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3.xml" ContentType="application/vnd.openxmlformats-officedocument.wordprocessingml.footer+xml"/>
  <Override PartName="/word/header40.xml" ContentType="application/vnd.openxmlformats-officedocument.wordprocessingml.header+xml"/>
  <Override PartName="/word/footer34.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header43.xml" ContentType="application/vnd.openxmlformats-officedocument.wordprocessingml.header+xml"/>
  <Override PartName="/word/footer37.xml" ContentType="application/vnd.openxmlformats-officedocument.wordprocessingml.footer+xml"/>
  <Override PartName="/word/header44.xml" ContentType="application/vnd.openxmlformats-officedocument.wordprocessingml.header+xml"/>
  <Override PartName="/word/footer38.xml" ContentType="application/vnd.openxmlformats-officedocument.wordprocessingml.footer+xml"/>
  <Override PartName="/word/header45.xml" ContentType="application/vnd.openxmlformats-officedocument.wordprocessingml.header+xml"/>
  <Override PartName="/word/footer39.xml" ContentType="application/vnd.openxmlformats-officedocument.wordprocessingml.footer+xml"/>
  <Override PartName="/word/header46.xml" ContentType="application/vnd.openxmlformats-officedocument.wordprocessingml.header+xml"/>
  <Override PartName="/word/footer40.xml" ContentType="application/vnd.openxmlformats-officedocument.wordprocessingml.footer+xml"/>
  <Override PartName="/word/header47.xml" ContentType="application/vnd.openxmlformats-officedocument.wordprocessingml.header+xml"/>
  <Override PartName="/word/footer4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2.xml" ContentType="application/vnd.openxmlformats-officedocument.wordprocessingml.header+xml"/>
  <Override PartName="/word/footer4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45.xml" ContentType="application/vnd.openxmlformats-officedocument.wordprocessingml.footer+xml"/>
  <Override PartName="/word/header68.xml" ContentType="application/vnd.openxmlformats-officedocument.wordprocessingml.header+xml"/>
  <Override PartName="/word/footer4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47.xml" ContentType="application/vnd.openxmlformats-officedocument.wordprocessingml.footer+xml"/>
  <Override PartName="/word/header71.xml" ContentType="application/vnd.openxmlformats-officedocument.wordprocessingml.header+xml"/>
  <Override PartName="/word/footer48.xml" ContentType="application/vnd.openxmlformats-officedocument.wordprocessingml.footer+xml"/>
  <Override PartName="/word/header7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2.xml" ContentType="application/vnd.openxmlformats-officedocument.wordprocessingml.footer+xml"/>
  <Override PartName="/word/header75.xml" ContentType="application/vnd.openxmlformats-officedocument.wordprocessingml.header+xml"/>
  <Override PartName="/word/footer53.xml" ContentType="application/vnd.openxmlformats-officedocument.wordprocessingml.footer+xml"/>
  <Override PartName="/word/header7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80.xml" ContentType="application/vnd.openxmlformats-officedocument.wordprocessingml.header+xml"/>
  <Override PartName="/word/footer5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59.xml" ContentType="application/vnd.openxmlformats-officedocument.wordprocessingml.footer+xml"/>
  <Override PartName="/word/header8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8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136" w:rsidRPr="001F02B5" w:rsidRDefault="00867136" w:rsidP="00867136">
      <w:pPr>
        <w:jc w:val="center"/>
        <w:rPr>
          <w:rFonts w:ascii="Courier New" w:hAnsi="Courier New" w:cs="Courier New"/>
        </w:rPr>
      </w:pPr>
      <w:r w:rsidRPr="001F02B5">
        <w:rPr>
          <w:rFonts w:ascii="Courier New" w:hAnsi="Courier New"/>
        </w:rPr>
        <w:t>1. ------IND- 2019 0306 D-- EN- ------ 20190722 --- --- PROJET</w:t>
      </w:r>
    </w:p>
    <w:p w:rsidR="001D2A8A" w:rsidRPr="001F02B5" w:rsidRDefault="001D2A8A" w:rsidP="00867136">
      <w:pPr>
        <w:pStyle w:val="Titelseite-berschrift1"/>
      </w:pPr>
      <w:r w:rsidRPr="001F02B5">
        <w:t>Draft (May 2019)</w:t>
      </w:r>
    </w:p>
    <w:p w:rsidR="001D2A8A" w:rsidRPr="001F02B5" w:rsidRDefault="001D2A8A" w:rsidP="00867136">
      <w:pPr>
        <w:pStyle w:val="Titelseite-berschrift1"/>
      </w:pPr>
    </w:p>
    <w:p w:rsidR="001D2A8A" w:rsidRPr="001F02B5" w:rsidRDefault="001D2A8A" w:rsidP="00867136">
      <w:pPr>
        <w:pStyle w:val="Titelseite-berschrift1"/>
      </w:pPr>
      <w:r w:rsidRPr="001F02B5">
        <w:t>Changes to the Model Administrative Order laying down Technical Building Regulations [Muster-Verwaltungsvorschrift Technische Baubestimmungen, MVV TB] - 2019 version/1*)</w:t>
      </w: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867136">
      <w:pPr>
        <w:pStyle w:val="BRL-Standard"/>
      </w:pPr>
      <w:r w:rsidRPr="001F02B5">
        <w:t>Content:</w:t>
      </w:r>
    </w:p>
    <w:p w:rsidR="001D2A8A" w:rsidRPr="001F02B5" w:rsidRDefault="001D2A8A" w:rsidP="00867136">
      <w:pPr>
        <w:pStyle w:val="BRL-Standard"/>
      </w:pPr>
      <w:r w:rsidRPr="001F02B5">
        <w:t>Proposed changes to the preliminary remarks</w:t>
      </w:r>
    </w:p>
    <w:p w:rsidR="001D2A8A" w:rsidRPr="001F02B5" w:rsidRDefault="001D2A8A" w:rsidP="00867136">
      <w:pPr>
        <w:pStyle w:val="BRL-Standard"/>
      </w:pPr>
      <w:r w:rsidRPr="001F02B5">
        <w:t>Proposed changes to Sections A 1 to A 6</w:t>
      </w:r>
    </w:p>
    <w:p w:rsidR="001D2A8A" w:rsidRPr="001F02B5" w:rsidRDefault="001D2A8A" w:rsidP="00867136">
      <w:pPr>
        <w:pStyle w:val="BRL-Standard"/>
      </w:pPr>
      <w:r w:rsidRPr="001F02B5">
        <w:t>Proposed changes to the Annexes, Sections A 1 to A 6</w:t>
      </w:r>
    </w:p>
    <w:p w:rsidR="001D2A8A" w:rsidRPr="001F02B5" w:rsidRDefault="001D2A8A" w:rsidP="00867136">
      <w:pPr>
        <w:pStyle w:val="BRL-Standard"/>
      </w:pPr>
      <w:r w:rsidRPr="001F02B5">
        <w:t>Proposed changes to Sections B 2 to B 4</w:t>
      </w:r>
    </w:p>
    <w:p w:rsidR="001D2A8A" w:rsidRPr="001F02B5" w:rsidRDefault="001D2A8A" w:rsidP="00867136">
      <w:pPr>
        <w:pStyle w:val="BRL-Standard"/>
      </w:pPr>
      <w:r w:rsidRPr="001F02B5">
        <w:t>Proposed changes to the Annexes, Sections B 2 and B 4</w:t>
      </w:r>
    </w:p>
    <w:p w:rsidR="001D2A8A" w:rsidRPr="001F02B5" w:rsidRDefault="001D2A8A" w:rsidP="00867136">
      <w:pPr>
        <w:pStyle w:val="BRL-Standard"/>
      </w:pPr>
      <w:r w:rsidRPr="001F02B5">
        <w:t>Proposed changes to Sections C 2 to C 4</w:t>
      </w:r>
    </w:p>
    <w:p w:rsidR="001D2A8A" w:rsidRPr="001F02B5" w:rsidRDefault="001D2A8A" w:rsidP="00867136">
      <w:pPr>
        <w:pStyle w:val="BRL-Standard"/>
      </w:pPr>
      <w:r w:rsidRPr="001F02B5">
        <w:t>Proposed changes to the Annexes, Sections C 2 to C 4</w:t>
      </w:r>
    </w:p>
    <w:p w:rsidR="001D2A8A" w:rsidRPr="001F02B5" w:rsidRDefault="001D2A8A" w:rsidP="00867136">
      <w:pPr>
        <w:pStyle w:val="BRL-Standard"/>
      </w:pPr>
      <w:r w:rsidRPr="001F02B5">
        <w:t>Proposed changes to Section D 2</w:t>
      </w:r>
    </w:p>
    <w:p w:rsidR="00C93869" w:rsidRPr="001F02B5" w:rsidRDefault="00C93869" w:rsidP="00867136">
      <w:pPr>
        <w:pStyle w:val="BRL-Standard"/>
      </w:pPr>
      <w:r w:rsidRPr="001F02B5">
        <w:t>Proposed changes to Annexes 1 to 4, 7, 8, 10 to 12</w:t>
      </w:r>
      <w:r w:rsidR="00D56CE8" w:rsidRPr="001F02B5">
        <w:t xml:space="preserve"> and 14</w:t>
      </w: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867136">
      <w:pPr>
        <w:pStyle w:val="BRL-Standard"/>
      </w:pPr>
    </w:p>
    <w:p w:rsidR="001D2A8A" w:rsidRPr="001F02B5" w:rsidRDefault="001D2A8A" w:rsidP="0033526A">
      <w:pPr>
        <w:pStyle w:val="BRL-berschrift"/>
      </w:pPr>
      <w:r w:rsidRPr="001F02B5">
        <w:t>__________________________________</w:t>
      </w:r>
    </w:p>
    <w:p w:rsidR="001D2A8A" w:rsidRPr="001F02B5" w:rsidRDefault="001D2A8A" w:rsidP="00867136">
      <w:pPr>
        <w:pStyle w:val="BRL-Funote"/>
      </w:pPr>
    </w:p>
    <w:p w:rsidR="001D2A8A" w:rsidRPr="001F02B5" w:rsidRDefault="001D2A8A" w:rsidP="00867136">
      <w:pPr>
        <w:pStyle w:val="BRL-Funote"/>
      </w:pPr>
      <w:r w:rsidRPr="001F02B5">
        <w:t>*)</w:t>
      </w:r>
      <w:r w:rsidRPr="001F02B5">
        <w:tab/>
        <w:t>Notified in accordance with Directive (EU) 2015/1535 of the European Parliament and of the Council of 9 September 2015 laying down a procedure for the provision of information in the field of technical regulations and of rules on Information Society services (OJ L 241, 17.9.2015, p. 1).</w:t>
      </w:r>
    </w:p>
    <w:p w:rsidR="001D2A8A" w:rsidRPr="001F02B5" w:rsidRDefault="001D2A8A" w:rsidP="0033526A">
      <w:pPr>
        <w:pStyle w:val="BRL-berschrift"/>
      </w:pPr>
    </w:p>
    <w:p w:rsidR="001D2A8A" w:rsidRPr="001F02B5" w:rsidRDefault="001D2A8A" w:rsidP="0033526A">
      <w:pPr>
        <w:pStyle w:val="BRL-berschrift"/>
        <w:sectPr w:rsidR="001D2A8A" w:rsidRPr="001F02B5" w:rsidSect="001910CE">
          <w:headerReference w:type="default" r:id="rId8"/>
          <w:footerReference w:type="default" r:id="rId9"/>
          <w:footerReference w:type="first" r:id="rId10"/>
          <w:pgSz w:w="11906" w:h="16838" w:code="9"/>
          <w:pgMar w:top="1134" w:right="1418" w:bottom="1134" w:left="1418" w:header="851" w:footer="425" w:gutter="0"/>
          <w:cols w:space="720"/>
          <w:titlePg/>
        </w:sectPr>
      </w:pPr>
    </w:p>
    <w:p w:rsidR="00B0209E" w:rsidRPr="001F02B5" w:rsidRDefault="00B0209E" w:rsidP="0033526A">
      <w:pPr>
        <w:pStyle w:val="BRL-berschrift"/>
      </w:pPr>
      <w:r w:rsidRPr="001F02B5">
        <w:lastRenderedPageBreak/>
        <w:t>Preliminary remarks</w:t>
      </w:r>
    </w:p>
    <w:p w:rsidR="00B0209E" w:rsidRPr="001F02B5" w:rsidRDefault="00B0209E" w:rsidP="0033526A">
      <w:pPr>
        <w:pStyle w:val="BRL-berschrift"/>
      </w:pPr>
      <w:r w:rsidRPr="001F02B5">
        <w:t>1</w:t>
      </w:r>
      <w:r w:rsidRPr="001F02B5">
        <w:tab/>
        <w:t>Building-law requirements</w:t>
      </w:r>
    </w:p>
    <w:p w:rsidR="00B0209E" w:rsidRPr="001F02B5" w:rsidRDefault="00B0209E" w:rsidP="00867136">
      <w:pPr>
        <w:pStyle w:val="BRL-Standard"/>
      </w:pPr>
      <w:r w:rsidRPr="001F02B5">
        <w:t>The Model Construction Ordinance [Musterbauordnung, MBO]</w:t>
      </w:r>
      <w:r w:rsidRPr="001F02B5">
        <w:rPr>
          <w:vertAlign w:val="superscript"/>
        </w:rPr>
        <w:t>1</w:t>
      </w:r>
      <w:r w:rsidRPr="001F02B5">
        <w:t xml:space="preserve"> (MBO) contains, in § 85a(1), the authorisation to lay down in detail in an Administrative Order the general requirements for building structures, construction products and other installations and equipment by means of technical building provisions.</w:t>
      </w:r>
    </w:p>
    <w:p w:rsidR="00B0209E" w:rsidRPr="001F02B5" w:rsidRDefault="00B0209E" w:rsidP="00867136">
      <w:pPr>
        <w:pStyle w:val="BRL-Standard"/>
      </w:pPr>
    </w:p>
    <w:p w:rsidR="00B0209E" w:rsidRPr="001F02B5" w:rsidRDefault="00B0209E" w:rsidP="0070516E">
      <w:pPr>
        <w:pStyle w:val="BRL-Standard"/>
        <w:keepNext/>
      </w:pPr>
      <w:r w:rsidRPr="001F02B5">
        <w:t>§ 85a(2) MBO</w:t>
      </w:r>
      <w:r w:rsidRPr="001F02B5">
        <w:rPr>
          <w:vertAlign w:val="superscript"/>
        </w:rPr>
        <w:t>1</w:t>
      </w:r>
      <w:r w:rsidRPr="001F02B5">
        <w:t xml:space="preserve"> lays down detailed specifications as to which building inspection requirements can be elaborated in detail. The specifications may take the form of references to </w:t>
      </w:r>
      <w:r w:rsidR="00D56CE8" w:rsidRPr="001F02B5">
        <w:t>t</w:t>
      </w:r>
      <w:r w:rsidRPr="001F02B5">
        <w:t xml:space="preserve">echnical </w:t>
      </w:r>
      <w:r w:rsidR="00D56CE8" w:rsidRPr="001F02B5">
        <w:t>r</w:t>
      </w:r>
      <w:r w:rsidRPr="001F02B5">
        <w:t>ules and their sources or in other ways, in particular in relation to:</w:t>
      </w:r>
    </w:p>
    <w:p w:rsidR="00B0209E" w:rsidRPr="001F02B5" w:rsidRDefault="00B0209E" w:rsidP="0070516E">
      <w:pPr>
        <w:pStyle w:val="BRL-Standard"/>
        <w:keepNext/>
      </w:pPr>
    </w:p>
    <w:p w:rsidR="00B0209E" w:rsidRPr="001F02B5" w:rsidRDefault="00B0209E" w:rsidP="0070516E">
      <w:pPr>
        <w:pStyle w:val="BRL-StandardAufzhlungStrich"/>
        <w:tabs>
          <w:tab w:val="clear" w:pos="357"/>
        </w:tabs>
        <w:ind w:left="426"/>
      </w:pPr>
      <w:r w:rsidRPr="001F02B5">
        <w:t>the design, dimensioning and execution of structures and their parts;</w:t>
      </w:r>
    </w:p>
    <w:p w:rsidR="00B0209E" w:rsidRPr="001F02B5" w:rsidRDefault="00B0209E" w:rsidP="0070516E">
      <w:pPr>
        <w:pStyle w:val="BRL-StandardAufzhlungStrich"/>
        <w:tabs>
          <w:tab w:val="clear" w:pos="357"/>
        </w:tabs>
        <w:ind w:left="426"/>
      </w:pPr>
      <w:r w:rsidRPr="001F02B5">
        <w:t>the characteristics and performance of construction products in particular structures or their parts,</w:t>
      </w:r>
    </w:p>
    <w:p w:rsidR="00B0209E" w:rsidRPr="001F02B5" w:rsidRDefault="00B0209E" w:rsidP="0070516E">
      <w:pPr>
        <w:pStyle w:val="BRL-StandardAufzhlungStrich"/>
        <w:tabs>
          <w:tab w:val="clear" w:pos="357"/>
        </w:tabs>
        <w:ind w:left="426"/>
      </w:pPr>
      <w:r w:rsidRPr="001F02B5">
        <w:t>procedures for determining the performance of a construction product which does not bear the CE mark pursuant to the Construction Products Regulation,</w:t>
      </w:r>
    </w:p>
    <w:p w:rsidR="00B0209E" w:rsidRPr="001F02B5" w:rsidRDefault="00B0209E" w:rsidP="0070516E">
      <w:pPr>
        <w:pStyle w:val="BRL-StandardAufzhlungStrich"/>
        <w:tabs>
          <w:tab w:val="clear" w:pos="357"/>
        </w:tabs>
        <w:ind w:left="426"/>
      </w:pPr>
      <w:r w:rsidRPr="001F02B5">
        <w:t>permitted and prohibited special uses for construction products,</w:t>
      </w:r>
    </w:p>
    <w:p w:rsidR="00B0209E" w:rsidRPr="001F02B5" w:rsidRDefault="00B0209E" w:rsidP="0070516E">
      <w:pPr>
        <w:pStyle w:val="BRL-StandardAufzhlungStrich"/>
        <w:tabs>
          <w:tab w:val="clear" w:pos="357"/>
        </w:tabs>
        <w:ind w:left="426"/>
      </w:pPr>
      <w:r w:rsidRPr="001F02B5">
        <w:t>definitions of classes and levels that construction products are required to satisfy for specific uses,</w:t>
      </w:r>
    </w:p>
    <w:p w:rsidR="00B0209E" w:rsidRPr="001F02B5" w:rsidRDefault="00B0209E" w:rsidP="0070516E">
      <w:pPr>
        <w:pStyle w:val="BRL-StandardAufzhlungStrich"/>
        <w:tabs>
          <w:tab w:val="clear" w:pos="357"/>
        </w:tabs>
        <w:ind w:left="426"/>
      </w:pPr>
      <w:r w:rsidRPr="001F02B5">
        <w:t>requirements for issuing the declaration of conformity for non-harmonised products,</w:t>
      </w:r>
    </w:p>
    <w:p w:rsidR="00B0209E" w:rsidRPr="001F02B5" w:rsidRDefault="00B0209E" w:rsidP="0070516E">
      <w:pPr>
        <w:pStyle w:val="BRL-StandardAufzhlungStrich"/>
        <w:tabs>
          <w:tab w:val="clear" w:pos="357"/>
        </w:tabs>
        <w:ind w:left="426"/>
      </w:pPr>
      <w:r w:rsidRPr="001F02B5">
        <w:t>information on non-harmonised construction products as well as types that require a general building supervisory inspection certificate and</w:t>
      </w:r>
    </w:p>
    <w:p w:rsidR="00B0209E" w:rsidRPr="001F02B5" w:rsidRDefault="00B0209E" w:rsidP="0070516E">
      <w:pPr>
        <w:pStyle w:val="BRL-StandardAufzhlungStrich"/>
        <w:tabs>
          <w:tab w:val="clear" w:pos="357"/>
        </w:tabs>
        <w:ind w:left="426"/>
      </w:pPr>
      <w:r w:rsidRPr="001F02B5">
        <w:t>type, content and form of the technical documentation.</w:t>
      </w:r>
    </w:p>
    <w:p w:rsidR="00B0209E" w:rsidRPr="001F02B5" w:rsidRDefault="00B0209E" w:rsidP="00867136">
      <w:pPr>
        <w:pStyle w:val="BRL-Standard"/>
      </w:pPr>
    </w:p>
    <w:p w:rsidR="00B0209E" w:rsidRPr="001F02B5" w:rsidRDefault="00B0209E" w:rsidP="00867136">
      <w:pPr>
        <w:pStyle w:val="BRL-Standard"/>
      </w:pPr>
      <w:r w:rsidRPr="001F02B5">
        <w:t xml:space="preserve">The basic principle is that only those provisions are included in the Model Administrative Order laying down Technical Building Regulations (MVV TB) as Technical Building Regulations that are essential for fulfilling the requirements of the building regulations for building structures, construction products and other installations and facilities. However, when reaching decisions on the elaboration of abstract legal concepts, the building supervisory authorities may also rely on technical best practices that are not technical building provisions. </w:t>
      </w:r>
    </w:p>
    <w:p w:rsidR="00B0209E" w:rsidRPr="001F02B5" w:rsidRDefault="00B0209E" w:rsidP="00867136">
      <w:pPr>
        <w:pStyle w:val="BRL-Standard"/>
      </w:pPr>
    </w:p>
    <w:p w:rsidR="00B0209E" w:rsidRPr="001F02B5" w:rsidRDefault="00B0209E" w:rsidP="00867136">
      <w:pPr>
        <w:pStyle w:val="BRL-Standard"/>
      </w:pPr>
      <w:r w:rsidRPr="001F02B5">
        <w:t>After consulting the parties involved, the German Institute for Structural Engineering [Deutsches Institut für Bautechnik], in agreement with the highest building supervisory authorities, publishes the Technical Building Regulations as a Model Administrative Order. Direct applicability in the respective State requires official publication of the Administrative Order.</w:t>
      </w:r>
    </w:p>
    <w:p w:rsidR="00B0209E" w:rsidRPr="001F02B5" w:rsidRDefault="00B0209E" w:rsidP="00867136">
      <w:pPr>
        <w:pStyle w:val="BRL-Standard"/>
      </w:pPr>
    </w:p>
    <w:p w:rsidR="00B0209E" w:rsidRPr="001F02B5" w:rsidRDefault="00B0209E" w:rsidP="00867136">
      <w:pPr>
        <w:pStyle w:val="BRL-Standard"/>
      </w:pPr>
      <w:r w:rsidRPr="001F02B5">
        <w:t>Notified in accordance with Directive (EU) 2015/1535 of the European Parliament and of the Council of 9 September 2015 laying down a procedure for the provision of information in the field of technical regulations and of rules on Information Society services (OJ L 241, 17.9.2015, p. 1).</w:t>
      </w:r>
    </w:p>
    <w:p w:rsidR="00B0209E" w:rsidRPr="001F02B5" w:rsidRDefault="00B0209E" w:rsidP="00867136">
      <w:pPr>
        <w:pStyle w:val="BRL-Standard"/>
      </w:pPr>
    </w:p>
    <w:p w:rsidR="00B0209E" w:rsidRPr="001F02B5" w:rsidRDefault="00B0209E" w:rsidP="0033526A">
      <w:pPr>
        <w:pStyle w:val="BRL-berschrift"/>
      </w:pPr>
      <w:r w:rsidRPr="001F02B5">
        <w:t>2</w:t>
      </w:r>
      <w:r w:rsidRPr="001F02B5">
        <w:tab/>
        <w:t>Structure and subdivisions of the MVV TB</w:t>
      </w:r>
    </w:p>
    <w:p w:rsidR="00B0209E" w:rsidRPr="001F02B5" w:rsidRDefault="00B0209E" w:rsidP="0070516E">
      <w:pPr>
        <w:pStyle w:val="BRL-Standard"/>
        <w:keepNext/>
      </w:pPr>
      <w:r w:rsidRPr="001F02B5">
        <w:rPr>
          <w:b/>
        </w:rPr>
        <w:t>2.1</w:t>
      </w:r>
      <w:r w:rsidRPr="001F02B5">
        <w:rPr>
          <w:b/>
        </w:rPr>
        <w:tab/>
      </w:r>
      <w:r w:rsidRPr="001F02B5">
        <w:t>The Technical Building Regulations are divided into four parts:</w:t>
      </w:r>
    </w:p>
    <w:p w:rsidR="00B0209E" w:rsidRPr="001F02B5" w:rsidRDefault="00B0209E" w:rsidP="00867136">
      <w:pPr>
        <w:pStyle w:val="BRL-Standard"/>
        <w:ind w:left="709" w:hanging="709"/>
      </w:pPr>
      <w:r w:rsidRPr="001F02B5">
        <w:t>A</w:t>
      </w:r>
      <w:r w:rsidRPr="001F02B5">
        <w:tab/>
        <w:t>Technical Building Regulations to be observed to meet the fundamental requirements for building structures</w:t>
      </w:r>
    </w:p>
    <w:p w:rsidR="00B0209E" w:rsidRPr="001F02B5" w:rsidRDefault="00B0209E" w:rsidP="00867136">
      <w:pPr>
        <w:pStyle w:val="BRL-Standard"/>
      </w:pPr>
    </w:p>
    <w:p w:rsidR="00B0209E" w:rsidRPr="001F02B5" w:rsidRDefault="00B0209E" w:rsidP="0070516E">
      <w:pPr>
        <w:pStyle w:val="BRL-Standard"/>
        <w:keepNext/>
      </w:pPr>
      <w:r w:rsidRPr="001F02B5">
        <w:t xml:space="preserve">Part A is subdivided based on the fundamental requirements for buildings pursuant to Annex I of the EU Construction Products Regulation, as follows: </w:t>
      </w:r>
    </w:p>
    <w:p w:rsidR="00B0209E" w:rsidRPr="001F02B5" w:rsidRDefault="00B0209E" w:rsidP="0070516E">
      <w:pPr>
        <w:pStyle w:val="BRL-Standard"/>
        <w:keepNext/>
      </w:pPr>
    </w:p>
    <w:p w:rsidR="00B0209E" w:rsidRPr="001F02B5" w:rsidRDefault="00B0209E" w:rsidP="00B37E75">
      <w:pPr>
        <w:pStyle w:val="BRL-Standard"/>
        <w:ind w:left="720"/>
      </w:pPr>
      <w:r w:rsidRPr="001F02B5">
        <w:t xml:space="preserve">A 1 - Mechanical strength and stability, </w:t>
      </w:r>
    </w:p>
    <w:p w:rsidR="00B0209E" w:rsidRPr="001F02B5" w:rsidRDefault="00B0209E" w:rsidP="00B37E75">
      <w:pPr>
        <w:pStyle w:val="BRL-Standard"/>
        <w:ind w:left="720"/>
      </w:pPr>
      <w:r w:rsidRPr="001F02B5">
        <w:t xml:space="preserve">A 2 - Fire Protection, </w:t>
      </w:r>
    </w:p>
    <w:p w:rsidR="00B0209E" w:rsidRPr="001F02B5" w:rsidRDefault="00B0209E" w:rsidP="00B37E75">
      <w:pPr>
        <w:pStyle w:val="BRL-Standard"/>
        <w:ind w:left="720"/>
      </w:pPr>
      <w:r w:rsidRPr="001F02B5">
        <w:t xml:space="preserve">A 3 - Hygiene, health and environmental protection, </w:t>
      </w:r>
    </w:p>
    <w:p w:rsidR="00B0209E" w:rsidRPr="001F02B5" w:rsidRDefault="00B0209E" w:rsidP="00B37E75">
      <w:pPr>
        <w:pStyle w:val="BRL-Standard"/>
        <w:ind w:left="720"/>
      </w:pPr>
      <w:r w:rsidRPr="001F02B5">
        <w:t xml:space="preserve">A 4 - Safety and accessibility in use, </w:t>
      </w:r>
    </w:p>
    <w:p w:rsidR="00B0209E" w:rsidRPr="001F02B5" w:rsidRDefault="00B0209E" w:rsidP="00B37E75">
      <w:pPr>
        <w:pStyle w:val="BRL-Standard"/>
        <w:ind w:left="720"/>
      </w:pPr>
      <w:r w:rsidRPr="001F02B5">
        <w:t xml:space="preserve">A 5 - Sound insulation and </w:t>
      </w:r>
    </w:p>
    <w:p w:rsidR="00B0209E" w:rsidRPr="001F02B5" w:rsidRDefault="00B0209E" w:rsidP="00B37E75">
      <w:pPr>
        <w:pStyle w:val="BRL-Standard"/>
        <w:ind w:left="720"/>
      </w:pPr>
      <w:r w:rsidRPr="001F02B5">
        <w:t>A 6 - Thermal insulation.</w:t>
      </w:r>
    </w:p>
    <w:p w:rsidR="00B0209E" w:rsidRPr="001F02B5" w:rsidRDefault="00B0209E" w:rsidP="00867136">
      <w:pPr>
        <w:tabs>
          <w:tab w:val="left" w:pos="709"/>
          <w:tab w:val="left" w:pos="851"/>
        </w:tabs>
        <w:ind w:left="709" w:hanging="283"/>
        <w:rPr>
          <w:rFonts w:cs="Arial"/>
          <w:sz w:val="18"/>
          <w:szCs w:val="18"/>
        </w:rPr>
      </w:pPr>
    </w:p>
    <w:p w:rsidR="00B0209E" w:rsidRPr="001F02B5" w:rsidRDefault="00B0209E" w:rsidP="00867136">
      <w:pPr>
        <w:pStyle w:val="BRL-Standard"/>
        <w:ind w:left="709" w:hanging="709"/>
      </w:pPr>
      <w:r w:rsidRPr="001F02B5">
        <w:lastRenderedPageBreak/>
        <w:t>B</w:t>
      </w:r>
      <w:r w:rsidRPr="001F02B5">
        <w:tab/>
        <w:t>Technical Building Regulations to be observed for components and special constructions in addition to the Technical Building Regulations listed in Part A</w:t>
      </w:r>
    </w:p>
    <w:p w:rsidR="00B0209E" w:rsidRPr="001F02B5" w:rsidRDefault="00B0209E" w:rsidP="00867136">
      <w:pPr>
        <w:pStyle w:val="BRL-Standard"/>
        <w:ind w:left="709" w:hanging="709"/>
      </w:pPr>
      <w:r w:rsidRPr="001F02B5">
        <w:t>C</w:t>
      </w:r>
      <w:r w:rsidRPr="001F02B5">
        <w:tab/>
        <w:t>Technical Building Regulations for construction products that do not bear the CE mark and for designs</w:t>
      </w:r>
    </w:p>
    <w:p w:rsidR="00B0209E" w:rsidRPr="001F02B5" w:rsidRDefault="00B0209E" w:rsidP="00867136">
      <w:pPr>
        <w:pStyle w:val="BRL-Standard"/>
        <w:ind w:left="709" w:hanging="709"/>
      </w:pPr>
      <w:r w:rsidRPr="001F02B5">
        <w:t>D</w:t>
      </w:r>
      <w:r w:rsidRPr="001F02B5">
        <w:tab/>
        <w:t>Construction products that do not require proof of fitness for purpose</w:t>
      </w:r>
    </w:p>
    <w:p w:rsidR="00B0209E" w:rsidRPr="001F02B5" w:rsidRDefault="00B0209E" w:rsidP="00867136">
      <w:pPr>
        <w:pStyle w:val="BRL-Standard"/>
      </w:pPr>
    </w:p>
    <w:p w:rsidR="00B0209E" w:rsidRPr="001F02B5" w:rsidRDefault="00B0209E" w:rsidP="0070516E">
      <w:pPr>
        <w:pStyle w:val="BRL-Standard"/>
        <w:keepNext/>
      </w:pPr>
      <w:r w:rsidRPr="001F02B5">
        <w:rPr>
          <w:b/>
        </w:rPr>
        <w:t>2.2</w:t>
      </w:r>
      <w:r w:rsidRPr="001F02B5">
        <w:rPr>
          <w:b/>
        </w:rPr>
        <w:tab/>
      </w:r>
      <w:r w:rsidRPr="001F02B5">
        <w:t>Essential parts of the Chapters in Part A are:</w:t>
      </w:r>
    </w:p>
    <w:p w:rsidR="00B0209E" w:rsidRPr="001F02B5" w:rsidRDefault="00B0209E" w:rsidP="00867136">
      <w:pPr>
        <w:pStyle w:val="BRL-Standard"/>
      </w:pPr>
      <w:r w:rsidRPr="001F02B5">
        <w:t>Chapter A 1 - Mechanical strength and stability - contains the Eurocodes on the principles of structural engineering, factors affecting structures</w:t>
      </w:r>
      <w:r w:rsidR="00D56CE8" w:rsidRPr="001F02B5">
        <w:t xml:space="preserve"> and</w:t>
      </w:r>
      <w:r w:rsidRPr="001F02B5">
        <w:t xml:space="preserve"> dimensioning. The application of these principles gives the characteristics and specific performance criteria that the products in the building need to have to fulfil the building-related requirements.</w:t>
      </w:r>
    </w:p>
    <w:p w:rsidR="00B0209E" w:rsidRPr="001F02B5" w:rsidRDefault="00B0209E" w:rsidP="00867136">
      <w:pPr>
        <w:pStyle w:val="BRL-Standard"/>
        <w:rPr>
          <w:bCs/>
          <w:i/>
        </w:rPr>
      </w:pPr>
    </w:p>
    <w:p w:rsidR="00B0209E" w:rsidRPr="001F02B5" w:rsidRDefault="00B0209E" w:rsidP="00867136">
      <w:pPr>
        <w:pStyle w:val="BRL-Standard"/>
      </w:pPr>
      <w:r w:rsidRPr="001F02B5">
        <w:t>Chapter A 2 – Fire Protection – elaborates the fire protection requirements for building structures or parts of building structures as contained in the Model Building Order and the model special building orders and regulations, in particular with regard to fire characteristics and fire resistance.</w:t>
      </w:r>
    </w:p>
    <w:p w:rsidR="00B0209E" w:rsidRPr="001F02B5" w:rsidRDefault="00B0209E" w:rsidP="00867136">
      <w:pPr>
        <w:pStyle w:val="BRL-Standard"/>
      </w:pPr>
    </w:p>
    <w:p w:rsidR="00B0209E" w:rsidRPr="001F02B5" w:rsidRDefault="00B0209E" w:rsidP="00867136">
      <w:pPr>
        <w:pStyle w:val="BRL-Standard"/>
      </w:pPr>
      <w:r w:rsidRPr="001F02B5">
        <w:t xml:space="preserve">In Chapter A 3 – Hygiene, health and environmental protection – the requirements for building structures are elaborated in the form of the </w:t>
      </w:r>
      <w:r w:rsidR="00D56CE8" w:rsidRPr="001F02B5">
        <w:t>t</w:t>
      </w:r>
      <w:r w:rsidRPr="001F02B5">
        <w:t xml:space="preserve">echnical </w:t>
      </w:r>
      <w:r w:rsidR="00D56CE8" w:rsidRPr="001F02B5">
        <w:t>r</w:t>
      </w:r>
      <w:r w:rsidRPr="001F02B5">
        <w:t xml:space="preserve">ules ‘Requirements for building structures in terms of health protection’ (Anforderungen an bauliche Anlagen bezüglich des Gesundheitsschutzes, ABG) and ‘Requirements for building structures in terms of their impact on soil and water bodies’ (Anforderungen an bauliche Anlagen bezüglich der Auswirkungen auf Boden und Gewässer, ABuG). </w:t>
      </w:r>
    </w:p>
    <w:p w:rsidR="00B0209E" w:rsidRPr="001F02B5" w:rsidRDefault="00B0209E" w:rsidP="00867136">
      <w:pPr>
        <w:pStyle w:val="BRL-Standard"/>
      </w:pPr>
    </w:p>
    <w:p w:rsidR="00B0209E" w:rsidRPr="001F02B5" w:rsidRDefault="00B0209E" w:rsidP="00867136">
      <w:pPr>
        <w:pStyle w:val="BRL-Standard"/>
      </w:pPr>
      <w:r w:rsidRPr="001F02B5">
        <w:t>Chapter A 4 – Safety and accessibility in use – concretises the requirements for safety in use and accessibility of building structures as a whole and in terms of components as provided for in the MBO</w:t>
      </w:r>
      <w:r w:rsidRPr="001F02B5">
        <w:rPr>
          <w:vertAlign w:val="superscript"/>
        </w:rPr>
        <w:t>1</w:t>
      </w:r>
      <w:r w:rsidRPr="001F02B5">
        <w:t xml:space="preserve"> . </w:t>
      </w:r>
    </w:p>
    <w:p w:rsidR="00B0209E" w:rsidRPr="001F02B5" w:rsidRDefault="00B0209E" w:rsidP="00867136">
      <w:pPr>
        <w:pStyle w:val="BRL-Standard"/>
      </w:pPr>
    </w:p>
    <w:p w:rsidR="00B0209E" w:rsidRPr="001F02B5" w:rsidRDefault="00B0209E" w:rsidP="00867136">
      <w:pPr>
        <w:pStyle w:val="BRL-Standard"/>
      </w:pPr>
      <w:r w:rsidRPr="001F02B5">
        <w:t>Chapter A 5 - Sound insulation – contains technical rules for fulfilling the sound insulation requirements for building structures and their parts.</w:t>
      </w:r>
    </w:p>
    <w:p w:rsidR="00B0209E" w:rsidRPr="001F02B5" w:rsidRDefault="00B0209E" w:rsidP="00867136">
      <w:pPr>
        <w:pStyle w:val="BRL-Standard"/>
      </w:pPr>
    </w:p>
    <w:p w:rsidR="00B0209E" w:rsidRPr="001F02B5" w:rsidRDefault="00B0209E" w:rsidP="00867136">
      <w:pPr>
        <w:pStyle w:val="BRL-Standard"/>
      </w:pPr>
      <w:r w:rsidRPr="001F02B5">
        <w:t>Chapter A 6 – Thermal insulation – elaborates the requirements for the use of a building structure and its parts in accordance with the climatic conditions in the form of technical rules.</w:t>
      </w:r>
    </w:p>
    <w:p w:rsidR="00B0209E" w:rsidRPr="001F02B5" w:rsidRDefault="00B0209E" w:rsidP="00867136">
      <w:pPr>
        <w:pStyle w:val="BRL-Standard"/>
      </w:pPr>
    </w:p>
    <w:p w:rsidR="00B0209E" w:rsidRPr="001F02B5" w:rsidRDefault="00B0209E" w:rsidP="00867136">
      <w:pPr>
        <w:pStyle w:val="BRL-Standard"/>
      </w:pPr>
      <w:r w:rsidRPr="001F02B5">
        <w:rPr>
          <w:b/>
        </w:rPr>
        <w:t>2.3</w:t>
      </w:r>
      <w:r w:rsidRPr="001F02B5">
        <w:tab/>
        <w:t>Part B relates to special constructions and special structural elements, some of which cannot be unequivocally assigned to the requirements of Part A and some of which are based on different legal provisions.</w:t>
      </w:r>
    </w:p>
    <w:p w:rsidR="00B0209E" w:rsidRPr="001F02B5" w:rsidRDefault="00B0209E" w:rsidP="00867136">
      <w:pPr>
        <w:pStyle w:val="BRL-Standard"/>
      </w:pPr>
    </w:p>
    <w:p w:rsidR="00B0209E" w:rsidRPr="001F02B5" w:rsidRDefault="00B0209E" w:rsidP="00867136">
      <w:pPr>
        <w:pStyle w:val="BRL-Standard"/>
      </w:pPr>
      <w:r w:rsidRPr="001F02B5">
        <w:t>Part B contains Technical Building Regulations to be observed for structural elements and special constructions in addition to the Technical Building Regulations included in Section A. The technical rules included there for certain special constructions and structural elements serve to concretise several fundamental requirements and are not restricted to a particular material.</w:t>
      </w:r>
    </w:p>
    <w:p w:rsidR="00B0209E" w:rsidRPr="001F02B5" w:rsidRDefault="00B0209E" w:rsidP="00867136">
      <w:pPr>
        <w:pStyle w:val="BRL-Standard"/>
      </w:pPr>
    </w:p>
    <w:p w:rsidR="00B0209E" w:rsidRPr="001F02B5" w:rsidRDefault="00B0209E" w:rsidP="00867136">
      <w:pPr>
        <w:pStyle w:val="BRL-Standard"/>
      </w:pPr>
      <w:r w:rsidRPr="001F02B5">
        <w:t xml:space="preserve">Chapter B 2 contains technical rules for special constructions and structural elements in terms of design, dimensioning and execution. </w:t>
      </w:r>
    </w:p>
    <w:p w:rsidR="00B0209E" w:rsidRPr="001F02B5" w:rsidRDefault="00B0209E" w:rsidP="00867136">
      <w:pPr>
        <w:pStyle w:val="BRL-Standard"/>
      </w:pPr>
    </w:p>
    <w:p w:rsidR="00B0209E" w:rsidRPr="001F02B5" w:rsidRDefault="00B0209E" w:rsidP="00867136">
      <w:pPr>
        <w:pStyle w:val="BRL-Standard"/>
      </w:pPr>
      <w:r w:rsidRPr="001F02B5">
        <w:t>Chapter B 3 relates to technical building equipment and parts of installations for storing, filling and handling water-polluting substances, which are subject to other harmonisation provisions (such as the Machinery Directive, the Low</w:t>
      </w:r>
      <w:r w:rsidR="00E37366" w:rsidRPr="001F02B5">
        <w:t>-</w:t>
      </w:r>
      <w:r w:rsidRPr="001F02B5">
        <w:t>Voltage Directive or the Pressure Equipment Directive), but which, with respect to a particular use, fail to meet some of the fundamental requirements pursuant to Article 3(1) of the CPR for building structures and their parts. Proof of fitness for purpose is required for these products, to demonstrate fulfilment of the missing fundamental characteristics, unless it has been determined that a declaration of conformity on the missing fundamental characteristics pursuant to § 22 MBO</w:t>
      </w:r>
      <w:r w:rsidRPr="001F02B5">
        <w:rPr>
          <w:iCs/>
          <w:vertAlign w:val="superscript"/>
        </w:rPr>
        <w:t>1</w:t>
      </w:r>
      <w:r w:rsidRPr="001F02B5">
        <w:t xml:space="preserve"> based on prior inspection of the construction products by an inspection body with building supervisory recognition will be sufficient.</w:t>
      </w:r>
    </w:p>
    <w:p w:rsidR="00B0209E" w:rsidRPr="001F02B5" w:rsidRDefault="00B0209E" w:rsidP="00867136">
      <w:pPr>
        <w:pStyle w:val="BRL-Standard"/>
      </w:pPr>
    </w:p>
    <w:p w:rsidR="00B0209E" w:rsidRPr="001F02B5" w:rsidRDefault="00B0209E" w:rsidP="00867136">
      <w:pPr>
        <w:pStyle w:val="BRL-Standard"/>
      </w:pPr>
      <w:r w:rsidRPr="001F02B5">
        <w:lastRenderedPageBreak/>
        <w:t>Chapter B 4 contains technical requirements for construction products and designs that are subject to requirements pursuant to other legal regulations and for which an ordinance has been issued pursuant to § 85(4a) MBO</w:t>
      </w:r>
      <w:r w:rsidRPr="001F02B5">
        <w:rPr>
          <w:vertAlign w:val="superscript"/>
        </w:rPr>
        <w:t>1</w:t>
      </w:r>
      <w:r w:rsidRPr="001F02B5">
        <w:t xml:space="preserve"> . These are technical requirements for fixed installations and parts of installations within storage, filling and handling systems for the handling of water-polluting substances as well as the installation, operation and maintenance of installations with construction products for waste water treatment.</w:t>
      </w:r>
    </w:p>
    <w:p w:rsidR="00B0209E" w:rsidRPr="001F02B5" w:rsidRDefault="00B0209E" w:rsidP="00867136">
      <w:pPr>
        <w:pStyle w:val="BRL-Standard"/>
      </w:pPr>
    </w:p>
    <w:p w:rsidR="00B0209E" w:rsidRPr="001F02B5" w:rsidRDefault="00B0209E" w:rsidP="00867136">
      <w:pPr>
        <w:pStyle w:val="BRL-Standard"/>
      </w:pPr>
      <w:r w:rsidRPr="001F02B5">
        <w:rPr>
          <w:b/>
        </w:rPr>
        <w:t>2.4</w:t>
      </w:r>
      <w:r w:rsidRPr="001F02B5">
        <w:tab/>
        <w:t>Part C - Technical Building Regulations for construction products which do not bear the CE marking and for types - specifies the details of construction products that have not been harmonised under the Construction Products Regulation (Regulation (EU) No. 305/2011) and structural types that require only a general building supervisory inspection certificate, as well as the requirements for issuing a declaration of conformity for a construction product pursuant to § 22 MBO</w:t>
      </w:r>
      <w:r w:rsidRPr="001F02B5">
        <w:rPr>
          <w:vertAlign w:val="superscript"/>
        </w:rPr>
        <w:t>1</w:t>
      </w:r>
      <w:r w:rsidRPr="001F02B5">
        <w:t xml:space="preserve">. </w:t>
      </w:r>
    </w:p>
    <w:p w:rsidR="00B0209E" w:rsidRPr="001F02B5" w:rsidRDefault="00B0209E" w:rsidP="00867136">
      <w:pPr>
        <w:pStyle w:val="BRL-Standard"/>
      </w:pPr>
    </w:p>
    <w:p w:rsidR="00B0209E" w:rsidRPr="001F02B5" w:rsidRDefault="00B0209E" w:rsidP="00867136">
      <w:pPr>
        <w:pStyle w:val="BRL-Standard"/>
      </w:pPr>
      <w:r w:rsidRPr="001F02B5">
        <w:t>Part C therefore does not apply to construction products for which there is a harmonised standard or a European Technical Assessment (ETA) within the scope of the EU CPR.</w:t>
      </w:r>
    </w:p>
    <w:p w:rsidR="00B0209E" w:rsidRPr="001F02B5" w:rsidRDefault="00B0209E" w:rsidP="00867136">
      <w:pPr>
        <w:pStyle w:val="BRL-Standard"/>
      </w:pPr>
    </w:p>
    <w:p w:rsidR="00B0209E" w:rsidRPr="001F02B5" w:rsidRDefault="00B0209E" w:rsidP="00867136">
      <w:pPr>
        <w:pStyle w:val="BRL-Standard"/>
      </w:pPr>
      <w:r w:rsidRPr="001F02B5">
        <w:t>Chapter C 2 sets out the technical rules and the requirements for the certificate of conformity for non-harmonised construction products.</w:t>
      </w:r>
    </w:p>
    <w:p w:rsidR="00B0209E" w:rsidRPr="001F02B5" w:rsidRDefault="00B0209E" w:rsidP="00867136">
      <w:pPr>
        <w:pStyle w:val="BRL-Standard"/>
      </w:pPr>
    </w:p>
    <w:p w:rsidR="00B0209E" w:rsidRPr="001F02B5" w:rsidRDefault="00B0209E" w:rsidP="00867136">
      <w:pPr>
        <w:pStyle w:val="BRL-Standard"/>
      </w:pPr>
      <w:r w:rsidRPr="001F02B5">
        <w:t xml:space="preserve">Chapter C 3 lists construction products that require only a general building supervisory inspection certificate. The respective recognised test methods and the nature of the required certificate of conformity are also defined here. </w:t>
      </w:r>
    </w:p>
    <w:p w:rsidR="00B0209E" w:rsidRPr="001F02B5" w:rsidRDefault="00B0209E" w:rsidP="00867136">
      <w:pPr>
        <w:pStyle w:val="BRL-Standard"/>
      </w:pPr>
    </w:p>
    <w:p w:rsidR="00B0209E" w:rsidRPr="001F02B5" w:rsidRDefault="00B0209E" w:rsidP="00867136">
      <w:pPr>
        <w:pStyle w:val="BRL-Standard"/>
      </w:pPr>
      <w:r w:rsidRPr="001F02B5">
        <w:t>Chapter C 4 lists the structural types which require only a general building supervisory inspection certificate. The relevant recognised test methods are listed here as well.</w:t>
      </w:r>
    </w:p>
    <w:p w:rsidR="00B0209E" w:rsidRPr="001F02B5" w:rsidRDefault="00B0209E" w:rsidP="00867136">
      <w:pPr>
        <w:pStyle w:val="BRL-Standard"/>
      </w:pPr>
    </w:p>
    <w:p w:rsidR="00B0209E" w:rsidRPr="001F02B5" w:rsidRDefault="00B0209E" w:rsidP="00867136">
      <w:pPr>
        <w:pStyle w:val="BRL-Standard"/>
      </w:pPr>
      <w:r w:rsidRPr="001F02B5">
        <w:t>If the relevant technical rule is not followed, a general building supervisory approval or individual approval is required for construction products, and a general or project-specific type approval is required for specific designs.</w:t>
      </w:r>
    </w:p>
    <w:p w:rsidR="00B0209E" w:rsidRPr="001F02B5" w:rsidRDefault="00B0209E" w:rsidP="00867136">
      <w:pPr>
        <w:pStyle w:val="BRL-Standard"/>
      </w:pPr>
    </w:p>
    <w:p w:rsidR="00B0209E" w:rsidRPr="001F02B5" w:rsidRDefault="00B0209E" w:rsidP="00867136">
      <w:pPr>
        <w:pStyle w:val="BRL-Standard"/>
      </w:pPr>
      <w:r w:rsidRPr="001F02B5">
        <w:t>For construction products and designs that require (only) a general building supervisory inspection certificate, there must be a relevant testing provision in force. Other technical regulations required for the general building supervisory inspection certificate to be issued may also be specified. These include e.g. supplementary information on the test scope, test setup, testing frequency.</w:t>
      </w:r>
    </w:p>
    <w:p w:rsidR="00B0209E" w:rsidRPr="001F02B5" w:rsidRDefault="00B0209E" w:rsidP="00867136">
      <w:pPr>
        <w:pStyle w:val="BRL-Standard"/>
      </w:pPr>
    </w:p>
    <w:p w:rsidR="00B0209E" w:rsidRPr="001F02B5" w:rsidRDefault="00B0209E" w:rsidP="00867136">
      <w:pPr>
        <w:pStyle w:val="BRL-Standard"/>
      </w:pPr>
      <w:r w:rsidRPr="001F02B5">
        <w:rPr>
          <w:b/>
        </w:rPr>
        <w:t>2.5</w:t>
      </w:r>
      <w:r w:rsidRPr="001F02B5">
        <w:tab/>
        <w:t>Part D contains the list as required pursuant to § 17(3) MBO</w:t>
      </w:r>
      <w:r w:rsidRPr="001F02B5">
        <w:rPr>
          <w:vertAlign w:val="superscript"/>
        </w:rPr>
        <w:t>1</w:t>
      </w:r>
      <w:r w:rsidRPr="001F02B5">
        <w:t xml:space="preserve"> containing construction products that do not require proof of fitness for purpose. This includes construction products for which there are technical best practices, but for which proof of fitness for purpose is not required, as well as construction products for which there are neither Technical Building Regulations nor technical best practices, and which are of minor importance in terms of building supervision. The list is informational only and does not claim to be exhaustive.</w:t>
      </w:r>
    </w:p>
    <w:p w:rsidR="00B0209E" w:rsidRPr="001F02B5" w:rsidRDefault="00B0209E" w:rsidP="00867136">
      <w:pPr>
        <w:pStyle w:val="BRL-Standard"/>
      </w:pPr>
    </w:p>
    <w:p w:rsidR="00B0209E" w:rsidRPr="001F02B5" w:rsidRDefault="00B0209E" w:rsidP="00867136">
      <w:pPr>
        <w:pStyle w:val="BRL-Standard"/>
      </w:pPr>
      <w:r w:rsidRPr="001F02B5">
        <w:t>Chapter D 3 shows a way of dealing with harmonised specifications that exhibit gaps or are otherwise incomplete. The States are responsible for enforcement.</w:t>
      </w:r>
    </w:p>
    <w:p w:rsidR="00B0209E" w:rsidRPr="001F02B5" w:rsidRDefault="00B0209E" w:rsidP="00867136">
      <w:pPr>
        <w:pStyle w:val="BRL-Standard"/>
      </w:pPr>
    </w:p>
    <w:p w:rsidR="004830F8" w:rsidRPr="001F02B5" w:rsidRDefault="004830F8" w:rsidP="00867136">
      <w:pPr>
        <w:sectPr w:rsidR="004830F8" w:rsidRPr="001F02B5" w:rsidSect="001910CE">
          <w:footerReference w:type="default" r:id="rId11"/>
          <w:footerReference w:type="first" r:id="rId12"/>
          <w:pgSz w:w="11906" w:h="16838" w:code="9"/>
          <w:pgMar w:top="1134" w:right="1418" w:bottom="1134" w:left="1418" w:header="851" w:footer="425" w:gutter="0"/>
          <w:cols w:space="720"/>
          <w:titlePg/>
        </w:sectPr>
      </w:pPr>
    </w:p>
    <w:p w:rsidR="004830F8" w:rsidRPr="001F02B5" w:rsidRDefault="004830F8" w:rsidP="0033526A">
      <w:pPr>
        <w:pStyle w:val="BRL-berschrift"/>
      </w:pPr>
      <w:r w:rsidRPr="001F02B5">
        <w:lastRenderedPageBreak/>
        <w:t>A 1</w:t>
      </w:r>
      <w:r w:rsidRPr="001F02B5">
        <w:tab/>
        <w:t xml:space="preserve">Mechanical strength and stability </w:t>
      </w:r>
    </w:p>
    <w:p w:rsidR="004830F8" w:rsidRPr="001F02B5" w:rsidRDefault="004830F8" w:rsidP="0033526A">
      <w:pPr>
        <w:pStyle w:val="BRL-berschrift"/>
      </w:pPr>
      <w:r w:rsidRPr="001F02B5">
        <w:t>A 1.1</w:t>
      </w:r>
      <w:r w:rsidRPr="001F02B5">
        <w:tab/>
        <w:t>General</w:t>
      </w:r>
    </w:p>
    <w:p w:rsidR="004830F8" w:rsidRPr="001F02B5" w:rsidRDefault="004830F8" w:rsidP="00867136">
      <w:pPr>
        <w:pStyle w:val="BRL-Standard"/>
      </w:pPr>
      <w:r w:rsidRPr="001F02B5">
        <w:t>Under § 3 and § 12(1) MBO</w:t>
      </w:r>
      <w:r w:rsidRPr="001F02B5">
        <w:rPr>
          <w:vertAlign w:val="superscript"/>
        </w:rPr>
        <w:t>1</w:t>
      </w:r>
      <w:r w:rsidRPr="001F02B5">
        <w:t xml:space="preserve"> each building structure must be stable as a whole, in its individual parts and on its own. The stability of other structural works and the bearing capacity of the subsoil of adjacent plots may not be jeopardised. Furthermore, any effects arising during erection and use must not cause damage any parts of the structure or facilities and equipment due to large-scale deformations of the load-bearing construction.</w:t>
      </w:r>
    </w:p>
    <w:p w:rsidR="004830F8" w:rsidRPr="001F02B5" w:rsidRDefault="004830F8" w:rsidP="00867136">
      <w:pPr>
        <w:pStyle w:val="BRL-Standard"/>
      </w:pPr>
    </w:p>
    <w:p w:rsidR="004830F8" w:rsidRPr="001F02B5" w:rsidRDefault="004830F8" w:rsidP="00867136">
      <w:pPr>
        <w:pStyle w:val="BRL-Standard"/>
      </w:pPr>
      <w:r w:rsidRPr="001F02B5">
        <w:t xml:space="preserve">To meet these requirements for building works, the technical rules under Section A 1.2 must be observed. </w:t>
      </w:r>
    </w:p>
    <w:p w:rsidR="004830F8" w:rsidRPr="001F02B5" w:rsidRDefault="004830F8" w:rsidP="00867136">
      <w:pPr>
        <w:pStyle w:val="BRL-Standard"/>
      </w:pPr>
    </w:p>
    <w:p w:rsidR="004830F8" w:rsidRPr="001F02B5" w:rsidRDefault="004830F8" w:rsidP="0033526A">
      <w:pPr>
        <w:pStyle w:val="BRL-berschrift"/>
      </w:pPr>
      <w:r w:rsidRPr="001F02B5">
        <w:t>A 1.2</w:t>
      </w:r>
      <w:r w:rsidRPr="001F02B5">
        <w:tab/>
        <w:t>Technical requirements in respect of the design, dimensioning and execution of building works and parts thereof pursuant to § 85a(2) MBO</w:t>
      </w:r>
      <w:r w:rsidRPr="001F02B5">
        <w:rPr>
          <w:vertAlign w:val="superscript"/>
        </w:rPr>
        <w:t>1</w:t>
      </w:r>
    </w:p>
    <w:p w:rsidR="004830F8" w:rsidRPr="001F02B5" w:rsidRDefault="004830F8" w:rsidP="00867136"/>
    <w:p w:rsidR="004830F8" w:rsidRPr="001F02B5" w:rsidRDefault="004830F8" w:rsidP="00867136">
      <w:pPr>
        <w:sectPr w:rsidR="004830F8" w:rsidRPr="001F02B5" w:rsidSect="0010291C">
          <w:headerReference w:type="default" r:id="rId13"/>
          <w:headerReference w:type="first" r:id="rId14"/>
          <w:pgSz w:w="11906" w:h="16838"/>
          <w:pgMar w:top="1134" w:right="1418" w:bottom="1134" w:left="1418" w:header="851" w:footer="425" w:gutter="0"/>
          <w:cols w:space="720"/>
          <w:titlePg/>
        </w:sectPr>
      </w:pPr>
    </w:p>
    <w:p w:rsidR="004830F8" w:rsidRPr="001F02B5" w:rsidRDefault="004830F8" w:rsidP="00867136">
      <w:pPr>
        <w:spacing w:line="20" w:lineRule="exact"/>
      </w:pPr>
    </w:p>
    <w:tbl>
      <w:tblPr>
        <w:tblW w:w="907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3402"/>
        <w:gridCol w:w="2835"/>
        <w:gridCol w:w="1701"/>
      </w:tblGrid>
      <w:tr w:rsidR="00604F96" w:rsidRPr="001F02B5" w:rsidTr="008677E4">
        <w:trPr>
          <w:tblHeader/>
        </w:trPr>
        <w:tc>
          <w:tcPr>
            <w:tcW w:w="1134" w:type="dxa"/>
            <w:vAlign w:val="center"/>
          </w:tcPr>
          <w:p w:rsidR="00604F96" w:rsidRPr="001F02B5" w:rsidRDefault="00604F96" w:rsidP="005E5DB6">
            <w:pPr>
              <w:pStyle w:val="BRL-Tabellenkopf"/>
            </w:pPr>
            <w:r w:rsidRPr="001F02B5">
              <w:t>Paragraph</w:t>
            </w:r>
          </w:p>
        </w:tc>
        <w:tc>
          <w:tcPr>
            <w:tcW w:w="3402" w:type="dxa"/>
            <w:vAlign w:val="center"/>
          </w:tcPr>
          <w:p w:rsidR="00604F96" w:rsidRPr="001F02B5" w:rsidRDefault="00604F96" w:rsidP="005E5DB6">
            <w:pPr>
              <w:pStyle w:val="BRL-Tabellenkopf"/>
            </w:pPr>
            <w:r w:rsidRPr="001F02B5">
              <w:t>Design, dimensioning and execution requirements pursuant to § 85a(2) MBO</w:t>
            </w:r>
            <w:r w:rsidRPr="001F02B5">
              <w:rPr>
                <w:vertAlign w:val="superscript"/>
              </w:rPr>
              <w:t>1</w:t>
            </w:r>
          </w:p>
        </w:tc>
        <w:tc>
          <w:tcPr>
            <w:tcW w:w="2835" w:type="dxa"/>
            <w:vAlign w:val="center"/>
          </w:tcPr>
          <w:p w:rsidR="00604F96" w:rsidRPr="001F02B5" w:rsidRDefault="00604F96" w:rsidP="005E5DB6">
            <w:pPr>
              <w:pStyle w:val="BRL-Tabellenkopf"/>
            </w:pPr>
            <w:r w:rsidRPr="001F02B5">
              <w:t>Technical rules/Version</w:t>
            </w:r>
          </w:p>
        </w:tc>
        <w:tc>
          <w:tcPr>
            <w:tcW w:w="1701" w:type="dxa"/>
            <w:vAlign w:val="center"/>
          </w:tcPr>
          <w:p w:rsidR="00604F96" w:rsidRPr="001F02B5" w:rsidRDefault="00604F96" w:rsidP="005E5DB6">
            <w:pPr>
              <w:pStyle w:val="BRL-Tabellenkopf"/>
            </w:pPr>
            <w:r w:rsidRPr="001F02B5">
              <w:t>Further measures pursuant to § 85a(2) MBO</w:t>
            </w:r>
            <w:r w:rsidRPr="001F02B5">
              <w:rPr>
                <w:vertAlign w:val="superscript"/>
              </w:rPr>
              <w:t>1</w:t>
            </w:r>
          </w:p>
        </w:tc>
      </w:tr>
      <w:tr w:rsidR="00604F96" w:rsidRPr="001F02B5" w:rsidTr="008677E4">
        <w:trPr>
          <w:tblHeader/>
        </w:trPr>
        <w:tc>
          <w:tcPr>
            <w:tcW w:w="1134" w:type="dxa"/>
          </w:tcPr>
          <w:p w:rsidR="00604F96" w:rsidRPr="001F02B5" w:rsidRDefault="00604F96" w:rsidP="005E5DB6">
            <w:pPr>
              <w:pStyle w:val="BRL-Tabellenkopf"/>
            </w:pPr>
            <w:r w:rsidRPr="001F02B5">
              <w:t>1</w:t>
            </w:r>
          </w:p>
        </w:tc>
        <w:tc>
          <w:tcPr>
            <w:tcW w:w="3402" w:type="dxa"/>
          </w:tcPr>
          <w:p w:rsidR="00604F96" w:rsidRPr="001F02B5" w:rsidRDefault="00604F96" w:rsidP="005E5DB6">
            <w:pPr>
              <w:pStyle w:val="BRL-Tabellenkopf"/>
            </w:pPr>
            <w:r w:rsidRPr="001F02B5">
              <w:t>2</w:t>
            </w:r>
          </w:p>
        </w:tc>
        <w:tc>
          <w:tcPr>
            <w:tcW w:w="2835" w:type="dxa"/>
          </w:tcPr>
          <w:p w:rsidR="00604F96" w:rsidRPr="001F02B5" w:rsidRDefault="00604F96" w:rsidP="005E5DB6">
            <w:pPr>
              <w:pStyle w:val="BRL-Tabellenkopf"/>
            </w:pPr>
            <w:r w:rsidRPr="001F02B5">
              <w:t>3</w:t>
            </w:r>
          </w:p>
        </w:tc>
        <w:tc>
          <w:tcPr>
            <w:tcW w:w="1701" w:type="dxa"/>
          </w:tcPr>
          <w:p w:rsidR="00604F96" w:rsidRPr="001F02B5" w:rsidRDefault="00604F96" w:rsidP="005E5DB6">
            <w:pPr>
              <w:pStyle w:val="BRL-Tabellenkopf"/>
            </w:pPr>
            <w:r w:rsidRPr="001F02B5">
              <w:t>4</w:t>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9072" w:type="dxa"/>
            <w:gridSpan w:val="4"/>
            <w:shd w:val="clear" w:color="auto" w:fill="auto"/>
          </w:tcPr>
          <w:p w:rsidR="00604F96" w:rsidRPr="001F02B5" w:rsidRDefault="001C4844" w:rsidP="0033526A">
            <w:pPr>
              <w:pStyle w:val="BRL-Tabelleberschrift"/>
            </w:pPr>
            <w:r>
              <w:fldChar w:fldCharType="begin"/>
            </w:r>
            <w:r>
              <w:instrText xml:space="preserve"> DOCVARIABLE  "BRL_A 1.2.2"  \* MERGEFORMAT </w:instrText>
            </w:r>
            <w:r>
              <w:fldChar w:fldCharType="separate"/>
            </w:r>
            <w:r w:rsidR="00604F96" w:rsidRPr="001F02B5">
              <w:t>A 1.2.2</w:t>
            </w:r>
            <w:r w:rsidR="00604F96" w:rsidRPr="001F02B5">
              <w:tab/>
              <w:t>Bauliche Anlagen im Erd- und Grundbau</w:t>
            </w:r>
            <w:r>
              <w:fldChar w:fldCharType="end"/>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1.2.2.5</w:t>
            </w:r>
          </w:p>
        </w:tc>
        <w:tc>
          <w:tcPr>
            <w:tcW w:w="3402" w:type="dxa"/>
            <w:shd w:val="clear" w:color="auto" w:fill="auto"/>
          </w:tcPr>
          <w:p w:rsidR="00604F96" w:rsidRPr="001F02B5" w:rsidRDefault="00604F96" w:rsidP="005E5DB6">
            <w:pPr>
              <w:pStyle w:val="BRL-Tabelle"/>
            </w:pPr>
            <w:r w:rsidRPr="001F02B5">
              <w:t>Execution of ground anchors</w:t>
            </w:r>
          </w:p>
        </w:tc>
        <w:tc>
          <w:tcPr>
            <w:tcW w:w="2835" w:type="dxa"/>
            <w:shd w:val="clear" w:color="auto" w:fill="auto"/>
          </w:tcPr>
          <w:p w:rsidR="00604F96" w:rsidRPr="001F02B5" w:rsidRDefault="00604F96" w:rsidP="005E5DB6">
            <w:pPr>
              <w:pStyle w:val="BRL-Tabelle"/>
            </w:pPr>
            <w:r w:rsidRPr="001F02B5">
              <w:t>DIN EN 1537:2014-07</w:t>
            </w:r>
          </w:p>
          <w:p w:rsidR="00604F96" w:rsidRPr="001F02B5" w:rsidRDefault="00604F96" w:rsidP="005E5DB6">
            <w:pPr>
              <w:pStyle w:val="BRL-Tabelle"/>
            </w:pPr>
            <w:r w:rsidRPr="001F02B5">
              <w:t>DIN SPEC 18537:2017-11</w:t>
            </w:r>
          </w:p>
        </w:tc>
        <w:tc>
          <w:tcPr>
            <w:tcW w:w="1701" w:type="dxa"/>
            <w:shd w:val="clear" w:color="auto" w:fill="auto"/>
          </w:tcPr>
          <w:p w:rsidR="00604F96" w:rsidRPr="001F02B5" w:rsidRDefault="00604F96" w:rsidP="005E5DB6">
            <w:pPr>
              <w:pStyle w:val="BRL-Tabelle"/>
            </w:pPr>
            <w:r w:rsidRPr="001F02B5">
              <w:t>Annex A 1.2.2/3</w:t>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9072" w:type="dxa"/>
            <w:gridSpan w:val="4"/>
            <w:shd w:val="clear" w:color="auto" w:fill="auto"/>
          </w:tcPr>
          <w:p w:rsidR="00604F96" w:rsidRPr="001F02B5" w:rsidRDefault="001C4844" w:rsidP="0033526A">
            <w:pPr>
              <w:pStyle w:val="BRL-Tabelleberschrift"/>
            </w:pPr>
            <w:r>
              <w:fldChar w:fldCharType="begin"/>
            </w:r>
            <w:r>
              <w:instrText xml:space="preserve"> DOCVARIABLE  "BRL_A 1.2.3"  \* MERGEFORMAT </w:instrText>
            </w:r>
            <w:r>
              <w:fldChar w:fldCharType="separate"/>
            </w:r>
            <w:r w:rsidR="00604F96" w:rsidRPr="001F02B5">
              <w:t>A 1.2.3</w:t>
            </w:r>
            <w:r w:rsidR="00604F96" w:rsidRPr="001F02B5">
              <w:tab/>
              <w:t>Bauliche Anlagen im Beton-, Stahlbeton- und Spannbetonbau</w:t>
            </w:r>
            <w:r>
              <w:fldChar w:fldCharType="end"/>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9072" w:type="dxa"/>
            <w:gridSpan w:val="4"/>
            <w:shd w:val="clear" w:color="auto" w:fill="auto"/>
          </w:tcPr>
          <w:p w:rsidR="00604F96" w:rsidRPr="001F02B5" w:rsidRDefault="001C4844" w:rsidP="0033526A">
            <w:pPr>
              <w:pStyle w:val="BRL-Tabelleberschrift"/>
            </w:pPr>
            <w:r>
              <w:fldChar w:fldCharType="begin"/>
            </w:r>
            <w:r>
              <w:instrText xml:space="preserve"> DOCVARIABLE  "BRL_A 1.2.3.1"  \* MERGEFORMAT </w:instrText>
            </w:r>
            <w:r>
              <w:fldChar w:fldCharType="separate"/>
            </w:r>
            <w:r w:rsidR="00604F96" w:rsidRPr="001F02B5">
              <w:t>A 1.2.3.1</w:t>
            </w:r>
            <w:r w:rsidR="00604F96" w:rsidRPr="001F02B5">
              <w:tab/>
              <w:t>Bemessung und Konstruktion von Stahlbeton- und Spannbetontragwerken</w:t>
            </w:r>
            <w:r>
              <w:fldChar w:fldCharType="end"/>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1.2.3.1.6</w:t>
            </w:r>
          </w:p>
        </w:tc>
        <w:tc>
          <w:tcPr>
            <w:tcW w:w="3402" w:type="dxa"/>
            <w:shd w:val="clear" w:color="auto" w:fill="auto"/>
          </w:tcPr>
          <w:p w:rsidR="00604F96" w:rsidRPr="001F02B5" w:rsidRDefault="00604F96" w:rsidP="005E5DB6">
            <w:pPr>
              <w:pStyle w:val="BRL-Tabelle"/>
            </w:pPr>
            <w:r w:rsidRPr="001F02B5">
              <w:t>Brick ceilings</w:t>
            </w:r>
          </w:p>
        </w:tc>
        <w:tc>
          <w:tcPr>
            <w:tcW w:w="2835" w:type="dxa"/>
            <w:shd w:val="clear" w:color="auto" w:fill="auto"/>
          </w:tcPr>
          <w:p w:rsidR="00604F96" w:rsidRPr="001F02B5" w:rsidRDefault="00604F96" w:rsidP="005E5DB6">
            <w:pPr>
              <w:pStyle w:val="BRL-Tabelle"/>
            </w:pPr>
            <w:r w:rsidRPr="001F02B5">
              <w:t>DIN 1045-100:2017-09</w:t>
            </w:r>
          </w:p>
        </w:tc>
        <w:tc>
          <w:tcPr>
            <w:tcW w:w="1701" w:type="dxa"/>
            <w:shd w:val="clear" w:color="auto" w:fill="auto"/>
          </w:tcPr>
          <w:p w:rsidR="00604F96" w:rsidRPr="001F02B5" w:rsidRDefault="00604F96" w:rsidP="005E5DB6">
            <w:pPr>
              <w:pStyle w:val="BRL-Tabelle"/>
            </w:pP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1.2.3.2</w:t>
            </w:r>
          </w:p>
        </w:tc>
        <w:tc>
          <w:tcPr>
            <w:tcW w:w="3402" w:type="dxa"/>
            <w:shd w:val="clear" w:color="auto" w:fill="auto"/>
          </w:tcPr>
          <w:p w:rsidR="00604F96" w:rsidRPr="001F02B5" w:rsidRDefault="00604F96" w:rsidP="005E5DB6">
            <w:pPr>
              <w:pStyle w:val="BRL-Tabelle"/>
            </w:pPr>
            <w:r w:rsidRPr="001F02B5">
              <w:t>Protection and Repair of Concrete Structural Components</w:t>
            </w:r>
          </w:p>
        </w:tc>
        <w:tc>
          <w:tcPr>
            <w:tcW w:w="2835" w:type="dxa"/>
            <w:shd w:val="clear" w:color="auto" w:fill="auto"/>
          </w:tcPr>
          <w:p w:rsidR="00604F96" w:rsidRPr="001F02B5" w:rsidRDefault="00604F96" w:rsidP="005E5DB6">
            <w:pPr>
              <w:pStyle w:val="BRL-Tabelle"/>
            </w:pPr>
            <w:r w:rsidRPr="001F02B5">
              <w:t>DafStb Guideline - Protection and repair of concrete structural elements:2001-10 [Schutz und Instandsetzung von Betonbauteilen]</w:t>
            </w:r>
          </w:p>
          <w:p w:rsidR="00604F96" w:rsidRPr="001F02B5" w:rsidRDefault="00604F96" w:rsidP="005E5DB6">
            <w:pPr>
              <w:pStyle w:val="BRL-Tabelle"/>
            </w:pPr>
            <w:r w:rsidRPr="001F02B5">
              <w:t>Corr. 1:2002-01</w:t>
            </w:r>
          </w:p>
          <w:p w:rsidR="00604F96" w:rsidRPr="001F02B5" w:rsidRDefault="00604F96" w:rsidP="005E5DB6">
            <w:pPr>
              <w:pStyle w:val="BRL-Tabelle"/>
            </w:pPr>
            <w:r w:rsidRPr="001F02B5">
              <w:t>Corr. 2:2005-12</w:t>
            </w:r>
          </w:p>
          <w:p w:rsidR="00604F96" w:rsidRPr="001F02B5" w:rsidRDefault="00604F96" w:rsidP="005E5DB6">
            <w:pPr>
              <w:pStyle w:val="BRL-Tabelle"/>
            </w:pPr>
            <w:r w:rsidRPr="001F02B5">
              <w:t>Corr. 3:2014-09</w:t>
            </w:r>
          </w:p>
        </w:tc>
        <w:tc>
          <w:tcPr>
            <w:tcW w:w="1701" w:type="dxa"/>
            <w:shd w:val="clear" w:color="auto" w:fill="auto"/>
          </w:tcPr>
          <w:p w:rsidR="00604F96" w:rsidRPr="001F02B5" w:rsidRDefault="00604F96" w:rsidP="005E5DB6">
            <w:pPr>
              <w:pStyle w:val="BRL-Tabelle"/>
            </w:pPr>
            <w:r w:rsidRPr="001F02B5">
              <w:t>Annex A 1.2.3/5</w:t>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1.2.3.7</w:t>
            </w:r>
          </w:p>
        </w:tc>
        <w:tc>
          <w:tcPr>
            <w:tcW w:w="3402" w:type="dxa"/>
            <w:shd w:val="clear" w:color="auto" w:fill="auto"/>
          </w:tcPr>
          <w:p w:rsidR="00604F96" w:rsidRPr="001F02B5" w:rsidRDefault="00604F96" w:rsidP="005E5DB6">
            <w:pPr>
              <w:pStyle w:val="BRL-Tabelle"/>
            </w:pPr>
            <w:r w:rsidRPr="001F02B5">
              <w:t>Subsequent rebar connections with bonded-in rebars</w:t>
            </w:r>
          </w:p>
        </w:tc>
        <w:tc>
          <w:tcPr>
            <w:tcW w:w="2835" w:type="dxa"/>
            <w:shd w:val="clear" w:color="auto" w:fill="auto"/>
          </w:tcPr>
          <w:p w:rsidR="00604F96" w:rsidRPr="001F02B5" w:rsidRDefault="00604F96" w:rsidP="005E5DB6">
            <w:pPr>
              <w:pStyle w:val="BRL-Tabelle"/>
            </w:pPr>
            <w:r w:rsidRPr="001F02B5">
              <w:t>Subsequent reinforcement connections with embedded rebars - Requirement for design, dimensioning and execution: 2019-05</w:t>
            </w:r>
          </w:p>
          <w:p w:rsidR="00604F96" w:rsidRPr="001F02B5" w:rsidRDefault="00604F96" w:rsidP="005E5DB6">
            <w:pPr>
              <w:pStyle w:val="BRL-Tabelle"/>
            </w:pPr>
            <w:r w:rsidRPr="001F02B5">
              <w:t>(see Annex 1)</w:t>
            </w:r>
          </w:p>
        </w:tc>
        <w:tc>
          <w:tcPr>
            <w:tcW w:w="1701" w:type="dxa"/>
            <w:shd w:val="clear" w:color="auto" w:fill="auto"/>
          </w:tcPr>
          <w:p w:rsidR="00604F96" w:rsidRPr="001F02B5" w:rsidRDefault="00604F96" w:rsidP="005E5DB6">
            <w:pPr>
              <w:pStyle w:val="BRL-Tabelle"/>
            </w:pP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1.2.3.8</w:t>
            </w:r>
          </w:p>
        </w:tc>
        <w:tc>
          <w:tcPr>
            <w:tcW w:w="3402" w:type="dxa"/>
            <w:shd w:val="clear" w:color="auto" w:fill="auto"/>
          </w:tcPr>
          <w:p w:rsidR="00604F96" w:rsidRPr="001F02B5" w:rsidRDefault="00604F96" w:rsidP="005E5DB6">
            <w:pPr>
              <w:pStyle w:val="BRL-Tabelle"/>
            </w:pPr>
            <w:r w:rsidRPr="001F02B5">
              <w:t>Anchors in concrete with encased or subsequently fitted fastenings</w:t>
            </w:r>
          </w:p>
        </w:tc>
        <w:tc>
          <w:tcPr>
            <w:tcW w:w="2835" w:type="dxa"/>
            <w:shd w:val="clear" w:color="auto" w:fill="auto"/>
          </w:tcPr>
          <w:p w:rsidR="00604F96" w:rsidRPr="001F02B5" w:rsidRDefault="00604F96" w:rsidP="005E5DB6">
            <w:pPr>
              <w:pStyle w:val="BRL-Tabelle"/>
            </w:pPr>
            <w:r w:rsidRPr="001F02B5">
              <w:t>Anchors in concrete with embedded or retrofitted fasteners - Requirement for design, dimensioning and execution: 2018-07</w:t>
            </w:r>
          </w:p>
          <w:p w:rsidR="00604F96" w:rsidRPr="001F02B5" w:rsidRDefault="00604F96" w:rsidP="005E5DB6">
            <w:pPr>
              <w:pStyle w:val="BRL-Tabelle"/>
            </w:pPr>
            <w:r w:rsidRPr="001F02B5">
              <w:t>(see Annex 2)</w:t>
            </w:r>
          </w:p>
        </w:tc>
        <w:tc>
          <w:tcPr>
            <w:tcW w:w="1701" w:type="dxa"/>
            <w:shd w:val="clear" w:color="auto" w:fill="auto"/>
          </w:tcPr>
          <w:p w:rsidR="00604F96" w:rsidRPr="001F02B5" w:rsidRDefault="00604F96" w:rsidP="005E5DB6">
            <w:pPr>
              <w:pStyle w:val="BRL-Tabelle"/>
            </w:pP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9072" w:type="dxa"/>
            <w:gridSpan w:val="4"/>
            <w:shd w:val="clear" w:color="auto" w:fill="auto"/>
          </w:tcPr>
          <w:p w:rsidR="00604F96" w:rsidRPr="001F02B5" w:rsidRDefault="001C4844" w:rsidP="0033526A">
            <w:pPr>
              <w:pStyle w:val="BRL-Tabelleberschrift"/>
            </w:pPr>
            <w:r>
              <w:fldChar w:fldCharType="begin"/>
            </w:r>
            <w:r>
              <w:instrText xml:space="preserve"> DOCVARIABLE  "B</w:instrText>
            </w:r>
            <w:r>
              <w:instrText xml:space="preserve">RL_A 1.2.4"  \* MERGEFORMAT </w:instrText>
            </w:r>
            <w:r>
              <w:fldChar w:fldCharType="separate"/>
            </w:r>
            <w:r w:rsidR="00604F96" w:rsidRPr="001F02B5">
              <w:t>A 1.2.4</w:t>
            </w:r>
            <w:r w:rsidR="00604F96" w:rsidRPr="001F02B5">
              <w:tab/>
              <w:t>Bauliche Anlagen im Metall- und Verbundbau</w:t>
            </w:r>
            <w:r>
              <w:fldChar w:fldCharType="end"/>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9072" w:type="dxa"/>
            <w:gridSpan w:val="4"/>
            <w:shd w:val="clear" w:color="auto" w:fill="auto"/>
          </w:tcPr>
          <w:p w:rsidR="00604F96" w:rsidRPr="001F02B5" w:rsidRDefault="001C4844" w:rsidP="0033526A">
            <w:pPr>
              <w:pStyle w:val="BRL-Tabelleberschrift"/>
            </w:pPr>
            <w:r>
              <w:fldChar w:fldCharType="begin"/>
            </w:r>
            <w:r>
              <w:instrText xml:space="preserve"> DOCVARIABLE  "BRL_A 1.2.4.1"  \* MERGEFORMAT </w:instrText>
            </w:r>
            <w:r>
              <w:fldChar w:fldCharType="separate"/>
            </w:r>
            <w:r w:rsidR="00604F96" w:rsidRPr="001F02B5">
              <w:t>A 1.2.4.1</w:t>
            </w:r>
            <w:r w:rsidR="00604F96" w:rsidRPr="001F02B5">
              <w:tab/>
              <w:t>Bemessung und Konstruktion von Stahlbauten</w:t>
            </w:r>
            <w:r>
              <w:fldChar w:fldCharType="end"/>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1.2.4.1.3</w:t>
            </w:r>
          </w:p>
        </w:tc>
        <w:tc>
          <w:tcPr>
            <w:tcW w:w="3402" w:type="dxa"/>
            <w:shd w:val="clear" w:color="auto" w:fill="auto"/>
          </w:tcPr>
          <w:p w:rsidR="00604F96" w:rsidRPr="001F02B5" w:rsidRDefault="00604F96" w:rsidP="005E5DB6">
            <w:pPr>
              <w:pStyle w:val="BRL-Tabelle"/>
            </w:pPr>
            <w:r w:rsidRPr="001F02B5">
              <w:t>Supplementary rules for cold-formed components and sheeting</w:t>
            </w:r>
          </w:p>
        </w:tc>
        <w:tc>
          <w:tcPr>
            <w:tcW w:w="2835" w:type="dxa"/>
            <w:shd w:val="clear" w:color="auto" w:fill="auto"/>
          </w:tcPr>
          <w:p w:rsidR="00604F96" w:rsidRPr="001F02B5" w:rsidRDefault="00604F96" w:rsidP="005E5DB6">
            <w:pPr>
              <w:pStyle w:val="BRL-Tabelle"/>
              <w:rPr>
                <w:lang w:val="es-ES"/>
              </w:rPr>
            </w:pPr>
            <w:r w:rsidRPr="001F02B5">
              <w:rPr>
                <w:lang w:val="es-ES"/>
              </w:rPr>
              <w:t>DIN EN 1993-1-3:2010-12</w:t>
            </w:r>
          </w:p>
          <w:p w:rsidR="00604F96" w:rsidRPr="001F02B5" w:rsidRDefault="00604F96" w:rsidP="005E5DB6">
            <w:pPr>
              <w:pStyle w:val="BRL-Tabelle"/>
              <w:rPr>
                <w:lang w:val="es-ES"/>
              </w:rPr>
            </w:pPr>
            <w:r w:rsidRPr="001F02B5">
              <w:rPr>
                <w:lang w:val="es-ES"/>
              </w:rPr>
              <w:t>DIN EN 1993-1-3/NA:2017-05</w:t>
            </w:r>
          </w:p>
        </w:tc>
        <w:tc>
          <w:tcPr>
            <w:tcW w:w="1701" w:type="dxa"/>
            <w:shd w:val="clear" w:color="auto" w:fill="auto"/>
          </w:tcPr>
          <w:p w:rsidR="00604F96" w:rsidRPr="001F02B5" w:rsidRDefault="00604F96" w:rsidP="005E5DB6">
            <w:pPr>
              <w:pStyle w:val="BRL-Tabelle"/>
            </w:pPr>
            <w:r w:rsidRPr="001F02B5">
              <w:t>Annex A 1.2.4/2</w:t>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1.2.4.1.5</w:t>
            </w:r>
          </w:p>
        </w:tc>
        <w:tc>
          <w:tcPr>
            <w:tcW w:w="3402" w:type="dxa"/>
            <w:shd w:val="clear" w:color="auto" w:fill="auto"/>
          </w:tcPr>
          <w:p w:rsidR="00604F96" w:rsidRPr="001F02B5" w:rsidRDefault="00604F96" w:rsidP="005E5DB6">
            <w:pPr>
              <w:pStyle w:val="BRL-Tabelle"/>
            </w:pPr>
            <w:r w:rsidRPr="001F02B5">
              <w:t>Plated structural elements</w:t>
            </w:r>
          </w:p>
        </w:tc>
        <w:tc>
          <w:tcPr>
            <w:tcW w:w="2835" w:type="dxa"/>
            <w:shd w:val="clear" w:color="auto" w:fill="auto"/>
          </w:tcPr>
          <w:p w:rsidR="00604F96" w:rsidRPr="001F02B5" w:rsidRDefault="00604F96" w:rsidP="005E5DB6">
            <w:pPr>
              <w:pStyle w:val="BRL-Tabelle"/>
              <w:rPr>
                <w:lang w:val="es-ES"/>
              </w:rPr>
            </w:pPr>
            <w:r w:rsidRPr="001F02B5">
              <w:rPr>
                <w:lang w:val="es-ES"/>
              </w:rPr>
              <w:t>DIN EN 1993-1-5:2010-12</w:t>
            </w:r>
          </w:p>
          <w:p w:rsidR="00604F96" w:rsidRPr="001F02B5" w:rsidRDefault="00604F96" w:rsidP="005E5DB6">
            <w:pPr>
              <w:pStyle w:val="BRL-Tabelle"/>
              <w:rPr>
                <w:lang w:val="es-ES"/>
              </w:rPr>
            </w:pPr>
            <w:r w:rsidRPr="001F02B5">
              <w:rPr>
                <w:lang w:val="es-ES"/>
              </w:rPr>
              <w:t>DIN EN 1993-1-5/NA:2016-04</w:t>
            </w:r>
          </w:p>
        </w:tc>
        <w:tc>
          <w:tcPr>
            <w:tcW w:w="1701" w:type="dxa"/>
            <w:shd w:val="clear" w:color="auto" w:fill="auto"/>
          </w:tcPr>
          <w:p w:rsidR="00604F96" w:rsidRPr="001F02B5" w:rsidRDefault="00604F96" w:rsidP="005E5DB6">
            <w:pPr>
              <w:pStyle w:val="BRL-Tabelle"/>
              <w:rPr>
                <w:lang w:val="da-DK"/>
              </w:rPr>
            </w:pP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1.2.4.1.10</w:t>
            </w:r>
          </w:p>
        </w:tc>
        <w:tc>
          <w:tcPr>
            <w:tcW w:w="3402" w:type="dxa"/>
            <w:shd w:val="clear" w:color="auto" w:fill="auto"/>
          </w:tcPr>
          <w:p w:rsidR="00604F96" w:rsidRPr="001F02B5" w:rsidRDefault="00604F96" w:rsidP="005E5DB6">
            <w:pPr>
              <w:pStyle w:val="BRL-Tabelle"/>
            </w:pPr>
            <w:r w:rsidRPr="001F02B5">
              <w:t>Material toughness and through-thickness properties</w:t>
            </w:r>
          </w:p>
        </w:tc>
        <w:tc>
          <w:tcPr>
            <w:tcW w:w="2835" w:type="dxa"/>
            <w:shd w:val="clear" w:color="auto" w:fill="auto"/>
          </w:tcPr>
          <w:p w:rsidR="00604F96" w:rsidRPr="001F02B5" w:rsidRDefault="00604F96" w:rsidP="005E5DB6">
            <w:pPr>
              <w:pStyle w:val="BRL-Tabelle"/>
              <w:rPr>
                <w:lang w:val="es-ES"/>
              </w:rPr>
            </w:pPr>
            <w:r w:rsidRPr="001F02B5">
              <w:rPr>
                <w:lang w:val="es-ES"/>
              </w:rPr>
              <w:t>DIN EN 1993-1-10:2010-12</w:t>
            </w:r>
          </w:p>
          <w:p w:rsidR="00604F96" w:rsidRPr="001F02B5" w:rsidRDefault="00604F96" w:rsidP="005E5DB6">
            <w:pPr>
              <w:pStyle w:val="BRL-Tabelle"/>
              <w:rPr>
                <w:lang w:val="es-ES"/>
              </w:rPr>
            </w:pPr>
            <w:r w:rsidRPr="001F02B5">
              <w:rPr>
                <w:lang w:val="es-ES"/>
              </w:rPr>
              <w:t>DIN EN 1993-1-10/NA:2016-04</w:t>
            </w:r>
          </w:p>
        </w:tc>
        <w:tc>
          <w:tcPr>
            <w:tcW w:w="1701" w:type="dxa"/>
            <w:shd w:val="clear" w:color="auto" w:fill="auto"/>
          </w:tcPr>
          <w:p w:rsidR="00604F96" w:rsidRPr="001F02B5" w:rsidRDefault="00604F96" w:rsidP="005E5DB6">
            <w:pPr>
              <w:pStyle w:val="BRL-Tabelle"/>
              <w:rPr>
                <w:lang w:val="da-DK"/>
              </w:rPr>
            </w:pP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1.2.4.1.14</w:t>
            </w:r>
          </w:p>
        </w:tc>
        <w:tc>
          <w:tcPr>
            <w:tcW w:w="3402" w:type="dxa"/>
            <w:shd w:val="clear" w:color="auto" w:fill="auto"/>
          </w:tcPr>
          <w:p w:rsidR="00604F96" w:rsidRPr="001F02B5" w:rsidRDefault="00604F96" w:rsidP="005E5DB6">
            <w:pPr>
              <w:pStyle w:val="BRL-Tabelle"/>
            </w:pPr>
            <w:r w:rsidRPr="001F02B5">
              <w:t>Chimneys</w:t>
            </w:r>
          </w:p>
        </w:tc>
        <w:tc>
          <w:tcPr>
            <w:tcW w:w="2835" w:type="dxa"/>
            <w:shd w:val="clear" w:color="auto" w:fill="auto"/>
          </w:tcPr>
          <w:p w:rsidR="00604F96" w:rsidRPr="001F02B5" w:rsidRDefault="00604F96" w:rsidP="005E5DB6">
            <w:pPr>
              <w:pStyle w:val="BRL-Tabelle"/>
              <w:rPr>
                <w:lang w:val="es-ES"/>
              </w:rPr>
            </w:pPr>
            <w:r w:rsidRPr="001F02B5">
              <w:rPr>
                <w:lang w:val="es-ES"/>
              </w:rPr>
              <w:t>DIN EN 1993-3-2:2010-12</w:t>
            </w:r>
          </w:p>
          <w:p w:rsidR="00604F96" w:rsidRPr="001F02B5" w:rsidRDefault="00604F96" w:rsidP="005E5DB6">
            <w:pPr>
              <w:pStyle w:val="BRL-Tabelle"/>
              <w:rPr>
                <w:lang w:val="es-ES"/>
              </w:rPr>
            </w:pPr>
            <w:r w:rsidRPr="001F02B5">
              <w:rPr>
                <w:lang w:val="es-ES"/>
              </w:rPr>
              <w:t>DIN EN 1993-3-2/NA:2017-01</w:t>
            </w:r>
          </w:p>
        </w:tc>
        <w:tc>
          <w:tcPr>
            <w:tcW w:w="1701" w:type="dxa"/>
            <w:shd w:val="clear" w:color="auto" w:fill="auto"/>
          </w:tcPr>
          <w:p w:rsidR="00604F96" w:rsidRPr="001F02B5" w:rsidRDefault="00604F96" w:rsidP="005E5DB6">
            <w:pPr>
              <w:pStyle w:val="BRL-Tabelle"/>
            </w:pPr>
            <w:r w:rsidRPr="001F02B5">
              <w:t>Annex A 1.2.4/4</w:t>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9072" w:type="dxa"/>
            <w:gridSpan w:val="4"/>
            <w:shd w:val="clear" w:color="auto" w:fill="auto"/>
          </w:tcPr>
          <w:p w:rsidR="00604F96" w:rsidRPr="001F02B5" w:rsidRDefault="001C4844" w:rsidP="005E5DB6">
            <w:pPr>
              <w:pStyle w:val="BRL-Tabelle-berschrift"/>
              <w:keepNext/>
            </w:pPr>
            <w:r>
              <w:fldChar w:fldCharType="begin"/>
            </w:r>
            <w:r>
              <w:instrText xml:space="preserve"> DOCVARIABLE  "BRL_A 1.2.4.3"  \* MERGEFORMAT </w:instrText>
            </w:r>
            <w:r>
              <w:fldChar w:fldCharType="separate"/>
            </w:r>
            <w:r w:rsidR="00604F96" w:rsidRPr="001F02B5">
              <w:t>A 1.2.4.3</w:t>
            </w:r>
            <w:r w:rsidR="00604F96" w:rsidRPr="001F02B5">
              <w:tab/>
              <w:t>Bemessung und Konstruktion von Aluminiumtragwerken</w:t>
            </w:r>
            <w:r>
              <w:fldChar w:fldCharType="end"/>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1.2.4.3.1</w:t>
            </w:r>
          </w:p>
        </w:tc>
        <w:tc>
          <w:tcPr>
            <w:tcW w:w="3402" w:type="dxa"/>
            <w:shd w:val="clear" w:color="auto" w:fill="auto"/>
          </w:tcPr>
          <w:p w:rsidR="00604F96" w:rsidRPr="001F02B5" w:rsidRDefault="00604F96" w:rsidP="005E5DB6">
            <w:pPr>
              <w:pStyle w:val="BRL-Tabelle"/>
            </w:pPr>
            <w:r w:rsidRPr="001F02B5">
              <w:t>General dimensioning rules</w:t>
            </w:r>
          </w:p>
        </w:tc>
        <w:tc>
          <w:tcPr>
            <w:tcW w:w="2835" w:type="dxa"/>
            <w:shd w:val="clear" w:color="auto" w:fill="auto"/>
          </w:tcPr>
          <w:p w:rsidR="00604F96" w:rsidRPr="001F02B5" w:rsidRDefault="00604F96" w:rsidP="005E5DB6">
            <w:pPr>
              <w:pStyle w:val="BRL-Tabelle"/>
              <w:rPr>
                <w:lang w:val="es-ES"/>
              </w:rPr>
            </w:pPr>
            <w:r w:rsidRPr="001F02B5">
              <w:rPr>
                <w:lang w:val="es-ES"/>
              </w:rPr>
              <w:t>DIN EN 1999-1-1:2014-03</w:t>
            </w:r>
          </w:p>
          <w:p w:rsidR="00604F96" w:rsidRPr="001F02B5" w:rsidRDefault="00604F96" w:rsidP="005E5DB6">
            <w:pPr>
              <w:pStyle w:val="BRL-Tabelle"/>
              <w:rPr>
                <w:lang w:val="es-ES"/>
              </w:rPr>
            </w:pPr>
            <w:r w:rsidRPr="001F02B5">
              <w:rPr>
                <w:lang w:val="es-ES"/>
              </w:rPr>
              <w:t>DIN EN 1999-1-1/NA:2017-05</w:t>
            </w:r>
          </w:p>
        </w:tc>
        <w:tc>
          <w:tcPr>
            <w:tcW w:w="1701" w:type="dxa"/>
            <w:shd w:val="clear" w:color="auto" w:fill="auto"/>
          </w:tcPr>
          <w:p w:rsidR="00604F96" w:rsidRPr="001F02B5" w:rsidRDefault="00604F96" w:rsidP="005E5DB6">
            <w:pPr>
              <w:pStyle w:val="BRL-Tabelle"/>
            </w:pPr>
            <w:r w:rsidRPr="001F02B5">
              <w:t>Annex A 1.2.4/1</w:t>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1.2.4.3.5</w:t>
            </w:r>
          </w:p>
        </w:tc>
        <w:tc>
          <w:tcPr>
            <w:tcW w:w="3402" w:type="dxa"/>
            <w:shd w:val="clear" w:color="auto" w:fill="auto"/>
          </w:tcPr>
          <w:p w:rsidR="00604F96" w:rsidRPr="001F02B5" w:rsidRDefault="00604F96" w:rsidP="005E5DB6">
            <w:pPr>
              <w:pStyle w:val="BRL-Tabelle"/>
            </w:pPr>
            <w:r w:rsidRPr="001F02B5">
              <w:t>Shell structures</w:t>
            </w:r>
          </w:p>
        </w:tc>
        <w:tc>
          <w:tcPr>
            <w:tcW w:w="2835" w:type="dxa"/>
            <w:shd w:val="clear" w:color="auto" w:fill="auto"/>
          </w:tcPr>
          <w:p w:rsidR="00604F96" w:rsidRPr="001F02B5" w:rsidRDefault="00604F96" w:rsidP="005E5DB6">
            <w:pPr>
              <w:pStyle w:val="BRL-Tabelle"/>
              <w:rPr>
                <w:lang w:val="es-ES"/>
              </w:rPr>
            </w:pPr>
            <w:r w:rsidRPr="001F02B5">
              <w:rPr>
                <w:lang w:val="es-ES"/>
              </w:rPr>
              <w:t>DIN EN 1999-1-5:2017-03</w:t>
            </w:r>
          </w:p>
          <w:p w:rsidR="00604F96" w:rsidRPr="001F02B5" w:rsidRDefault="00604F96" w:rsidP="005E5DB6">
            <w:pPr>
              <w:pStyle w:val="BRL-Tabelle"/>
              <w:rPr>
                <w:lang w:val="es-ES"/>
              </w:rPr>
            </w:pPr>
            <w:r w:rsidRPr="001F02B5">
              <w:rPr>
                <w:lang w:val="es-ES"/>
              </w:rPr>
              <w:t>DIN EN 1999-1-5/NA:2010-12</w:t>
            </w:r>
          </w:p>
        </w:tc>
        <w:tc>
          <w:tcPr>
            <w:tcW w:w="1701" w:type="dxa"/>
            <w:shd w:val="clear" w:color="auto" w:fill="auto"/>
          </w:tcPr>
          <w:p w:rsidR="00604F96" w:rsidRPr="001F02B5" w:rsidRDefault="00604F96" w:rsidP="005E5DB6">
            <w:pPr>
              <w:pStyle w:val="BRL-Tabelle"/>
              <w:rPr>
                <w:lang w:val="da-DK"/>
              </w:rPr>
            </w:pP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9072" w:type="dxa"/>
            <w:gridSpan w:val="4"/>
            <w:shd w:val="clear" w:color="auto" w:fill="auto"/>
          </w:tcPr>
          <w:p w:rsidR="00604F96" w:rsidRPr="001F02B5" w:rsidRDefault="001C4844" w:rsidP="005E5DB6">
            <w:pPr>
              <w:pStyle w:val="BRL-Tabelle-berschrift"/>
              <w:keepNext/>
            </w:pPr>
            <w:r>
              <w:fldChar w:fldCharType="begin"/>
            </w:r>
            <w:r>
              <w:instrText xml:space="preserve"> DOCVARIABLE  "BRL_A 1.2.6"  \* MERGEFORMAT </w:instrText>
            </w:r>
            <w:r>
              <w:fldChar w:fldCharType="separate"/>
            </w:r>
            <w:r w:rsidR="00604F96" w:rsidRPr="001F02B5">
              <w:t>A 1.2.6</w:t>
            </w:r>
            <w:r w:rsidR="00604F96" w:rsidRPr="001F02B5">
              <w:tab/>
              <w:t>Bauliche Anlagen im Mauerwerksbau</w:t>
            </w:r>
            <w:r>
              <w:fldChar w:fldCharType="end"/>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1.2.6.3</w:t>
            </w:r>
          </w:p>
        </w:tc>
        <w:tc>
          <w:tcPr>
            <w:tcW w:w="3402" w:type="dxa"/>
            <w:shd w:val="clear" w:color="auto" w:fill="auto"/>
          </w:tcPr>
          <w:p w:rsidR="00604F96" w:rsidRPr="001F02B5" w:rsidRDefault="00604F96" w:rsidP="005E5DB6">
            <w:pPr>
              <w:pStyle w:val="BRL-Tabelle"/>
            </w:pPr>
            <w:r w:rsidRPr="001F02B5">
              <w:t>Anchors in masonry with subsequently fitted fastenings</w:t>
            </w:r>
          </w:p>
        </w:tc>
        <w:tc>
          <w:tcPr>
            <w:tcW w:w="2835" w:type="dxa"/>
            <w:shd w:val="clear" w:color="auto" w:fill="auto"/>
          </w:tcPr>
          <w:p w:rsidR="00604F96" w:rsidRPr="001F02B5" w:rsidRDefault="00604F96" w:rsidP="005E5DB6">
            <w:pPr>
              <w:pStyle w:val="BRL-Tabelle"/>
            </w:pPr>
            <w:r w:rsidRPr="001F02B5">
              <w:t>Anchors in masonry with subsequently installed fasteners -</w:t>
            </w:r>
            <w:r w:rsidRPr="001F02B5">
              <w:lastRenderedPageBreak/>
              <w:t> Requirement for design, dimensioning and execution: 2018-07</w:t>
            </w:r>
          </w:p>
          <w:p w:rsidR="00604F96" w:rsidRPr="001F02B5" w:rsidRDefault="00604F96" w:rsidP="005E5DB6">
            <w:pPr>
              <w:pStyle w:val="BRL-Tabelle"/>
            </w:pPr>
            <w:r w:rsidRPr="001F02B5">
              <w:t>(see Annex 3)</w:t>
            </w:r>
          </w:p>
        </w:tc>
        <w:tc>
          <w:tcPr>
            <w:tcW w:w="1701" w:type="dxa"/>
            <w:shd w:val="clear" w:color="auto" w:fill="auto"/>
          </w:tcPr>
          <w:p w:rsidR="00604F96" w:rsidRPr="001F02B5" w:rsidRDefault="00604F96" w:rsidP="005E5DB6">
            <w:pPr>
              <w:pStyle w:val="BRL-Tabelle"/>
            </w:pP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9072" w:type="dxa"/>
            <w:gridSpan w:val="4"/>
            <w:shd w:val="clear" w:color="auto" w:fill="auto"/>
          </w:tcPr>
          <w:p w:rsidR="00604F96" w:rsidRPr="001F02B5" w:rsidRDefault="001C4844" w:rsidP="005E5DB6">
            <w:pPr>
              <w:pStyle w:val="BRL-Tabelle-berschrift"/>
              <w:keepNext/>
            </w:pPr>
            <w:r>
              <w:fldChar w:fldCharType="begin"/>
            </w:r>
            <w:r>
              <w:instrText xml:space="preserve"> DOCVARIABLE  "BRL_A 1.2.8"  \* MERGEFORMAT </w:instrText>
            </w:r>
            <w:r>
              <w:fldChar w:fldCharType="separate"/>
            </w:r>
            <w:r w:rsidR="00604F96" w:rsidRPr="001F02B5">
              <w:t>A 1.2.8</w:t>
            </w:r>
            <w:r w:rsidR="00604F96" w:rsidRPr="001F02B5">
              <w:tab/>
              <w:t>Sonderkonstruktionen</w:t>
            </w:r>
            <w:r>
              <w:fldChar w:fldCharType="end"/>
            </w:r>
          </w:p>
        </w:tc>
      </w:tr>
      <w:tr w:rsidR="00604F96" w:rsidRPr="001F02B5" w:rsidTr="00604F96">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604F96" w:rsidRPr="001F02B5" w:rsidRDefault="00604F96" w:rsidP="005E5DB6">
            <w:pPr>
              <w:pStyle w:val="BRL-Tabelle"/>
            </w:pPr>
            <w:r w:rsidRPr="001F02B5">
              <w:t>A 1.2.8.6</w:t>
            </w:r>
          </w:p>
        </w:tc>
        <w:tc>
          <w:tcPr>
            <w:tcW w:w="3402" w:type="dxa"/>
            <w:shd w:val="clear" w:color="auto" w:fill="auto"/>
          </w:tcPr>
          <w:p w:rsidR="00604F96" w:rsidRPr="001F02B5" w:rsidRDefault="00604F96" w:rsidP="005E5DB6">
            <w:pPr>
              <w:pStyle w:val="BRL-Tabelle"/>
            </w:pPr>
            <w:r w:rsidRPr="001F02B5">
              <w:t>Silage silos and slurry tanks</w:t>
            </w:r>
          </w:p>
        </w:tc>
        <w:tc>
          <w:tcPr>
            <w:tcW w:w="2835" w:type="dxa"/>
            <w:shd w:val="clear" w:color="auto" w:fill="auto"/>
          </w:tcPr>
          <w:p w:rsidR="00604F96" w:rsidRPr="001F02B5" w:rsidRDefault="00604F96" w:rsidP="005E5DB6">
            <w:pPr>
              <w:pStyle w:val="BRL-Tabelle"/>
            </w:pPr>
            <w:r w:rsidRPr="001F02B5">
              <w:t>DIN 11622-2:2015-09</w:t>
            </w:r>
          </w:p>
        </w:tc>
        <w:tc>
          <w:tcPr>
            <w:tcW w:w="1701" w:type="dxa"/>
            <w:shd w:val="clear" w:color="auto" w:fill="auto"/>
          </w:tcPr>
          <w:p w:rsidR="00604F96" w:rsidRPr="001F02B5" w:rsidRDefault="00604F96" w:rsidP="005E5DB6">
            <w:pPr>
              <w:pStyle w:val="BRL-Tabelle"/>
            </w:pPr>
          </w:p>
        </w:tc>
      </w:tr>
    </w:tbl>
    <w:p w:rsidR="00604F96" w:rsidRPr="001F02B5" w:rsidRDefault="00604F96" w:rsidP="00867136"/>
    <w:p w:rsidR="00776145" w:rsidRPr="001F02B5" w:rsidRDefault="00776145" w:rsidP="00867136">
      <w:pPr>
        <w:sectPr w:rsidR="00776145" w:rsidRPr="001F02B5" w:rsidSect="00776145">
          <w:headerReference w:type="default" r:id="rId15"/>
          <w:footerReference w:type="default" r:id="rId16"/>
          <w:headerReference w:type="first" r:id="rId17"/>
          <w:footerReference w:type="first" r:id="rId18"/>
          <w:pgSz w:w="11906" w:h="16838" w:code="9"/>
          <w:pgMar w:top="1701" w:right="1418" w:bottom="737" w:left="1418" w:header="907" w:footer="454" w:gutter="0"/>
          <w:cols w:space="720"/>
          <w:titlePg/>
          <w:docGrid w:linePitch="299"/>
        </w:sectPr>
      </w:pPr>
    </w:p>
    <w:p w:rsidR="00EA49FE" w:rsidRPr="001F02B5" w:rsidRDefault="00EA49FE" w:rsidP="00867136">
      <w:pPr>
        <w:pStyle w:val="BRL-Anlage"/>
        <w:keepNext w:val="0"/>
      </w:pPr>
      <w:r w:rsidRPr="001F02B5">
        <w:lastRenderedPageBreak/>
        <w:t>Annex A 1.2.2/2</w:t>
      </w:r>
    </w:p>
    <w:p w:rsidR="00EA49FE" w:rsidRPr="001F02B5" w:rsidRDefault="00EA49FE" w:rsidP="00867136">
      <w:pPr>
        <w:pStyle w:val="BRL-Anlage"/>
        <w:keepNext w:val="0"/>
      </w:pPr>
    </w:p>
    <w:p w:rsidR="00EA49FE" w:rsidRPr="001F02B5" w:rsidRDefault="00EA49FE" w:rsidP="00867136">
      <w:pPr>
        <w:pStyle w:val="BRL-Anlage"/>
        <w:keepNext w:val="0"/>
      </w:pPr>
      <w:r w:rsidRPr="001F02B5">
        <w:t xml:space="preserve">Re DIN EN 12699 </w:t>
      </w:r>
    </w:p>
    <w:p w:rsidR="00EA49FE" w:rsidRPr="001F02B5" w:rsidRDefault="00EA49FE" w:rsidP="00867136">
      <w:pPr>
        <w:pStyle w:val="BRL-Anlage"/>
        <w:keepNext w:val="0"/>
      </w:pPr>
    </w:p>
    <w:p w:rsidR="00EA49FE" w:rsidRPr="001F02B5" w:rsidRDefault="00EA49FE" w:rsidP="00867136">
      <w:pPr>
        <w:pStyle w:val="BRL-AnlageStandard"/>
      </w:pPr>
      <w:r w:rsidRPr="001F02B5">
        <w:t>Re DIN EN 12699:2001-05, Section 6.2.1 and 7.8.4 and DIN SPEC 18538:2012-02, A 6.2.1.1:</w:t>
      </w:r>
    </w:p>
    <w:p w:rsidR="00EA49FE" w:rsidRPr="001F02B5" w:rsidRDefault="00EA49FE" w:rsidP="00867136">
      <w:pPr>
        <w:pStyle w:val="BRL-AnlageStandard"/>
      </w:pPr>
      <w:r w:rsidRPr="001F02B5">
        <w:t>When executing piles or segment piles pursuant to EN 12794:2005+A1:2007</w:t>
      </w:r>
      <w:r w:rsidRPr="001F02B5">
        <w:rPr>
          <w:vertAlign w:val="superscript"/>
        </w:rPr>
        <w:t>1</w:t>
      </w:r>
      <w:r w:rsidRPr="001F02B5">
        <w:t xml:space="preserve"> the relevant provisions and criteria pursuant to Annex A 1.2.3/1 must be observed.</w:t>
      </w:r>
    </w:p>
    <w:p w:rsidR="00EA49FE" w:rsidRPr="001F02B5" w:rsidRDefault="00EA49FE" w:rsidP="00867136">
      <w:pPr>
        <w:pStyle w:val="BRL-AnlageStandard"/>
      </w:pPr>
    </w:p>
    <w:p w:rsidR="00EA49FE" w:rsidRPr="001F02B5" w:rsidRDefault="00EA49FE" w:rsidP="00B37E75">
      <w:pPr>
        <w:pStyle w:val="BRL-StandardAufzhlungStrich"/>
        <w:ind w:left="360"/>
      </w:pPr>
      <w:r w:rsidRPr="001F02B5">
        <w:t xml:space="preserve">The piles and segment piles must meet the criteria for </w:t>
      </w:r>
      <w:r w:rsidR="00D56CE8" w:rsidRPr="001F02B5">
        <w:t>c</w:t>
      </w:r>
      <w:r w:rsidRPr="001F02B5">
        <w:t>lass 1 pursuant to Table 3, EN 12794:2005+A1:20071.</w:t>
      </w:r>
    </w:p>
    <w:p w:rsidR="00EA49FE" w:rsidRPr="001F02B5" w:rsidRDefault="00EA49FE" w:rsidP="00B37E75">
      <w:pPr>
        <w:pStyle w:val="BRL-StandardAufzhlungStrich"/>
        <w:ind w:left="360"/>
      </w:pPr>
      <w:r w:rsidRPr="001F02B5">
        <w:t>The load-bearing capacity of coupled piles with classes A to C pile joints pursuant to Table 4, EN 12794:2005+A1:20071 must meet the criteria for an uncoupled pile.</w:t>
      </w:r>
    </w:p>
    <w:p w:rsidR="00EA49FE" w:rsidRPr="001F02B5" w:rsidRDefault="00EA49FE" w:rsidP="00B37E75">
      <w:pPr>
        <w:pStyle w:val="BRL-StandardAufzhlungStrich"/>
        <w:ind w:left="360"/>
      </w:pPr>
      <w:r w:rsidRPr="001F02B5">
        <w:t>Coupled piles may only be subjected to predominantly static actions.</w:t>
      </w:r>
    </w:p>
    <w:p w:rsidR="00EA49FE" w:rsidRPr="001F02B5" w:rsidRDefault="00EA49FE" w:rsidP="00867136">
      <w:pPr>
        <w:pStyle w:val="BRL-AnlageStandard"/>
      </w:pPr>
    </w:p>
    <w:p w:rsidR="00EA49FE" w:rsidRPr="001F02B5" w:rsidRDefault="00EA49FE" w:rsidP="00867136">
      <w:pPr>
        <w:rPr>
          <w:szCs w:val="18"/>
        </w:rPr>
      </w:pPr>
      <w:r w:rsidRPr="001F02B5">
        <w:t>____________</w:t>
      </w:r>
    </w:p>
    <w:p w:rsidR="00EA49FE" w:rsidRPr="001F02B5" w:rsidRDefault="00EA49FE" w:rsidP="00867136">
      <w:pPr>
        <w:pStyle w:val="BRL-Funote"/>
      </w:pPr>
      <w:r w:rsidRPr="001F02B5">
        <w:t>1</w:t>
      </w:r>
      <w:r w:rsidRPr="001F02B5">
        <w:tab/>
        <w:t>Implemented in Germany by DIN EN 12794-1:2007-08 and DIN EN 12794/Amended version 1:2009-04.</w:t>
      </w:r>
    </w:p>
    <w:p w:rsidR="00EA49FE" w:rsidRPr="001F02B5" w:rsidRDefault="00EA49FE" w:rsidP="00867136">
      <w:pPr>
        <w:pStyle w:val="BRL-AnlageStandard"/>
      </w:pPr>
    </w:p>
    <w:p w:rsidR="00EA49FE" w:rsidRPr="001F02B5" w:rsidRDefault="00EA49FE" w:rsidP="00867136">
      <w:pPr>
        <w:pStyle w:val="BRL-AnlageStandard"/>
      </w:pPr>
    </w:p>
    <w:p w:rsidR="00EA49FE" w:rsidRPr="001F02B5" w:rsidRDefault="00EA49FE" w:rsidP="0070516E">
      <w:pPr>
        <w:pStyle w:val="BRL-Anlage"/>
        <w:rPr>
          <w:rFonts w:cs="Arial"/>
        </w:rPr>
      </w:pPr>
      <w:r w:rsidRPr="001F02B5">
        <w:t>Annex A 1.2.3/1</w:t>
      </w:r>
    </w:p>
    <w:p w:rsidR="00EA49FE" w:rsidRPr="001F02B5" w:rsidRDefault="00EA49FE" w:rsidP="0070516E">
      <w:pPr>
        <w:pStyle w:val="BRL-Anlage"/>
      </w:pPr>
    </w:p>
    <w:p w:rsidR="00EA49FE" w:rsidRPr="001F02B5" w:rsidRDefault="00EA49FE" w:rsidP="00867136">
      <w:pPr>
        <w:pStyle w:val="BRL-AnlageNummerierung"/>
      </w:pPr>
      <w:r w:rsidRPr="001F02B5">
        <w:t>1</w:t>
      </w:r>
      <w:r w:rsidRPr="001F02B5">
        <w:tab/>
        <w:t>Section C 2.1 of these MVV TB provides for the requirements for construction products used in concrete, reinforced concrete</w:t>
      </w:r>
      <w:r w:rsidR="00D56CE8" w:rsidRPr="001F02B5">
        <w:t xml:space="preserve"> and</w:t>
      </w:r>
      <w:r w:rsidRPr="001F02B5">
        <w:t xml:space="preserve"> pre</w:t>
      </w:r>
      <w:r w:rsidR="00557610" w:rsidRPr="001F02B5">
        <w:t>-stressed</w:t>
      </w:r>
      <w:r w:rsidRPr="001F02B5">
        <w:t xml:space="preserve"> concrete construction. </w:t>
      </w:r>
    </w:p>
    <w:p w:rsidR="00EA49FE" w:rsidRPr="001F02B5" w:rsidRDefault="00EA49FE" w:rsidP="00867136">
      <w:pPr>
        <w:pStyle w:val="BRL-AnlageNummerierung"/>
      </w:pPr>
    </w:p>
    <w:p w:rsidR="00EA49FE" w:rsidRPr="001F02B5" w:rsidRDefault="00EA49FE" w:rsidP="0070516E">
      <w:pPr>
        <w:pStyle w:val="BRL-AnlageNummerierung"/>
        <w:keepNext/>
      </w:pPr>
      <w:r w:rsidRPr="001F02B5">
        <w:t>2</w:t>
      </w:r>
      <w:r w:rsidRPr="001F02B5">
        <w:tab/>
        <w:t>Precast products</w:t>
      </w:r>
    </w:p>
    <w:p w:rsidR="00EA49FE" w:rsidRPr="001F02B5" w:rsidRDefault="00EA49FE" w:rsidP="00867136">
      <w:pPr>
        <w:pStyle w:val="BRL-AnlageNummerierung"/>
      </w:pPr>
      <w:r w:rsidRPr="001F02B5">
        <w:t>2.1</w:t>
      </w:r>
      <w:r w:rsidRPr="001F02B5">
        <w:tab/>
        <w:t xml:space="preserve">For load-bearing structures made of precast elements according to harmonised standards, DIN V 20000-120:2006-04 - Application of construction products in structures - Part 120: Application rules for DIN EN 13369:2004-09 – must be observed. </w:t>
      </w:r>
    </w:p>
    <w:p w:rsidR="00EA49FE" w:rsidRPr="001F02B5" w:rsidRDefault="00EA49FE" w:rsidP="00867136">
      <w:pPr>
        <w:pStyle w:val="BRL-AnlageNummerierung"/>
      </w:pPr>
    </w:p>
    <w:p w:rsidR="00EA49FE" w:rsidRPr="001F02B5" w:rsidRDefault="00EA49FE" w:rsidP="00867136">
      <w:pPr>
        <w:pStyle w:val="BRL-AnlageNummerierung"/>
      </w:pPr>
      <w:r w:rsidRPr="001F02B5">
        <w:t>2.2</w:t>
      </w:r>
      <w:r w:rsidRPr="001F02B5">
        <w:tab/>
        <w:t>When using non-harmonised base materials, the technical rules under Section C 2.1 apply. The concrete, reinforcing steel and/or pre</w:t>
      </w:r>
      <w:r w:rsidR="00557610" w:rsidRPr="001F02B5">
        <w:t>-stressed</w:t>
      </w:r>
      <w:r w:rsidRPr="001F02B5">
        <w:t xml:space="preserve"> steel used and their technical specifications must be indicated.</w:t>
      </w:r>
    </w:p>
    <w:p w:rsidR="00EA49FE" w:rsidRPr="001F02B5" w:rsidRDefault="00EA49FE" w:rsidP="00867136">
      <w:pPr>
        <w:pStyle w:val="BRL-AnlageNummerierung"/>
      </w:pPr>
    </w:p>
    <w:p w:rsidR="00EA49FE" w:rsidRPr="001F02B5" w:rsidRDefault="00EA49FE" w:rsidP="00867136">
      <w:pPr>
        <w:pStyle w:val="BRL-AnlageNummerierung"/>
      </w:pPr>
      <w:r w:rsidRPr="001F02B5">
        <w:t>2.3</w:t>
      </w:r>
      <w:r w:rsidRPr="001F02B5">
        <w:tab/>
        <w:t xml:space="preserve">Where load-bearing features of structural elements or kits in the form of calculated load-bearing values, mechanical strength or complete static calculations are stated in the declaration of performance, these count as structural analysis verifications. </w:t>
      </w:r>
    </w:p>
    <w:p w:rsidR="00EA49FE" w:rsidRPr="001F02B5" w:rsidRDefault="00EA49FE" w:rsidP="00867136">
      <w:pPr>
        <w:pStyle w:val="BRL-AnlageNummerierung"/>
      </w:pPr>
    </w:p>
    <w:p w:rsidR="00EA49FE" w:rsidRPr="001F02B5" w:rsidRDefault="00EA49FE" w:rsidP="00867136">
      <w:pPr>
        <w:pStyle w:val="BRL-AnlageNummerierung"/>
      </w:pPr>
      <w:r w:rsidRPr="001F02B5">
        <w:t>2.4</w:t>
      </w:r>
      <w:r w:rsidRPr="001F02B5">
        <w:tab/>
        <w:t xml:space="preserve">The design and structural construction of prefabricated concrete structural elements in building structures must be done in accordance with A 1.2.3.1. </w:t>
      </w:r>
    </w:p>
    <w:p w:rsidR="00EA49FE" w:rsidRPr="001F02B5" w:rsidRDefault="00EA49FE" w:rsidP="00867136">
      <w:pPr>
        <w:pStyle w:val="BRL-AnlageNummerierung"/>
      </w:pPr>
    </w:p>
    <w:p w:rsidR="00EA49FE" w:rsidRPr="001F02B5" w:rsidRDefault="00EA49FE" w:rsidP="00867136">
      <w:pPr>
        <w:pStyle w:val="BRL-AnlageNummerierung"/>
      </w:pPr>
      <w:r w:rsidRPr="001F02B5">
        <w:t>2.5</w:t>
      </w:r>
      <w:r w:rsidRPr="001F02B5">
        <w:tab/>
        <w:t>For individual garages pursuant to EN 13978-1:2005</w:t>
      </w:r>
      <w:r w:rsidRPr="001F02B5">
        <w:rPr>
          <w:vertAlign w:val="superscript"/>
        </w:rPr>
        <w:t>1</w:t>
      </w:r>
      <w:r w:rsidR="009B2D71">
        <w:t>,</w:t>
      </w:r>
      <w:r w:rsidRPr="001F02B5">
        <w:t xml:space="preserve"> the standard DIN V 20000-125:2006-12 may also be used for the design, dimensioning and execution. In this case, the rules of A 1.2.3.1 apply instead of DIN 1045-1:2001-07.</w:t>
      </w:r>
    </w:p>
    <w:p w:rsidR="00EA49FE" w:rsidRPr="001F02B5" w:rsidRDefault="00EA49FE" w:rsidP="00867136">
      <w:pPr>
        <w:pStyle w:val="BRL-AnlageNummerierung"/>
      </w:pPr>
    </w:p>
    <w:p w:rsidR="00EA49FE" w:rsidRPr="001F02B5" w:rsidRDefault="00EA49FE" w:rsidP="00867136">
      <w:pPr>
        <w:pStyle w:val="BRL-AnlageNummerierung"/>
      </w:pPr>
      <w:r w:rsidRPr="001F02B5">
        <w:t>2.6</w:t>
      </w:r>
      <w:r w:rsidRPr="001F02B5">
        <w:tab/>
        <w:t>When using bricks according to EN 15037-3:2009 A1:2011</w:t>
      </w:r>
      <w:r w:rsidRPr="001F02B5">
        <w:rPr>
          <w:vertAlign w:val="superscript"/>
        </w:rPr>
        <w:t>2</w:t>
      </w:r>
      <w:r w:rsidRPr="001F02B5">
        <w:t xml:space="preserve"> in pavement systems, the standard DIN 20000-129:2014-10 – Application of construction products in structures – Part 129: Rules for the application of clay blocks according to DIN EN 15037-3:2011-07 – to be observed.</w:t>
      </w:r>
    </w:p>
    <w:p w:rsidR="00EA49FE" w:rsidRPr="001F02B5" w:rsidRDefault="00EA49FE" w:rsidP="00867136">
      <w:pPr>
        <w:pStyle w:val="BRL-AnlageNummerierung"/>
      </w:pPr>
    </w:p>
    <w:p w:rsidR="00EA49FE" w:rsidRPr="001F02B5" w:rsidRDefault="00EA49FE" w:rsidP="00867136">
      <w:pPr>
        <w:pStyle w:val="BRL-AnlageNummerierung"/>
      </w:pPr>
      <w:r w:rsidRPr="001F02B5">
        <w:t>3</w:t>
      </w:r>
      <w:r w:rsidRPr="001F02B5">
        <w:tab/>
        <w:t>For the design, dimensioning and execution of structures using tensioning method, except for the tensioning bed method for pre</w:t>
      </w:r>
      <w:r w:rsidR="00557610" w:rsidRPr="001F02B5">
        <w:t>-stressing</w:t>
      </w:r>
      <w:r w:rsidRPr="001F02B5">
        <w:t xml:space="preserve"> with immediate bonding pursuant to DIN EN 1992-1-1:2011-01, Section 5.10, there is no universally applicable technical rule in Sections A 1.2.3 and C 2.1 in terms of building-law requirements</w:t>
      </w:r>
      <w:r w:rsidRPr="001F02B5">
        <w:rPr>
          <w:vertAlign w:val="superscript"/>
        </w:rPr>
        <w:t>3</w:t>
      </w:r>
      <w:r w:rsidRPr="001F02B5">
        <w:t>.</w:t>
      </w:r>
    </w:p>
    <w:p w:rsidR="00EA49FE" w:rsidRPr="001F02B5" w:rsidRDefault="00EA49FE" w:rsidP="00867136">
      <w:pPr>
        <w:pStyle w:val="BRL-AnlageNummerierung"/>
      </w:pPr>
    </w:p>
    <w:p w:rsidR="00EA49FE" w:rsidRPr="001F02B5" w:rsidRDefault="00EA49FE" w:rsidP="0070516E">
      <w:pPr>
        <w:pStyle w:val="BRL-AnlageNummerierung"/>
        <w:keepNext/>
      </w:pPr>
      <w:r w:rsidRPr="001F02B5">
        <w:t>4</w:t>
      </w:r>
      <w:r w:rsidRPr="001F02B5">
        <w:tab/>
        <w:t>Re DIN EN 1992-1-1:2011-01, Section 2.5:</w:t>
      </w:r>
    </w:p>
    <w:p w:rsidR="00EA49FE" w:rsidRPr="001F02B5" w:rsidRDefault="00EA49FE" w:rsidP="00867136">
      <w:pPr>
        <w:pStyle w:val="BRL-AnlageNummerierung"/>
      </w:pPr>
      <w:r w:rsidRPr="001F02B5">
        <w:t>The design of load-bearing structures on the basis of tests shall not apply.</w:t>
      </w:r>
    </w:p>
    <w:p w:rsidR="00EA49FE" w:rsidRPr="001F02B5" w:rsidRDefault="00EA49FE" w:rsidP="00867136">
      <w:pPr>
        <w:pStyle w:val="BRL-AnlageNummerierung"/>
      </w:pPr>
    </w:p>
    <w:p w:rsidR="00EA49FE" w:rsidRPr="001F02B5" w:rsidRDefault="00EA49FE" w:rsidP="00867136">
      <w:pPr>
        <w:rPr>
          <w:szCs w:val="18"/>
        </w:rPr>
      </w:pPr>
      <w:r w:rsidRPr="001F02B5">
        <w:t>___________</w:t>
      </w:r>
    </w:p>
    <w:p w:rsidR="00EA49FE" w:rsidRPr="001F02B5" w:rsidRDefault="00EA49FE" w:rsidP="00867136">
      <w:pPr>
        <w:pStyle w:val="BRL-Funote"/>
      </w:pPr>
      <w:r w:rsidRPr="001F02B5">
        <w:t>1</w:t>
      </w:r>
      <w:r w:rsidRPr="001F02B5">
        <w:tab/>
        <w:t>Implemented in Germany by DIN EN 13978-1:2005-07.</w:t>
      </w:r>
    </w:p>
    <w:p w:rsidR="00EA49FE" w:rsidRPr="001F02B5" w:rsidRDefault="00EA49FE" w:rsidP="00867136">
      <w:pPr>
        <w:pStyle w:val="BRL-Funote"/>
      </w:pPr>
      <w:r w:rsidRPr="001F02B5">
        <w:t>2</w:t>
      </w:r>
      <w:r w:rsidRPr="001F02B5">
        <w:tab/>
        <w:t>Implemented in Germany by DIN EN 15037-3:2011-07.</w:t>
      </w:r>
    </w:p>
    <w:p w:rsidR="00EA49FE" w:rsidRPr="001F02B5" w:rsidRDefault="00EA49FE" w:rsidP="00B37E75">
      <w:pPr>
        <w:pStyle w:val="BRL-Funote"/>
      </w:pPr>
      <w:r w:rsidRPr="001F02B5">
        <w:t>3</w:t>
      </w:r>
      <w:r w:rsidRPr="001F02B5">
        <w:tab/>
        <w:t>Application of keramischen Zwischenbauteilen § 16a MBO</w:t>
      </w:r>
    </w:p>
    <w:p w:rsidR="00EA49FE" w:rsidRPr="001F02B5" w:rsidRDefault="00EA49FE" w:rsidP="00867136">
      <w:pPr>
        <w:pStyle w:val="BRL-Funote"/>
      </w:pPr>
    </w:p>
    <w:p w:rsidR="00EA49FE" w:rsidRPr="001F02B5" w:rsidRDefault="00EA49FE" w:rsidP="00867136">
      <w:pPr>
        <w:pStyle w:val="BRL-Funote"/>
      </w:pPr>
    </w:p>
    <w:p w:rsidR="00EA49FE" w:rsidRPr="001F02B5" w:rsidRDefault="00EA49FE" w:rsidP="0070516E">
      <w:pPr>
        <w:pStyle w:val="BRL-Anlage"/>
      </w:pPr>
      <w:r w:rsidRPr="001F02B5">
        <w:lastRenderedPageBreak/>
        <w:t>Annex A 1.2.5/1</w:t>
      </w:r>
    </w:p>
    <w:p w:rsidR="00EA49FE" w:rsidRPr="001F02B5" w:rsidRDefault="00EA49FE" w:rsidP="0070516E">
      <w:pPr>
        <w:pStyle w:val="BRL-Anlage"/>
      </w:pPr>
    </w:p>
    <w:p w:rsidR="00EA49FE" w:rsidRPr="001F02B5" w:rsidRDefault="00EA49FE" w:rsidP="0070516E">
      <w:pPr>
        <w:pStyle w:val="BRL-AnlageNummerierung"/>
        <w:keepNext/>
      </w:pPr>
      <w:r w:rsidRPr="001F02B5">
        <w:t>1</w:t>
      </w:r>
      <w:r w:rsidRPr="001F02B5">
        <w:tab/>
        <w:t>In addition to DIN EN 1995-1-1:2010-12, DIN EN 1995-1-1/A2:2014-07 and DIN EN 1995-1-1/NA:2013-08, the following application standards must also observed in the design, dimensioning and execution:</w:t>
      </w:r>
    </w:p>
    <w:p w:rsidR="00EA49FE" w:rsidRPr="001F02B5" w:rsidRDefault="00EA49FE" w:rsidP="0070516E">
      <w:pPr>
        <w:pStyle w:val="BRL-AnlageNummerierung"/>
        <w:keepNext/>
      </w:pPr>
    </w:p>
    <w:p w:rsidR="00EA49FE" w:rsidRPr="001F02B5" w:rsidRDefault="00EA49FE" w:rsidP="00867136">
      <w:pPr>
        <w:pStyle w:val="BRL-AnlageStandard"/>
        <w:ind w:left="2127" w:hanging="2127"/>
      </w:pPr>
      <w:r w:rsidRPr="001F02B5">
        <w:t xml:space="preserve">DIN 20000-1:2017-06 </w:t>
      </w:r>
      <w:r w:rsidR="00B95CCA" w:rsidRPr="001F02B5">
        <w:tab/>
      </w:r>
      <w:r w:rsidRPr="001F02B5">
        <w:t>Application of construction products in structures, Part 1: Timber materials</w:t>
      </w:r>
    </w:p>
    <w:p w:rsidR="00EA49FE" w:rsidRPr="001F02B5" w:rsidRDefault="00EA49FE" w:rsidP="00867136">
      <w:pPr>
        <w:pStyle w:val="BRL-AnlageStandard"/>
        <w:ind w:left="2127" w:hanging="2127"/>
      </w:pPr>
      <w:r w:rsidRPr="001F02B5">
        <w:t xml:space="preserve">DIN 20000-3:2015-02 </w:t>
      </w:r>
      <w:r w:rsidR="00B95CCA" w:rsidRPr="001F02B5">
        <w:tab/>
      </w:r>
      <w:r w:rsidRPr="001F02B5">
        <w:t>Application of construction products in structures, Part 3: Glued laminated timber and laminated beams as per DIN EN 14080</w:t>
      </w:r>
    </w:p>
    <w:p w:rsidR="00EA49FE" w:rsidRPr="001F02B5" w:rsidRDefault="00EA49FE" w:rsidP="00867136">
      <w:pPr>
        <w:pStyle w:val="BRL-AnlageStandard"/>
        <w:ind w:left="2127" w:hanging="2127"/>
      </w:pPr>
      <w:r w:rsidRPr="001F02B5">
        <w:t xml:space="preserve">DIN 20000-4:2013-08 </w:t>
      </w:r>
      <w:r w:rsidR="00B95CCA" w:rsidRPr="001F02B5">
        <w:tab/>
      </w:r>
      <w:r w:rsidRPr="001F02B5">
        <w:t>Application of construction products in structures, Part 4: Prefabricated structural members assembled with punched metal plate fasteners under DIN EN 14250:2010-05</w:t>
      </w:r>
    </w:p>
    <w:p w:rsidR="00EA49FE" w:rsidRPr="001F02B5" w:rsidRDefault="00EA49FE" w:rsidP="00867136">
      <w:pPr>
        <w:pStyle w:val="BRL-AnlageStandard"/>
        <w:ind w:left="2127" w:hanging="2127"/>
      </w:pPr>
      <w:r w:rsidRPr="001F02B5">
        <w:t xml:space="preserve">DIN 20000-5:2012-03 </w:t>
      </w:r>
      <w:r w:rsidR="00B95CCA" w:rsidRPr="001F02B5">
        <w:tab/>
      </w:r>
      <w:r w:rsidRPr="001F02B5">
        <w:t>Application of construction products in structures, Part 5: Timber structures. Strength graded structural timber with rectangular cross</w:t>
      </w:r>
      <w:r w:rsidR="00E37366" w:rsidRPr="001F02B5">
        <w:t>-</w:t>
      </w:r>
      <w:r w:rsidRPr="001F02B5">
        <w:t>section</w:t>
      </w:r>
    </w:p>
    <w:p w:rsidR="00EA49FE" w:rsidRPr="001F02B5" w:rsidRDefault="00EA49FE" w:rsidP="00867136">
      <w:pPr>
        <w:pStyle w:val="BRL-AnlageStandard"/>
        <w:ind w:left="2127" w:hanging="2127"/>
      </w:pPr>
      <w:r w:rsidRPr="001F02B5">
        <w:t xml:space="preserve">DIN 20000-6:2015-02 </w:t>
      </w:r>
      <w:r w:rsidR="00B95CCA" w:rsidRPr="001F02B5">
        <w:tab/>
      </w:r>
      <w:r w:rsidRPr="001F02B5">
        <w:t>Application of construction products in structures, Part 6: Dowel-type and non-dowel-type fasteners as per DIN EN 14592 and DIN EN 14545</w:t>
      </w:r>
    </w:p>
    <w:p w:rsidR="00EA49FE" w:rsidRPr="001F02B5" w:rsidRDefault="00EA49FE" w:rsidP="00867136">
      <w:pPr>
        <w:pStyle w:val="BRL-AnlageStandard"/>
        <w:ind w:left="2127" w:hanging="2127"/>
      </w:pPr>
      <w:r w:rsidRPr="001F02B5">
        <w:t xml:space="preserve">DIN 20000-7:2015-08 </w:t>
      </w:r>
      <w:r w:rsidR="00B95CCA" w:rsidRPr="001F02B5">
        <w:tab/>
      </w:r>
      <w:r w:rsidRPr="001F02B5">
        <w:t>Application of construction products in structures, Part 7: Finger-jointed solid wood for load-bearing purposes as per DIN EN 15497.</w:t>
      </w:r>
    </w:p>
    <w:p w:rsidR="00EA49FE" w:rsidRPr="001F02B5" w:rsidRDefault="00EA49FE" w:rsidP="00867136">
      <w:pPr>
        <w:pStyle w:val="BRL-AnlageStandard"/>
      </w:pPr>
    </w:p>
    <w:p w:rsidR="00EA49FE" w:rsidRPr="001F02B5" w:rsidRDefault="00EA49FE" w:rsidP="00867136">
      <w:pPr>
        <w:pStyle w:val="BRL-AnlageNummerierung"/>
      </w:pPr>
      <w:r w:rsidRPr="001F02B5">
        <w:t>1a</w:t>
      </w:r>
      <w:r w:rsidRPr="001F02B5">
        <w:tab/>
        <w:t>For the design, dimensioning and execution of components with laminated veneer lumber according to DIN EN 1995-1-1:2010-12 and DIN EN 1995-1-1/A2:2014-07 with DIN EN 1995-1-1/NA: 2013-08, in particular for connections, there is no universally applicable technical rule in terms of building inspection requirements.</w:t>
      </w:r>
      <w:r w:rsidRPr="001F02B5">
        <w:rPr>
          <w:vertAlign w:val="superscript"/>
        </w:rPr>
        <w:t>1</w:t>
      </w:r>
    </w:p>
    <w:p w:rsidR="00EA49FE" w:rsidRPr="001F02B5" w:rsidRDefault="00EA49FE" w:rsidP="00867136">
      <w:pPr>
        <w:pStyle w:val="BRL-AnlageNummerierung"/>
      </w:pPr>
    </w:p>
    <w:p w:rsidR="00EA49FE" w:rsidRPr="001F02B5" w:rsidRDefault="00EA49FE" w:rsidP="0070516E">
      <w:pPr>
        <w:pStyle w:val="BRL-AnlageNummerierung"/>
        <w:keepNext/>
      </w:pPr>
      <w:r w:rsidRPr="001F02B5">
        <w:t>2</w:t>
      </w:r>
      <w:r w:rsidRPr="001F02B5">
        <w:tab/>
        <w:t>Re DIN EN 1995-1-1/NA:2013-08, Section 3.6 ‘Adhesives".:</w:t>
      </w:r>
    </w:p>
    <w:p w:rsidR="00EA49FE" w:rsidRPr="001F02B5" w:rsidRDefault="00EA49FE" w:rsidP="00867136">
      <w:pPr>
        <w:pStyle w:val="BRL-AnlageNummerierung"/>
      </w:pPr>
      <w:r w:rsidRPr="001F02B5">
        <w:t>Timber structural elements with glued, load-bearing connections may only be used if these connections are manufactured with adhesives classified as type I adhesives under DIN EN 301:2013-12 or DIN EN 15425:2008-06 in conjunction with EN 14080:2013</w:t>
      </w:r>
      <w:r w:rsidRPr="001F02B5">
        <w:rPr>
          <w:vertAlign w:val="superscript"/>
        </w:rPr>
        <w:t>2</w:t>
      </w:r>
      <w:r w:rsidRPr="001F02B5">
        <w:t>, Annex B.2 or DIN EN 16254:2014-02. This does not apply to joints of elements in wood-based materials.</w:t>
      </w:r>
    </w:p>
    <w:p w:rsidR="00EA49FE" w:rsidRPr="001F02B5" w:rsidRDefault="00EA49FE" w:rsidP="00867136">
      <w:pPr>
        <w:pStyle w:val="BRL-AnlageNummerierung"/>
      </w:pPr>
      <w:r w:rsidRPr="001F02B5">
        <w:t>Sentence 1 applies accordingly to the manufacture of glued, load-bearing connections of timber materials on-site.</w:t>
      </w:r>
    </w:p>
    <w:p w:rsidR="00EA49FE" w:rsidRPr="001F02B5" w:rsidRDefault="00EA49FE" w:rsidP="00867136">
      <w:pPr>
        <w:pStyle w:val="BRL-AnlageNummerierung"/>
      </w:pPr>
      <w:r w:rsidRPr="001F02B5">
        <w:t>There is no universally applicable technical rule for the design, dimensioning and execution of wooden construction products and glued joints to wooden structural elements manufactured with general-use adhesives in structural adhesive bonds as per EN 15274:2015</w:t>
      </w:r>
      <w:r w:rsidRPr="001F02B5">
        <w:rPr>
          <w:vertAlign w:val="superscript"/>
        </w:rPr>
        <w:t>3</w:t>
      </w:r>
      <w:r w:rsidRPr="001F02B5">
        <w:t xml:space="preserve"> or repaired with such adhesives.</w:t>
      </w:r>
      <w:r w:rsidRPr="001F02B5">
        <w:rPr>
          <w:vertAlign w:val="superscript"/>
        </w:rPr>
        <w:t>1</w:t>
      </w:r>
      <w:r w:rsidRPr="001F02B5">
        <w:t xml:space="preserve"> </w:t>
      </w:r>
    </w:p>
    <w:p w:rsidR="00EA49FE" w:rsidRPr="001F02B5" w:rsidRDefault="00EA49FE" w:rsidP="00867136">
      <w:pPr>
        <w:pStyle w:val="BRL-AnlageNummerierung"/>
      </w:pPr>
    </w:p>
    <w:p w:rsidR="00EA49FE" w:rsidRPr="001F02B5" w:rsidRDefault="00EA49FE" w:rsidP="0070516E">
      <w:pPr>
        <w:pStyle w:val="BRL-AnlageNummerierung"/>
        <w:keepNext/>
      </w:pPr>
      <w:r w:rsidRPr="001F02B5">
        <w:t>3</w:t>
      </w:r>
      <w:r w:rsidRPr="001F02B5">
        <w:tab/>
        <w:t>Re ETAs for ‘Beams with one to four finger-jointed timbers that are tested for tensile strength’‘:</w:t>
      </w:r>
    </w:p>
    <w:p w:rsidR="00EA49FE" w:rsidRPr="001F02B5" w:rsidRDefault="00EA49FE" w:rsidP="00867136">
      <w:pPr>
        <w:pStyle w:val="BRL-AnlageNummerierung"/>
      </w:pPr>
      <w:r w:rsidRPr="001F02B5">
        <w:t>When designing beams, the test load coefficient must be set to a value of k</w:t>
      </w:r>
      <w:r w:rsidRPr="001F02B5">
        <w:rPr>
          <w:vertAlign w:val="subscript"/>
        </w:rPr>
        <w:t>pl</w:t>
      </w:r>
      <w:r w:rsidRPr="001F02B5">
        <w:t> = 1.0.</w:t>
      </w:r>
    </w:p>
    <w:p w:rsidR="00EA49FE" w:rsidRPr="001F02B5" w:rsidRDefault="00EA49FE" w:rsidP="00867136">
      <w:pPr>
        <w:pStyle w:val="BRL-AnlageNummerierung"/>
      </w:pPr>
    </w:p>
    <w:p w:rsidR="00EA49FE" w:rsidRPr="001F02B5" w:rsidRDefault="00EA49FE" w:rsidP="0070516E">
      <w:pPr>
        <w:pStyle w:val="BRL-AnlageNummerierung"/>
        <w:keepNext/>
      </w:pPr>
      <w:r w:rsidRPr="001F02B5">
        <w:t>4</w:t>
      </w:r>
      <w:r w:rsidRPr="001F02B5">
        <w:tab/>
        <w:t>Re ETAs for ‘Construction kit for timber-concrete-composite pavements".:</w:t>
      </w:r>
    </w:p>
    <w:p w:rsidR="00EA49FE" w:rsidRPr="001F02B5" w:rsidRDefault="00EA49FE" w:rsidP="00867136">
      <w:pPr>
        <w:pStyle w:val="BRL-AnlageNummerierung"/>
      </w:pPr>
      <w:r w:rsidRPr="001F02B5">
        <w:t>There is no universally applicable technical rule for the design, dimensioning and execution.</w:t>
      </w:r>
      <w:r w:rsidRPr="001F02B5">
        <w:rPr>
          <w:vertAlign w:val="superscript"/>
        </w:rPr>
        <w:t>1</w:t>
      </w:r>
    </w:p>
    <w:p w:rsidR="00EA49FE" w:rsidRPr="001F02B5" w:rsidRDefault="00EA49FE" w:rsidP="00867136">
      <w:pPr>
        <w:pStyle w:val="BRL-AnlageNummerierung"/>
      </w:pPr>
    </w:p>
    <w:p w:rsidR="00EA49FE" w:rsidRPr="001F02B5" w:rsidRDefault="00EA49FE" w:rsidP="0070516E">
      <w:pPr>
        <w:pStyle w:val="BRL-AnlageNummerierung"/>
        <w:keepNext/>
      </w:pPr>
      <w:r w:rsidRPr="001F02B5">
        <w:t>5</w:t>
      </w:r>
      <w:r w:rsidRPr="001F02B5">
        <w:tab/>
        <w:t>Re EAD 130022-00-03.04:</w:t>
      </w:r>
    </w:p>
    <w:p w:rsidR="00EA49FE" w:rsidRPr="001F02B5" w:rsidRDefault="00EA49FE" w:rsidP="00867136">
      <w:pPr>
        <w:pStyle w:val="BRL-AnlageNummerierung"/>
      </w:pPr>
      <w:r w:rsidRPr="001F02B5">
        <w:t xml:space="preserve">Solid wood and glued laminated timber with finger joints may be used in service </w:t>
      </w:r>
      <w:r w:rsidR="00D56CE8" w:rsidRPr="001F02B5">
        <w:t>c</w:t>
      </w:r>
      <w:r w:rsidRPr="001F02B5">
        <w:t>lass 1 and 2. Only ‘beam log’ type beams may be used.</w:t>
      </w:r>
    </w:p>
    <w:p w:rsidR="00EA49FE" w:rsidRPr="001F02B5" w:rsidRDefault="00EA49FE" w:rsidP="00867136">
      <w:pPr>
        <w:pStyle w:val="BRL-AnlageNummerierung"/>
      </w:pPr>
    </w:p>
    <w:p w:rsidR="00EA49FE" w:rsidRPr="001F02B5" w:rsidRDefault="00EA49FE" w:rsidP="00867136">
      <w:pPr>
        <w:pStyle w:val="BRL-AnlageNummerierung"/>
      </w:pPr>
      <w:r w:rsidRPr="001F02B5">
        <w:t>6</w:t>
      </w:r>
      <w:r w:rsidRPr="001F02B5">
        <w:tab/>
        <w:t>Where load-bearing features of building structural elements or kits in the form of calculated load-bearing values, mechanical strength or complete static calculations are stated in the declaration of performance, these count as structural analysis verifications.</w:t>
      </w:r>
    </w:p>
    <w:p w:rsidR="00EA49FE" w:rsidRPr="001F02B5" w:rsidRDefault="00EA49FE" w:rsidP="00867136">
      <w:pPr>
        <w:spacing w:line="240" w:lineRule="exact"/>
        <w:rPr>
          <w:szCs w:val="18"/>
        </w:rPr>
      </w:pPr>
      <w:r w:rsidRPr="001F02B5">
        <w:t>__________</w:t>
      </w:r>
    </w:p>
    <w:p w:rsidR="00EA49FE" w:rsidRPr="001F02B5" w:rsidRDefault="00EA49FE" w:rsidP="00867136">
      <w:pPr>
        <w:pStyle w:val="BRL-Funote"/>
      </w:pPr>
      <w:r w:rsidRPr="001F02B5">
        <w:t>1</w:t>
      </w:r>
      <w:r w:rsidRPr="001F02B5">
        <w:tab/>
        <w:t>Application of keramischen Zwischenbauteilen § 16a MBO</w:t>
      </w:r>
    </w:p>
    <w:p w:rsidR="00EA49FE" w:rsidRPr="001F02B5" w:rsidRDefault="00EA49FE" w:rsidP="00867136">
      <w:pPr>
        <w:pStyle w:val="BRL-Funote"/>
      </w:pPr>
      <w:r w:rsidRPr="001F02B5">
        <w:t>2</w:t>
      </w:r>
      <w:r w:rsidRPr="001F02B5">
        <w:tab/>
        <w:t>Implemented in Germany by DIN EN 14080:2013-09.</w:t>
      </w:r>
    </w:p>
    <w:p w:rsidR="00EA49FE" w:rsidRPr="001F02B5" w:rsidRDefault="00EA49FE" w:rsidP="00867136">
      <w:pPr>
        <w:pStyle w:val="BRL-Funote"/>
      </w:pPr>
      <w:r w:rsidRPr="001F02B5">
        <w:t>3</w:t>
      </w:r>
      <w:r w:rsidRPr="001F02B5">
        <w:tab/>
        <w:t>Implemented in Germany by DIN EN 15274:2015-06.</w:t>
      </w:r>
    </w:p>
    <w:p w:rsidR="00EA49FE" w:rsidRPr="001F02B5" w:rsidRDefault="00EA49FE" w:rsidP="00867136">
      <w:pPr>
        <w:pStyle w:val="BRL-Standard"/>
      </w:pPr>
    </w:p>
    <w:p w:rsidR="00EA49FE" w:rsidRPr="001F02B5" w:rsidRDefault="00EA49FE" w:rsidP="00867136">
      <w:pPr>
        <w:pStyle w:val="BRL-Standard"/>
      </w:pPr>
    </w:p>
    <w:p w:rsidR="00EA49FE" w:rsidRPr="001F02B5" w:rsidRDefault="00EA49FE" w:rsidP="0070516E">
      <w:pPr>
        <w:pStyle w:val="BRL-Anlage"/>
      </w:pPr>
      <w:r w:rsidRPr="001F02B5">
        <w:t>Annex A 1.2.5/2</w:t>
      </w:r>
    </w:p>
    <w:p w:rsidR="00EA49FE" w:rsidRPr="001F02B5" w:rsidRDefault="00EA49FE" w:rsidP="0070516E">
      <w:pPr>
        <w:pStyle w:val="BRL-Anlage"/>
      </w:pPr>
    </w:p>
    <w:p w:rsidR="00EA49FE" w:rsidRPr="001F02B5" w:rsidRDefault="00EA49FE" w:rsidP="00867136">
      <w:pPr>
        <w:pStyle w:val="BRL-AnlageNummerierung"/>
      </w:pPr>
      <w:r w:rsidRPr="001F02B5">
        <w:t>1</w:t>
      </w:r>
      <w:r w:rsidRPr="001F02B5">
        <w:tab/>
        <w:t xml:space="preserve">DIN 68800-1:2011-10 and DIN 68800-2:2012-02 apply exclusively to the application and classification in use classes. </w:t>
      </w:r>
    </w:p>
    <w:p w:rsidR="00EA49FE" w:rsidRPr="001F02B5" w:rsidRDefault="00EA49FE" w:rsidP="00867136">
      <w:pPr>
        <w:pStyle w:val="BRL-AnlageNummerierung"/>
      </w:pPr>
    </w:p>
    <w:p w:rsidR="00EA49FE" w:rsidRPr="001F02B5" w:rsidRDefault="00EA49FE" w:rsidP="00867136">
      <w:pPr>
        <w:pStyle w:val="BRL-AnlageNummerierung"/>
      </w:pPr>
      <w:r w:rsidRPr="001F02B5">
        <w:t>2</w:t>
      </w:r>
      <w:r w:rsidRPr="001F02B5">
        <w:tab/>
        <w:t xml:space="preserve">Timber structural elements on which chemical wood protection is used must be designed and executed in such manner that the agents used for chemical wood protection and its conditions of use are comprehensible using the BAuA [Bundesanstalt für Arbeitsschutz und Arbeitsmedizin; Federal Agency for Industrial Safety and Occupational Medicine] or DIBt approval number. </w:t>
      </w:r>
    </w:p>
    <w:p w:rsidR="00EA49FE" w:rsidRPr="001F02B5" w:rsidRDefault="00EA49FE" w:rsidP="00867136">
      <w:pPr>
        <w:pStyle w:val="BRL-AnlageNummerierung"/>
      </w:pPr>
      <w:r w:rsidRPr="001F02B5">
        <w:t>Note: Until the biocide approval is issued by the Federal Agency for Industrial Safety and Occupational Medicine (BAuA), the wood preservative requires a general official building approval.</w:t>
      </w:r>
    </w:p>
    <w:p w:rsidR="00EA49FE" w:rsidRPr="001F02B5" w:rsidRDefault="00EA49FE" w:rsidP="00867136">
      <w:pPr>
        <w:pStyle w:val="BRL-AnlageNummerierung"/>
      </w:pPr>
    </w:p>
    <w:p w:rsidR="00EA49FE" w:rsidRPr="001F02B5" w:rsidRDefault="00EA49FE" w:rsidP="0070516E">
      <w:pPr>
        <w:pStyle w:val="BRL-AnlageNummerierung"/>
        <w:keepNext/>
      </w:pPr>
      <w:r w:rsidRPr="001F02B5">
        <w:t>3</w:t>
      </w:r>
      <w:r w:rsidRPr="001F02B5">
        <w:tab/>
        <w:t>Re DIN 68800-2:2012-02, Section 5.2.1.2:</w:t>
      </w:r>
    </w:p>
    <w:p w:rsidR="00EA49FE" w:rsidRPr="001F02B5" w:rsidRDefault="00EA49FE" w:rsidP="00867136">
      <w:pPr>
        <w:pStyle w:val="BRL-AnlageNummerierung"/>
      </w:pPr>
      <w:r w:rsidRPr="001F02B5">
        <w:t>Open exterior</w:t>
      </w:r>
      <w:r w:rsidR="00E37366" w:rsidRPr="001F02B5">
        <w:t xml:space="preserve"> </w:t>
      </w:r>
      <w:r w:rsidRPr="001F02B5">
        <w:t>wall claddings on perpendicular battens with underlying permanently effective water-draining and UV-resistant coating may only be executed if the films under EN 13859-2:2010</w:t>
      </w:r>
      <w:r w:rsidRPr="001F02B5">
        <w:rPr>
          <w:vertAlign w:val="superscript"/>
        </w:rPr>
        <w:t>1</w:t>
      </w:r>
      <w:r w:rsidRPr="001F02B5">
        <w:t>, Section 4.3.9 is demonstrated to have sufficient UV resistance in accordance with Section 5.2.1.2(e) of the standard. These films must be suitable for the effect of UV radiation, have a s</w:t>
      </w:r>
      <w:r w:rsidRPr="001F02B5">
        <w:rPr>
          <w:vertAlign w:val="subscript"/>
        </w:rPr>
        <w:t>d</w:t>
      </w:r>
      <w:r w:rsidRPr="001F02B5">
        <w:t xml:space="preserve">value ≤ 1.0 m and have </w:t>
      </w:r>
      <w:r w:rsidR="00D56CE8" w:rsidRPr="001F02B5">
        <w:t>c</w:t>
      </w:r>
      <w:r w:rsidRPr="001F02B5">
        <w:t xml:space="preserve">lass W1 resistance to water penetration. </w:t>
      </w:r>
    </w:p>
    <w:p w:rsidR="00EA49FE" w:rsidRPr="001F02B5" w:rsidRDefault="00EA49FE" w:rsidP="00867136">
      <w:pPr>
        <w:rPr>
          <w:szCs w:val="18"/>
        </w:rPr>
      </w:pPr>
      <w:r w:rsidRPr="001F02B5">
        <w:t>___________</w:t>
      </w:r>
    </w:p>
    <w:p w:rsidR="00EA49FE" w:rsidRPr="001F02B5" w:rsidRDefault="00EA49FE" w:rsidP="00867136">
      <w:pPr>
        <w:pStyle w:val="BRL-Funote"/>
      </w:pPr>
      <w:r w:rsidRPr="001F02B5">
        <w:t>1</w:t>
      </w:r>
      <w:r w:rsidRPr="001F02B5">
        <w:tab/>
        <w:t>Implemented in Germany by DIN EN 13859-2:2010-11.</w:t>
      </w:r>
    </w:p>
    <w:p w:rsidR="00EA49FE" w:rsidRPr="001F02B5" w:rsidRDefault="00EA49FE" w:rsidP="00867136">
      <w:pPr>
        <w:pStyle w:val="BRL-AnlageStandard"/>
      </w:pPr>
    </w:p>
    <w:p w:rsidR="00EA49FE" w:rsidRPr="001F02B5" w:rsidRDefault="00EA49FE" w:rsidP="00867136">
      <w:pPr>
        <w:pStyle w:val="BRL-AnlageStandard"/>
      </w:pPr>
    </w:p>
    <w:p w:rsidR="00EA49FE" w:rsidRPr="001F02B5" w:rsidRDefault="00EA49FE" w:rsidP="0070516E">
      <w:pPr>
        <w:pStyle w:val="BRL-Anlage"/>
        <w:rPr>
          <w:rFonts w:cs="Arial"/>
        </w:rPr>
      </w:pPr>
      <w:r w:rsidRPr="001F02B5">
        <w:t>Annex A 1.2.6/1</w:t>
      </w:r>
    </w:p>
    <w:p w:rsidR="00EA49FE" w:rsidRPr="001F02B5" w:rsidRDefault="00EA49FE" w:rsidP="0070516E">
      <w:pPr>
        <w:pStyle w:val="BRL-Anlage"/>
      </w:pPr>
    </w:p>
    <w:p w:rsidR="00EA49FE" w:rsidRPr="001F02B5" w:rsidRDefault="00EA49FE" w:rsidP="0070516E">
      <w:pPr>
        <w:pStyle w:val="BRL-AnlageNummerierung"/>
        <w:keepNext/>
      </w:pPr>
      <w:r w:rsidRPr="001F02B5">
        <w:t>1</w:t>
      </w:r>
      <w:r w:rsidRPr="001F02B5">
        <w:tab/>
        <w:t>Re DIN EN 1996-1-1:2013-02, Section 2.5:</w:t>
      </w:r>
    </w:p>
    <w:p w:rsidR="00EA49FE" w:rsidRPr="001F02B5" w:rsidRDefault="00EA49FE" w:rsidP="00867136">
      <w:pPr>
        <w:pStyle w:val="BRL-AnlageNummerierung"/>
      </w:pPr>
      <w:r w:rsidRPr="001F02B5">
        <w:t>The design of masonry on the basis of tests shall not apply.</w:t>
      </w:r>
    </w:p>
    <w:p w:rsidR="00EA49FE" w:rsidRPr="001F02B5" w:rsidRDefault="00EA49FE" w:rsidP="00867136">
      <w:pPr>
        <w:pStyle w:val="BRL-AnlageNummerierung"/>
      </w:pPr>
    </w:p>
    <w:p w:rsidR="00EA49FE" w:rsidRPr="001F02B5" w:rsidRDefault="00EA49FE" w:rsidP="0070516E">
      <w:pPr>
        <w:pStyle w:val="BRL-AnlageNummerierung"/>
        <w:keepNext/>
      </w:pPr>
      <w:r w:rsidRPr="001F02B5">
        <w:t>2</w:t>
      </w:r>
      <w:r w:rsidRPr="001F02B5">
        <w:tab/>
        <w:t>Re DIN EN 1996-1-1:2013-02, Section 6.1.2.2:</w:t>
      </w:r>
    </w:p>
    <w:p w:rsidR="00EA49FE" w:rsidRPr="001F02B5" w:rsidRDefault="00EA49FE" w:rsidP="00867136">
      <w:pPr>
        <w:pStyle w:val="BRL-AnlageNummerierung"/>
      </w:pPr>
      <w:r w:rsidRPr="001F02B5">
        <w:t>To determine the design value for load-bearing capacity, calculate the reduction factor</w:t>
      </w:r>
      <w:r w:rsidRPr="001F02B5">
        <w:rPr>
          <w:vertAlign w:val="subscript"/>
        </w:rPr>
        <w:t>Фm</w:t>
      </w:r>
      <w:r w:rsidRPr="001F02B5">
        <w:t xml:space="preserve"> in order to take account of thinness and eccentricity, in accordance with DIN EN 1996-1-1/NA:2012-05, NCI Annex G.</w:t>
      </w:r>
    </w:p>
    <w:p w:rsidR="00EA49FE" w:rsidRPr="001F02B5" w:rsidRDefault="00EA49FE" w:rsidP="00867136">
      <w:pPr>
        <w:pStyle w:val="BRL-AnlageNummerierung"/>
      </w:pPr>
    </w:p>
    <w:p w:rsidR="00EA49FE" w:rsidRPr="001F02B5" w:rsidRDefault="00EA49FE" w:rsidP="0070516E">
      <w:pPr>
        <w:pStyle w:val="BRL-AnlageNummerierung"/>
        <w:keepNext/>
      </w:pPr>
      <w:r w:rsidRPr="001F02B5">
        <w:t>3</w:t>
      </w:r>
      <w:r w:rsidRPr="001F02B5">
        <w:tab/>
        <w:t xml:space="preserve">In addition to DIN EN 1996-1-1:2013-02, DIN EN 1996-1-1/NA:2012-05, DIN EN 1996-1-1/NA/A1:2014-03 and DIN EN 1996-1-1/NA/A2:2015-01, the following standards must be observed: </w:t>
      </w:r>
    </w:p>
    <w:p w:rsidR="00EA49FE" w:rsidRPr="001F02B5" w:rsidRDefault="00EA49FE" w:rsidP="0070516E">
      <w:pPr>
        <w:pStyle w:val="BRL-AnlageNummerierung"/>
        <w:keepNext/>
      </w:pPr>
    </w:p>
    <w:p w:rsidR="00EA49FE" w:rsidRPr="001F02B5" w:rsidRDefault="00EA49FE" w:rsidP="00867136">
      <w:pPr>
        <w:pStyle w:val="BRL-AnlageStandard"/>
        <w:tabs>
          <w:tab w:val="clear" w:pos="2127"/>
          <w:tab w:val="left" w:pos="2835"/>
        </w:tabs>
        <w:ind w:left="2835" w:hanging="2835"/>
      </w:pPr>
      <w:r w:rsidRPr="001F02B5">
        <w:t>DIN 20000-401:2017-01</w:t>
      </w:r>
      <w:r w:rsidR="00B95CCA" w:rsidRPr="001F02B5">
        <w:tab/>
      </w:r>
      <w:r w:rsidRPr="001F02B5">
        <w:t>Application of construction products in structures, Part 401: Rules on the use of masonry bricks as per DIN EN 771-1:2015-11</w:t>
      </w:r>
    </w:p>
    <w:p w:rsidR="00EA49FE" w:rsidRPr="001F02B5" w:rsidRDefault="00EA49FE" w:rsidP="00867136">
      <w:pPr>
        <w:pStyle w:val="BRL-AnlageStandard"/>
        <w:tabs>
          <w:tab w:val="clear" w:pos="2127"/>
          <w:tab w:val="left" w:pos="2835"/>
        </w:tabs>
        <w:ind w:left="2835" w:hanging="2835"/>
      </w:pPr>
      <w:r w:rsidRPr="001F02B5">
        <w:t>DIN 20000-402:2017-01</w:t>
      </w:r>
      <w:r w:rsidR="00B95CCA" w:rsidRPr="001F02B5">
        <w:tab/>
      </w:r>
      <w:r w:rsidRPr="001F02B5">
        <w:t>Application of construction products in structures, Part 402: Rules on the use of sand-lime bricks as per DIN EN 771-2:2015-11</w:t>
      </w:r>
    </w:p>
    <w:p w:rsidR="00EA49FE" w:rsidRPr="001F02B5" w:rsidRDefault="00EA49FE" w:rsidP="00867136">
      <w:pPr>
        <w:pStyle w:val="BRL-AnlageStandard"/>
        <w:tabs>
          <w:tab w:val="clear" w:pos="2127"/>
          <w:tab w:val="left" w:pos="2835"/>
        </w:tabs>
        <w:ind w:left="2835" w:hanging="2835"/>
      </w:pPr>
      <w:r w:rsidRPr="001F02B5">
        <w:t>DIN V 20000-403:2005-06</w:t>
      </w:r>
      <w:r w:rsidRPr="001F02B5">
        <w:tab/>
        <w:t>Application of construction products in structures, Part 403: Rules on the use of concrete masonry bricks as per DIN EN 771-3:2005-05</w:t>
      </w:r>
    </w:p>
    <w:p w:rsidR="00EA49FE" w:rsidRPr="001F02B5" w:rsidRDefault="00EA49FE" w:rsidP="00867136">
      <w:pPr>
        <w:pStyle w:val="BRL-AnlageStandard"/>
        <w:tabs>
          <w:tab w:val="clear" w:pos="2127"/>
          <w:tab w:val="left" w:pos="2835"/>
        </w:tabs>
        <w:ind w:left="2835" w:hanging="2835"/>
      </w:pPr>
      <w:r w:rsidRPr="001F02B5">
        <w:t>DIN 20000-404:2015-12</w:t>
      </w:r>
      <w:r w:rsidR="00B95CCA" w:rsidRPr="001F02B5">
        <w:tab/>
      </w:r>
      <w:r w:rsidRPr="001F02B5">
        <w:t>Application of construction products in structures, Part 404: Rules on the use of aerated concrete bricks as per DIN EN 771-4: 2011-07</w:t>
      </w:r>
    </w:p>
    <w:p w:rsidR="00EA49FE" w:rsidRPr="001F02B5" w:rsidRDefault="00EA49FE" w:rsidP="00867136">
      <w:pPr>
        <w:pStyle w:val="BRL-AnlageStandard"/>
        <w:tabs>
          <w:tab w:val="clear" w:pos="2127"/>
          <w:tab w:val="left" w:pos="2835"/>
        </w:tabs>
        <w:ind w:left="2835" w:hanging="2835"/>
      </w:pPr>
      <w:r w:rsidRPr="001F02B5">
        <w:t>DIN V 20000-412:2004-03</w:t>
      </w:r>
      <w:r w:rsidRPr="001F02B5">
        <w:tab/>
        <w:t>Application of construction products in structures, Part 412: Rules on the use of masonry mortar as per DIN EN 998-2:2003-09</w:t>
      </w:r>
    </w:p>
    <w:p w:rsidR="00EA49FE" w:rsidRPr="001F02B5" w:rsidRDefault="00EA49FE" w:rsidP="00867136">
      <w:pPr>
        <w:pStyle w:val="BRL-AnlageStandard"/>
        <w:tabs>
          <w:tab w:val="clear" w:pos="2127"/>
          <w:tab w:val="left" w:pos="2835"/>
        </w:tabs>
        <w:ind w:left="2835" w:hanging="2835"/>
      </w:pPr>
      <w:r w:rsidRPr="001F02B5">
        <w:t xml:space="preserve">or </w:t>
      </w:r>
    </w:p>
    <w:p w:rsidR="00EA49FE" w:rsidRPr="001F02B5" w:rsidRDefault="00EA49FE" w:rsidP="00867136">
      <w:pPr>
        <w:pStyle w:val="BRL-AnlageStandard"/>
        <w:tabs>
          <w:tab w:val="clear" w:pos="2127"/>
          <w:tab w:val="left" w:pos="2835"/>
        </w:tabs>
        <w:ind w:left="2835" w:hanging="2835"/>
      </w:pPr>
      <w:r w:rsidRPr="001F02B5">
        <w:t>DIN 105-100:2012-01</w:t>
      </w:r>
      <w:r w:rsidRPr="001F02B5">
        <w:tab/>
        <w:t>Masonry bricks – Part 100: Masonry bricks with specific properties</w:t>
      </w:r>
    </w:p>
    <w:p w:rsidR="00EA49FE" w:rsidRPr="001F02B5" w:rsidRDefault="00EA49FE" w:rsidP="00867136">
      <w:pPr>
        <w:pStyle w:val="BRL-AnlageStandard"/>
        <w:tabs>
          <w:tab w:val="clear" w:pos="2127"/>
          <w:tab w:val="left" w:pos="2835"/>
        </w:tabs>
        <w:ind w:left="2835" w:hanging="2835"/>
      </w:pPr>
      <w:r w:rsidRPr="001F02B5">
        <w:t>DIN V 18151-100:2005-10</w:t>
      </w:r>
      <w:r w:rsidRPr="001F02B5">
        <w:tab/>
        <w:t>Lightweight concrete hollow blocks - Part 100: Hollow blocks with special properties</w:t>
      </w:r>
    </w:p>
    <w:p w:rsidR="00EA49FE" w:rsidRPr="001F02B5" w:rsidRDefault="00EA49FE" w:rsidP="00867136">
      <w:pPr>
        <w:pStyle w:val="BRL-AnlageStandard"/>
        <w:tabs>
          <w:tab w:val="clear" w:pos="2127"/>
          <w:tab w:val="left" w:pos="2835"/>
        </w:tabs>
        <w:ind w:left="2835" w:hanging="2835"/>
      </w:pPr>
      <w:r w:rsidRPr="001F02B5">
        <w:t>DIN V 18152-100:2005-10</w:t>
      </w:r>
      <w:r w:rsidRPr="001F02B5">
        <w:tab/>
        <w:t>Solid masonry or solid blocks of lightweight concrete - Part 100: Solid masonry or solid blocks with specific properties</w:t>
      </w:r>
    </w:p>
    <w:p w:rsidR="00EA49FE" w:rsidRPr="001F02B5" w:rsidRDefault="00EA49FE" w:rsidP="00867136">
      <w:pPr>
        <w:pStyle w:val="BRL-AnlageStandard"/>
        <w:tabs>
          <w:tab w:val="clear" w:pos="2127"/>
          <w:tab w:val="left" w:pos="2835"/>
        </w:tabs>
        <w:ind w:left="2835" w:hanging="2835"/>
      </w:pPr>
      <w:r w:rsidRPr="001F02B5">
        <w:t>DIN V 18153-100:2005-10</w:t>
      </w:r>
      <w:r w:rsidRPr="001F02B5">
        <w:tab/>
        <w:t>Concrete masonry bricks (normal concrete) - Part 100: Masonry blocks with specific properties</w:t>
      </w:r>
    </w:p>
    <w:p w:rsidR="00EA49FE" w:rsidRPr="001F02B5" w:rsidRDefault="00EA49FE" w:rsidP="00867136">
      <w:pPr>
        <w:pStyle w:val="BRL-AnlageStandard"/>
        <w:tabs>
          <w:tab w:val="clear" w:pos="2127"/>
          <w:tab w:val="left" w:pos="2835"/>
        </w:tabs>
        <w:ind w:left="2835" w:hanging="2835"/>
      </w:pPr>
      <w:r w:rsidRPr="001F02B5">
        <w:t>DIN V 18580:2007-03</w:t>
      </w:r>
      <w:r w:rsidRPr="001F02B5">
        <w:tab/>
        <w:t>Masonry mortar with specific properties</w:t>
      </w:r>
    </w:p>
    <w:p w:rsidR="00EA49FE" w:rsidRPr="001F02B5" w:rsidRDefault="00EA49FE" w:rsidP="00867136">
      <w:pPr>
        <w:pStyle w:val="BRL-AnlageStandard"/>
        <w:tabs>
          <w:tab w:val="left" w:pos="2835"/>
        </w:tabs>
      </w:pPr>
    </w:p>
    <w:p w:rsidR="00EA49FE" w:rsidRPr="001F02B5" w:rsidRDefault="00EA49FE" w:rsidP="00867136">
      <w:pPr>
        <w:pStyle w:val="BRL-AnlageNummerierung"/>
        <w:rPr>
          <w:vertAlign w:val="superscript"/>
        </w:rPr>
      </w:pPr>
      <w:r w:rsidRPr="001F02B5">
        <w:t>4</w:t>
      </w:r>
      <w:r w:rsidRPr="001F02B5">
        <w:tab/>
        <w:t>For the design, dimensioning and execution of ancillary components in accordance with EN 845-1:2013+A1:2016</w:t>
      </w:r>
      <w:r w:rsidRPr="001F02B5">
        <w:rPr>
          <w:vertAlign w:val="superscript"/>
        </w:rPr>
        <w:t>1</w:t>
      </w:r>
      <w:r w:rsidRPr="001F02B5">
        <w:t>, EN 845-2:2013+A1:2016</w:t>
      </w:r>
      <w:r w:rsidRPr="001F02B5">
        <w:rPr>
          <w:vertAlign w:val="superscript"/>
        </w:rPr>
        <w:t>2</w:t>
      </w:r>
      <w:r w:rsidRPr="001F02B5">
        <w:t xml:space="preserve"> and EN 845-3:2013+A1:2016</w:t>
      </w:r>
      <w:r w:rsidRPr="001F02B5">
        <w:rPr>
          <w:vertAlign w:val="superscript"/>
        </w:rPr>
        <w:t>3</w:t>
      </w:r>
      <w:r w:rsidRPr="001F02B5">
        <w:t xml:space="preserve"> there is no universally applicable technical rule in terms of building inspection requirements.</w:t>
      </w:r>
      <w:r w:rsidRPr="001F02B5">
        <w:rPr>
          <w:vertAlign w:val="superscript"/>
        </w:rPr>
        <w:t>4</w:t>
      </w:r>
    </w:p>
    <w:p w:rsidR="00EA49FE" w:rsidRPr="001F02B5" w:rsidRDefault="00EA49FE" w:rsidP="00867136">
      <w:pPr>
        <w:pStyle w:val="BRL-AnlageNummerierung"/>
      </w:pPr>
    </w:p>
    <w:p w:rsidR="00EA49FE" w:rsidRPr="001F02B5" w:rsidRDefault="00EA49FE" w:rsidP="00867136">
      <w:pPr>
        <w:pStyle w:val="BRL-AnlageNummerierung"/>
      </w:pPr>
      <w:r w:rsidRPr="001F02B5">
        <w:t>5</w:t>
      </w:r>
      <w:r w:rsidRPr="001F02B5">
        <w:tab/>
        <w:t>For chamfered blocks pursuant to DIN 20000-402:2017-01 the chamfer width must not exceed 7 mm. When using chamfered blocks in load-bearing masonry, the design contact area width for cementing must be ≥ 115 mm, when using chamfered blocks for the facing shell of double-shell masonry it must be ≥ 90 mm. The contact area width is the block width minus the chamfer width(s).</w:t>
      </w:r>
    </w:p>
    <w:p w:rsidR="00EA49FE" w:rsidRPr="001F02B5" w:rsidRDefault="00EA49FE" w:rsidP="00867136">
      <w:pPr>
        <w:pStyle w:val="BRL-AnlageNummerierung"/>
      </w:pPr>
    </w:p>
    <w:p w:rsidR="00EA49FE" w:rsidRPr="001F02B5" w:rsidRDefault="00EA49FE" w:rsidP="00867136">
      <w:r w:rsidRPr="001F02B5">
        <w:t>____________</w:t>
      </w:r>
    </w:p>
    <w:p w:rsidR="00EA49FE" w:rsidRPr="001F02B5" w:rsidRDefault="00EA49FE" w:rsidP="00867136">
      <w:pPr>
        <w:pStyle w:val="BRL-Funote"/>
      </w:pPr>
      <w:r w:rsidRPr="001F02B5">
        <w:t>1</w:t>
      </w:r>
      <w:r w:rsidRPr="001F02B5">
        <w:tab/>
        <w:t>Implemented in Germany by DIN EN 845-1:2016-12.</w:t>
      </w:r>
    </w:p>
    <w:p w:rsidR="00EA49FE" w:rsidRPr="001F02B5" w:rsidRDefault="00EA49FE" w:rsidP="00867136">
      <w:pPr>
        <w:pStyle w:val="BRL-Funote"/>
      </w:pPr>
      <w:r w:rsidRPr="001F02B5">
        <w:t>2</w:t>
      </w:r>
      <w:r w:rsidRPr="001F02B5">
        <w:tab/>
        <w:t>Implemented in Germany by DIN EN 845-2:2016-12.</w:t>
      </w:r>
    </w:p>
    <w:p w:rsidR="00EA49FE" w:rsidRPr="001F02B5" w:rsidRDefault="00EA49FE" w:rsidP="00867136">
      <w:pPr>
        <w:pStyle w:val="BRL-Funote"/>
      </w:pPr>
      <w:r w:rsidRPr="001F02B5">
        <w:t>3</w:t>
      </w:r>
      <w:r w:rsidRPr="001F02B5">
        <w:tab/>
        <w:t>Implemented in Germany by DIN EN 845-3:2016-12.</w:t>
      </w:r>
    </w:p>
    <w:p w:rsidR="00EA49FE" w:rsidRPr="001F02B5" w:rsidRDefault="00EA49FE" w:rsidP="00867136">
      <w:pPr>
        <w:pStyle w:val="BRL-Funote"/>
      </w:pPr>
      <w:r w:rsidRPr="001F02B5">
        <w:t>4</w:t>
      </w:r>
      <w:r w:rsidRPr="001F02B5">
        <w:tab/>
        <w:t>Application of keramischen Zwischenbauteilen § 16a MBO</w:t>
      </w:r>
    </w:p>
    <w:p w:rsidR="00EA49FE" w:rsidRPr="001F02B5" w:rsidRDefault="00EA49FE" w:rsidP="00867136">
      <w:pPr>
        <w:pStyle w:val="BRL-Standard"/>
      </w:pPr>
    </w:p>
    <w:p w:rsidR="00EA49FE" w:rsidRPr="001F02B5" w:rsidRDefault="00EA49FE" w:rsidP="00867136">
      <w:pPr>
        <w:pStyle w:val="BRL-Standard"/>
      </w:pPr>
    </w:p>
    <w:p w:rsidR="00EA49FE" w:rsidRPr="001F02B5" w:rsidRDefault="00EA49FE" w:rsidP="0070502D">
      <w:pPr>
        <w:pStyle w:val="BRL-Anlage"/>
      </w:pPr>
      <w:r w:rsidRPr="001F02B5">
        <w:lastRenderedPageBreak/>
        <w:t>Annex A 1.2.7/1</w:t>
      </w:r>
    </w:p>
    <w:p w:rsidR="00EA49FE" w:rsidRPr="001F02B5" w:rsidRDefault="00EA49FE" w:rsidP="0070502D">
      <w:pPr>
        <w:pStyle w:val="BRL-Anlage"/>
      </w:pPr>
    </w:p>
    <w:p w:rsidR="00EA49FE" w:rsidRPr="001F02B5" w:rsidRDefault="00EA49FE" w:rsidP="00867136">
      <w:pPr>
        <w:pStyle w:val="BRL-AnlageNummerierung"/>
      </w:pPr>
      <w:r w:rsidRPr="001F02B5">
        <w:t>1</w:t>
      </w:r>
      <w:r w:rsidRPr="001F02B5">
        <w:tab/>
        <w:t>For lack of a technical best practice for the design, dimensioning and execution of glued glass constructions using construction products with an ETA according to ETAG 002 or EAD 090035-00-0404, proof according to Keilzinkenverbindung § 16a MBO</w:t>
      </w:r>
      <w:r w:rsidRPr="001F02B5">
        <w:rPr>
          <w:vertAlign w:val="superscript"/>
        </w:rPr>
        <w:t>1</w:t>
      </w:r>
      <w:r w:rsidRPr="001F02B5">
        <w:t xml:space="preserve"> is required.</w:t>
      </w:r>
    </w:p>
    <w:p w:rsidR="00EA49FE" w:rsidRPr="001F02B5" w:rsidRDefault="00EA49FE" w:rsidP="00867136">
      <w:pPr>
        <w:pStyle w:val="BRL-AnlageNummerierung"/>
        <w:rPr>
          <w:rStyle w:val="BRL-StandardZchn"/>
        </w:rPr>
      </w:pPr>
      <w:r w:rsidRPr="001F02B5">
        <w:rPr>
          <w:rStyle w:val="BRL-StandardZchn"/>
        </w:rPr>
        <w:t>2</w:t>
      </w:r>
      <w:r w:rsidRPr="001F02B5">
        <w:rPr>
          <w:rStyle w:val="BRL-StandardZchn"/>
        </w:rPr>
        <w:tab/>
        <w:t>When designing, dimensioning and executing glass constructions in windows and exterior doors, the provisions of DIN 18008-1:2010-12, DIN 18008-2:2010-12, DIN 18008-2 Corrigendum 1:2011-04 and/or DIN 18008-4:2013-07 shall be observed.</w:t>
      </w:r>
    </w:p>
    <w:p w:rsidR="00EA49FE" w:rsidRPr="001F02B5" w:rsidRDefault="00EA49FE" w:rsidP="00867136">
      <w:pPr>
        <w:pStyle w:val="BRL-AnlageNummerierung"/>
      </w:pPr>
      <w:r w:rsidRPr="001F02B5">
        <w:t>____________</w:t>
      </w:r>
    </w:p>
    <w:p w:rsidR="00EA49FE" w:rsidRPr="001F02B5" w:rsidRDefault="00EA49FE" w:rsidP="00867136">
      <w:pPr>
        <w:pStyle w:val="BRL-Funote"/>
        <w:rPr>
          <w:vertAlign w:val="superscript"/>
        </w:rPr>
      </w:pPr>
      <w:r w:rsidRPr="001F02B5">
        <w:t>1</w:t>
      </w:r>
      <w:r w:rsidRPr="001F02B5">
        <w:tab/>
        <w:t>under State law</w:t>
      </w:r>
    </w:p>
    <w:p w:rsidR="00EA49FE" w:rsidRPr="001F02B5" w:rsidRDefault="00EA49FE" w:rsidP="00867136">
      <w:pPr>
        <w:pStyle w:val="BRL-AnlageStandard"/>
      </w:pPr>
    </w:p>
    <w:p w:rsidR="00EA49FE" w:rsidRPr="001F02B5" w:rsidRDefault="00EA49FE" w:rsidP="00867136">
      <w:pPr>
        <w:pStyle w:val="BRL-Standard"/>
      </w:pPr>
    </w:p>
    <w:p w:rsidR="00EA49FE" w:rsidRPr="001F02B5" w:rsidRDefault="00EA49FE" w:rsidP="0070502D">
      <w:pPr>
        <w:pStyle w:val="BRL-Anlage"/>
      </w:pPr>
      <w:r w:rsidRPr="001F02B5">
        <w:t>Annex A 1.2.7/2</w:t>
      </w:r>
    </w:p>
    <w:p w:rsidR="00EA49FE" w:rsidRPr="001F02B5" w:rsidRDefault="00EA49FE" w:rsidP="0070502D">
      <w:pPr>
        <w:pStyle w:val="BRL-AnlageStandard"/>
        <w:keepNext/>
      </w:pPr>
    </w:p>
    <w:p w:rsidR="00EA49FE" w:rsidRPr="001F02B5" w:rsidRDefault="00EA49FE" w:rsidP="0070502D">
      <w:pPr>
        <w:pStyle w:val="BRL-AnlageStandard"/>
        <w:keepNext/>
      </w:pPr>
      <w:r w:rsidRPr="001F02B5">
        <w:t>1</w:t>
      </w:r>
      <w:r w:rsidRPr="001F02B5">
        <w:tab/>
        <w:t>Laminated safety glass within the meaning of the DIN 18008 series of standards is defined as laminated safety glass pursuant to EN 14449:2005</w:t>
      </w:r>
      <w:r w:rsidRPr="001F02B5">
        <w:rPr>
          <w:vertAlign w:val="superscript"/>
        </w:rPr>
        <w:t>1</w:t>
      </w:r>
      <w:r w:rsidRPr="001F02B5">
        <w:t xml:space="preserve"> that is classified at least as class 2(B)2 pursuant to DIN EN 12600:2003-04 in terms of properties including shock resistance, as confirmed by a declaration of performance and CE marking. In order to meet the structural requirements of the DIN 18008 series of standards with regard to residual load capacity, laminated safety glass within the meaning of DIN 18008 may be produced e.g. using polyvinyl butyral (PVB) films with the following properties:</w:t>
      </w:r>
    </w:p>
    <w:p w:rsidR="00EA49FE" w:rsidRPr="001F02B5" w:rsidRDefault="00EA49FE" w:rsidP="0070502D">
      <w:pPr>
        <w:pStyle w:val="BRL-AnlageStandard"/>
        <w:keepNext/>
      </w:pPr>
    </w:p>
    <w:p w:rsidR="00EA49FE" w:rsidRPr="001F02B5" w:rsidRDefault="00EA49FE" w:rsidP="00B37E75">
      <w:pPr>
        <w:pStyle w:val="BRL-StandardAufzhlungStrich"/>
        <w:tabs>
          <w:tab w:val="clear" w:pos="357"/>
          <w:tab w:val="left" w:pos="540"/>
        </w:tabs>
        <w:ind w:left="540" w:hanging="540"/>
      </w:pPr>
      <w:r w:rsidRPr="001F02B5">
        <w:t xml:space="preserve">Tensile strength: ≥ 20 N/mm </w:t>
      </w:r>
    </w:p>
    <w:p w:rsidR="00EA49FE" w:rsidRPr="001F02B5" w:rsidRDefault="00EA49FE" w:rsidP="00B37E75">
      <w:pPr>
        <w:pStyle w:val="BRL-StandardAufzhlungStrich"/>
        <w:tabs>
          <w:tab w:val="clear" w:pos="357"/>
          <w:tab w:val="left" w:pos="540"/>
        </w:tabs>
        <w:ind w:left="540" w:hanging="540"/>
      </w:pPr>
      <w:r w:rsidRPr="001F02B5">
        <w:t>Elongation at break: &gt; 250 %.</w:t>
      </w:r>
    </w:p>
    <w:p w:rsidR="00EA49FE" w:rsidRPr="001F02B5" w:rsidRDefault="00EA49FE" w:rsidP="00867136">
      <w:pPr>
        <w:pStyle w:val="BRL-AnlageStandard"/>
      </w:pPr>
    </w:p>
    <w:p w:rsidR="00EA49FE" w:rsidRPr="001F02B5" w:rsidRDefault="00EA49FE" w:rsidP="00867136">
      <w:pPr>
        <w:pStyle w:val="BRL-AnlageStandard"/>
      </w:pPr>
      <w:r w:rsidRPr="001F02B5">
        <w:t>(Test pursuant to DIN EN ISO 527-3:2003-07; test velocity: 50 mm/min, testing temperature: 23 °C.)</w:t>
      </w:r>
    </w:p>
    <w:p w:rsidR="00EA49FE" w:rsidRPr="001F02B5" w:rsidRDefault="00EA49FE" w:rsidP="00867136">
      <w:pPr>
        <w:pStyle w:val="BRL-AnlageStandard"/>
        <w:rPr>
          <w:b/>
        </w:rPr>
      </w:pPr>
    </w:p>
    <w:p w:rsidR="00EA49FE" w:rsidRPr="001F02B5" w:rsidRDefault="00EA49FE" w:rsidP="00867136">
      <w:pPr>
        <w:pStyle w:val="BRL-AnlageStandard"/>
      </w:pPr>
      <w:r w:rsidRPr="001F02B5">
        <w:t>2</w:t>
      </w:r>
      <w:r w:rsidRPr="001F02B5">
        <w:tab/>
        <w:t>Heat-soaked tempered safety glass (HTSG) as defined in the DIN 18008 series of standards shall be understood to be heat-soaked tempered safety glass pursuant to EN 14179-2:2005</w:t>
      </w:r>
      <w:r w:rsidRPr="001F02B5">
        <w:rPr>
          <w:vertAlign w:val="superscript"/>
        </w:rPr>
        <w:t>2</w:t>
      </w:r>
      <w:r w:rsidRPr="001F02B5">
        <w:t xml:space="preserve"> .</w:t>
      </w:r>
    </w:p>
    <w:p w:rsidR="00EA49FE" w:rsidRPr="001F02B5" w:rsidRDefault="00EA49FE" w:rsidP="00867136">
      <w:pPr>
        <w:pStyle w:val="BRL-AnlageStandard"/>
      </w:pPr>
      <w:r w:rsidRPr="001F02B5">
        <w:t>Monolithic single glass panes or exterior monolithic panes made of multi-panel insulating glass (MIG) from tempered safety glass (TSG) or heat-soaked TSG may be installed if their upper edge is less than 4 m above traffic areas, in view of the likelihood of failure due to nickel sulfide inclusions (spontaneous breakage).</w:t>
      </w:r>
    </w:p>
    <w:p w:rsidR="00EA49FE" w:rsidRPr="001F02B5" w:rsidRDefault="00EA49FE" w:rsidP="00867136">
      <w:pPr>
        <w:pStyle w:val="BRL-AnlageStandard"/>
        <w:rPr>
          <w:i/>
        </w:rPr>
      </w:pPr>
      <w:r w:rsidRPr="001F02B5">
        <w:t xml:space="preserve">Notwithstanding the above, heat-soaked tempered glass may be used as a monolithic single pane or as an exterior monolithic pane made of multi-panel insulating glass (MIG) without restriction as to installation height, if the probability of failure due to nickel sulfide inclusions (spontaneous breakage) is reduced by appropriate measures so that sufficiently safe glazing constructions may be created. A construction is deemed sufficiently safe if a minimum value for the reliability index β = 4.7 (reference period 1 year) or β = 3.8 (reference period 50 years) according to DIN EN 1990:2010-12 is achieved. </w:t>
      </w:r>
    </w:p>
    <w:p w:rsidR="00EA49FE" w:rsidRPr="001F02B5" w:rsidRDefault="00EA49FE" w:rsidP="00867136">
      <w:pPr>
        <w:pStyle w:val="BRL-AnlageStandard"/>
      </w:pPr>
    </w:p>
    <w:p w:rsidR="00EA49FE" w:rsidRPr="001F02B5" w:rsidRDefault="00EA49FE" w:rsidP="00867136">
      <w:pPr>
        <w:rPr>
          <w:sz w:val="16"/>
          <w:szCs w:val="16"/>
        </w:rPr>
      </w:pPr>
      <w:r w:rsidRPr="001F02B5">
        <w:t>___________</w:t>
      </w:r>
    </w:p>
    <w:p w:rsidR="00EA49FE" w:rsidRPr="001F02B5" w:rsidRDefault="00EA49FE" w:rsidP="00867136">
      <w:pPr>
        <w:pStyle w:val="BRL-Funote"/>
      </w:pPr>
      <w:r w:rsidRPr="001F02B5">
        <w:t>1</w:t>
      </w:r>
      <w:r w:rsidRPr="001F02B5">
        <w:tab/>
        <w:t>Implemented in Germany by DIN EN 14449:2005-07.</w:t>
      </w:r>
    </w:p>
    <w:p w:rsidR="00EA49FE" w:rsidRPr="001F02B5" w:rsidRDefault="00EA49FE" w:rsidP="00867136">
      <w:pPr>
        <w:pStyle w:val="BRL-Funote"/>
      </w:pPr>
      <w:r w:rsidRPr="001F02B5">
        <w:t>2</w:t>
      </w:r>
      <w:r w:rsidRPr="001F02B5">
        <w:tab/>
        <w:t>Implemented in Germany by DIN EN 14179-2:2005-08.</w:t>
      </w:r>
    </w:p>
    <w:p w:rsidR="00EA49FE" w:rsidRPr="001F02B5" w:rsidRDefault="00EA49FE" w:rsidP="00867136">
      <w:pPr>
        <w:pStyle w:val="BRL-Funote"/>
      </w:pPr>
    </w:p>
    <w:p w:rsidR="00EA49FE" w:rsidRPr="001F02B5" w:rsidRDefault="00EA49FE" w:rsidP="00867136">
      <w:pPr>
        <w:pStyle w:val="BRL-Funote"/>
        <w:jc w:val="left"/>
      </w:pPr>
    </w:p>
    <w:p w:rsidR="00EA49FE" w:rsidRPr="001F02B5" w:rsidRDefault="00EA49FE" w:rsidP="0070502D">
      <w:pPr>
        <w:pStyle w:val="BRL-Anlage"/>
      </w:pPr>
      <w:r w:rsidRPr="001F02B5">
        <w:t>Annex A 1.2.8/6</w:t>
      </w:r>
    </w:p>
    <w:p w:rsidR="00EA49FE" w:rsidRPr="001F02B5" w:rsidRDefault="00EA49FE" w:rsidP="0070502D">
      <w:pPr>
        <w:pStyle w:val="BRL-Anlage"/>
      </w:pPr>
    </w:p>
    <w:p w:rsidR="00EA49FE" w:rsidRPr="001F02B5" w:rsidRDefault="00EA49FE" w:rsidP="0070502D">
      <w:pPr>
        <w:pStyle w:val="BRL-Anlage"/>
      </w:pPr>
      <w:r w:rsidRPr="001F02B5">
        <w:t>Re ‘Guideline for Wind Turbines’</w:t>
      </w:r>
    </w:p>
    <w:p w:rsidR="00EA49FE" w:rsidRPr="001F02B5" w:rsidRDefault="00EA49FE" w:rsidP="0070502D">
      <w:pPr>
        <w:pStyle w:val="BRL-Anlage"/>
      </w:pPr>
    </w:p>
    <w:p w:rsidR="00EA49FE" w:rsidRPr="001F02B5" w:rsidRDefault="00EA49FE" w:rsidP="00867136">
      <w:pPr>
        <w:pStyle w:val="BRL-AnlageStandard"/>
      </w:pPr>
      <w:r w:rsidRPr="001F02B5">
        <w:t xml:space="preserve">Compliance with the requirements regarding the stability of the tower and the foundations of the wind turbine can be considered satisfied if the verification procedure was performed in accordance with the </w:t>
      </w:r>
      <w:r w:rsidR="00D56CE8" w:rsidRPr="001F02B5">
        <w:t>g</w:t>
      </w:r>
      <w:r w:rsidRPr="001F02B5">
        <w:t xml:space="preserve">uidelines for wind turbines referred to here. </w:t>
      </w:r>
    </w:p>
    <w:p w:rsidR="00EA49FE" w:rsidRPr="001F02B5" w:rsidRDefault="00EA49FE" w:rsidP="00867136">
      <w:pPr>
        <w:pStyle w:val="BRL-AnlageStandard"/>
      </w:pPr>
    </w:p>
    <w:p w:rsidR="00EA49FE" w:rsidRPr="001F02B5" w:rsidRDefault="00EA49FE" w:rsidP="0070502D">
      <w:pPr>
        <w:pStyle w:val="BRL-AnlageStandard"/>
        <w:keepNext/>
      </w:pPr>
      <w:r w:rsidRPr="001F02B5">
        <w:t xml:space="preserve">The following must be observed when applying the technical rule: </w:t>
      </w:r>
    </w:p>
    <w:p w:rsidR="00EA49FE" w:rsidRPr="001F02B5" w:rsidRDefault="00EA49FE" w:rsidP="0070502D">
      <w:pPr>
        <w:pStyle w:val="BRL-AnlageNummerierung"/>
        <w:keepNext/>
      </w:pPr>
    </w:p>
    <w:p w:rsidR="00EA49FE" w:rsidRPr="001F02B5" w:rsidRDefault="00EA49FE" w:rsidP="00867136">
      <w:pPr>
        <w:pStyle w:val="BRL-AnlageNummerierung"/>
      </w:pPr>
      <w:r w:rsidRPr="001F02B5">
        <w:t>1</w:t>
      </w:r>
      <w:r w:rsidRPr="001F02B5">
        <w:tab/>
        <w:t>Where reference is made to DIN 18800-7 or DIN V 4113-3 in standards applicable to the execution of steel or aluminium structures or building components, they shall be subject to DIN EN 1090-2: 2011-10 or DIN EN 1090-3:2008-09.</w:t>
      </w:r>
    </w:p>
    <w:p w:rsidR="00EA49FE" w:rsidRPr="001F02B5" w:rsidRDefault="00EA49FE" w:rsidP="00867136">
      <w:pPr>
        <w:pStyle w:val="BRL-AnlageNummerierung"/>
      </w:pPr>
    </w:p>
    <w:p w:rsidR="00EA49FE" w:rsidRPr="001F02B5" w:rsidRDefault="00EA49FE" w:rsidP="00867136">
      <w:pPr>
        <w:pStyle w:val="BRL-AnlageNummerierung"/>
      </w:pPr>
      <w:r w:rsidRPr="001F02B5">
        <w:t>2</w:t>
      </w:r>
      <w:r w:rsidRPr="001F02B5">
        <w:tab/>
        <w:t xml:space="preserve">Distances to transport routes and buildings, regardless of requirements pursuant to other legislation, must be observed due to the danger of dropped ice (wind turbine in operation) and falling ice (wind turbine stopped) if there may be a threat to public safety. Distances measured from the tower axis greater than 1.5 times (rotor diameter plus hub height) are in general sufficient in regions that are not particularly affected by ice. In other cases, an expert opinion is required. </w:t>
      </w:r>
    </w:p>
    <w:p w:rsidR="00EA49FE" w:rsidRPr="001F02B5" w:rsidRDefault="00EA49FE" w:rsidP="00867136">
      <w:pPr>
        <w:pStyle w:val="BRL-AnlageNummerierung"/>
      </w:pPr>
    </w:p>
    <w:p w:rsidR="00EA49FE" w:rsidRPr="001F02B5" w:rsidRDefault="00EA49FE" w:rsidP="00867136">
      <w:pPr>
        <w:pStyle w:val="BRL-AnlageNummerierung"/>
      </w:pPr>
      <w:r w:rsidRPr="001F02B5">
        <w:t>3</w:t>
      </w:r>
      <w:r w:rsidRPr="001F02B5">
        <w:tab/>
        <w:t xml:space="preserve">Further documentation in addition to the civil engineering documents listed in Section 3(A) to (L) of the Guideline includes the following: </w:t>
      </w:r>
    </w:p>
    <w:p w:rsidR="00EA49FE" w:rsidRPr="001F02B5" w:rsidRDefault="00EA49FE" w:rsidP="00867136">
      <w:pPr>
        <w:pStyle w:val="BRL-AnlageNummerierung"/>
      </w:pPr>
    </w:p>
    <w:p w:rsidR="00EA49FE" w:rsidRPr="001F02B5" w:rsidRDefault="00EA49FE" w:rsidP="00867136">
      <w:pPr>
        <w:pStyle w:val="BRL-AnlageNummerierung"/>
      </w:pPr>
      <w:r w:rsidRPr="001F02B5">
        <w:t>3.1</w:t>
      </w:r>
      <w:r w:rsidRPr="001F02B5">
        <w:tab/>
        <w:t xml:space="preserve">the official opinion of an expert as to the effects of neighbouring structures, terrain roughness and topography on the suitability of the proposed wind turbine according to </w:t>
      </w:r>
      <w:r w:rsidR="00D56CE8" w:rsidRPr="001F02B5">
        <w:t>p</w:t>
      </w:r>
      <w:r w:rsidRPr="001F02B5">
        <w:t xml:space="preserve">aragraph 7.3.3 of the Guideline. In regard to turbulence intensity, the distances to neighbouring wind turbines shall be evaluated in terms of the stability of existing and potentially proposed wind turbines as well as the wind turbine for which approval is sought, if the distances pursuant to </w:t>
      </w:r>
      <w:r w:rsidR="00D56CE8" w:rsidRPr="001F02B5">
        <w:t>p</w:t>
      </w:r>
      <w:r w:rsidRPr="001F02B5">
        <w:t xml:space="preserve">aragraph 7.3.3 of the Guideline are not observed, </w:t>
      </w:r>
    </w:p>
    <w:p w:rsidR="00EA49FE" w:rsidRPr="001F02B5" w:rsidRDefault="00EA49FE" w:rsidP="00867136">
      <w:pPr>
        <w:pStyle w:val="BRL-AnlageNummerierung"/>
      </w:pPr>
    </w:p>
    <w:p w:rsidR="00EA49FE" w:rsidRPr="001F02B5" w:rsidRDefault="00EA49FE" w:rsidP="00867136">
      <w:pPr>
        <w:pStyle w:val="BRL-AnlageNummerierung"/>
      </w:pPr>
      <w:r w:rsidRPr="001F02B5">
        <w:t>3.2</w:t>
      </w:r>
      <w:r w:rsidRPr="001F02B5">
        <w:tab/>
        <w:t xml:space="preserve">an expert opinion on the operating safety of facilities, whereby the operation of wind turbines can be safely ruled out or prevented in the case of ice accretion (e.g. rotor blade heating), where the required distances to take account of the danger of falling ice cannot be observed, </w:t>
      </w:r>
    </w:p>
    <w:p w:rsidR="00EA49FE" w:rsidRPr="001F02B5" w:rsidRDefault="00EA49FE" w:rsidP="00867136">
      <w:pPr>
        <w:pStyle w:val="BRL-AnlageNummerierung"/>
      </w:pPr>
    </w:p>
    <w:p w:rsidR="00EA49FE" w:rsidRPr="001F02B5" w:rsidRDefault="00EA49FE" w:rsidP="00867136">
      <w:pPr>
        <w:pStyle w:val="BRL-AnlageNummerierung"/>
      </w:pPr>
      <w:r w:rsidRPr="001F02B5">
        <w:t>3.3</w:t>
      </w:r>
      <w:r w:rsidRPr="001F02B5">
        <w:tab/>
        <w:t xml:space="preserve">the subsoil expert report set out in Section 3(H) of the Guideline to confirm that the requirements underlying the layout of the turbine on the subsoil are present at the place of installation, </w:t>
      </w:r>
    </w:p>
    <w:p w:rsidR="00EA49FE" w:rsidRPr="001F02B5" w:rsidRDefault="00EA49FE" w:rsidP="00867136">
      <w:pPr>
        <w:pStyle w:val="BRL-AnlageNummerierung"/>
      </w:pPr>
    </w:p>
    <w:p w:rsidR="00EA49FE" w:rsidRPr="001F02B5" w:rsidRDefault="00EA49FE" w:rsidP="00867136">
      <w:pPr>
        <w:pStyle w:val="BRL-AnlageNummerierung"/>
      </w:pPr>
      <w:r w:rsidRPr="001F02B5">
        <w:t>3.4</w:t>
      </w:r>
      <w:r w:rsidRPr="001F02B5">
        <w:tab/>
        <w:t xml:space="preserve">design life span as set out in Section 9.6.1 of the Guideline. </w:t>
      </w:r>
    </w:p>
    <w:p w:rsidR="00EA49FE" w:rsidRPr="001F02B5" w:rsidRDefault="00EA49FE" w:rsidP="00867136">
      <w:pPr>
        <w:pStyle w:val="BRL-AnlageNummerierung"/>
      </w:pPr>
    </w:p>
    <w:p w:rsidR="00EA49FE" w:rsidRPr="001F02B5" w:rsidRDefault="00EA49FE" w:rsidP="00867136">
      <w:pPr>
        <w:pStyle w:val="BRL-AnlageNummerierung"/>
      </w:pPr>
      <w:r w:rsidRPr="001F02B5">
        <w:t>4</w:t>
      </w:r>
      <w:r w:rsidRPr="001F02B5">
        <w:tab/>
        <w:t>For wind turbines with a rotor sweep of less than 200 m² producing a voltage of under 1 000 V AC or 1500 V DC, the following civil engineering documents listed under Section 3(A) to (L) of the Guideline are not required: the expert reports pursuant to Section 3(I), (J), (K) and (L) of the Guideline.</w:t>
      </w:r>
    </w:p>
    <w:p w:rsidR="00EA49FE" w:rsidRPr="001F02B5" w:rsidRDefault="00EA49FE" w:rsidP="00867136">
      <w:pPr>
        <w:pStyle w:val="BRL-AnlageNummerierung"/>
      </w:pPr>
    </w:p>
    <w:p w:rsidR="00EA49FE" w:rsidRPr="001F02B5" w:rsidRDefault="00EA49FE" w:rsidP="00867136">
      <w:pPr>
        <w:pStyle w:val="BRL-AnlageNummerierung"/>
      </w:pPr>
      <w:r w:rsidRPr="001F02B5">
        <w:t>5</w:t>
      </w:r>
      <w:r w:rsidRPr="001F02B5">
        <w:tab/>
        <w:t xml:space="preserve">Points 3.1 to 3.4 do not apply to wind turbines up to 10 m tall, measured from the surface of the ground up to the highest point of the area swept by the rotor, and with a rotor diameter of up to 3 m. </w:t>
      </w:r>
    </w:p>
    <w:p w:rsidR="00EA49FE" w:rsidRPr="001F02B5" w:rsidRDefault="00EA49FE" w:rsidP="00867136"/>
    <w:p w:rsidR="001C3EBC" w:rsidRPr="001F02B5" w:rsidRDefault="001C3EBC" w:rsidP="00867136">
      <w:pPr>
        <w:sectPr w:rsidR="001C3EBC" w:rsidRPr="001F02B5" w:rsidSect="0010291C">
          <w:headerReference w:type="default" r:id="rId19"/>
          <w:footerReference w:type="default" r:id="rId20"/>
          <w:headerReference w:type="first" r:id="rId21"/>
          <w:footerReference w:type="first" r:id="rId22"/>
          <w:pgSz w:w="11906" w:h="16838"/>
          <w:pgMar w:top="1134" w:right="1418" w:bottom="1134" w:left="1418" w:header="851" w:footer="425" w:gutter="0"/>
          <w:cols w:space="720"/>
          <w:titlePg/>
        </w:sectPr>
      </w:pPr>
    </w:p>
    <w:p w:rsidR="001C3EBC" w:rsidRPr="001F02B5" w:rsidRDefault="001C3EBC" w:rsidP="0033526A">
      <w:pPr>
        <w:pStyle w:val="BRL-berschrift"/>
      </w:pPr>
      <w:r w:rsidRPr="001F02B5">
        <w:lastRenderedPageBreak/>
        <w:t>A 2</w:t>
      </w:r>
      <w:r w:rsidRPr="001F02B5">
        <w:tab/>
        <w:t>Fire Protection</w:t>
      </w:r>
    </w:p>
    <w:p w:rsidR="001C3EBC" w:rsidRPr="001F02B5" w:rsidRDefault="001C3EBC" w:rsidP="0033526A">
      <w:pPr>
        <w:pStyle w:val="BRL-berschrift"/>
      </w:pPr>
      <w:r w:rsidRPr="001F02B5">
        <w:t>A 2.1</w:t>
      </w:r>
      <w:r w:rsidRPr="001F02B5">
        <w:tab/>
        <w:t>General fire prevention requirements for building structures</w:t>
      </w:r>
    </w:p>
    <w:p w:rsidR="001C3EBC" w:rsidRPr="001F02B5" w:rsidRDefault="001C3EBC" w:rsidP="00F05F05">
      <w:pPr>
        <w:pStyle w:val="BRL-Standard"/>
        <w:keepNext/>
      </w:pPr>
      <w:r w:rsidRPr="001F02B5">
        <w:t>Under § 3 MBO</w:t>
      </w:r>
      <w:r w:rsidRPr="001F02B5">
        <w:rPr>
          <w:vertAlign w:val="superscript"/>
        </w:rPr>
        <w:t>1</w:t>
      </w:r>
      <w:r w:rsidRPr="001F02B5">
        <w:t xml:space="preserve"> in conjunction with § 14 MBO</w:t>
      </w:r>
      <w:r w:rsidRPr="001F02B5">
        <w:rPr>
          <w:vertAlign w:val="superscript"/>
        </w:rPr>
        <w:t>1</w:t>
      </w:r>
      <w:r w:rsidR="009B2D71">
        <w:t>,</w:t>
      </w:r>
      <w:r w:rsidRPr="001F02B5">
        <w:t xml:space="preserve"> building structures must be positioned, erected, converted and maintained in such manner that </w:t>
      </w:r>
    </w:p>
    <w:p w:rsidR="001C3EBC" w:rsidRPr="001F02B5" w:rsidRDefault="001C3EBC" w:rsidP="00F05F05">
      <w:pPr>
        <w:pStyle w:val="BRL-Standard"/>
        <w:keepNext/>
      </w:pPr>
    </w:p>
    <w:p w:rsidR="001C3EBC" w:rsidRPr="001F02B5" w:rsidRDefault="001C3EBC" w:rsidP="00867136">
      <w:pPr>
        <w:pStyle w:val="BRL-StandardAufzhlungStrich"/>
        <w:ind w:left="357" w:hanging="357"/>
      </w:pPr>
      <w:r w:rsidRPr="001F02B5">
        <w:t>fire emergence is prevented</w:t>
      </w:r>
    </w:p>
    <w:p w:rsidR="001C3EBC" w:rsidRPr="001F02B5" w:rsidRDefault="001C3EBC" w:rsidP="00867136">
      <w:pPr>
        <w:pStyle w:val="BRL-StandardAufzhlungStrich"/>
        <w:ind w:left="357" w:hanging="357"/>
      </w:pPr>
      <w:r w:rsidRPr="001F02B5">
        <w:t>the spread of fire and smoke (fire expansion) is prevented</w:t>
      </w:r>
    </w:p>
    <w:p w:rsidR="001C3EBC" w:rsidRPr="001F02B5" w:rsidRDefault="001C3EBC" w:rsidP="00867136">
      <w:pPr>
        <w:pStyle w:val="BRL-StandardAufzhlungStrich"/>
        <w:ind w:left="357" w:hanging="357"/>
      </w:pPr>
      <w:r w:rsidRPr="001F02B5">
        <w:t>during a fire it is possible to rescue people and animals</w:t>
      </w:r>
    </w:p>
    <w:p w:rsidR="001C3EBC" w:rsidRPr="001F02B5" w:rsidRDefault="001C3EBC" w:rsidP="00867136">
      <w:pPr>
        <w:pStyle w:val="BRL-StandardAufzhlungStrich"/>
        <w:ind w:left="357" w:hanging="357"/>
      </w:pPr>
      <w:r w:rsidRPr="001F02B5">
        <w:t xml:space="preserve">effective fire-fighting is possible. </w:t>
      </w:r>
    </w:p>
    <w:p w:rsidR="001C3EBC" w:rsidRPr="001F02B5" w:rsidRDefault="001C3EBC" w:rsidP="00867136">
      <w:pPr>
        <w:pStyle w:val="BRLAufzhlungAnstrich"/>
        <w:numPr>
          <w:ilvl w:val="0"/>
          <w:numId w:val="0"/>
        </w:numPr>
        <w:ind w:left="360"/>
        <w:rPr>
          <w:sz w:val="18"/>
          <w:szCs w:val="18"/>
        </w:rPr>
      </w:pPr>
    </w:p>
    <w:p w:rsidR="001C3EBC" w:rsidRPr="001F02B5" w:rsidRDefault="001C3EBC" w:rsidP="00867136">
      <w:pPr>
        <w:pStyle w:val="BRL-Standard"/>
      </w:pPr>
      <w:r w:rsidRPr="001F02B5">
        <w:t>The provisions of §§ 5, 26 to 36, 39 to 42, 46 and 47 MBO</w:t>
      </w:r>
      <w:r w:rsidRPr="001F02B5">
        <w:rPr>
          <w:vertAlign w:val="superscript"/>
        </w:rPr>
        <w:t>1</w:t>
      </w:r>
      <w:r w:rsidRPr="001F02B5">
        <w:t xml:space="preserve"> and the requirements in the following sections elaborate the fire protection requirements in terms of the relevant protection objectives for building structures. </w:t>
      </w:r>
    </w:p>
    <w:p w:rsidR="001C3EBC" w:rsidRPr="001F02B5" w:rsidRDefault="001C3EBC" w:rsidP="00867136">
      <w:pPr>
        <w:pStyle w:val="BRL-Standard"/>
      </w:pPr>
    </w:p>
    <w:p w:rsidR="001C3EBC" w:rsidRPr="001F02B5" w:rsidRDefault="001C3EBC" w:rsidP="00867136">
      <w:pPr>
        <w:pStyle w:val="BRL-Standard"/>
      </w:pPr>
      <w:r w:rsidRPr="001F02B5">
        <w:t>For construction products under current harmonised European specifications whose use has an impact on building structures in terms of compliance with fire protection requirements (A 2.1.1 ff.), classifications of performance data and related usability and execution conditions are included in the Technical Rule included in paragraph A 2.2.1.2.</w:t>
      </w:r>
    </w:p>
    <w:p w:rsidR="001C3EBC" w:rsidRPr="001F02B5" w:rsidRDefault="001C3EBC" w:rsidP="00867136">
      <w:pPr>
        <w:tabs>
          <w:tab w:val="left" w:pos="1134"/>
        </w:tabs>
        <w:spacing w:after="120" w:line="240" w:lineRule="auto"/>
      </w:pPr>
    </w:p>
    <w:p w:rsidR="001C3EBC" w:rsidRPr="001F02B5" w:rsidRDefault="001C3EBC" w:rsidP="0033526A">
      <w:pPr>
        <w:pStyle w:val="BRL-berschrift"/>
      </w:pPr>
      <w:r w:rsidRPr="001F02B5">
        <w:t>A 2.1.1</w:t>
      </w:r>
      <w:r w:rsidRPr="001F02B5">
        <w:tab/>
        <w:t>Requirements on the accessibility of building structures</w:t>
      </w:r>
    </w:p>
    <w:p w:rsidR="001C3EBC" w:rsidRPr="001F02B5" w:rsidRDefault="001C3EBC" w:rsidP="00867136">
      <w:pPr>
        <w:pStyle w:val="BRL-Standard"/>
      </w:pPr>
      <w:r w:rsidRPr="001F02B5">
        <w:t>To carry out fire-fighting and rescue measures, access points to the site must be provided for the fire service pursuant to § 5 MBO</w:t>
      </w:r>
      <w:r w:rsidRPr="001F02B5">
        <w:rPr>
          <w:vertAlign w:val="superscript"/>
        </w:rPr>
        <w:t>1</w:t>
      </w:r>
      <w:r w:rsidRPr="001F02B5">
        <w:t>; the elaborations of the Technical Rule included in paragraph A 2.2.1.1 must be observed.</w:t>
      </w:r>
    </w:p>
    <w:p w:rsidR="001C3EBC" w:rsidRPr="001F02B5" w:rsidRDefault="001C3EBC" w:rsidP="00867136">
      <w:pPr>
        <w:pStyle w:val="BRL-Standard"/>
      </w:pPr>
    </w:p>
    <w:p w:rsidR="001C3EBC" w:rsidRPr="001F02B5" w:rsidRDefault="001C3EBC" w:rsidP="00867136">
      <w:pPr>
        <w:pStyle w:val="BRL-Standard"/>
      </w:pPr>
      <w:r w:rsidRPr="001F02B5">
        <w:t xml:space="preserve">In open carriageways and passageways through which the only escape route to public thoroughfares leads or the accessibility for the fire service is ensured, only non-combustible insulating layers are permitted on supports, walls and ceilings. </w:t>
      </w:r>
    </w:p>
    <w:p w:rsidR="001C3EBC" w:rsidRPr="001F02B5" w:rsidRDefault="001C3EBC" w:rsidP="00867136">
      <w:pPr>
        <w:pStyle w:val="BRL-Standard"/>
      </w:pPr>
    </w:p>
    <w:p w:rsidR="001C3EBC" w:rsidRPr="001F02B5" w:rsidRDefault="001C3EBC" w:rsidP="0033526A">
      <w:pPr>
        <w:pStyle w:val="BRL-berschrift"/>
      </w:pPr>
      <w:r w:rsidRPr="001F02B5">
        <w:t>A 2.1.2</w:t>
      </w:r>
      <w:r w:rsidRPr="001F02B5">
        <w:tab/>
        <w:t>Requirements on the fire characteristics of parts of building structures</w:t>
      </w:r>
    </w:p>
    <w:p w:rsidR="001C3EBC" w:rsidRPr="001F02B5" w:rsidRDefault="001C3EBC" w:rsidP="0033526A">
      <w:pPr>
        <w:pStyle w:val="BRL-berschrift"/>
      </w:pPr>
      <w:r w:rsidRPr="001F02B5">
        <w:t>A 2.1.2.1</w:t>
      </w:r>
      <w:r w:rsidRPr="001F02B5">
        <w:tab/>
        <w:t>General</w:t>
      </w:r>
    </w:p>
    <w:p w:rsidR="001C3EBC" w:rsidRPr="001F02B5" w:rsidRDefault="001C3EBC" w:rsidP="00F05F05">
      <w:pPr>
        <w:pStyle w:val="BRL-Standard"/>
        <w:keepNext/>
      </w:pPr>
      <w:r w:rsidRPr="001F02B5">
        <w:t>To meet the fundamental requirements, general requirements for the fire characteristics of parts of building structures are set out in § 26(1) MBO</w:t>
      </w:r>
      <w:r w:rsidRPr="001F02B5">
        <w:rPr>
          <w:vertAlign w:val="superscript"/>
        </w:rPr>
        <w:t>1</w:t>
      </w:r>
      <w:r w:rsidRPr="001F02B5">
        <w:t xml:space="preserve"> . To this end, § 26(1) MBO</w:t>
      </w:r>
      <w:r w:rsidRPr="001F02B5">
        <w:rPr>
          <w:vertAlign w:val="superscript"/>
        </w:rPr>
        <w:t>1</w:t>
      </w:r>
      <w:r w:rsidRPr="001F02B5">
        <w:t xml:space="preserve"> contains the following definitions: </w:t>
      </w:r>
    </w:p>
    <w:p w:rsidR="001C3EBC" w:rsidRPr="001F02B5" w:rsidRDefault="001C3EBC" w:rsidP="00F05F05">
      <w:pPr>
        <w:pStyle w:val="BRL-Standard"/>
        <w:keepNext/>
      </w:pPr>
    </w:p>
    <w:p w:rsidR="001C3EBC" w:rsidRPr="001F02B5" w:rsidRDefault="001C3EBC" w:rsidP="00867136">
      <w:pPr>
        <w:pStyle w:val="BRL-StandardAufzhlungStrich"/>
        <w:ind w:left="357" w:hanging="357"/>
      </w:pPr>
      <w:r w:rsidRPr="001F02B5">
        <w:t>non-combustible</w:t>
      </w:r>
    </w:p>
    <w:p w:rsidR="001C3EBC" w:rsidRPr="001F02B5" w:rsidRDefault="001C3EBC" w:rsidP="00867136">
      <w:pPr>
        <w:pStyle w:val="BRL-StandardAufzhlungStrich"/>
        <w:ind w:left="357" w:hanging="357"/>
      </w:pPr>
      <w:r w:rsidRPr="001F02B5">
        <w:t>flame-resistant</w:t>
      </w:r>
    </w:p>
    <w:p w:rsidR="001C3EBC" w:rsidRPr="001F02B5" w:rsidRDefault="001C3EBC" w:rsidP="00867136">
      <w:pPr>
        <w:pStyle w:val="BRL-StandardAufzhlungStrich"/>
        <w:ind w:left="357" w:hanging="357"/>
      </w:pPr>
      <w:r w:rsidRPr="001F02B5">
        <w:t>normally flammable.</w:t>
      </w:r>
    </w:p>
    <w:p w:rsidR="001C3EBC" w:rsidRPr="001F02B5" w:rsidRDefault="001C3EBC" w:rsidP="00867136">
      <w:pPr>
        <w:pStyle w:val="BRL-Standard"/>
      </w:pPr>
    </w:p>
    <w:p w:rsidR="001C3EBC" w:rsidRPr="001F02B5" w:rsidRDefault="001C3EBC" w:rsidP="00867136">
      <w:pPr>
        <w:pStyle w:val="BRL-Standard"/>
      </w:pPr>
      <w:r w:rsidRPr="001F02B5">
        <w:t>For building structures or parts thereof for which there are requirements of non-combustibility or flame resistance, it must be ensured that fire cannot spread in or around the buildings through unnoticed progressive glowing and/or smouldering.</w:t>
      </w:r>
    </w:p>
    <w:p w:rsidR="007B0E0B" w:rsidRPr="001F02B5" w:rsidRDefault="007B0E0B" w:rsidP="00867136">
      <w:pPr>
        <w:pStyle w:val="BRL-Standard"/>
      </w:pPr>
    </w:p>
    <w:p w:rsidR="001C3EBC" w:rsidRPr="001F02B5" w:rsidRDefault="001C3EBC" w:rsidP="00867136">
      <w:pPr>
        <w:pStyle w:val="BRL-Standard"/>
      </w:pPr>
      <w:r w:rsidRPr="001F02B5">
        <w:t>The Technical Rule included in paragraph A 2.2.1.2 must be observed to meet the following requirements.</w:t>
      </w:r>
    </w:p>
    <w:p w:rsidR="001C3EBC" w:rsidRPr="001F02B5" w:rsidRDefault="001C3EBC" w:rsidP="00867136">
      <w:pPr>
        <w:pStyle w:val="BRL-Standard"/>
      </w:pPr>
    </w:p>
    <w:p w:rsidR="001C3EBC" w:rsidRPr="001F02B5" w:rsidRDefault="001C3EBC" w:rsidP="0033526A">
      <w:pPr>
        <w:pStyle w:val="BRL-berschrift"/>
      </w:pPr>
      <w:r w:rsidRPr="001F02B5">
        <w:t>A 2.1.2.2</w:t>
      </w:r>
      <w:r w:rsidRPr="001F02B5">
        <w:tab/>
        <w:t xml:space="preserve">Non-combustible </w:t>
      </w:r>
    </w:p>
    <w:p w:rsidR="001C3EBC" w:rsidRPr="001F02B5" w:rsidRDefault="001C3EBC" w:rsidP="00867136">
      <w:pPr>
        <w:pStyle w:val="BRL-Standard"/>
      </w:pPr>
      <w:r w:rsidRPr="001F02B5">
        <w:t xml:space="preserve">For use in building structures, it must be ensured in case of fire that parts of the building structures do not contribute to the fire, specifically a developing or fully developed fire. Depending on use, no or restricted ignition, minimal smoke development, no progressive glowing and/or smouldering and/or burning droplets or particles falling must occur; the type of component and the dimensional stability as well as the melting point and melting temperature shall be taken into account. </w:t>
      </w:r>
    </w:p>
    <w:p w:rsidR="001C3EBC" w:rsidRPr="001F02B5" w:rsidRDefault="001C3EBC" w:rsidP="00867136">
      <w:pPr>
        <w:pStyle w:val="BRL-Standard"/>
      </w:pPr>
    </w:p>
    <w:p w:rsidR="001C3EBC" w:rsidRPr="001F02B5" w:rsidRDefault="001C3EBC" w:rsidP="00867136">
      <w:pPr>
        <w:pStyle w:val="BRL-Standard"/>
      </w:pPr>
      <w:r w:rsidRPr="001F02B5">
        <w:lastRenderedPageBreak/>
        <w:t>Building materials are non-combustible if, in case of a fire as referred to in DIN 4102-1:1998-05, Section 5.1 or 5.2, they comply permanently with the criteria given there, where applicable specifying a melting point of at least 1 000 °C pursuant to DIN 4102-17: 2017-12.</w:t>
      </w:r>
    </w:p>
    <w:p w:rsidR="001C3EBC" w:rsidRPr="001F02B5" w:rsidRDefault="001C3EBC" w:rsidP="00867136">
      <w:pPr>
        <w:pStyle w:val="BRL-Standard"/>
      </w:pPr>
    </w:p>
    <w:p w:rsidR="001C3EBC" w:rsidRPr="001F02B5" w:rsidRDefault="001C3EBC" w:rsidP="0033526A">
      <w:pPr>
        <w:pStyle w:val="BRL-berschrift"/>
      </w:pPr>
      <w:r w:rsidRPr="001F02B5">
        <w:t>A 2.1.2.3</w:t>
      </w:r>
      <w:r w:rsidRPr="001F02B5">
        <w:tab/>
        <w:t xml:space="preserve">Flame-resistant </w:t>
      </w:r>
    </w:p>
    <w:p w:rsidR="001C3EBC" w:rsidRPr="001F02B5" w:rsidRDefault="001C3EBC" w:rsidP="00867136">
      <w:pPr>
        <w:pStyle w:val="BRL-Standard"/>
      </w:pPr>
      <w:r w:rsidRPr="001F02B5">
        <w:t xml:space="preserve">For use in building structures, it must be ensured that parts of building structures only make a limited contribution to a progressive, incipient or developing fire and that the fire can only spread to a limited extent. </w:t>
      </w:r>
    </w:p>
    <w:p w:rsidR="001C3EBC" w:rsidRPr="001F02B5" w:rsidRDefault="001C3EBC" w:rsidP="00867136">
      <w:pPr>
        <w:pStyle w:val="BRL-Standard"/>
      </w:pPr>
    </w:p>
    <w:p w:rsidR="001C3EBC" w:rsidRPr="001F02B5" w:rsidRDefault="001C3EBC" w:rsidP="00867136">
      <w:pPr>
        <w:pStyle w:val="BRL-Standard"/>
      </w:pPr>
      <w:r w:rsidRPr="001F02B5">
        <w:t>Depending on the use of the component, ignition shall occur only after flames have been present for a specific time, only when smoke reaches a specific temperature, only where there is a limited release of energy, a defined amount of smoke development, no self-sustained continuation of the fire, no progressive glowing and/or smouldering, and - where applicable - no burning particles or droplets.</w:t>
      </w:r>
    </w:p>
    <w:p w:rsidR="001C3EBC" w:rsidRPr="001F02B5" w:rsidRDefault="001C3EBC" w:rsidP="00867136">
      <w:pPr>
        <w:pStyle w:val="BRL-Standard"/>
      </w:pPr>
    </w:p>
    <w:p w:rsidR="001C3EBC" w:rsidRPr="001F02B5" w:rsidRDefault="001C3EBC" w:rsidP="00867136">
      <w:pPr>
        <w:pStyle w:val="BRL-Standard"/>
      </w:pPr>
      <w:r w:rsidRPr="001F02B5">
        <w:t xml:space="preserve">Exposure to fire shall be deemed to be present, except for exterior wall cladding and floor coverings, in case of a fire in accordance with Section 6.1.1 a) of DIN 4102-1:1998-05 affecting an object in a space; in case of exterior wall cladding, exposure to fire according to Section 6.1.1 b) of DIN 4102-1:1998-05 flames leaping a wall opening (see also A 2.1.5), for floor coverings fire exposure in accordance with Section 6.1.1 c) of DIN 4102-1:1998-05 shall be deemed to be present in case of a fire situation where flames leap out from a doorway to an adjacent space, where the horizontal spread of flames and the development of smoke present a minor risk. </w:t>
      </w:r>
    </w:p>
    <w:p w:rsidR="001C3EBC" w:rsidRPr="001F02B5" w:rsidRDefault="001C3EBC" w:rsidP="00867136">
      <w:pPr>
        <w:pStyle w:val="BRL-Standard"/>
      </w:pPr>
    </w:p>
    <w:p w:rsidR="001C3EBC" w:rsidRPr="001F02B5" w:rsidRDefault="001C3EBC" w:rsidP="00867136">
      <w:pPr>
        <w:pStyle w:val="BRL-Standard"/>
      </w:pPr>
      <w:r w:rsidRPr="001F02B5">
        <w:t xml:space="preserve">Building materials are flame-resistant if, during exposure to a fire pursuant to DIN 4102-1:1998-05, Section 6.1, they permanently fulfil the criteria given there. </w:t>
      </w:r>
    </w:p>
    <w:p w:rsidR="001C3EBC" w:rsidRPr="001F02B5" w:rsidRDefault="001C3EBC" w:rsidP="00867136">
      <w:pPr>
        <w:pStyle w:val="BRL-Standard"/>
      </w:pPr>
    </w:p>
    <w:p w:rsidR="001C3EBC" w:rsidRPr="001F02B5" w:rsidRDefault="001C3EBC" w:rsidP="00867136">
      <w:pPr>
        <w:pStyle w:val="BRL-Standard"/>
      </w:pPr>
      <w:r w:rsidRPr="001F02B5">
        <w:t>Parts of building structures that should not produce any falling burning droplets or particles must also fulfil the criteria pursuant to DIN 4102-16:2015-09, Section 9.3.</w:t>
      </w:r>
    </w:p>
    <w:p w:rsidR="001C3EBC" w:rsidRPr="001F02B5" w:rsidRDefault="001C3EBC" w:rsidP="00867136">
      <w:pPr>
        <w:pStyle w:val="BRL-Standard"/>
      </w:pPr>
    </w:p>
    <w:p w:rsidR="001C3EBC" w:rsidRPr="001F02B5" w:rsidRDefault="001C3EBC" w:rsidP="0033526A">
      <w:pPr>
        <w:pStyle w:val="BRL-berschrift"/>
      </w:pPr>
      <w:r w:rsidRPr="001F02B5">
        <w:t>A 2.1.2.4</w:t>
      </w:r>
      <w:r w:rsidRPr="001F02B5">
        <w:tab/>
        <w:t xml:space="preserve">Normally flammable </w:t>
      </w:r>
    </w:p>
    <w:p w:rsidR="001C3EBC" w:rsidRPr="001F02B5" w:rsidRDefault="001C3EBC" w:rsidP="00867136">
      <w:pPr>
        <w:pStyle w:val="BRL-Standard"/>
      </w:pPr>
      <w:r w:rsidRPr="001F02B5">
        <w:t xml:space="preserve">For use in building structures in case of exposure to an incipient fire it must be ensured that parts of building structures can only contribute to the fire to a limited extent; where required, no falling burning droplets or particles must be produced. Fire exposure shall be deemed to be defined in accordance with Section 6.2.1 of DIN 4102-01:1998-05. </w:t>
      </w:r>
    </w:p>
    <w:p w:rsidR="001C3EBC" w:rsidRPr="001F02B5" w:rsidRDefault="001C3EBC" w:rsidP="00867136">
      <w:pPr>
        <w:pStyle w:val="BRL-Standard"/>
      </w:pPr>
    </w:p>
    <w:p w:rsidR="001C3EBC" w:rsidRPr="001F02B5" w:rsidRDefault="001C3EBC" w:rsidP="00867136">
      <w:pPr>
        <w:pStyle w:val="BRL-Standard"/>
      </w:pPr>
      <w:r w:rsidRPr="001F02B5">
        <w:t xml:space="preserve">Building materials are deemed to be normally flammable if, during exposure to a fire pursuant to DIN 4102-1:1998-05, Section 6.2, they permanently fulfil the criteria given there. </w:t>
      </w:r>
    </w:p>
    <w:p w:rsidR="001C3EBC" w:rsidRPr="001F02B5" w:rsidRDefault="001C3EBC" w:rsidP="00867136">
      <w:pPr>
        <w:pStyle w:val="BRL-Standard"/>
      </w:pPr>
    </w:p>
    <w:p w:rsidR="001C3EBC" w:rsidRPr="001F02B5" w:rsidRDefault="001C3EBC" w:rsidP="00867136">
      <w:pPr>
        <w:pStyle w:val="BRL-Standard"/>
      </w:pPr>
      <w:r w:rsidRPr="001F02B5">
        <w:t>Parts of building structures that should not produce any falling burning droplets or particles must also fulfil the criteria pursuant to DIN 4102-1:1998-05, Section 6.2.6.</w:t>
      </w:r>
    </w:p>
    <w:p w:rsidR="001C3EBC" w:rsidRPr="001F02B5" w:rsidRDefault="001C3EBC" w:rsidP="00867136">
      <w:pPr>
        <w:pStyle w:val="BRL-Standard"/>
      </w:pPr>
    </w:p>
    <w:p w:rsidR="001C3EBC" w:rsidRPr="001F02B5" w:rsidRDefault="001C3EBC" w:rsidP="00867136">
      <w:pPr>
        <w:pStyle w:val="BRL-Standard"/>
      </w:pPr>
      <w:r w:rsidRPr="001F02B5">
        <w:t>Where several integral parts are assembled for use, the requirements for parts of building structures must also be met after assembly, unless overall the fire characteristics is reached that all other requirements for individual structural elements are met.</w:t>
      </w:r>
    </w:p>
    <w:p w:rsidR="001C3EBC" w:rsidRPr="001F02B5" w:rsidRDefault="001C3EBC" w:rsidP="00867136">
      <w:pPr>
        <w:pStyle w:val="BRL-Standard"/>
      </w:pPr>
    </w:p>
    <w:p w:rsidR="001C3EBC" w:rsidRPr="001F02B5" w:rsidRDefault="001C3EBC" w:rsidP="00867136">
      <w:pPr>
        <w:pStyle w:val="BRL-Standard"/>
      </w:pPr>
      <w:r w:rsidRPr="001F02B5">
        <w:t>Where an integral part is used for the building structure that does not meet the ‘normally flammable’ requirement, (easily flammable) § 26(2) MBO</w:t>
      </w:r>
      <w:r w:rsidRPr="001F02B5">
        <w:rPr>
          <w:vertAlign w:val="superscript"/>
        </w:rPr>
        <w:t>1</w:t>
      </w:r>
      <w:r w:rsidRPr="001F02B5">
        <w:t xml:space="preserve"> must be observed. </w:t>
      </w:r>
    </w:p>
    <w:p w:rsidR="001C3EBC" w:rsidRPr="001F02B5" w:rsidRDefault="001C3EBC" w:rsidP="00867136">
      <w:pPr>
        <w:pStyle w:val="BRL-Standard"/>
      </w:pPr>
    </w:p>
    <w:p w:rsidR="001C3EBC" w:rsidRPr="001F02B5" w:rsidRDefault="00310622" w:rsidP="0033526A">
      <w:pPr>
        <w:pStyle w:val="BRL-berschrift"/>
      </w:pPr>
      <w:r w:rsidRPr="001F02B5">
        <w:t>A 2.1.3</w:t>
      </w:r>
      <w:r w:rsidRPr="001F02B5">
        <w:tab/>
        <w:t>Requirements on the fire resistance of parts of building structures</w:t>
      </w:r>
    </w:p>
    <w:p w:rsidR="001C3EBC" w:rsidRPr="001F02B5" w:rsidRDefault="001C3EBC" w:rsidP="0033526A">
      <w:pPr>
        <w:pStyle w:val="BRL-berschrift"/>
      </w:pPr>
      <w:r w:rsidRPr="001F02B5">
        <w:t>A 2.1.3.1</w:t>
      </w:r>
      <w:r w:rsidRPr="001F02B5">
        <w:tab/>
        <w:t>General</w:t>
      </w:r>
    </w:p>
    <w:p w:rsidR="001C3EBC" w:rsidRPr="001F02B5" w:rsidRDefault="001C3EBC" w:rsidP="00F05F05">
      <w:pPr>
        <w:pStyle w:val="BRL-Standard"/>
        <w:keepNext/>
      </w:pPr>
      <w:r w:rsidRPr="001F02B5">
        <w:t>For the fulfilment of the basic requirements in accordance with § 3 in conjunction with § 14 MBO</w:t>
      </w:r>
      <w:r w:rsidRPr="001F02B5">
        <w:rPr>
          <w:vertAlign w:val="superscript"/>
        </w:rPr>
        <w:t>1</w:t>
      </w:r>
      <w:r w:rsidR="009B2D71">
        <w:t>,</w:t>
      </w:r>
      <w:r w:rsidRPr="001F02B5">
        <w:t xml:space="preserve"> general requirements for the fire resistance of parts of building structures are set out in § 26(2) MBO</w:t>
      </w:r>
      <w:r w:rsidRPr="001F02B5">
        <w:rPr>
          <w:vertAlign w:val="superscript"/>
        </w:rPr>
        <w:t>1</w:t>
      </w:r>
      <w:r w:rsidRPr="001F02B5">
        <w:t xml:space="preserve"> and a distinction is made between:</w:t>
      </w:r>
    </w:p>
    <w:p w:rsidR="001C3EBC" w:rsidRPr="001F02B5" w:rsidRDefault="001C3EBC" w:rsidP="00F05F05">
      <w:pPr>
        <w:pStyle w:val="BRL-Standard"/>
        <w:keepNext/>
      </w:pPr>
    </w:p>
    <w:p w:rsidR="001C3EBC" w:rsidRPr="001F02B5" w:rsidRDefault="001C3EBC" w:rsidP="00867136">
      <w:pPr>
        <w:pStyle w:val="BRL-StandardAufzhlungStrich"/>
        <w:ind w:left="357" w:hanging="357"/>
      </w:pPr>
      <w:r w:rsidRPr="001F02B5">
        <w:t>fire</w:t>
      </w:r>
      <w:r w:rsidR="00266D70" w:rsidRPr="001F02B5">
        <w:t>-proof</w:t>
      </w:r>
    </w:p>
    <w:p w:rsidR="001C3EBC" w:rsidRPr="001F02B5" w:rsidRDefault="001C3EBC" w:rsidP="00867136">
      <w:pPr>
        <w:pStyle w:val="BRL-StandardAufzhlungStrich"/>
        <w:ind w:left="357" w:hanging="357"/>
      </w:pPr>
      <w:r w:rsidRPr="001F02B5">
        <w:t>highly fire</w:t>
      </w:r>
      <w:r w:rsidR="00E37366" w:rsidRPr="001F02B5">
        <w:t>-</w:t>
      </w:r>
      <w:r w:rsidRPr="001F02B5">
        <w:t>retardant</w:t>
      </w:r>
    </w:p>
    <w:p w:rsidR="001C3EBC" w:rsidRPr="001F02B5" w:rsidRDefault="001C3EBC" w:rsidP="00867136">
      <w:pPr>
        <w:pStyle w:val="BRL-StandardAufzhlungStrich"/>
        <w:ind w:left="357" w:hanging="357"/>
      </w:pPr>
      <w:r w:rsidRPr="001F02B5">
        <w:lastRenderedPageBreak/>
        <w:t>fire</w:t>
      </w:r>
      <w:r w:rsidR="00E37366" w:rsidRPr="001F02B5">
        <w:t>-</w:t>
      </w:r>
      <w:r w:rsidRPr="001F02B5">
        <w:t>retardant</w:t>
      </w:r>
    </w:p>
    <w:p w:rsidR="001C3EBC" w:rsidRPr="001F02B5" w:rsidRDefault="001C3EBC" w:rsidP="00867136">
      <w:pPr>
        <w:pStyle w:val="BRLAufzhlungAnstrich"/>
        <w:numPr>
          <w:ilvl w:val="0"/>
          <w:numId w:val="0"/>
        </w:numPr>
        <w:ind w:left="360"/>
        <w:rPr>
          <w:sz w:val="18"/>
          <w:szCs w:val="18"/>
        </w:rPr>
      </w:pPr>
    </w:p>
    <w:p w:rsidR="001C3EBC" w:rsidRPr="001F02B5" w:rsidRDefault="001C3EBC" w:rsidP="00867136">
      <w:pPr>
        <w:pStyle w:val="BRL-Standard"/>
      </w:pPr>
      <w:r w:rsidRPr="001F02B5">
        <w:t>structural elements.</w:t>
      </w:r>
    </w:p>
    <w:p w:rsidR="001C3EBC" w:rsidRPr="001F02B5" w:rsidRDefault="001C3EBC" w:rsidP="00867136">
      <w:pPr>
        <w:pStyle w:val="BRL-Standard"/>
      </w:pPr>
    </w:p>
    <w:p w:rsidR="001C3EBC" w:rsidRPr="001F02B5" w:rsidRDefault="001C3EBC" w:rsidP="00867136">
      <w:pPr>
        <w:pStyle w:val="BRL-Standard"/>
      </w:pPr>
      <w:r w:rsidRPr="001F02B5">
        <w:t>The fire resistance of structural elements is essentially based on the applicable system of building inspection requirements (building classes, height of storeys, type of building). Classifications in fire</w:t>
      </w:r>
      <w:r w:rsidR="00E37366" w:rsidRPr="001F02B5">
        <w:t>-</w:t>
      </w:r>
      <w:r w:rsidRPr="001F02B5">
        <w:t>resistance classes are made on the basis of fire tests in accordance with the standard temperature-time curve (STTC). Fire</w:t>
      </w:r>
      <w:r w:rsidR="00E37366" w:rsidRPr="001F02B5">
        <w:t>-</w:t>
      </w:r>
      <w:r w:rsidRPr="001F02B5">
        <w:t>resistance classes follow from the Technical Rule described under paragraph A 2.2.1.2.</w:t>
      </w:r>
    </w:p>
    <w:p w:rsidR="001C3EBC" w:rsidRPr="001F02B5" w:rsidRDefault="001C3EBC" w:rsidP="00867136">
      <w:pPr>
        <w:pStyle w:val="BRL-Standard"/>
      </w:pPr>
    </w:p>
    <w:p w:rsidR="001C3EBC" w:rsidRPr="001F02B5" w:rsidRDefault="001C3EBC" w:rsidP="00867136">
      <w:pPr>
        <w:pStyle w:val="BRL-Standard"/>
      </w:pPr>
      <w:r w:rsidRPr="001F02B5">
        <w:t>With respect to load-bearing and stiffening structural elements, fire resistance relates to their stability in case of fire; with respect to space-enclosing components such as walls and ceilings, it relates to their ability to resist the spread of fire (space-barrier fire resistance - below: space barrier). Cross-section modifications and penetrations – including those performed subsequently – and deformations during a fire must be taken into account insofar as they could have an impact on the space barrier.</w:t>
      </w:r>
    </w:p>
    <w:p w:rsidR="001C3EBC" w:rsidRPr="001F02B5" w:rsidRDefault="001C3EBC" w:rsidP="00867136">
      <w:pPr>
        <w:pStyle w:val="BRL-Standard"/>
      </w:pPr>
    </w:p>
    <w:p w:rsidR="001C3EBC" w:rsidRPr="001F02B5" w:rsidRDefault="001C3EBC" w:rsidP="00867136">
      <w:pPr>
        <w:pStyle w:val="BRL-Standard"/>
      </w:pPr>
      <w:r w:rsidRPr="001F02B5">
        <w:t>In terms of their fire characteristics, fire-resistant components must not contribute more to the fire than specified in § 26(2) MBO</w:t>
      </w:r>
      <w:r w:rsidRPr="001F02B5">
        <w:rPr>
          <w:vertAlign w:val="superscript"/>
        </w:rPr>
        <w:t>1</w:t>
      </w:r>
      <w:r w:rsidRPr="001F02B5">
        <w:t xml:space="preserve">. </w:t>
      </w:r>
    </w:p>
    <w:p w:rsidR="001C3EBC" w:rsidRPr="001F02B5" w:rsidRDefault="001C3EBC" w:rsidP="00867136">
      <w:pPr>
        <w:pStyle w:val="BRL-Standard"/>
      </w:pPr>
    </w:p>
    <w:p w:rsidR="001C3EBC" w:rsidRPr="001F02B5" w:rsidRDefault="001C3EBC" w:rsidP="00867136">
      <w:r w:rsidRPr="001F02B5">
        <w:t>Where specific fire protection requirements and fire protection values of the building material class apply, coatings applied subsequently to structural elements up to a thickness of 0.5 mm remain disregarded, where the coatings are fully applied without hollow spaces on a non-combustible background.</w:t>
      </w:r>
    </w:p>
    <w:p w:rsidR="001C3EBC" w:rsidRPr="001F02B5" w:rsidRDefault="001C3EBC" w:rsidP="00867136"/>
    <w:p w:rsidR="001C3EBC" w:rsidRPr="001F02B5" w:rsidRDefault="001C3EBC" w:rsidP="00F05F05">
      <w:pPr>
        <w:pStyle w:val="BRL-Standard"/>
        <w:keepNext/>
      </w:pPr>
      <w:r w:rsidRPr="001F02B5">
        <w:t>They are categorised as follows:</w:t>
      </w:r>
    </w:p>
    <w:p w:rsidR="001C3EBC" w:rsidRPr="001F02B5" w:rsidRDefault="001C3EBC" w:rsidP="00F05F05">
      <w:pPr>
        <w:pStyle w:val="BRL-Standard"/>
        <w:keepNext/>
      </w:pPr>
    </w:p>
    <w:p w:rsidR="001C3EBC" w:rsidRPr="001F02B5" w:rsidRDefault="001C3EBC" w:rsidP="00F05F05">
      <w:pPr>
        <w:keepNext/>
        <w:numPr>
          <w:ilvl w:val="0"/>
          <w:numId w:val="10"/>
        </w:numPr>
        <w:ind w:left="284" w:hanging="284"/>
        <w:rPr>
          <w:rFonts w:cs="Arial"/>
        </w:rPr>
      </w:pPr>
      <w:r w:rsidRPr="001F02B5">
        <w:t xml:space="preserve">fire-resistant components: </w:t>
      </w:r>
    </w:p>
    <w:p w:rsidR="001C3EBC" w:rsidRPr="001F02B5" w:rsidRDefault="001C3EBC" w:rsidP="00F05F05">
      <w:pPr>
        <w:keepNext/>
        <w:ind w:left="284"/>
        <w:rPr>
          <w:rFonts w:cs="Arial"/>
        </w:rPr>
      </w:pPr>
    </w:p>
    <w:p w:rsidR="001C3EBC" w:rsidRPr="001F02B5" w:rsidRDefault="001C3EBC" w:rsidP="00B37E75">
      <w:pPr>
        <w:ind w:left="284"/>
        <w:rPr>
          <w:rFonts w:cs="Arial"/>
        </w:rPr>
      </w:pPr>
      <w:r w:rsidRPr="001F02B5">
        <w:t>Load-bearing and stiffening parts must consist of non-combustible building materials. Space-enclosing components must additionally have a layer of non-combustible building materials that is continuous in the component plane.</w:t>
      </w:r>
    </w:p>
    <w:p w:rsidR="001C3EBC" w:rsidRPr="001F02B5" w:rsidRDefault="001C3EBC" w:rsidP="00867136">
      <w:pPr>
        <w:ind w:left="284" w:hanging="284"/>
        <w:rPr>
          <w:rFonts w:cs="Arial"/>
        </w:rPr>
      </w:pPr>
    </w:p>
    <w:p w:rsidR="001C3EBC" w:rsidRPr="001F02B5" w:rsidRDefault="001C3EBC" w:rsidP="00F05F05">
      <w:pPr>
        <w:keepNext/>
        <w:numPr>
          <w:ilvl w:val="0"/>
          <w:numId w:val="10"/>
        </w:numPr>
        <w:ind w:left="284" w:hanging="284"/>
        <w:rPr>
          <w:rFonts w:cs="Arial"/>
        </w:rPr>
      </w:pPr>
      <w:r w:rsidRPr="001F02B5">
        <w:t xml:space="preserve">highly fire-retardant components: </w:t>
      </w:r>
    </w:p>
    <w:p w:rsidR="001C3EBC" w:rsidRPr="001F02B5" w:rsidRDefault="001C3EBC" w:rsidP="00F05F05">
      <w:pPr>
        <w:keepNext/>
        <w:ind w:left="284"/>
        <w:rPr>
          <w:rFonts w:cs="Arial"/>
        </w:rPr>
      </w:pPr>
    </w:p>
    <w:p w:rsidR="001C3EBC" w:rsidRPr="001F02B5" w:rsidRDefault="001C3EBC" w:rsidP="00B37E75">
      <w:pPr>
        <w:ind w:left="284"/>
        <w:rPr>
          <w:rFonts w:cs="Arial"/>
        </w:rPr>
      </w:pPr>
      <w:r w:rsidRPr="001F02B5">
        <w:t>Where structural elements whose load-bearing and stiffening parts consist of combustible building materials, they must have effective all-over fire</w:t>
      </w:r>
      <w:r w:rsidR="00266D70" w:rsidRPr="001F02B5">
        <w:t>-proof</w:t>
      </w:r>
      <w:r w:rsidRPr="001F02B5">
        <w:t xml:space="preserve"> cladding made up of non-combustible building materials (fire protection cladding), and – where available – non-combustible insulating material. The fire-protective clothing must prevent</w:t>
      </w:r>
    </w:p>
    <w:p w:rsidR="001C3EBC" w:rsidRPr="001F02B5" w:rsidRDefault="001C3EBC" w:rsidP="00867136">
      <w:pPr>
        <w:ind w:left="284" w:hanging="284"/>
        <w:rPr>
          <w:rFonts w:cs="Arial"/>
        </w:rPr>
      </w:pPr>
    </w:p>
    <w:p w:rsidR="001C3EBC" w:rsidRPr="001F02B5" w:rsidRDefault="001C3EBC" w:rsidP="00867136">
      <w:pPr>
        <w:pStyle w:val="BRL-StandardAufzhlungStrich"/>
        <w:ind w:left="709" w:hanging="357"/>
      </w:pPr>
      <w:r w:rsidRPr="001F02B5">
        <w:t>the load-bearing and stiffening parts from burning,</w:t>
      </w:r>
    </w:p>
    <w:p w:rsidR="001C3EBC" w:rsidRPr="001F02B5" w:rsidRDefault="001C3EBC" w:rsidP="00867136">
      <w:pPr>
        <w:pStyle w:val="BRL-StandardAufzhlungStrich"/>
        <w:ind w:left="709" w:hanging="357"/>
      </w:pPr>
      <w:r w:rsidRPr="001F02B5">
        <w:t>the introduction of fire and smoke into wall and ceiling components through joints, installations or fittings and the spread of fire within these components, and</w:t>
      </w:r>
    </w:p>
    <w:p w:rsidR="001C3EBC" w:rsidRPr="001F02B5" w:rsidRDefault="001C3EBC" w:rsidP="00867136">
      <w:pPr>
        <w:pStyle w:val="BRL-StandardAufzhlungStrich"/>
        <w:ind w:left="709" w:hanging="357"/>
      </w:pPr>
      <w:r w:rsidRPr="001F02B5">
        <w:t>the spread of fire and smoke through connecting joints of space-enclosing components into adjoining units or spaces, and</w:t>
      </w:r>
    </w:p>
    <w:p w:rsidR="001C3EBC" w:rsidRPr="001F02B5" w:rsidRDefault="001C3EBC" w:rsidP="00867136">
      <w:pPr>
        <w:pStyle w:val="BRL-StandardAufzhlungStrich"/>
        <w:ind w:left="709" w:hanging="357"/>
      </w:pPr>
      <w:r w:rsidRPr="001F02B5">
        <w:t>any significant spread of smoke through connecting joints (see A 2.1.3.3.3)</w:t>
      </w:r>
      <w:r w:rsidR="00B95CCA" w:rsidRPr="001F02B5">
        <w:t>.</w:t>
      </w:r>
    </w:p>
    <w:p w:rsidR="001C3EBC" w:rsidRPr="001F02B5" w:rsidRDefault="001C3EBC" w:rsidP="00867136">
      <w:pPr>
        <w:pStyle w:val="BRL-Anlage-AufzhlungKasten"/>
        <w:numPr>
          <w:ilvl w:val="0"/>
          <w:numId w:val="0"/>
        </w:numPr>
        <w:ind w:left="928"/>
      </w:pPr>
    </w:p>
    <w:p w:rsidR="001C3EBC" w:rsidRPr="001F02B5" w:rsidRDefault="001C3EBC" w:rsidP="00867136">
      <w:pPr>
        <w:ind w:left="284"/>
        <w:rPr>
          <w:rFonts w:cs="Arial"/>
        </w:rPr>
      </w:pPr>
      <w:r w:rsidRPr="001F02B5">
        <w:t>Where the load-bearing and stiffening parts of space-enclosing highly fire-retardant components consist of non-combustible building materials, and there is a layer of non-combustible materials that is continuous in the component plane, then effective fire-protective clothing is not required; they may also consist entirely of non-combustible building materials.</w:t>
      </w:r>
    </w:p>
    <w:p w:rsidR="001C3EBC" w:rsidRPr="001F02B5" w:rsidRDefault="001C3EBC" w:rsidP="00867136">
      <w:pPr>
        <w:ind w:left="284"/>
        <w:rPr>
          <w:rFonts w:cs="Arial"/>
        </w:rPr>
      </w:pPr>
    </w:p>
    <w:p w:rsidR="001C3EBC" w:rsidRPr="001F02B5" w:rsidRDefault="001C3EBC" w:rsidP="00F05F05">
      <w:pPr>
        <w:keepNext/>
        <w:numPr>
          <w:ilvl w:val="0"/>
          <w:numId w:val="10"/>
        </w:numPr>
        <w:ind w:left="284" w:hanging="284"/>
        <w:rPr>
          <w:rFonts w:cs="Arial"/>
        </w:rPr>
      </w:pPr>
      <w:r w:rsidRPr="001F02B5">
        <w:lastRenderedPageBreak/>
        <w:t>fire-retardant components:</w:t>
      </w:r>
    </w:p>
    <w:p w:rsidR="001C3EBC" w:rsidRPr="001F02B5" w:rsidRDefault="001C3EBC" w:rsidP="00F05F05">
      <w:pPr>
        <w:pStyle w:val="BRL-Standard"/>
        <w:keepNext/>
        <w:ind w:left="284"/>
      </w:pPr>
    </w:p>
    <w:p w:rsidR="001C3EBC" w:rsidRPr="001F02B5" w:rsidRDefault="001C3EBC" w:rsidP="00867136">
      <w:pPr>
        <w:pStyle w:val="BRL-Standard"/>
        <w:ind w:left="284"/>
      </w:pPr>
      <w:r w:rsidRPr="001F02B5">
        <w:t>Load-bearing and stiffening components may be made of combustible building materials. This also applies to space-enclosing components.</w:t>
      </w:r>
    </w:p>
    <w:p w:rsidR="001C3EBC" w:rsidRPr="001F02B5" w:rsidRDefault="001C3EBC" w:rsidP="00867136">
      <w:pPr>
        <w:pStyle w:val="BRL-Standard"/>
        <w:ind w:left="284"/>
      </w:pPr>
    </w:p>
    <w:p w:rsidR="001C3EBC" w:rsidRPr="001F02B5" w:rsidRDefault="001C3EBC" w:rsidP="0033526A">
      <w:pPr>
        <w:pStyle w:val="BRL-berschrift"/>
      </w:pPr>
      <w:r w:rsidRPr="001F02B5">
        <w:t>A 2.1.3.2</w:t>
      </w:r>
      <w:r w:rsidRPr="001F02B5">
        <w:tab/>
        <w:t xml:space="preserve">Requirements on stability in case of fire </w:t>
      </w:r>
    </w:p>
    <w:p w:rsidR="001C3EBC" w:rsidRPr="001F02B5" w:rsidRDefault="001C3EBC" w:rsidP="0033526A">
      <w:pPr>
        <w:pStyle w:val="BRL-berschrift"/>
      </w:pPr>
      <w:r w:rsidRPr="001F02B5">
        <w:t>A 2.1.3.2.1</w:t>
      </w:r>
      <w:r w:rsidRPr="001F02B5">
        <w:tab/>
        <w:t>General</w:t>
      </w:r>
    </w:p>
    <w:p w:rsidR="001C3EBC" w:rsidRPr="001F02B5" w:rsidRDefault="001C3EBC" w:rsidP="00867136">
      <w:pPr>
        <w:pStyle w:val="BRL-Standard"/>
      </w:pPr>
      <w:r w:rsidRPr="001F02B5">
        <w:t>To meet the requirements of § 12 MBO</w:t>
      </w:r>
      <w:r w:rsidRPr="001F02B5">
        <w:rPr>
          <w:vertAlign w:val="superscript"/>
        </w:rPr>
        <w:t>1</w:t>
      </w:r>
      <w:r w:rsidR="009B2D71">
        <w:t>,</w:t>
      </w:r>
      <w:r w:rsidRPr="001F02B5">
        <w:t xml:space="preserve"> load-bearing parts of building structures must remain stable even if a fire develops over a specific period of time. In general, the standard temperature-time curve should normally be used to determine the fire exposure for load-bearing structures in building structure. </w:t>
      </w:r>
    </w:p>
    <w:p w:rsidR="001C3EBC" w:rsidRPr="001F02B5" w:rsidRDefault="001C3EBC" w:rsidP="00867136">
      <w:pPr>
        <w:pStyle w:val="BRL-Standard"/>
      </w:pPr>
    </w:p>
    <w:p w:rsidR="001C3EBC" w:rsidRPr="001F02B5" w:rsidRDefault="001C3EBC" w:rsidP="00867136">
      <w:pPr>
        <w:pStyle w:val="BRL-Standard"/>
      </w:pPr>
      <w:r w:rsidRPr="001F02B5">
        <w:t xml:space="preserve">Cross-section modifications and penetrations – including those performed subsequently – and deformations due to fire exposure must be taken into account insofar as they could have an impact on stability. </w:t>
      </w:r>
    </w:p>
    <w:p w:rsidR="001C3EBC" w:rsidRPr="001F02B5" w:rsidRDefault="001C3EBC" w:rsidP="00867136">
      <w:pPr>
        <w:pStyle w:val="BRL-Standard"/>
      </w:pPr>
    </w:p>
    <w:p w:rsidR="001C3EBC" w:rsidRPr="001F02B5" w:rsidRDefault="001C3EBC" w:rsidP="0033526A">
      <w:pPr>
        <w:pStyle w:val="BRL-berschrift"/>
      </w:pPr>
      <w:r w:rsidRPr="001F02B5">
        <w:t>A 2.1.3.2.2</w:t>
      </w:r>
      <w:r w:rsidRPr="001F02B5">
        <w:tab/>
        <w:t>Fire-resistant</w:t>
      </w:r>
    </w:p>
    <w:p w:rsidR="001C3EBC" w:rsidRPr="001F02B5" w:rsidRDefault="001C3EBC" w:rsidP="00867136">
      <w:pPr>
        <w:pStyle w:val="BRL-Standard"/>
      </w:pPr>
      <w:r w:rsidRPr="001F02B5">
        <w:t>Stability must be ensured for at least 90 minutes in case of fire exposure based on the standard temperature-time curve pursuant to DIN 4102-2:1977-09, Section 6.2.4.</w:t>
      </w:r>
    </w:p>
    <w:p w:rsidR="001C3EBC" w:rsidRPr="001F02B5" w:rsidRDefault="001C3EBC" w:rsidP="00867136">
      <w:pPr>
        <w:pStyle w:val="BRL-Standard"/>
      </w:pPr>
    </w:p>
    <w:p w:rsidR="001C3EBC" w:rsidRPr="001F02B5" w:rsidRDefault="001C3EBC" w:rsidP="0033526A">
      <w:pPr>
        <w:pStyle w:val="BRL-berschrift"/>
      </w:pPr>
      <w:r w:rsidRPr="001F02B5">
        <w:t>A 2.1.3.2.3</w:t>
      </w:r>
      <w:r w:rsidRPr="001F02B5">
        <w:tab/>
        <w:t>Highly fire-retardant</w:t>
      </w:r>
    </w:p>
    <w:p w:rsidR="001C3EBC" w:rsidRPr="001F02B5" w:rsidRDefault="001C3EBC" w:rsidP="00867136">
      <w:pPr>
        <w:pStyle w:val="BRL-Standard"/>
      </w:pPr>
      <w:r w:rsidRPr="001F02B5">
        <w:t>Stability must be ensured for at least 60 minutes in case of fire exposure based on the standard temperature-time curve pursuant to DIN 4102-2:1977-09, Section 6.2.4.</w:t>
      </w:r>
    </w:p>
    <w:p w:rsidR="001C3EBC" w:rsidRPr="001F02B5" w:rsidRDefault="001C3EBC" w:rsidP="00867136">
      <w:pPr>
        <w:pStyle w:val="BRL-Standard"/>
      </w:pPr>
    </w:p>
    <w:p w:rsidR="001C3EBC" w:rsidRPr="001F02B5" w:rsidRDefault="001C3EBC" w:rsidP="0033526A">
      <w:pPr>
        <w:pStyle w:val="BRL-berschrift"/>
      </w:pPr>
      <w:r w:rsidRPr="001F02B5">
        <w:t>A 2.1.3.2.4</w:t>
      </w:r>
      <w:r w:rsidRPr="001F02B5">
        <w:tab/>
        <w:t>Fire-retardant</w:t>
      </w:r>
    </w:p>
    <w:p w:rsidR="001C3EBC" w:rsidRPr="001F02B5" w:rsidRDefault="001C3EBC" w:rsidP="00867136">
      <w:pPr>
        <w:pStyle w:val="BRL-Standard"/>
      </w:pPr>
      <w:r w:rsidRPr="001F02B5">
        <w:t>Stability must be ensured for at least 30 minutes in case of fire exposure based on the standard temperature-time curve pursuant to DIN 4102-2:1977-09, Section 6.2.4.</w:t>
      </w:r>
    </w:p>
    <w:p w:rsidR="001C3EBC" w:rsidRPr="001F02B5" w:rsidRDefault="001C3EBC" w:rsidP="00867136">
      <w:pPr>
        <w:pStyle w:val="BRL-Standard"/>
      </w:pPr>
    </w:p>
    <w:p w:rsidR="001C3EBC" w:rsidRPr="001F02B5" w:rsidRDefault="001C3EBC" w:rsidP="0033526A">
      <w:pPr>
        <w:pStyle w:val="BRL-berschrift"/>
      </w:pPr>
      <w:r w:rsidRPr="001F02B5">
        <w:t>A 2.1.3.2.5</w:t>
      </w:r>
      <w:r w:rsidRPr="001F02B5">
        <w:tab/>
        <w:t>Fire resistance of 120 minutes</w:t>
      </w:r>
    </w:p>
    <w:p w:rsidR="001C3EBC" w:rsidRPr="001F02B5" w:rsidRDefault="001C3EBC" w:rsidP="00867136">
      <w:pPr>
        <w:pStyle w:val="BRL-Standard"/>
      </w:pPr>
      <w:r w:rsidRPr="001F02B5">
        <w:t xml:space="preserve">Stability must be ensured for at least 120 minutes in case of fire exposure based on the standard temperature-time curve pursuant to DIN 4102-2:1977-09, Section 6.2.4. </w:t>
      </w:r>
    </w:p>
    <w:p w:rsidR="001C3EBC" w:rsidRPr="001F02B5" w:rsidRDefault="001C3EBC" w:rsidP="00867136">
      <w:pPr>
        <w:pStyle w:val="BRL-Standard"/>
      </w:pPr>
    </w:p>
    <w:p w:rsidR="001C3EBC" w:rsidRPr="001F02B5" w:rsidRDefault="001C3EBC" w:rsidP="0033526A">
      <w:pPr>
        <w:pStyle w:val="BRL-berschrift"/>
      </w:pPr>
      <w:r w:rsidRPr="001F02B5">
        <w:t>A 2.1.3.3</w:t>
      </w:r>
      <w:r w:rsidRPr="001F02B5">
        <w:tab/>
        <w:t>Space-barrier requirements in case of fire</w:t>
      </w:r>
    </w:p>
    <w:p w:rsidR="001C3EBC" w:rsidRPr="001F02B5" w:rsidRDefault="001C3EBC" w:rsidP="0033526A">
      <w:pPr>
        <w:pStyle w:val="BRL-berschrift"/>
      </w:pPr>
      <w:r w:rsidRPr="001F02B5">
        <w:t>A 2.1.3.3.1</w:t>
      </w:r>
      <w:r w:rsidRPr="001F02B5">
        <w:tab/>
        <w:t>General</w:t>
      </w:r>
    </w:p>
    <w:p w:rsidR="001C3EBC" w:rsidRPr="001F02B5" w:rsidRDefault="001C3EBC" w:rsidP="00867136">
      <w:pPr>
        <w:pStyle w:val="BRL-Standard"/>
      </w:pPr>
      <w:r w:rsidRPr="001F02B5">
        <w:t>Parts of building structures are space-enclosing if they prevent the spread of fire for a specific period of time as specified below, the space barrier is not affected, including near connections and joints to adjoining areas of building structures and if the side not exposed to fire does not show any smoke or droplets of particles from integral parts. Substantial falling or dripping of components on the side away from the fire is not deemed to be present if the size of such components does not exceed 10 cm in length or width. Explosive spalling of these components must not occur.</w:t>
      </w:r>
    </w:p>
    <w:p w:rsidR="001C3EBC" w:rsidRPr="001F02B5" w:rsidRDefault="001C3EBC" w:rsidP="00867136">
      <w:pPr>
        <w:pStyle w:val="BRL-Standard"/>
      </w:pPr>
      <w:r w:rsidRPr="001F02B5">
        <w:t>The same applies to seals and other closing devices on openings.</w:t>
      </w:r>
    </w:p>
    <w:p w:rsidR="001C3EBC" w:rsidRPr="001F02B5" w:rsidRDefault="001C3EBC" w:rsidP="00867136">
      <w:pPr>
        <w:pStyle w:val="BRL-Standard"/>
      </w:pPr>
    </w:p>
    <w:p w:rsidR="001C3EBC" w:rsidRPr="001F02B5" w:rsidRDefault="001C3EBC" w:rsidP="00867136">
      <w:pPr>
        <w:pStyle w:val="BRL-Standard"/>
      </w:pPr>
      <w:r w:rsidRPr="001F02B5">
        <w:t>Unless otherwise specified, fire resistance refers to any possible direction of fire exposure (e.g. inward, outward, downward or upward).</w:t>
      </w:r>
    </w:p>
    <w:p w:rsidR="001C3EBC" w:rsidRPr="001F02B5" w:rsidRDefault="001C3EBC" w:rsidP="00867136">
      <w:pPr>
        <w:pStyle w:val="BRL-Standard"/>
      </w:pPr>
    </w:p>
    <w:p w:rsidR="001C3EBC" w:rsidRPr="001F02B5" w:rsidRDefault="001C3EBC" w:rsidP="00867136">
      <w:pPr>
        <w:pStyle w:val="BRL-Standard"/>
      </w:pPr>
      <w:r w:rsidRPr="001F02B5">
        <w:t>Space-enclosing parts of the structure must each be adjacent to other parts of the structure that ensure space enclosure for at least the same amount of time. This is not required for exterior walls, which need not be space-enclosing, and roofs. A condition for this is however that the space-enclosing parts adjacent to such exterior walls or roofs remain stable for the same amount of time in case of fire.</w:t>
      </w:r>
    </w:p>
    <w:p w:rsidR="001C3EBC" w:rsidRPr="001F02B5" w:rsidRDefault="001C3EBC" w:rsidP="00867136">
      <w:pPr>
        <w:pStyle w:val="BRL-Standard"/>
      </w:pPr>
    </w:p>
    <w:p w:rsidR="001C3EBC" w:rsidRPr="001F02B5" w:rsidRDefault="001C3EBC" w:rsidP="00867136">
      <w:pPr>
        <w:pStyle w:val="BRL-Standard"/>
      </w:pPr>
      <w:r w:rsidRPr="001F02B5">
        <w:t>Openings in space-encloding components are not permitted, unless provided otherwise in § 28 to § 32, § 35, § 36, § 39 and § 45 MBO</w:t>
      </w:r>
      <w:r w:rsidRPr="001F02B5">
        <w:rPr>
          <w:vertAlign w:val="superscript"/>
        </w:rPr>
        <w:t>1</w:t>
      </w:r>
      <w:r w:rsidRPr="001F02B5">
        <w:t xml:space="preserve"> . </w:t>
      </w:r>
    </w:p>
    <w:p w:rsidR="001C3EBC" w:rsidRPr="001F02B5" w:rsidRDefault="001C3EBC" w:rsidP="00867136">
      <w:pPr>
        <w:pStyle w:val="BRL-Standard"/>
      </w:pPr>
    </w:p>
    <w:p w:rsidR="001C3EBC" w:rsidRPr="001F02B5" w:rsidRDefault="001C3EBC" w:rsidP="00867136">
      <w:pPr>
        <w:pStyle w:val="BRL-Standard"/>
      </w:pPr>
      <w:r w:rsidRPr="001F02B5">
        <w:t>Where light-permeable surfaces may be created in space-enclosing walls as fire-resistant glazing that does not the impede the passage of heat radiation, they must in case of fire pursuant to DIN 4102-</w:t>
      </w:r>
      <w:r w:rsidRPr="001F02B5">
        <w:lastRenderedPageBreak/>
        <w:t>13:1990-05, Section 6.1 prevent the spread of fire and smoke in accordance with the fire</w:t>
      </w:r>
      <w:r w:rsidR="00E37366" w:rsidRPr="001F02B5">
        <w:t>-</w:t>
      </w:r>
      <w:r w:rsidRPr="001F02B5">
        <w:t>resistance time of the space-enclosing walls and satisfy the criteria pursuant to DIN 4102-13:1990-05. They may be created only in places where there are no concerns in terms of rescuing persons or effective fire</w:t>
      </w:r>
      <w:r w:rsidR="00266D70" w:rsidRPr="001F02B5">
        <w:t>-fighting</w:t>
      </w:r>
      <w:r w:rsidRPr="001F02B5">
        <w:t>. To prevent the spread of fire, openings in these fire-resistant glazings are not permitted. The Technical Rule included in paragraph A 2.2.1.2 must be observed in order to meet these requirements. For the design, dimensioning and execution of fire-resistant glazing, there are no technical best practices with regard to the building inspection requirements, and proof pursuant to § 16a MBO</w:t>
      </w:r>
      <w:r w:rsidRPr="001F02B5">
        <w:rPr>
          <w:vertAlign w:val="superscript"/>
        </w:rPr>
        <w:t>1</w:t>
      </w:r>
      <w:r w:rsidRPr="001F02B5">
        <w:t xml:space="preserve"> is not required.</w:t>
      </w:r>
    </w:p>
    <w:p w:rsidR="001C3EBC" w:rsidRPr="001F02B5" w:rsidRDefault="001C3EBC" w:rsidP="00867136">
      <w:pPr>
        <w:pStyle w:val="BRL-Standard"/>
      </w:pPr>
    </w:p>
    <w:p w:rsidR="001C3EBC" w:rsidRPr="001F02B5" w:rsidRDefault="001C3EBC" w:rsidP="00867136">
      <w:pPr>
        <w:pStyle w:val="BRL-Standard"/>
      </w:pPr>
      <w:r w:rsidRPr="001F02B5">
        <w:t>If overflow openings may be made in space-enclosing walls, the closures of such openings must be fitted with a smoke-triggered device and prevent the passage of fire and smoke according to the fire resistance of the space-enclosing walls, at least based on a standard fire as defined in DIN 4102-2:1977-09. The Technical Rule included in paragraph A 2.2.1.2 must be observed in order to meet these requirements. For lack of a technical best practice for the design, dimensioning and execution when using these closures, a proof pursuant to § 16a MBO</w:t>
      </w:r>
      <w:r w:rsidRPr="001F02B5">
        <w:rPr>
          <w:vertAlign w:val="superscript"/>
        </w:rPr>
        <w:t>1</w:t>
      </w:r>
      <w:r w:rsidRPr="001F02B5">
        <w:t xml:space="preserve"> is required.</w:t>
      </w:r>
    </w:p>
    <w:p w:rsidR="001C3EBC" w:rsidRPr="001F02B5" w:rsidRDefault="001C3EBC" w:rsidP="00867136">
      <w:pPr>
        <w:pStyle w:val="BRL-Standard"/>
      </w:pPr>
    </w:p>
    <w:p w:rsidR="001C3EBC" w:rsidRPr="001F02B5" w:rsidRDefault="001C3EBC" w:rsidP="00867136">
      <w:pPr>
        <w:pStyle w:val="BRL-Standard"/>
      </w:pPr>
      <w:r w:rsidRPr="001F02B5">
        <w:t xml:space="preserve">Component joints must remain closed to ensure the space is enclosed during a fire. Building materials used for joint fillings must be non-combustible and dimensionally stable and must securely close the residual cross-section in case of fire. Where mineral insulating materials are used, these must have a melting point of at least 1 000 °C according to DIN 4102-17:2017-12. </w:t>
      </w:r>
    </w:p>
    <w:p w:rsidR="001C3EBC" w:rsidRPr="001F02B5" w:rsidRDefault="001C3EBC" w:rsidP="00867136">
      <w:pPr>
        <w:pStyle w:val="BRL-Standard"/>
      </w:pPr>
    </w:p>
    <w:p w:rsidR="001C3EBC" w:rsidRPr="001F02B5" w:rsidRDefault="001C3EBC" w:rsidP="0033526A">
      <w:pPr>
        <w:pStyle w:val="BRL-berschrift"/>
      </w:pPr>
      <w:r w:rsidRPr="001F02B5">
        <w:t>A 2.1.3.3.2</w:t>
      </w:r>
      <w:r w:rsidRPr="001F02B5">
        <w:tab/>
        <w:t>Fire-resistant</w:t>
      </w:r>
    </w:p>
    <w:p w:rsidR="001C3EBC" w:rsidRPr="001F02B5" w:rsidRDefault="001C3EBC" w:rsidP="00867136">
      <w:pPr>
        <w:pStyle w:val="BRL-Standard"/>
      </w:pPr>
      <w:r w:rsidRPr="001F02B5">
        <w:t>The space barrier must be effective for at least 90 minutes in case of fire exposure based on the standard temperature-time curve pursuant to DIN 4102-2:1977-09, Section 6.2.4. The stability of non-load-bearing components under their own weight in case of fire must be demonstrated. The observation of smoke development according to DIN 4102-2:1977-09, Section 8.6, must have led to the finding that at most a small amount of smoke was observed (no planar smoke emission over the component surface but only individual wisps of smoke, including from joints).</w:t>
      </w:r>
    </w:p>
    <w:p w:rsidR="001C3EBC" w:rsidRPr="001F02B5" w:rsidRDefault="001C3EBC" w:rsidP="00867136">
      <w:pPr>
        <w:pStyle w:val="BRL-Standard"/>
      </w:pPr>
    </w:p>
    <w:p w:rsidR="001C3EBC" w:rsidRPr="001F02B5" w:rsidRDefault="001C3EBC" w:rsidP="00867136">
      <w:pPr>
        <w:pStyle w:val="BRL-Standard"/>
      </w:pPr>
      <w:r w:rsidRPr="001F02B5">
        <w:t>There is deemed to be a continuous layer in the component plane if it is placed perpendicular to the direction of fire impact over the entirety of the space-enclosing part and does not itself contribute to the fire (i.e. is non-combustible).</w:t>
      </w:r>
    </w:p>
    <w:p w:rsidR="001C3EBC" w:rsidRPr="001F02B5" w:rsidRDefault="001C3EBC" w:rsidP="00867136">
      <w:pPr>
        <w:pStyle w:val="BRL-Standard"/>
      </w:pPr>
    </w:p>
    <w:p w:rsidR="001C3EBC" w:rsidRPr="001F02B5" w:rsidRDefault="001C3EBC" w:rsidP="00867136">
      <w:pPr>
        <w:pStyle w:val="BRL-Standard"/>
      </w:pPr>
      <w:r w:rsidRPr="001F02B5">
        <w:t>Parts of space-enclosing components that are not load-bearing and stiffening parts and are not part of the continuous layer of the component, must be at least normally flammable.</w:t>
      </w:r>
    </w:p>
    <w:p w:rsidR="001C3EBC" w:rsidRPr="001F02B5" w:rsidRDefault="001C3EBC" w:rsidP="00867136">
      <w:pPr>
        <w:pStyle w:val="BRL-Standard"/>
      </w:pPr>
    </w:p>
    <w:p w:rsidR="001C3EBC" w:rsidRPr="001F02B5" w:rsidRDefault="001C3EBC" w:rsidP="0033526A">
      <w:pPr>
        <w:pStyle w:val="BRL-berschrift"/>
      </w:pPr>
      <w:r w:rsidRPr="001F02B5">
        <w:t>A 2.1.3.3.3</w:t>
      </w:r>
      <w:r w:rsidRPr="001F02B5">
        <w:tab/>
        <w:t>Highly fire-retardant</w:t>
      </w:r>
    </w:p>
    <w:p w:rsidR="001C3EBC" w:rsidRPr="001F02B5" w:rsidRDefault="001C3EBC" w:rsidP="00867136">
      <w:pPr>
        <w:pStyle w:val="BRL-Standard"/>
      </w:pPr>
      <w:r w:rsidRPr="001F02B5">
        <w:t xml:space="preserve">The space barrier must be effective for at least 60 minutes in case of fire exposure based on the standard temperature-time curve pursuant to DIN 4102-2:1977-09, Section 6.2.4. The stability of non-load-bearing components under their own weight in case of fire must be demonstrated. </w:t>
      </w:r>
    </w:p>
    <w:p w:rsidR="001C3EBC" w:rsidRPr="001F02B5" w:rsidRDefault="001C3EBC" w:rsidP="00867136">
      <w:pPr>
        <w:pStyle w:val="BRL-Standard"/>
      </w:pPr>
    </w:p>
    <w:p w:rsidR="001C3EBC" w:rsidRPr="001F02B5" w:rsidRDefault="001C3EBC" w:rsidP="00867136">
      <w:pPr>
        <w:pStyle w:val="BRL-Standard"/>
      </w:pPr>
      <w:r w:rsidRPr="001F02B5">
        <w:t xml:space="preserve">The observation of smoke development according to DIN 4102-2:1977-09, Section 8.6, must have led to the finding that at most a small amount of smoke was observed (no planar smoke emission over the component surface but only individual wisps of smoke, including from joints). </w:t>
      </w:r>
    </w:p>
    <w:p w:rsidR="001C3EBC" w:rsidRPr="001F02B5" w:rsidRDefault="001C3EBC" w:rsidP="00867136">
      <w:pPr>
        <w:pStyle w:val="BRL-Standard"/>
      </w:pPr>
    </w:p>
    <w:p w:rsidR="001C3EBC" w:rsidRPr="001F02B5" w:rsidRDefault="001C3EBC" w:rsidP="00867136">
      <w:pPr>
        <w:pStyle w:val="BRL-Standard"/>
        <w:rPr>
          <w:i/>
        </w:rPr>
      </w:pPr>
      <w:r w:rsidRPr="001F02B5">
        <w:t xml:space="preserve">For highly fire-retardant space-enclosing components with combustible load-bearing and stiffening parts made of wood, the detailed specifications of the Technical Rule included in </w:t>
      </w:r>
      <w:r w:rsidR="00D56CE8" w:rsidRPr="001F02B5">
        <w:t>p</w:t>
      </w:r>
      <w:r w:rsidRPr="001F02B5">
        <w:t>aragraph A 2.2.1.4 must be observed.</w:t>
      </w:r>
    </w:p>
    <w:p w:rsidR="001C3EBC" w:rsidRPr="001F02B5" w:rsidRDefault="001C3EBC" w:rsidP="00867136">
      <w:pPr>
        <w:pStyle w:val="BRL-Standard"/>
      </w:pPr>
    </w:p>
    <w:p w:rsidR="001C3EBC" w:rsidRPr="001F02B5" w:rsidRDefault="001C3EBC" w:rsidP="0033526A">
      <w:pPr>
        <w:pStyle w:val="BRL-berschrift"/>
      </w:pPr>
      <w:r w:rsidRPr="001F02B5">
        <w:t>A 2.1.3.3.4</w:t>
      </w:r>
      <w:r w:rsidRPr="001F02B5">
        <w:tab/>
        <w:t>Fire-retardant</w:t>
      </w:r>
    </w:p>
    <w:p w:rsidR="001C3EBC" w:rsidRPr="001F02B5" w:rsidRDefault="001C3EBC" w:rsidP="00867136">
      <w:pPr>
        <w:pStyle w:val="BRL-Standard"/>
      </w:pPr>
      <w:r w:rsidRPr="001F02B5">
        <w:t xml:space="preserve">The space barrier must be effective for at least 30 minutes in case of fire exposure based on the standard temperature-time curve pursuant to DIN 4102-2:1977-09, Section 6.2.4. The stability of non-load-bearing components under their own weight in case of fire must be demonstrated. The observation of smoke development according to DIN 4102-2:1977-09, Section 8.6, must have led to </w:t>
      </w:r>
      <w:r w:rsidRPr="001F02B5">
        <w:lastRenderedPageBreak/>
        <w:t>the finding that at most a small amount of smoke was observed (no planar smoke emission over the component surface but only individual wisps of smoke, including from joints).</w:t>
      </w:r>
    </w:p>
    <w:p w:rsidR="001C3EBC" w:rsidRPr="001F02B5" w:rsidRDefault="001C3EBC" w:rsidP="00867136">
      <w:pPr>
        <w:pStyle w:val="BRL-Standard"/>
      </w:pPr>
    </w:p>
    <w:p w:rsidR="001C3EBC" w:rsidRPr="001F02B5" w:rsidRDefault="001C3EBC" w:rsidP="00867136">
      <w:pPr>
        <w:pStyle w:val="BRL-Standard"/>
      </w:pPr>
      <w:r w:rsidRPr="001F02B5">
        <w:t>In respect of fire characteristics, components that contribute to fire are permitted (flame-resistant, normally flammable).</w:t>
      </w:r>
    </w:p>
    <w:p w:rsidR="001C3EBC" w:rsidRPr="001F02B5" w:rsidRDefault="001C3EBC" w:rsidP="00867136">
      <w:pPr>
        <w:pStyle w:val="BRL-Standard"/>
      </w:pPr>
    </w:p>
    <w:p w:rsidR="001C3EBC" w:rsidRPr="001F02B5" w:rsidRDefault="001C3EBC" w:rsidP="0033526A">
      <w:pPr>
        <w:pStyle w:val="BRL-berschrift"/>
      </w:pPr>
      <w:r w:rsidRPr="001F02B5">
        <w:t>A 2.1.3.3.5</w:t>
      </w:r>
      <w:r w:rsidRPr="001F02B5">
        <w:tab/>
        <w:t>Fire resistance of 120 minutes</w:t>
      </w:r>
    </w:p>
    <w:p w:rsidR="001C3EBC" w:rsidRPr="001F02B5" w:rsidRDefault="001C3EBC" w:rsidP="00867136">
      <w:pPr>
        <w:pStyle w:val="BRL-Standard"/>
      </w:pPr>
      <w:r w:rsidRPr="001F02B5">
        <w:t>The space barrier must be effective for at least 120 minutes in case of fire exposure based on the standard temperature-time curve pursuant to DIN 4102-2:1977-09, Section 6.2.4. The stability of non-load-bearing components under their own weight in case of fire must be demonstrated. The observation of smoke development according to DIN 4102-2:1977-09, Section 8.6, must have led to the finding that at most a small amount of smoke was observed (no planar smoke emission over the component surface but only individual wisps of smoke, including from joints).</w:t>
      </w:r>
    </w:p>
    <w:p w:rsidR="001C3EBC" w:rsidRPr="001F02B5" w:rsidRDefault="001C3EBC" w:rsidP="00867136">
      <w:pPr>
        <w:pStyle w:val="BRL-Standard"/>
      </w:pPr>
    </w:p>
    <w:p w:rsidR="001C3EBC" w:rsidRPr="001F02B5" w:rsidRDefault="001C3EBC" w:rsidP="00867136">
      <w:pPr>
        <w:pStyle w:val="BRL-Standard"/>
      </w:pPr>
      <w:r w:rsidRPr="001F02B5">
        <w:t>In respect of fire characteristics, only components that do not contribute to fire are permitted (non-combustible).</w:t>
      </w:r>
    </w:p>
    <w:p w:rsidR="001C3EBC" w:rsidRPr="001F02B5" w:rsidRDefault="001C3EBC" w:rsidP="00867136">
      <w:pPr>
        <w:pStyle w:val="BRL-Standard"/>
      </w:pPr>
    </w:p>
    <w:p w:rsidR="001C3EBC" w:rsidRPr="001F02B5" w:rsidRDefault="001C3EBC" w:rsidP="0033526A">
      <w:pPr>
        <w:pStyle w:val="BRL-berschrift"/>
      </w:pPr>
      <w:r w:rsidRPr="001F02B5">
        <w:t>A 2.1.4</w:t>
      </w:r>
      <w:r w:rsidRPr="001F02B5">
        <w:tab/>
        <w:t>Load-bearing and stiffening components</w:t>
      </w:r>
    </w:p>
    <w:p w:rsidR="001C3EBC" w:rsidRPr="001F02B5" w:rsidRDefault="001C3EBC" w:rsidP="00867136">
      <w:pPr>
        <w:pStyle w:val="BRL-Standard"/>
      </w:pPr>
      <w:r w:rsidRPr="001F02B5">
        <w:t xml:space="preserve">Parts of building structures that bear (support) loads or stiffen parts of building structures must remain stable under this load over a specific period in case of fire as per Section 2.1.3.2. </w:t>
      </w:r>
    </w:p>
    <w:p w:rsidR="001C3EBC" w:rsidRPr="001F02B5" w:rsidRDefault="001C3EBC" w:rsidP="00867136">
      <w:pPr>
        <w:pStyle w:val="BRL-Standard"/>
      </w:pPr>
    </w:p>
    <w:p w:rsidR="001C3EBC" w:rsidRPr="001F02B5" w:rsidRDefault="001C3EBC" w:rsidP="00F05F05">
      <w:pPr>
        <w:pStyle w:val="BRL-Standard"/>
        <w:keepNext/>
      </w:pPr>
      <w:r w:rsidRPr="001F02B5">
        <w:t>Where load-bearing parts of building structures are made of concrete, steel, aluminium, timber or masonry, the technical rules on structural fire design in A 1.2.3, A 1.2.4, A 1.2.5 and A 1.2.6 must be observed. If stability in case of fire is demonstrated mathematically, the following applies:</w:t>
      </w:r>
    </w:p>
    <w:p w:rsidR="001C3EBC" w:rsidRPr="001F02B5" w:rsidRDefault="001C3EBC" w:rsidP="00F05F05">
      <w:pPr>
        <w:pStyle w:val="BRL-Standard"/>
        <w:keepNext/>
      </w:pPr>
    </w:p>
    <w:p w:rsidR="001C3EBC" w:rsidRPr="001F02B5" w:rsidRDefault="001C3EBC" w:rsidP="00867136">
      <w:pPr>
        <w:pStyle w:val="BRL-StandardAufzhlungStrich"/>
        <w:ind w:left="357" w:hanging="357"/>
      </w:pPr>
      <w:r w:rsidRPr="001F02B5">
        <w:t>for load-bearing parts that must be fire-resistant, load-bearing capacity must be mathematically demonstrated for at least 90 minutes under fire exposure using the standard temperature-time curve,</w:t>
      </w:r>
    </w:p>
    <w:p w:rsidR="001C3EBC" w:rsidRPr="001F02B5" w:rsidRDefault="001C3EBC" w:rsidP="00867136">
      <w:pPr>
        <w:pStyle w:val="BRL-StandardAufzhlungStrich"/>
        <w:ind w:left="357" w:hanging="357"/>
      </w:pPr>
      <w:r w:rsidRPr="001F02B5">
        <w:t>for load-bearing parts that must be highly fire-retardant, load-bearing capacity must be mathematically demonstrated for at least 60 minutes under fire exposure using the standard temperature-time curve,</w:t>
      </w:r>
    </w:p>
    <w:p w:rsidR="001C3EBC" w:rsidRPr="001F02B5" w:rsidRDefault="001C3EBC" w:rsidP="00867136">
      <w:pPr>
        <w:pStyle w:val="BRL-StandardAufzhlungStrich"/>
        <w:ind w:left="357" w:hanging="357"/>
      </w:pPr>
      <w:r w:rsidRPr="001F02B5">
        <w:t>for load-bearing parts that must be fire-retardant, load-bearing capacity must be mathematically demonstrated for at least 30 minutes under fire exposure using the standard temperature-time curve</w:t>
      </w:r>
    </w:p>
    <w:p w:rsidR="001C3EBC" w:rsidRPr="001F02B5" w:rsidRDefault="001C3EBC" w:rsidP="00867136">
      <w:pPr>
        <w:pStyle w:val="BRL-StandardAufzhlungStrich"/>
        <w:ind w:left="357" w:hanging="357"/>
      </w:pPr>
      <w:r w:rsidRPr="001F02B5">
        <w:t>for load-bearing parts that must have fire resistance of 120 minutes, load-bearing capacity must be mathematically demonstrated for at least 120 minutes under fire exposure using the standard temperature-time curve.</w:t>
      </w:r>
    </w:p>
    <w:p w:rsidR="001C3EBC" w:rsidRPr="001F02B5" w:rsidRDefault="001C3EBC" w:rsidP="00867136">
      <w:pPr>
        <w:pStyle w:val="BRLAufzhlungAnstrich"/>
        <w:numPr>
          <w:ilvl w:val="0"/>
          <w:numId w:val="0"/>
        </w:numPr>
        <w:ind w:left="360"/>
        <w:rPr>
          <w:sz w:val="18"/>
          <w:szCs w:val="18"/>
        </w:rPr>
      </w:pPr>
    </w:p>
    <w:p w:rsidR="001C3EBC" w:rsidRPr="001F02B5" w:rsidRDefault="001C3EBC" w:rsidP="00867136">
      <w:pPr>
        <w:pStyle w:val="BRL-Standard"/>
      </w:pPr>
      <w:r w:rsidRPr="001F02B5">
        <w:t>Where load-bearing and stiffening parts of building structures are dimensioned based on natural fire models, Annex A 1.2.1/3 must be observed.</w:t>
      </w:r>
    </w:p>
    <w:p w:rsidR="001C3EBC" w:rsidRPr="001F02B5" w:rsidRDefault="001C3EBC" w:rsidP="00867136">
      <w:pPr>
        <w:pStyle w:val="BRL-Standard"/>
      </w:pPr>
    </w:p>
    <w:p w:rsidR="001C3EBC" w:rsidRPr="001F02B5" w:rsidRDefault="001C3EBC" w:rsidP="00867136">
      <w:pPr>
        <w:pStyle w:val="BRL-Standard"/>
      </w:pPr>
      <w:r w:rsidRPr="001F02B5">
        <w:t xml:space="preserve">For highly fire-retardant load-bearing and stiffening components with combustible parts made of wood, the detailed specifications of the Technical Rule included in </w:t>
      </w:r>
      <w:r w:rsidR="00D56CE8" w:rsidRPr="001F02B5">
        <w:t>p</w:t>
      </w:r>
      <w:r w:rsidRPr="001F02B5">
        <w:t>aragraph A 2.2.1.4 must be observed.</w:t>
      </w:r>
    </w:p>
    <w:p w:rsidR="001C3EBC" w:rsidRPr="001F02B5" w:rsidRDefault="001C3EBC" w:rsidP="00867136">
      <w:pPr>
        <w:pStyle w:val="BRL-Standard"/>
      </w:pPr>
      <w:r w:rsidRPr="001F02B5">
        <w:t xml:space="preserve">A component that is only used for stiffening may also display other fire characteristics than the fire-resistant component it is stiffening if the entire system has sufficient fire resistance. </w:t>
      </w:r>
    </w:p>
    <w:p w:rsidR="001C3EBC" w:rsidRPr="001F02B5" w:rsidRDefault="001C3EBC" w:rsidP="00867136">
      <w:pPr>
        <w:pStyle w:val="BRL-Standard"/>
      </w:pPr>
    </w:p>
    <w:p w:rsidR="001C3EBC" w:rsidRPr="001F02B5" w:rsidRDefault="001C3EBC" w:rsidP="0033526A">
      <w:pPr>
        <w:pStyle w:val="BRL-berschrift"/>
      </w:pPr>
      <w:r w:rsidRPr="001F02B5">
        <w:t>A 2.1.5</w:t>
      </w:r>
      <w:r w:rsidRPr="001F02B5">
        <w:tab/>
        <w:t>Exterior walls</w:t>
      </w:r>
    </w:p>
    <w:p w:rsidR="001C3EBC" w:rsidRPr="001F02B5" w:rsidRDefault="001C3EBC" w:rsidP="00867136">
      <w:pPr>
        <w:pStyle w:val="BRL-Standard"/>
      </w:pPr>
      <w:r w:rsidRPr="001F02B5">
        <w:t>Non-load-bearing exterior walls and non-load-bearing parts of exterior walls of building structures, i.e. parts that bear no vertical load apart from their own weight and that are only designed for bearing the load of their own weight and wind loads, with the exception of those referred to in § 28(2) and (5) MBO</w:t>
      </w:r>
      <w:r w:rsidRPr="001F02B5">
        <w:rPr>
          <w:vertAlign w:val="superscript"/>
        </w:rPr>
        <w:t>1</w:t>
      </w:r>
      <w:r w:rsidR="009B2D71">
        <w:t>,</w:t>
      </w:r>
      <w:r w:rsidRPr="001F02B5">
        <w:t xml:space="preserve"> must consist of non-combustible building materials so that the spread of fire to and within these parts is limited for a sufficient length of time. This does not apply to windows and doors which are placed in the exterior wall (‘perforated façades’), as well as to joint seals and combustible insulating materials in accordance with § 28(2)(2)(2) and (3), MBO</w:t>
      </w:r>
      <w:r w:rsidRPr="001F02B5">
        <w:rPr>
          <w:vertAlign w:val="superscript"/>
        </w:rPr>
        <w:t>1</w:t>
      </w:r>
      <w:r w:rsidRPr="001F02B5">
        <w:rPr>
          <w:vertAlign w:val="subscript"/>
        </w:rPr>
        <w:t>.</w:t>
      </w:r>
      <w:r w:rsidRPr="001F02B5">
        <w:t xml:space="preserve"> </w:t>
      </w:r>
    </w:p>
    <w:p w:rsidR="001C3EBC" w:rsidRPr="001F02B5" w:rsidRDefault="001C3EBC" w:rsidP="00867136">
      <w:pPr>
        <w:pStyle w:val="BRL-Standard"/>
      </w:pPr>
      <w:r w:rsidRPr="001F02B5">
        <w:lastRenderedPageBreak/>
        <w:t>Openings in exterior walls of units to open corridors pursuant to § 36(5) MBO</w:t>
      </w:r>
      <w:r w:rsidRPr="001F02B5">
        <w:rPr>
          <w:vertAlign w:val="superscript"/>
        </w:rPr>
        <w:t>1</w:t>
      </w:r>
      <w:r w:rsidRPr="001F02B5">
        <w:t xml:space="preserve"> must have tightly closing doors. Openings of necessary stairwells or necessary landings adjacent to the open corridor must have smoke-tight and self-closing closures. Openings of exterior emergency stairwells on high-rise buildings towards open corridors must have smoke-tight and self-closing closures, openings in exterior walls of open corridors in high-rise buildings to utility units must have fire-retardant, smoke-tight and self-closing closures. In addition to the requirements of A 2.1.6, the requirements for outdoor climate also apply. 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867136">
      <w:pPr>
        <w:pStyle w:val="BRL-Standard"/>
      </w:pPr>
      <w:r w:rsidRPr="001F02B5">
        <w:t>Outside walls made of combustible building materials are permitted according to § 28(2)(1), first clause, MBO</w:t>
      </w:r>
      <w:r w:rsidRPr="001F02B5">
        <w:rPr>
          <w:vertAlign w:val="superscript"/>
        </w:rPr>
        <w:t>1</w:t>
      </w:r>
      <w:r w:rsidR="009B2D71">
        <w:rPr>
          <w:vertAlign w:val="superscript"/>
        </w:rPr>
        <w:t>,</w:t>
      </w:r>
      <w:r w:rsidRPr="001F02B5">
        <w:t xml:space="preserve"> if they are fire-retardant as space-enclosing components. </w:t>
      </w:r>
    </w:p>
    <w:p w:rsidR="001C3EBC" w:rsidRPr="001F02B5" w:rsidRDefault="001C3EBC" w:rsidP="00867136">
      <w:pPr>
        <w:pStyle w:val="BRL-Standard"/>
      </w:pPr>
    </w:p>
    <w:p w:rsidR="001C3EBC" w:rsidRPr="001F02B5" w:rsidRDefault="001C3EBC" w:rsidP="00867136">
      <w:pPr>
        <w:pStyle w:val="BRL-Standard"/>
      </w:pPr>
      <w:r w:rsidRPr="001F02B5">
        <w:t>In derogation of the specifications in Section A 2.1.3.3.4 (re § 26 MBO</w:t>
      </w:r>
      <w:r w:rsidRPr="001F02B5">
        <w:rPr>
          <w:vertAlign w:val="superscript"/>
        </w:rPr>
        <w:t>1</w:t>
      </w:r>
      <w:r w:rsidRPr="001F02B5">
        <w:t xml:space="preserve">), failure after no less than 30 minutes pursuant to DIN 4102-3:1977-09, Section 5.3.2 (reduced standard temperature curve) may occur for fire from the outside in. </w:t>
      </w:r>
    </w:p>
    <w:p w:rsidR="001C3EBC" w:rsidRPr="001F02B5" w:rsidRDefault="001C3EBC" w:rsidP="00867136">
      <w:pPr>
        <w:pStyle w:val="BRL-Standard"/>
      </w:pPr>
    </w:p>
    <w:p w:rsidR="001C3EBC" w:rsidRPr="001F02B5" w:rsidRDefault="001C3EBC" w:rsidP="00867136">
      <w:pPr>
        <w:pStyle w:val="BRL-Standard"/>
      </w:pPr>
      <w:r w:rsidRPr="001F02B5">
        <w:t>If surfaces of exterior walls and exterior wall cladding, except for substructures in accordance with § 28(1)(3)(1), second clause, MBO</w:t>
      </w:r>
      <w:r w:rsidRPr="001F02B5">
        <w:rPr>
          <w:vertAlign w:val="superscript"/>
        </w:rPr>
        <w:t>1</w:t>
      </w:r>
      <w:r w:rsidRPr="001F02B5">
        <w:t xml:space="preserve"> must be flame-resistant as a whole, then the same applies to the individual components thereof.</w:t>
      </w:r>
    </w:p>
    <w:p w:rsidR="001C3EBC" w:rsidRPr="001F02B5" w:rsidRDefault="001C3EBC" w:rsidP="00867136">
      <w:pPr>
        <w:pStyle w:val="BRL-Standard"/>
      </w:pPr>
    </w:p>
    <w:p w:rsidR="001C3EBC" w:rsidRPr="001F02B5" w:rsidRDefault="001C3EBC" w:rsidP="00867136">
      <w:pPr>
        <w:pStyle w:val="BRL-Standard"/>
      </w:pPr>
      <w:r w:rsidRPr="001F02B5">
        <w:t xml:space="preserve">For flame-resistant exterior wall cladding, the criteria for the fire exposure case as defined in DIN 4102-20:2017-10, Section 4.2, shall be observed. </w:t>
      </w:r>
    </w:p>
    <w:p w:rsidR="001C3EBC" w:rsidRPr="001F02B5" w:rsidRDefault="001C3EBC" w:rsidP="00867136">
      <w:pPr>
        <w:pStyle w:val="BRL-Standard"/>
      </w:pPr>
    </w:p>
    <w:p w:rsidR="001C3EBC" w:rsidRPr="001F02B5" w:rsidRDefault="001C3EBC" w:rsidP="00867136">
      <w:pPr>
        <w:pStyle w:val="BRL-Standard"/>
      </w:pPr>
      <w:r w:rsidRPr="001F02B5">
        <w:t>The use of flame-resistant exterior wall cladding designed as an External Thermal Insulation Composite System (ETICS) with EPS insulating materials in order to satisfy the protection objective of § 26(1)(1) MBO</w:t>
      </w:r>
      <w:r w:rsidRPr="001F02B5">
        <w:rPr>
          <w:vertAlign w:val="superscript"/>
        </w:rPr>
        <w:t>1</w:t>
      </w:r>
      <w:r w:rsidRPr="001F02B5">
        <w:t xml:space="preserve"> for buildings of building classes 4 and 5 is only permitted if stable and dimensionally stable (even in case of fire) and non-combustible constructive devices are put in place on openings present in the exterior wall in the area of the lintels above the opening. This is not required if stable and dimensionally stable (even in case of fire) and non-combustible structural measures are put in place over the entire horizontal perimeter.</w:t>
      </w:r>
    </w:p>
    <w:p w:rsidR="001C3EBC" w:rsidRPr="001F02B5" w:rsidRDefault="001C3EBC" w:rsidP="00867136">
      <w:pPr>
        <w:pStyle w:val="BRL-Standard"/>
      </w:pPr>
    </w:p>
    <w:p w:rsidR="001C3EBC" w:rsidRPr="001F02B5" w:rsidRDefault="001C3EBC" w:rsidP="00867136">
      <w:pPr>
        <w:pStyle w:val="BRL-Standard"/>
      </w:pPr>
      <w:r w:rsidRPr="001F02B5">
        <w:t>For exterior wall cladding designed as a thermal insulation system with EPS insulating materials, fire exposure from outdoors directly affecting the lower area of the façade must also be taken into account. For this purpose, suitable non-combustible constructive measures must be put in place so that the protection objective according to § 26(1)(1) MBO</w:t>
      </w:r>
      <w:r w:rsidRPr="001F02B5">
        <w:rPr>
          <w:vertAlign w:val="superscript"/>
        </w:rPr>
        <w:t>1</w:t>
      </w:r>
      <w:r w:rsidRPr="001F02B5">
        <w:t xml:space="preserve"> is fulfilled; otherwise, the Technical Rule included in </w:t>
      </w:r>
      <w:r w:rsidR="00D56CE8" w:rsidRPr="001F02B5">
        <w:t>p</w:t>
      </w:r>
      <w:r w:rsidRPr="001F02B5">
        <w:t xml:space="preserve">aragraph A 2.2.1.5 must be observed. </w:t>
      </w:r>
    </w:p>
    <w:p w:rsidR="001C3EBC" w:rsidRPr="001F02B5" w:rsidRDefault="001C3EBC" w:rsidP="00867136">
      <w:pPr>
        <w:pStyle w:val="BRL-Standard"/>
      </w:pPr>
    </w:p>
    <w:p w:rsidR="001C3EBC" w:rsidRPr="001F02B5" w:rsidRDefault="001C3EBC" w:rsidP="00867136">
      <w:pPr>
        <w:pStyle w:val="BRL-Standard"/>
      </w:pPr>
      <w:r w:rsidRPr="001F02B5">
        <w:t>If the use of flame-resistant building materials is not prescribed for buildings and where easily flammable building materials are used in conjunction with other building materials pursuant to § 26(1)(2) MBO</w:t>
      </w:r>
      <w:r w:rsidRPr="001F02B5">
        <w:rPr>
          <w:vertAlign w:val="superscript"/>
        </w:rPr>
        <w:t>1</w:t>
      </w:r>
      <w:r w:rsidR="009B2D71">
        <w:t>,</w:t>
      </w:r>
      <w:r w:rsidRPr="001F02B5">
        <w:t xml:space="preserve"> the connection must be durable. § 26(1)(2), second clause, MBO</w:t>
      </w:r>
      <w:r w:rsidRPr="001F02B5">
        <w:rPr>
          <w:vertAlign w:val="superscript"/>
        </w:rPr>
        <w:t>1</w:t>
      </w:r>
      <w:r w:rsidRPr="001F02B5">
        <w:t xml:space="preserve"> is not applicable to exterior wall cladding if accessibility is ensured or there is risk of damage.</w:t>
      </w:r>
    </w:p>
    <w:p w:rsidR="001C3EBC" w:rsidRPr="001F02B5" w:rsidRDefault="001C3EBC" w:rsidP="00867136">
      <w:pPr>
        <w:pStyle w:val="BRL-Standard"/>
      </w:pPr>
    </w:p>
    <w:p w:rsidR="001C3EBC" w:rsidRPr="001F02B5" w:rsidRDefault="001C3EBC" w:rsidP="00867136">
      <w:pPr>
        <w:pStyle w:val="BRL-Standard"/>
      </w:pPr>
      <w:r w:rsidRPr="001F02B5">
        <w:t xml:space="preserve">For exterior walls with rear-ventilated cladding with cavities that extend over several storeys or that extend above fire walls, additional arrangements must be made to limit the spread of fire and the Technical Rule included in </w:t>
      </w:r>
      <w:r w:rsidR="00D56CE8" w:rsidRPr="001F02B5">
        <w:t>p</w:t>
      </w:r>
      <w:r w:rsidRPr="001F02B5">
        <w:t>aragraph A 2.2.1.6 must be observed if they are made of non-combustible building materials.</w:t>
      </w:r>
    </w:p>
    <w:p w:rsidR="001C3EBC" w:rsidRPr="001F02B5" w:rsidRDefault="001C3EBC" w:rsidP="00867136">
      <w:pPr>
        <w:pStyle w:val="BRL-Standard"/>
      </w:pPr>
    </w:p>
    <w:p w:rsidR="001C3EBC" w:rsidRPr="001F02B5" w:rsidRDefault="001C3EBC" w:rsidP="0033526A">
      <w:pPr>
        <w:pStyle w:val="BRL-berschrift"/>
      </w:pPr>
      <w:r w:rsidRPr="001F02B5">
        <w:t>A 2.1.6</w:t>
      </w:r>
      <w:r w:rsidRPr="001F02B5">
        <w:tab/>
        <w:t>Dividing walls</w:t>
      </w:r>
    </w:p>
    <w:p w:rsidR="001C3EBC" w:rsidRPr="001F02B5" w:rsidRDefault="001C3EBC" w:rsidP="00867136">
      <w:pPr>
        <w:pStyle w:val="BRL-Standard"/>
      </w:pPr>
      <w:r w:rsidRPr="001F02B5">
        <w:t>Depending on how they are used in the building structure, dividing walls must, pursuant to § 29 MBO</w:t>
      </w:r>
      <w:r w:rsidRPr="001F02B5">
        <w:rPr>
          <w:vertAlign w:val="superscript"/>
        </w:rPr>
        <w:t>1</w:t>
      </w:r>
      <w:r w:rsidRPr="001F02B5">
        <w:t xml:space="preserve">, ensure a space barrier as per Section A 2.1.3.3 in case of fire for a sufficiently long period and be stable as bearing wall as per Section A 2.1.3.2. </w:t>
      </w:r>
    </w:p>
    <w:p w:rsidR="001C3EBC" w:rsidRPr="001F02B5" w:rsidRDefault="001C3EBC" w:rsidP="00867136">
      <w:pPr>
        <w:pStyle w:val="BRL-Standard"/>
      </w:pPr>
    </w:p>
    <w:p w:rsidR="001C3EBC" w:rsidRPr="001F02B5" w:rsidRDefault="001C3EBC" w:rsidP="00867136">
      <w:pPr>
        <w:pStyle w:val="BRL-Standard"/>
      </w:pPr>
      <w:r w:rsidRPr="001F02B5">
        <w:lastRenderedPageBreak/>
        <w:t>Connections including those of joint designs, pipe penetrations and cross-section reductions for the installation of sockets, switch boxes, line splitters etc. must not adversely affect the space barrier and, for load-bearing walls, stability.</w:t>
      </w:r>
    </w:p>
    <w:p w:rsidR="001C3EBC" w:rsidRPr="001F02B5" w:rsidRDefault="001C3EBC" w:rsidP="00867136">
      <w:pPr>
        <w:pStyle w:val="BRL-Standard"/>
      </w:pPr>
    </w:p>
    <w:p w:rsidR="001C3EBC" w:rsidRPr="001F02B5" w:rsidRDefault="001C3EBC" w:rsidP="00867136">
      <w:pPr>
        <w:pStyle w:val="BRL-Standard"/>
      </w:pPr>
      <w:r w:rsidRPr="001F02B5">
        <w:t>Where door openings are necessary in dividing walls in accordance with § 29(2) MBO</w:t>
      </w:r>
      <w:r w:rsidRPr="001F02B5">
        <w:rPr>
          <w:vertAlign w:val="superscript"/>
        </w:rPr>
        <w:t>1</w:t>
      </w:r>
      <w:r w:rsidRPr="001F02B5">
        <w:t xml:space="preserve"> in light of their use, these must – regardless of the fire resistance of the dividing walls – have durably fire-retardant, sealed and self-closing locks to prevent the spread of fire. Locks are deemed to be self-closing if they have suitable closing devices that close the clock automatically using stored mechanical energy. </w:t>
      </w:r>
    </w:p>
    <w:p w:rsidR="001C3EBC" w:rsidRPr="001F02B5" w:rsidRDefault="001C3EBC" w:rsidP="00867136">
      <w:pPr>
        <w:pStyle w:val="BRL-Standard"/>
      </w:pPr>
    </w:p>
    <w:p w:rsidR="001C3EBC" w:rsidRPr="001F02B5" w:rsidRDefault="001C3EBC" w:rsidP="00867136">
      <w:pPr>
        <w:pStyle w:val="BRL-Standard"/>
      </w:pPr>
      <w:r w:rsidRPr="001F02B5">
        <w:t>The same applies to dividing walls in accordance with § 45 No 1 MBO</w:t>
      </w:r>
      <w:r w:rsidRPr="001F02B5">
        <w:rPr>
          <w:vertAlign w:val="superscript"/>
        </w:rPr>
        <w:t>1</w:t>
      </w:r>
      <w:r w:rsidRPr="001F02B5">
        <w:t>. The locks shall not lose their space barrier and sealing effectiveness for at least 30 minutes in case of fire exposure from either side pursuant to DIN 4102-2:1977-09, Section 6.2.4; they shall satisfy the criteria pursuant to DIN 4102-5:1977-09, Sections 5.2.2 to 5.2.8 and observe the criteria as to permanent operation pursuant to DIN 4102-18:1991-03. The observation of smoke development according to DIN 4102-5:1977-09 must have led to the finding that at most a small amount of smoke was observed (no planar smoke emission over the component surface but only individual wisps of smoke, including from joints).</w:t>
      </w:r>
    </w:p>
    <w:p w:rsidR="001C3EBC" w:rsidRPr="001F02B5" w:rsidRDefault="001C3EBC" w:rsidP="00867136">
      <w:pPr>
        <w:pStyle w:val="BRL-Standard"/>
      </w:pPr>
      <w:r w:rsidRPr="001F02B5">
        <w:t xml:space="preserve">These fire protection barriers must consist of normally flammable building materials at the least, including all accessories and necessary fasteners. Fire protection barriers must have adequate locks in case of fire with an adequate latch bolt to prevent opening and spread of fire if pressure changes due to fire. </w:t>
      </w:r>
    </w:p>
    <w:p w:rsidR="001C3EBC" w:rsidRPr="001F02B5" w:rsidRDefault="001C3EBC" w:rsidP="00867136">
      <w:pPr>
        <w:pStyle w:val="BRL-Standard"/>
      </w:pPr>
    </w:p>
    <w:p w:rsidR="001C3EBC" w:rsidRPr="001F02B5" w:rsidRDefault="001C3EBC" w:rsidP="00867136">
      <w:pPr>
        <w:pStyle w:val="BRL-Standard"/>
      </w:pPr>
      <w:r w:rsidRPr="001F02B5">
        <w:t>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867136">
      <w:pPr>
        <w:pStyle w:val="BRL-Standard"/>
      </w:pPr>
      <w:r w:rsidRPr="001F02B5">
        <w:t xml:space="preserve">In order to enable persons to use emergency exits and the fire service to reach the place of the fire, a fire protection lock placed in such exits in the form of a door must be manually openable until it is reached by the fire. These requirements also apply to fire protection locks in the form of a sliding, lifting or rolling door for example, which have relatively long opening and closing times, using auxiliary power where necessary, meaning that an additional door must be provided for these fire protection locks for rescue purposes. </w:t>
      </w:r>
    </w:p>
    <w:p w:rsidR="001C3EBC" w:rsidRPr="001F02B5" w:rsidRDefault="001C3EBC" w:rsidP="00867136">
      <w:pPr>
        <w:pStyle w:val="BRL-Standard"/>
      </w:pPr>
    </w:p>
    <w:p w:rsidR="001C3EBC" w:rsidRPr="001F02B5" w:rsidRDefault="001C3EBC" w:rsidP="00867136">
      <w:pPr>
        <w:pStyle w:val="BRL-Standard"/>
      </w:pPr>
      <w:r w:rsidRPr="001F02B5">
        <w:t xml:space="preserve">These fire protection locks should be kept closed as intended. A fire protection lock may be kept open if it has a device to ensure the enclosing function of the dividing wall which immediately and safely closes the fire protection lock already in case of smoke (locking mechanism). </w:t>
      </w:r>
    </w:p>
    <w:p w:rsidR="001C3EBC" w:rsidRPr="001F02B5" w:rsidRDefault="001C3EBC" w:rsidP="00867136">
      <w:pPr>
        <w:pStyle w:val="BRL-Standard"/>
      </w:pPr>
    </w:p>
    <w:p w:rsidR="001C3EBC" w:rsidRPr="001F02B5" w:rsidRDefault="001C3EBC" w:rsidP="00F05F05">
      <w:pPr>
        <w:pStyle w:val="BRL-Standard"/>
        <w:keepNext/>
      </w:pPr>
      <w:r w:rsidRPr="001F02B5">
        <w:t>A locking mechanism is a system consisting of devices or combinations thereof that can be used to disable the operation of closing devices. When the activation mechanism is triggered in case of fire, due to a malfunction or through manual operation, any locks that were kept open shall be immediately cleared for closing. A locking mechanism shall consist of at least</w:t>
      </w:r>
    </w:p>
    <w:p w:rsidR="001C3EBC" w:rsidRPr="001F02B5" w:rsidRDefault="001C3EBC" w:rsidP="00F05F05">
      <w:pPr>
        <w:pStyle w:val="BRL-Standard"/>
        <w:keepNext/>
      </w:pPr>
    </w:p>
    <w:p w:rsidR="001C3EBC" w:rsidRPr="001F02B5" w:rsidRDefault="001C3EBC" w:rsidP="00867136">
      <w:pPr>
        <w:pStyle w:val="BRL-StandardAufzhlungStrich"/>
        <w:ind w:left="357" w:hanging="357"/>
      </w:pPr>
      <w:r w:rsidRPr="001F02B5">
        <w:t>a fire alarm, in the form of a smoke and - where necessary - heat alarm,</w:t>
      </w:r>
    </w:p>
    <w:p w:rsidR="001C3EBC" w:rsidRPr="001F02B5" w:rsidRDefault="001C3EBC" w:rsidP="00867136">
      <w:pPr>
        <w:pStyle w:val="BRL-StandardAufzhlungStrich"/>
        <w:ind w:left="357" w:hanging="357"/>
      </w:pPr>
      <w:r w:rsidRPr="001F02B5">
        <w:t>a signal-processing triggering device,</w:t>
      </w:r>
    </w:p>
    <w:p w:rsidR="001C3EBC" w:rsidRPr="001F02B5" w:rsidRDefault="001C3EBC" w:rsidP="00867136">
      <w:pPr>
        <w:pStyle w:val="BRL-StandardAufzhlungStrich"/>
        <w:ind w:left="357" w:hanging="357"/>
      </w:pPr>
      <w:r w:rsidRPr="001F02B5">
        <w:t>a power supply connected to a power grid,</w:t>
      </w:r>
    </w:p>
    <w:p w:rsidR="001C3EBC" w:rsidRPr="001F02B5" w:rsidRDefault="001C3EBC" w:rsidP="00867136">
      <w:pPr>
        <w:pStyle w:val="BRL-StandardAufzhlungStrich"/>
        <w:ind w:left="357" w:hanging="357"/>
      </w:pPr>
      <w:r w:rsidRPr="001F02B5">
        <w:t>a locking device connected to the power supply, and</w:t>
      </w:r>
    </w:p>
    <w:p w:rsidR="001C3EBC" w:rsidRPr="001F02B5" w:rsidRDefault="001C3EBC" w:rsidP="00867136">
      <w:pPr>
        <w:pStyle w:val="BRL-StandardAufzhlungStrich"/>
        <w:ind w:left="357" w:hanging="357"/>
      </w:pPr>
      <w:r w:rsidRPr="001F02B5">
        <w:t xml:space="preserve">a manual activation button. </w:t>
      </w:r>
    </w:p>
    <w:p w:rsidR="001C3EBC" w:rsidRPr="001F02B5" w:rsidRDefault="001C3EBC" w:rsidP="00867136">
      <w:pPr>
        <w:rPr>
          <w:rFonts w:cs="Arial"/>
        </w:rPr>
      </w:pPr>
    </w:p>
    <w:p w:rsidR="001C3EBC" w:rsidRPr="001F02B5" w:rsidRDefault="001C3EBC" w:rsidP="00867136">
      <w:pPr>
        <w:pStyle w:val="BRL-Standard"/>
      </w:pPr>
      <w:r w:rsidRPr="001F02B5">
        <w:t>For lack of a technical best practice for the design, dimensioning and execution when using locking mechanisms, a proof pursuant to § 16a MBO</w:t>
      </w:r>
      <w:r w:rsidRPr="001F02B5">
        <w:rPr>
          <w:vertAlign w:val="superscript"/>
        </w:rPr>
        <w:t>1</w:t>
      </w:r>
      <w:r w:rsidRPr="001F02B5">
        <w:t xml:space="preserve"> is required.</w:t>
      </w:r>
    </w:p>
    <w:p w:rsidR="001C3EBC" w:rsidRPr="001F02B5" w:rsidRDefault="001C3EBC" w:rsidP="00867136">
      <w:pPr>
        <w:pStyle w:val="BRL-Standard"/>
      </w:pPr>
    </w:p>
    <w:p w:rsidR="001C3EBC" w:rsidRPr="001F02B5" w:rsidRDefault="001C3EBC" w:rsidP="00867136">
      <w:pPr>
        <w:pStyle w:val="BRL-Standard"/>
      </w:pPr>
      <w:r w:rsidRPr="001F02B5">
        <w:t>Self-closing locks may be opened and closed by an electric motor only if the drive systems meet the following requirements.</w:t>
      </w:r>
    </w:p>
    <w:p w:rsidR="001C3EBC" w:rsidRPr="001F02B5" w:rsidRDefault="001C3EBC" w:rsidP="00867136">
      <w:pPr>
        <w:pStyle w:val="BRL-Standard"/>
      </w:pPr>
    </w:p>
    <w:p w:rsidR="001C3EBC" w:rsidRPr="001F02B5" w:rsidRDefault="001C3EBC" w:rsidP="00F05F05">
      <w:pPr>
        <w:pStyle w:val="BRL-Standard"/>
        <w:keepNext/>
      </w:pPr>
      <w:r w:rsidRPr="001F02B5">
        <w:lastRenderedPageBreak/>
        <w:t>The drive system required for the electromotor opening and closing of locks shall be a system consisting of at least</w:t>
      </w:r>
    </w:p>
    <w:p w:rsidR="001C3EBC" w:rsidRPr="001F02B5" w:rsidRDefault="001C3EBC" w:rsidP="00F05F05">
      <w:pPr>
        <w:pStyle w:val="BRL-Standard"/>
        <w:keepNext/>
      </w:pPr>
    </w:p>
    <w:p w:rsidR="001C3EBC" w:rsidRPr="001F02B5" w:rsidRDefault="001C3EBC" w:rsidP="00867136">
      <w:pPr>
        <w:pStyle w:val="BRL-StandardAufzhlungStrich"/>
        <w:ind w:left="357" w:hanging="357"/>
      </w:pPr>
      <w:r w:rsidRPr="001F02B5">
        <w:t>a drive with signal-processing drive control,</w:t>
      </w:r>
    </w:p>
    <w:p w:rsidR="001C3EBC" w:rsidRPr="001F02B5" w:rsidRDefault="001C3EBC" w:rsidP="00867136">
      <w:pPr>
        <w:pStyle w:val="BRL-StandardAufzhlungStrich"/>
        <w:ind w:left="357" w:hanging="357"/>
      </w:pPr>
      <w:r w:rsidRPr="001F02B5">
        <w:t>a source of energy in addition to the general power supply, and</w:t>
      </w:r>
    </w:p>
    <w:p w:rsidR="001C3EBC" w:rsidRPr="001F02B5" w:rsidRDefault="001C3EBC" w:rsidP="00867136">
      <w:pPr>
        <w:pStyle w:val="BRL-StandardAufzhlungStrich"/>
        <w:ind w:left="357" w:hanging="357"/>
      </w:pPr>
      <w:r w:rsidRPr="001F02B5">
        <w:t>a fire detector, in the form of a smoke detector or, if necessary, a heat detector,</w:t>
      </w:r>
    </w:p>
    <w:p w:rsidR="001C3EBC" w:rsidRPr="001F02B5" w:rsidRDefault="001C3EBC" w:rsidP="00867136">
      <w:pPr>
        <w:pStyle w:val="BRL-StandardAufzhlungStrich"/>
        <w:ind w:left="357" w:hanging="357"/>
      </w:pPr>
      <w:r w:rsidRPr="001F02B5">
        <w:t>a manual activation button</w:t>
      </w:r>
    </w:p>
    <w:p w:rsidR="001C3EBC" w:rsidRPr="001F02B5" w:rsidRDefault="001C3EBC" w:rsidP="00867136">
      <w:pPr>
        <w:pStyle w:val="Aufzhlung"/>
        <w:tabs>
          <w:tab w:val="clear" w:pos="1418"/>
        </w:tabs>
        <w:suppressAutoHyphens w:val="0"/>
        <w:spacing w:before="0" w:after="0" w:line="276" w:lineRule="auto"/>
        <w:ind w:left="567" w:hanging="283"/>
        <w:contextualSpacing/>
      </w:pPr>
    </w:p>
    <w:p w:rsidR="001C3EBC" w:rsidRPr="001F02B5" w:rsidRDefault="001C3EBC" w:rsidP="00867136">
      <w:pPr>
        <w:pStyle w:val="BRL-Standard"/>
      </w:pPr>
      <w:r w:rsidRPr="001F02B5">
        <w:t>which can be used to open the lock if necessary and can be closed immediately and securely in case of fire or malfunction or through manual operation. After closing, only manual opening shall be permitted. For the planning, design and implementation of drive systems for the electromotor (powered) opening and closing of locks, except for construction products pursuant to C 2.6.10 and C 2.6.13, there is no technical best practice with respect to building inspection requirements, so that a proof pursuant to Article 16a MBO</w:t>
      </w:r>
      <w:r w:rsidRPr="001F02B5">
        <w:rPr>
          <w:vertAlign w:val="superscript"/>
        </w:rPr>
        <w:t>1</w:t>
      </w:r>
      <w:r w:rsidRPr="001F02B5">
        <w:t xml:space="preserve"> is required.</w:t>
      </w:r>
    </w:p>
    <w:p w:rsidR="001C3EBC" w:rsidRPr="001F02B5" w:rsidRDefault="001C3EBC" w:rsidP="00867136">
      <w:pPr>
        <w:pStyle w:val="BRL-Standard"/>
      </w:pPr>
    </w:p>
    <w:p w:rsidR="001C3EBC" w:rsidRPr="001F02B5" w:rsidRDefault="001C3EBC" w:rsidP="00867136">
      <w:pPr>
        <w:pStyle w:val="BRL-Standard"/>
        <w:rPr>
          <w:rFonts w:eastAsia="Calibri"/>
        </w:rPr>
      </w:pPr>
      <w:r w:rsidRPr="001F02B5">
        <w:t>Dividing walls made of fire-resistant glazings must satisfy the requirements for room-enclosing components in case of exposure as defined in DIN 4102-13:1990-05, Section 6.1, with respect to the minimum time and further criteria pursuant to DIN 4102-13:1990-05, Sections 6.2 and 6.3.1. The observation of smoke development according to DIN 4102-13: 1990-05, Section 8.1, must have led to the finding that at most a small amount of smoke was observed (no planar smoke emission over the component surface but only individual wisps of smoke, including from joints).</w:t>
      </w:r>
    </w:p>
    <w:p w:rsidR="001C3EBC" w:rsidRPr="001F02B5" w:rsidRDefault="001C3EBC" w:rsidP="00867136">
      <w:pPr>
        <w:pStyle w:val="BRL-Standard"/>
      </w:pPr>
    </w:p>
    <w:p w:rsidR="001C3EBC" w:rsidRPr="001F02B5" w:rsidRDefault="001C3EBC" w:rsidP="00867136">
      <w:pPr>
        <w:pStyle w:val="BRL-Standard"/>
      </w:pPr>
      <w:r w:rsidRPr="001F02B5">
        <w:t>The Technical Rule included in paragraph A 2.2.1.2 must be observed in order to meet these requirements. To ensure the enclosing function of the dividing wall, locks on necessary openings in a dividing wall designed as fire-resistant glazing must satisfy the fire</w:t>
      </w:r>
      <w:r w:rsidR="00E37366" w:rsidRPr="001F02B5">
        <w:t>-</w:t>
      </w:r>
      <w:r w:rsidRPr="001F02B5">
        <w:t>resistance time of the fire-resistant glazing; the requirements on fire</w:t>
      </w:r>
      <w:r w:rsidR="00E37366" w:rsidRPr="001F02B5">
        <w:t>-</w:t>
      </w:r>
      <w:r w:rsidRPr="001F02B5">
        <w:t xml:space="preserve">resistance time also apply. </w:t>
      </w:r>
    </w:p>
    <w:p w:rsidR="001C3EBC" w:rsidRPr="001F02B5" w:rsidRDefault="001C3EBC" w:rsidP="00867136">
      <w:pPr>
        <w:pStyle w:val="BRL-Standard"/>
      </w:pPr>
    </w:p>
    <w:p w:rsidR="001C3EBC" w:rsidRPr="001F02B5" w:rsidRDefault="001C3EBC" w:rsidP="0033526A">
      <w:pPr>
        <w:pStyle w:val="BRL-berschrift"/>
      </w:pPr>
      <w:r w:rsidRPr="001F02B5">
        <w:t>A 2.1.7</w:t>
      </w:r>
      <w:r w:rsidRPr="001F02B5">
        <w:tab/>
        <w:t>Fire walls and walls that are permitted instead of fire walls</w:t>
      </w:r>
    </w:p>
    <w:p w:rsidR="001C3EBC" w:rsidRPr="001F02B5" w:rsidRDefault="001C3EBC" w:rsidP="00867136">
      <w:pPr>
        <w:pStyle w:val="BRL-Standard"/>
      </w:pPr>
      <w:r w:rsidRPr="001F02B5">
        <w:t>Pursuant to § 30 MBO</w:t>
      </w:r>
      <w:r w:rsidRPr="001F02B5">
        <w:rPr>
          <w:vertAlign w:val="superscript"/>
        </w:rPr>
        <w:t>1</w:t>
      </w:r>
      <w:r w:rsidR="009B2D71">
        <w:t>,</w:t>
      </w:r>
      <w:r w:rsidRPr="001F02B5">
        <w:t xml:space="preserve"> fire walls of building structures must not contribute to the fire, in order to ensure the achievement of the protection objectives. They must be made of non-combustible building materials. Notwithstanding § 28(3) MBO</w:t>
      </w:r>
      <w:r w:rsidRPr="001F02B5">
        <w:rPr>
          <w:vertAlign w:val="superscript"/>
        </w:rPr>
        <w:t>1</w:t>
      </w:r>
      <w:r w:rsidR="009B2D71">
        <w:rPr>
          <w:vertAlign w:val="superscript"/>
        </w:rPr>
        <w:t>,</w:t>
      </w:r>
      <w:r w:rsidRPr="001F02B5">
        <w:t xml:space="preserve"> exterior wall cladding on building-enclosing walls, including insulation materials and substructures pursuant to § 30(7)(3) MBO</w:t>
      </w:r>
      <w:r w:rsidRPr="001F02B5">
        <w:rPr>
          <w:vertAlign w:val="superscript"/>
        </w:rPr>
        <w:t>1</w:t>
      </w:r>
      <w:r w:rsidR="009B2D71">
        <w:t>,</w:t>
      </w:r>
      <w:r w:rsidRPr="001F02B5">
        <w:t xml:space="preserve"> must be non-combustible. </w:t>
      </w:r>
    </w:p>
    <w:p w:rsidR="001C3EBC" w:rsidRPr="001F02B5" w:rsidRDefault="001C3EBC" w:rsidP="00867136">
      <w:pPr>
        <w:pStyle w:val="BRL-Standard"/>
      </w:pPr>
    </w:p>
    <w:p w:rsidR="001C3EBC" w:rsidRPr="001F02B5" w:rsidRDefault="001C3EBC" w:rsidP="00867136">
      <w:pPr>
        <w:pStyle w:val="BRL-Standard"/>
      </w:pPr>
      <w:r w:rsidRPr="001F02B5">
        <w:t>Fire walls must also be stable and space-enclosing so that additional mechanical loads from parts of the building structure that fail in case of fire have an effect on these walls (impact). This also applies to walls used instead of fire walls, unless otherwise specified.</w:t>
      </w:r>
    </w:p>
    <w:p w:rsidR="001C3EBC" w:rsidRPr="001F02B5" w:rsidRDefault="001C3EBC" w:rsidP="00867136">
      <w:pPr>
        <w:pStyle w:val="BRL-Standard"/>
      </w:pPr>
    </w:p>
    <w:p w:rsidR="001C3EBC" w:rsidRPr="001F02B5" w:rsidRDefault="001C3EBC" w:rsidP="00867136">
      <w:pPr>
        <w:pStyle w:val="BRL-Standard"/>
      </w:pPr>
      <w:r w:rsidRPr="001F02B5">
        <w:t>Fire walls are only deemed stable and space-enclosing in case of fire if they meet the requirements of Sections A 2.1.3.2 and A 2.1.3.3 without additional measures as well as the criteria of DIN 4102-3:1977-09, Sections 4.2.1 to 4.2.4. The observation of smoke development according to DIN 4102-3: 1977-09, Section 5.4, must have led to the finding that at most a small amount of smoke was observed (no planar smoke emission over the component surface but only individual wisps of smoke, including from joints).</w:t>
      </w:r>
    </w:p>
    <w:p w:rsidR="001C3EBC" w:rsidRPr="001F02B5" w:rsidRDefault="001C3EBC" w:rsidP="00867136">
      <w:pPr>
        <w:pStyle w:val="BRL-Standard"/>
      </w:pPr>
    </w:p>
    <w:p w:rsidR="001C3EBC" w:rsidRPr="001F02B5" w:rsidRDefault="001C3EBC" w:rsidP="00867136">
      <w:pPr>
        <w:pStyle w:val="BRL-Standard"/>
      </w:pPr>
      <w:r w:rsidRPr="001F02B5">
        <w:t>Highly fire-retardant walls instead of fire walls pursuant to § 30(3)(2)(1) MBO</w:t>
      </w:r>
      <w:r w:rsidRPr="001F02B5">
        <w:rPr>
          <w:vertAlign w:val="superscript"/>
        </w:rPr>
        <w:t xml:space="preserve">1 </w:t>
      </w:r>
      <w:r w:rsidRPr="001F02B5">
        <w:t>are only deemed stable and space-enclosing in case of fire if they meet the requirements of Sections A 2.1.3.2 and A 2.1.3.3 without additional measures as well as the criteria of DIN 4102-3:1977-09, Sections 4.2.2 to 4.2.4, but only for a duration of fire impact of 60 minutes. These components are otherwise subject to the requirements of Section A 2.1.3.1, sentence 6(b). The observation of smoke development according to DIN 4102-3: 1977-09, Section 5.4, must have led to the finding that at most a small amount of smoke was observed (no planar smoke emission over the component surface but only individual wisps of smoke, including from joints).</w:t>
      </w:r>
    </w:p>
    <w:p w:rsidR="001C3EBC" w:rsidRPr="001F02B5" w:rsidRDefault="001C3EBC" w:rsidP="00867136">
      <w:pPr>
        <w:pStyle w:val="BRL-Standard"/>
      </w:pPr>
    </w:p>
    <w:p w:rsidR="001C3EBC" w:rsidRPr="001F02B5" w:rsidRDefault="001C3EBC" w:rsidP="00867136">
      <w:pPr>
        <w:pStyle w:val="BRL-Standard"/>
      </w:pPr>
      <w:r w:rsidRPr="001F02B5">
        <w:lastRenderedPageBreak/>
        <w:t>For other walls instead of fire walls according to § 30(3)(2) and (3), MBO</w:t>
      </w:r>
      <w:r w:rsidRPr="001F02B5">
        <w:rPr>
          <w:vertAlign w:val="superscript"/>
        </w:rPr>
        <w:t>1</w:t>
      </w:r>
      <w:r w:rsidRPr="001F02B5">
        <w:t xml:space="preserve"> the requirements according to Section A 2.1.6 shall be observed.</w:t>
      </w:r>
    </w:p>
    <w:p w:rsidR="001C3EBC" w:rsidRPr="001F02B5" w:rsidRDefault="001C3EBC" w:rsidP="00867136">
      <w:pPr>
        <w:pStyle w:val="BRL-Standard"/>
      </w:pPr>
    </w:p>
    <w:p w:rsidR="001C3EBC" w:rsidRPr="001F02B5" w:rsidRDefault="001C3EBC" w:rsidP="00867136">
      <w:pPr>
        <w:pStyle w:val="BRL-Standard"/>
      </w:pPr>
      <w:r w:rsidRPr="001F02B5">
        <w:t xml:space="preserve">Connections in other components in fire walls and walls used instead of fire walls, including joint designs, pipe penetrations and cross-section reductions for the installation of sockets, switch boxes, line splitters etc. must not adversely affect the space barrier or stability. </w:t>
      </w:r>
    </w:p>
    <w:p w:rsidR="001C3EBC" w:rsidRPr="001F02B5" w:rsidRDefault="001C3EBC" w:rsidP="00867136">
      <w:pPr>
        <w:pStyle w:val="BRL-Standard"/>
      </w:pPr>
    </w:p>
    <w:p w:rsidR="001C3EBC" w:rsidRPr="001F02B5" w:rsidRDefault="001C3EBC" w:rsidP="00867136">
      <w:pPr>
        <w:pStyle w:val="BRL-Standard"/>
      </w:pPr>
      <w:r w:rsidRPr="001F02B5">
        <w:t>In interior fire walls and interior walls used instead of fire walls, door openings as per § 30(8) MBO</w:t>
      </w:r>
      <w:r w:rsidRPr="001F02B5">
        <w:rPr>
          <w:vertAlign w:val="superscript"/>
        </w:rPr>
        <w:t>1</w:t>
      </w:r>
      <w:r w:rsidRPr="001F02B5">
        <w:t xml:space="preserve"> are permitted; these must have durable tightly sealing and self-closing locks in the wall with a fire</w:t>
      </w:r>
      <w:r w:rsidR="00E37366" w:rsidRPr="001F02B5">
        <w:t>-</w:t>
      </w:r>
      <w:r w:rsidRPr="001F02B5">
        <w:t xml:space="preserve">resistance time appropriate for the wall and must be limited to the number and size necessary for their purpose in ensuring the enclosing function of these walls. The requirements under Section 2.1.6 also apply. </w:t>
      </w:r>
    </w:p>
    <w:p w:rsidR="001C3EBC" w:rsidRPr="001F02B5" w:rsidRDefault="001C3EBC" w:rsidP="00867136">
      <w:pPr>
        <w:pStyle w:val="BRL-Standard"/>
      </w:pPr>
    </w:p>
    <w:p w:rsidR="001C3EBC" w:rsidRPr="001F02B5" w:rsidRDefault="001C3EBC" w:rsidP="00867136">
      <w:pPr>
        <w:pStyle w:val="BRL-Standard"/>
      </w:pPr>
      <w:r w:rsidRPr="001F02B5">
        <w:t>For glazing pursuant to § 30(9) MBO</w:t>
      </w:r>
      <w:r w:rsidRPr="001F02B5">
        <w:rPr>
          <w:vertAlign w:val="superscript"/>
        </w:rPr>
        <w:t>1</w:t>
      </w:r>
      <w:r w:rsidR="009B2D71">
        <w:t>,</w:t>
      </w:r>
      <w:r w:rsidRPr="001F02B5">
        <w:t xml:space="preserve"> these requirement are fulfilled with fire-resistant glazing if during a fire pursuant to DIN 4102-13:1990-05, Section 6.1 the spread of fire and smoke and the passage of heat radiation is prevented for the minimum required time and the criteria pursuant to DIN 4102-13:1990-05 are satisfied. The observation of smoke development according to DIN 4102-13: 1990-05, Section 8.1, must have led to the finding that at most a small amount of smoke was observed (no planar smoke emission over the component surface but only individual wisps of smoke, including from joints).</w:t>
      </w:r>
    </w:p>
    <w:p w:rsidR="001C3EBC" w:rsidRPr="001F02B5" w:rsidRDefault="001C3EBC" w:rsidP="00867136">
      <w:pPr>
        <w:pStyle w:val="BRL-Standard"/>
      </w:pPr>
    </w:p>
    <w:p w:rsidR="001C3EBC" w:rsidRPr="001F02B5" w:rsidRDefault="001C3EBC" w:rsidP="00867136">
      <w:pPr>
        <w:pStyle w:val="BRL-Standard"/>
      </w:pPr>
      <w:r w:rsidRPr="001F02B5">
        <w:t>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33526A">
      <w:pPr>
        <w:pStyle w:val="BRL-berschrift"/>
      </w:pPr>
      <w:r w:rsidRPr="001F02B5">
        <w:t>A 2.1.8</w:t>
      </w:r>
      <w:r w:rsidRPr="001F02B5">
        <w:tab/>
        <w:t>Ceilings</w:t>
      </w:r>
    </w:p>
    <w:p w:rsidR="001C3EBC" w:rsidRPr="001F02B5" w:rsidRDefault="001C3EBC" w:rsidP="00867136">
      <w:pPr>
        <w:pStyle w:val="BRL-Standard"/>
      </w:pPr>
      <w:r w:rsidRPr="001F02B5">
        <w:t>Ceilings between storeys must remain stable and space-enclosing for a sufficient amount of time in building structures pursuant to § 31 MBO</w:t>
      </w:r>
      <w:r w:rsidRPr="001F02B5">
        <w:rPr>
          <w:vertAlign w:val="superscript"/>
        </w:rPr>
        <w:t>1</w:t>
      </w:r>
      <w:r w:rsidRPr="001F02B5">
        <w:t xml:space="preserve"> and must meet the requirements of Sections A 2.1.3.2 and A 2.1.3.3. </w:t>
      </w:r>
    </w:p>
    <w:p w:rsidR="001C3EBC" w:rsidRPr="001F02B5" w:rsidRDefault="001C3EBC" w:rsidP="00867136">
      <w:pPr>
        <w:pStyle w:val="BRL-Standard"/>
      </w:pPr>
    </w:p>
    <w:p w:rsidR="001C3EBC" w:rsidRPr="001F02B5" w:rsidRDefault="001C3EBC" w:rsidP="00867136">
      <w:pPr>
        <w:pStyle w:val="BRL-Standard"/>
      </w:pPr>
      <w:r w:rsidRPr="001F02B5">
        <w:t xml:space="preserve">Connections including those for joints to other components, including on exterior walls, must be designed to maintain stability and the space barrier to prevent the spread of fire. </w:t>
      </w:r>
    </w:p>
    <w:p w:rsidR="001C3EBC" w:rsidRPr="001F02B5" w:rsidRDefault="001C3EBC" w:rsidP="00867136">
      <w:pPr>
        <w:pStyle w:val="BRL-Standard"/>
      </w:pPr>
    </w:p>
    <w:p w:rsidR="001C3EBC" w:rsidRPr="001F02B5" w:rsidRDefault="001C3EBC" w:rsidP="00867136">
      <w:pPr>
        <w:pStyle w:val="BRL-Standard"/>
      </w:pPr>
      <w:r w:rsidRPr="001F02B5">
        <w:t>If openings in ceilings according to § 31(4)(3) MBO</w:t>
      </w:r>
      <w:r w:rsidRPr="001F02B5">
        <w:rPr>
          <w:vertAlign w:val="superscript"/>
        </w:rPr>
        <w:t>1</w:t>
      </w:r>
      <w:r w:rsidRPr="001F02B5">
        <w:t xml:space="preserve"> must have permanently tightly sealing and self-closing locks (flaps, sliding panes, etc.) to ensure the fire resistance of the ceiling, then the enclosing function of the ceiling must be ensured. The requirements under Section A 2.1.6 also apply, including in respect of keeping this fire protection barrier open. 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33526A">
      <w:pPr>
        <w:pStyle w:val="BRL-berschrift"/>
      </w:pPr>
      <w:r w:rsidRPr="001F02B5">
        <w:t>A 2.1.9</w:t>
      </w:r>
      <w:r w:rsidRPr="001F02B5">
        <w:tab/>
        <w:t>Roofs</w:t>
      </w:r>
    </w:p>
    <w:p w:rsidR="001C3EBC" w:rsidRPr="001F02B5" w:rsidRDefault="001C3EBC" w:rsidP="00867136">
      <w:pPr>
        <w:pStyle w:val="BRL-Standard"/>
      </w:pPr>
      <w:r w:rsidRPr="001F02B5">
        <w:t xml:space="preserve">The roof covering as part of the building structure consists of the rainwater-draining layer (roof membrane), including parts used for thermal insulation and to protect against the penetration of moisture, parts needed to transfer load to the parts bearing the roof covering load (insulating materials, insulation locks, underlays, battens). Roof coverings also include transparent areas and barriers to openings and their barriers on the roof covering. </w:t>
      </w:r>
    </w:p>
    <w:p w:rsidR="001C3EBC" w:rsidRPr="001F02B5" w:rsidRDefault="001C3EBC" w:rsidP="00867136">
      <w:pPr>
        <w:pStyle w:val="BRL-Standard"/>
      </w:pPr>
    </w:p>
    <w:p w:rsidR="001C3EBC" w:rsidRPr="001F02B5" w:rsidRDefault="001C3EBC" w:rsidP="00867136">
      <w:pPr>
        <w:pStyle w:val="BRL-Standard"/>
      </w:pPr>
      <w:r w:rsidRPr="001F02B5">
        <w:t>Unless otherwise permitted pursuant to § 32(3) MBO</w:t>
      </w:r>
      <w:r w:rsidRPr="001F02B5">
        <w:rPr>
          <w:vertAlign w:val="superscript"/>
        </w:rPr>
        <w:t>1</w:t>
      </w:r>
      <w:r w:rsidR="009B2D71">
        <w:t>,</w:t>
      </w:r>
      <w:r w:rsidRPr="001F02B5">
        <w:t xml:space="preserve"> roof coverings must withstand fire exposure for a sufficient length of time in case of fire from the outside into the building structure through heat radiation or burning parts from other building structures and the spread of fire to the building structure pursuant to § 32 MBO</w:t>
      </w:r>
      <w:r w:rsidRPr="001F02B5">
        <w:rPr>
          <w:vertAlign w:val="superscript"/>
        </w:rPr>
        <w:t>1</w:t>
      </w:r>
      <w:r w:rsidRPr="001F02B5">
        <w:t>(rigid roofing). The roof covering must only sustain limited damage both vertically and horizontally and must only make a limited contribution to the fire. The roof inclinations must be taken into account because the fire characteristics of roofs can vary according to roof inclination.</w:t>
      </w:r>
    </w:p>
    <w:p w:rsidR="001C3EBC" w:rsidRPr="001F02B5" w:rsidRDefault="001C3EBC" w:rsidP="00867136">
      <w:pPr>
        <w:pStyle w:val="BRL-Standard"/>
      </w:pPr>
    </w:p>
    <w:p w:rsidR="001C3EBC" w:rsidRPr="001F02B5" w:rsidRDefault="001C3EBC" w:rsidP="00867136">
      <w:pPr>
        <w:pStyle w:val="BRL-Standard"/>
      </w:pPr>
      <w:r w:rsidRPr="001F02B5">
        <w:lastRenderedPageBreak/>
        <w:t>This requirement is met when non-green roofs are used that at a minimum meet the criteria set forth in DIN 4102-7:1998-07, Section 4(a) to (e) during a fire as set out in DIN 4102-7:1998-07, Section 6.1 to 6.5, taking account of Section 7.</w:t>
      </w:r>
    </w:p>
    <w:p w:rsidR="001C3EBC" w:rsidRPr="001F02B5" w:rsidRDefault="001C3EBC" w:rsidP="00867136">
      <w:pPr>
        <w:pStyle w:val="BRL-Standard"/>
      </w:pPr>
      <w:r w:rsidRPr="001F02B5">
        <w:t xml:space="preserve">Green roofs are considered to be hard roofs if they meet the requirements of the Technical Rule included in </w:t>
      </w:r>
      <w:r w:rsidR="00D56CE8" w:rsidRPr="001F02B5">
        <w:t>p</w:t>
      </w:r>
      <w:r w:rsidRPr="001F02B5">
        <w:t>aragraph A 2.2.1.3.</w:t>
      </w:r>
    </w:p>
    <w:p w:rsidR="001C3EBC" w:rsidRPr="001F02B5" w:rsidRDefault="001C3EBC" w:rsidP="00867136">
      <w:pPr>
        <w:pStyle w:val="BRL-Standard"/>
      </w:pPr>
    </w:p>
    <w:p w:rsidR="001C3EBC" w:rsidRPr="001F02B5" w:rsidRDefault="001C3EBC" w:rsidP="00F05F05">
      <w:pPr>
        <w:pStyle w:val="BRL-Standard"/>
        <w:keepNext/>
      </w:pPr>
      <w:r w:rsidRPr="001F02B5">
        <w:t xml:space="preserve">For specific combustible transparent areas or barriers of openings for which there is no proof of rigid roofing, use as a roof covering is permitted without this leading to the expectation that the prevention of fire formation or spread of fire in or on the roof is impaired if: </w:t>
      </w:r>
    </w:p>
    <w:p w:rsidR="001C3EBC" w:rsidRPr="001F02B5" w:rsidRDefault="001C3EBC" w:rsidP="00F05F05">
      <w:pPr>
        <w:pStyle w:val="BRL-Standard"/>
        <w:keepNext/>
      </w:pPr>
    </w:p>
    <w:p w:rsidR="001C3EBC" w:rsidRPr="001F02B5" w:rsidRDefault="001C3EBC" w:rsidP="00867136">
      <w:pPr>
        <w:pStyle w:val="BRL-StandardAufzhlungStrich"/>
        <w:ind w:left="357" w:hanging="357"/>
      </w:pPr>
      <w:r w:rsidRPr="001F02B5">
        <w:t>the sum of the sections does not exceed 30 % of the roof area,</w:t>
      </w:r>
    </w:p>
    <w:p w:rsidR="001C3EBC" w:rsidRPr="001F02B5" w:rsidRDefault="001C3EBC" w:rsidP="00867136">
      <w:pPr>
        <w:pStyle w:val="BRL-StandardAufzhlungStrich"/>
        <w:ind w:left="357" w:hanging="357"/>
      </w:pPr>
      <w:r w:rsidRPr="001F02B5">
        <w:t xml:space="preserve">the sections are at least 5 m from the fire walls of directly adjoining higher buildings or sections of buildings </w:t>
      </w:r>
    </w:p>
    <w:p w:rsidR="001C3EBC" w:rsidRPr="001F02B5" w:rsidRDefault="001C3EBC" w:rsidP="00867136">
      <w:pPr>
        <w:pStyle w:val="BRL-Standard"/>
      </w:pPr>
      <w:r w:rsidRPr="001F02B5">
        <w:t xml:space="preserve">and the sections </w:t>
      </w:r>
    </w:p>
    <w:p w:rsidR="001C3EBC" w:rsidRPr="001F02B5" w:rsidRDefault="001C3EBC" w:rsidP="00867136">
      <w:pPr>
        <w:pStyle w:val="BRL-StandardAufzhlungStrich"/>
        <w:ind w:left="357" w:hanging="357"/>
      </w:pPr>
      <w:r w:rsidRPr="001F02B5">
        <w:t xml:space="preserve">are clerestory strips of maximum 2 m wide and 20 m long, are at least 2 m from each other and from the roof edges, or </w:t>
      </w:r>
    </w:p>
    <w:p w:rsidR="001C3EBC" w:rsidRPr="001F02B5" w:rsidRDefault="001C3EBC" w:rsidP="00867136">
      <w:pPr>
        <w:pStyle w:val="BRL-StandardAufzhlungStrich"/>
        <w:ind w:left="357" w:hanging="357"/>
      </w:pPr>
      <w:r w:rsidRPr="001F02B5">
        <w:t>are dome lights with an area of not more than 6 m² each, are at least 1 m from each other and from the roof edges and are at least 2 m from clerestory strips made of combustible building materials.</w:t>
      </w:r>
    </w:p>
    <w:p w:rsidR="001C3EBC" w:rsidRPr="001F02B5" w:rsidRDefault="001C3EBC" w:rsidP="00867136">
      <w:pPr>
        <w:pStyle w:val="BRL-Standard"/>
      </w:pPr>
    </w:p>
    <w:p w:rsidR="001C3EBC" w:rsidRPr="001F02B5" w:rsidRDefault="001C3EBC" w:rsidP="00867136">
      <w:pPr>
        <w:pStyle w:val="BRL-Standard"/>
      </w:pPr>
      <w:r w:rsidRPr="001F02B5">
        <w:t>For roofs on buildings with adjoining eaves, in addition to the rigid roof covering, each roof must be space-enclosing for a sufficient length of time and the parts bearing and stiffening the roof must remain stable for a sufficient length of time to prevent the spread of fire. The requirements of § 32(6) MBO</w:t>
      </w:r>
      <w:r w:rsidRPr="001F02B5">
        <w:rPr>
          <w:vertAlign w:val="superscript"/>
        </w:rPr>
        <w:t>1</w:t>
      </w:r>
      <w:r w:rsidRPr="001F02B5">
        <w:t xml:space="preserve"> are met only by roofs that ensure the space barrier as per Section A 2.1.3.3 for at least 30 minutes in case of fire from the inside out. The parts supporting and stiffening the roof must ensure stability as per Section A 2.1.3.2 for at least 30 minutes in case of fire.</w:t>
      </w:r>
    </w:p>
    <w:p w:rsidR="001C3EBC" w:rsidRPr="001F02B5" w:rsidRDefault="001C3EBC" w:rsidP="00867136">
      <w:pPr>
        <w:pStyle w:val="BRL-Standard"/>
      </w:pPr>
    </w:p>
    <w:p w:rsidR="001C3EBC" w:rsidRPr="001F02B5" w:rsidRDefault="001C3EBC" w:rsidP="00867136">
      <w:pPr>
        <w:pStyle w:val="BRL-Standard"/>
      </w:pPr>
      <w:r w:rsidRPr="001F02B5">
        <w:t>For roofs of annexes in the cases of § 32(7) MBO</w:t>
      </w:r>
      <w:r w:rsidRPr="001F02B5">
        <w:rPr>
          <w:vertAlign w:val="superscript"/>
        </w:rPr>
        <w:t xml:space="preserve">1 </w:t>
      </w:r>
      <w:r w:rsidRPr="001F02B5">
        <w:t>it is required, in order to prevent the spread of fire from the annex into the adjacent building structure, that in addition to the hard roof structure, the roof of the annex retains its enclosing function for a sufficiently long time, and the load-bearing and stiffening components for the roof remain stable for a sufficiently long time, up to a distance of at least 5 m. This also applies to non-space-enclosing walls without openings. These requirements are met only by roofs that ensure the space barrier for the period of time as per Section A 2.1.3.3, for which the ceilings of the adjoining building structure must also ensure the space barrier. The parts supporting and stiffening the roof must ensure stability as per Section A 2.1.3.2 for at least the period of time to be ensured for the roof space barrier in case of fire.</w:t>
      </w:r>
    </w:p>
    <w:p w:rsidR="001C3EBC" w:rsidRPr="001F02B5" w:rsidRDefault="001C3EBC" w:rsidP="00867136">
      <w:pPr>
        <w:pStyle w:val="BRL-Standard"/>
      </w:pPr>
    </w:p>
    <w:p w:rsidR="001C3EBC" w:rsidRPr="001F02B5" w:rsidRDefault="001C3EBC" w:rsidP="00867136">
      <w:pPr>
        <w:pStyle w:val="BRL-Standard"/>
      </w:pPr>
      <w:r w:rsidRPr="001F02B5">
        <w:t>To prevent fire spreading to parts of the building structure via roof installations or structures such as heat extraction surfaces or smoke and heat extraction devices, pursuant to § 32(5) MBO</w:t>
      </w:r>
      <w:r w:rsidRPr="001F02B5">
        <w:rPr>
          <w:vertAlign w:val="superscript"/>
        </w:rPr>
        <w:t>1</w:t>
      </w:r>
      <w:r w:rsidRPr="001F02B5">
        <w:t xml:space="preserve"> these roof installations or structures must be at a sufficient distance from combustible parts or these parts must be non-combustible.</w:t>
      </w:r>
    </w:p>
    <w:p w:rsidR="001C3EBC" w:rsidRPr="001F02B5" w:rsidRDefault="001C3EBC" w:rsidP="00867136">
      <w:pPr>
        <w:pStyle w:val="BRL-Standard"/>
      </w:pPr>
      <w:r w:rsidRPr="001F02B5">
        <w:t>Heat extraction surfaces or smoke and heat extraction devices are considered roof superstructures in accordance with § 32(5)(1) MBO</w:t>
      </w:r>
      <w:r w:rsidRPr="001F02B5">
        <w:rPr>
          <w:vertAlign w:val="superscript"/>
        </w:rPr>
        <w:t>1</w:t>
      </w:r>
      <w:r w:rsidRPr="001F02B5">
        <w:t>.</w:t>
      </w:r>
    </w:p>
    <w:p w:rsidR="001C3EBC" w:rsidRPr="001F02B5" w:rsidRDefault="001C3EBC" w:rsidP="00867136">
      <w:pPr>
        <w:pStyle w:val="BRL-Standard"/>
      </w:pPr>
    </w:p>
    <w:p w:rsidR="001C3EBC" w:rsidRPr="001F02B5" w:rsidRDefault="001C3EBC" w:rsidP="0033526A">
      <w:pPr>
        <w:pStyle w:val="BRL-berschrift"/>
      </w:pPr>
      <w:r w:rsidRPr="001F02B5">
        <w:t>A 2.1.10</w:t>
      </w:r>
      <w:r w:rsidRPr="001F02B5">
        <w:tab/>
        <w:t>Stairs</w:t>
      </w:r>
    </w:p>
    <w:p w:rsidR="001C3EBC" w:rsidRPr="001F02B5" w:rsidRDefault="001C3EBC" w:rsidP="00867136">
      <w:pPr>
        <w:pStyle w:val="BRL-Standard"/>
      </w:pPr>
      <w:r w:rsidRPr="001F02B5">
        <w:t>The load-bearing parts of necessary stairs in buildings in accordance with § 34(4)(1) MBO</w:t>
      </w:r>
      <w:r w:rsidRPr="001F02B5">
        <w:rPr>
          <w:vertAlign w:val="superscript"/>
        </w:rPr>
        <w:t>1</w:t>
      </w:r>
      <w:r w:rsidRPr="001F02B5">
        <w:t xml:space="preserve"> must be able to withstand the effects as referred to in A 2.1.3.2 to enable effective fire</w:t>
      </w:r>
      <w:r w:rsidR="00266D70" w:rsidRPr="001F02B5">
        <w:t>-fighting</w:t>
      </w:r>
      <w:r w:rsidRPr="001F02B5">
        <w:t xml:space="preserve"> operations. </w:t>
      </w:r>
    </w:p>
    <w:p w:rsidR="001C3EBC" w:rsidRPr="001F02B5" w:rsidRDefault="001C3EBC" w:rsidP="00867136">
      <w:pPr>
        <w:pStyle w:val="BRL-Standard"/>
      </w:pPr>
    </w:p>
    <w:p w:rsidR="001C3EBC" w:rsidRPr="001F02B5" w:rsidRDefault="001C3EBC" w:rsidP="0033526A">
      <w:pPr>
        <w:pStyle w:val="BRL-berschrift"/>
      </w:pPr>
      <w:r w:rsidRPr="001F02B5">
        <w:t>A 2.1.11</w:t>
      </w:r>
      <w:r w:rsidRPr="001F02B5">
        <w:tab/>
        <w:t>Necessary stairwells</w:t>
      </w:r>
    </w:p>
    <w:p w:rsidR="001C3EBC" w:rsidRPr="001F02B5" w:rsidRDefault="001C3EBC" w:rsidP="00867136">
      <w:pPr>
        <w:pStyle w:val="BRL-Standard"/>
      </w:pPr>
      <w:r w:rsidRPr="001F02B5">
        <w:t>Sufficiently long use in case of fire according to § 35(1)(2) MBO</w:t>
      </w:r>
      <w:r w:rsidRPr="001F02B5">
        <w:rPr>
          <w:vertAlign w:val="superscript"/>
        </w:rPr>
        <w:t>1</w:t>
      </w:r>
      <w:r w:rsidRPr="001F02B5">
        <w:t xml:space="preserve"> means that persons present in the building continue to be able to rescue themselves until smoke has entered the necessary stairwell. Where necessary stairwells are required, § 35(4) MBO</w:t>
      </w:r>
      <w:r w:rsidRPr="001F02B5">
        <w:rPr>
          <w:vertAlign w:val="superscript"/>
        </w:rPr>
        <w:t>1</w:t>
      </w:r>
      <w:r w:rsidRPr="001F02B5">
        <w:t xml:space="preserve"> requires them to have walls and ceilings with sufficiently long-lasting enclosing function and stability because they are also access paths for the fire department. This also applies to required vestibules of emergency stairwells. Necessary stairwells shall, depending on building class, ensure stability and enclosing function in accordance with the </w:t>
      </w:r>
      <w:r w:rsidRPr="001F02B5">
        <w:lastRenderedPageBreak/>
        <w:t xml:space="preserve">requirements of Sections A 2.1.3.2 and A 2.1.3.3. The walls must where necessary satisfy the requirements of Section A 2.1.7 for interior fire walls. </w:t>
      </w:r>
    </w:p>
    <w:p w:rsidR="001C3EBC" w:rsidRPr="001F02B5" w:rsidRDefault="001C3EBC" w:rsidP="00867136">
      <w:pPr>
        <w:pStyle w:val="BRL-Standard"/>
      </w:pPr>
    </w:p>
    <w:p w:rsidR="001C3EBC" w:rsidRPr="001F02B5" w:rsidRDefault="001C3EBC" w:rsidP="00867136">
      <w:pPr>
        <w:pStyle w:val="BRL-Standard"/>
      </w:pPr>
      <w:r w:rsidRPr="001F02B5">
        <w:t>Door openings in walls of necessary stairwells to basements, to unextended attic spaces, workshops, shop areas, storage spaces and similar spaces, as well as to other spaces and utility spaces with a surface area of more than 200 m², must – regardless of the fire resistance of these walls – have durably fire-retardant, smoke-proof and self-closing barriers (fire protection barriers) to safeguard the prevention of the spread of fire and of the passage of smoke pursuant to DIN 18095-2:1991-03 into the stairwell during the specified exposure time; the enclosing function must be ensured and the criteria for permanent operation pursuant to DIN 4102-18:1991-03 must be fulfilled. These fire protection locks should be kept closed as intended. The requirements under Section 2.1.6 also apply. 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867136">
      <w:pPr>
        <w:pStyle w:val="BRL-Standard"/>
      </w:pPr>
      <w:r w:rsidRPr="001F02B5">
        <w:t>Openings in walls of necessary stairwells to necessary corridors may be floor-to-ceiling and a maximum of 2.5 m wide and must have durably smoke-proof and self-closing barriers (smoke barriers) to prevent the passage of smoke as per DIN 18095-2:1991-03 into the stairwell for the specified exposure time; the enclosing function must be ensured. The smoke barriers must fulfil the criteria of DIN 18095-1:1988-12 and the criteria as to permanent operation according to DIN 4102-18:1991-03.</w:t>
      </w:r>
    </w:p>
    <w:p w:rsidR="001C3EBC" w:rsidRPr="001F02B5" w:rsidRDefault="001C3EBC" w:rsidP="00867136">
      <w:pPr>
        <w:pStyle w:val="BRL-Standard"/>
      </w:pPr>
      <w:r w:rsidRPr="001F02B5">
        <w:t xml:space="preserve">These smoke barriers should be kept closed as intended. They may be kept open if they are fitted with devices that permanently ensure the immediate and secure locking (locking mechanism); otherwise, the requirements of A 2.1.6 apply. In order to fulfil the requirements for the barriers, the Technical Rule included in </w:t>
      </w:r>
      <w:r w:rsidR="00D56CE8" w:rsidRPr="001F02B5">
        <w:t>p</w:t>
      </w:r>
      <w:r w:rsidRPr="001F02B5">
        <w:t>aragraph A 2.2.1.2 must be observed.</w:t>
      </w:r>
    </w:p>
    <w:p w:rsidR="001C3EBC" w:rsidRPr="001F02B5" w:rsidRDefault="001C3EBC" w:rsidP="00867136">
      <w:pPr>
        <w:pStyle w:val="BRL-Standard"/>
      </w:pPr>
    </w:p>
    <w:p w:rsidR="001C3EBC" w:rsidRPr="001F02B5" w:rsidRDefault="001C3EBC" w:rsidP="00867136">
      <w:pPr>
        <w:pStyle w:val="BRL-Standard"/>
      </w:pPr>
      <w:r w:rsidRPr="001F02B5">
        <w:t xml:space="preserve">Door openings in walls of necessary stairwells to housing units and to other rooms and utility spaces with a surface area of up to 200 m² must have sealed and self-closing barriers. This requirement is met with structural elements (doors) that ensure sealing when smoke is present in the stairwell, provided there are no pressure differences between the stairwell and the area to be closed off beyond those due to normal climate thermal lift and the smoke has not dropped to the bottom of the door. A door is deemed tight-closing if it meets the requirements of the Technical Rule included in </w:t>
      </w:r>
      <w:r w:rsidR="00D56CE8" w:rsidRPr="001F02B5">
        <w:t>p</w:t>
      </w:r>
      <w:r w:rsidRPr="001F02B5">
        <w:t xml:space="preserve">aragraph A 2.2.1.2, Section 5.4. The doors are durably self-closing if the permanent functionality criteria of DIN 4102-18:1991-03 are met. </w:t>
      </w:r>
    </w:p>
    <w:p w:rsidR="001C3EBC" w:rsidRPr="001F02B5" w:rsidRDefault="001C3EBC" w:rsidP="00867136">
      <w:pPr>
        <w:pStyle w:val="BRL-Standard"/>
      </w:pPr>
    </w:p>
    <w:p w:rsidR="001C3EBC" w:rsidRPr="001F02B5" w:rsidRDefault="001C3EBC" w:rsidP="00867136">
      <w:pPr>
        <w:pStyle w:val="BRL-Standard"/>
      </w:pPr>
      <w:r w:rsidRPr="001F02B5">
        <w:t>The enclosing function of walls of necessary stairwells or walls of rooms between a necessary stairwell and the exit to the outside is deemed ensured for openings to necessary corridors only if they have smoke-tight and self-closing locks.</w:t>
      </w:r>
    </w:p>
    <w:p w:rsidR="001C3EBC" w:rsidRPr="001F02B5" w:rsidRDefault="001C3EBC" w:rsidP="00867136">
      <w:pPr>
        <w:pStyle w:val="BRL-Standard"/>
      </w:pPr>
    </w:p>
    <w:p w:rsidR="001C3EBC" w:rsidRPr="001F02B5" w:rsidRDefault="001C3EBC" w:rsidP="0033526A">
      <w:pPr>
        <w:pStyle w:val="BRL-berschrift"/>
      </w:pPr>
      <w:r w:rsidRPr="001F02B5">
        <w:t>A 2.1.12</w:t>
      </w:r>
      <w:r w:rsidRPr="001F02B5">
        <w:tab/>
        <w:t>Necessary corridors and open walkways</w:t>
      </w:r>
    </w:p>
    <w:p w:rsidR="001C3EBC" w:rsidRPr="001F02B5" w:rsidRDefault="001C3EBC" w:rsidP="00867136">
      <w:pPr>
        <w:pStyle w:val="BRL-Standard"/>
      </w:pPr>
      <w:r w:rsidRPr="001F02B5">
        <w:t>Walls of necessary hallways pursuant to § 36(4)(1) MBO</w:t>
      </w:r>
      <w:r w:rsidRPr="001F02B5">
        <w:rPr>
          <w:vertAlign w:val="superscript"/>
        </w:rPr>
        <w:t>1</w:t>
      </w:r>
      <w:r w:rsidRPr="001F02B5">
        <w:t xml:space="preserve"> must, in order to achieve the protection objectives, safeguard the enclosing function for a sufficient amount of time in case of fire, remain stable where required, and fulfil the requirements of Sections A 2.1.3.2 and A 2.1.3.3.</w:t>
      </w:r>
    </w:p>
    <w:p w:rsidR="001C3EBC" w:rsidRPr="001F02B5" w:rsidRDefault="001C3EBC" w:rsidP="00867136">
      <w:pPr>
        <w:pStyle w:val="BRL-Standard"/>
      </w:pPr>
    </w:p>
    <w:p w:rsidR="001C3EBC" w:rsidRPr="001F02B5" w:rsidRDefault="001C3EBC" w:rsidP="00867136">
      <w:pPr>
        <w:pStyle w:val="BRL-Standard"/>
      </w:pPr>
      <w:r w:rsidRPr="001F02B5">
        <w:t>Taking into account the protection objective according to § 36(1), the walls of necessary hallways should have only such door openings as are necessary for their use. The doors must close tightly as per § 36(4)(4) MBO</w:t>
      </w:r>
      <w:r w:rsidRPr="001F02B5">
        <w:rPr>
          <w:vertAlign w:val="superscript"/>
        </w:rPr>
        <w:t>1</w:t>
      </w:r>
      <w:r w:rsidRPr="001F02B5">
        <w:t xml:space="preserve"> through constructive measures on the doors to hinder the entry of smoke over a specific period of time in case of fire in a unit or an adjoining unit. This requirement is considered sufficient, because it is assumed that such non-self-closing doors will be kept closed. Doors are deemed to close tightly if the requirements for the construction of the door leaf and the seal according to Section 2.1.11 are met. </w:t>
      </w:r>
    </w:p>
    <w:p w:rsidR="001C3EBC" w:rsidRPr="001F02B5" w:rsidRDefault="001C3EBC" w:rsidP="00867136">
      <w:pPr>
        <w:pStyle w:val="BRL-Standard"/>
      </w:pPr>
    </w:p>
    <w:p w:rsidR="001C3EBC" w:rsidRPr="001F02B5" w:rsidRDefault="001C3EBC" w:rsidP="00867136">
      <w:pPr>
        <w:pStyle w:val="BRL-Standard"/>
      </w:pPr>
      <w:r w:rsidRPr="001F02B5">
        <w:t xml:space="preserve">For open doors or doors closed after burn-through, the spread of fire must be inhibited on the ceiling and wall surfaces of the necessary corridor so as not to hamper rescue and fire-fighting measures. Where ceilings and walls are made of combustible building materials, non-combustible cladding with sufficient thickness is required, e.g. in the form of a 12.5 mm thick gypsum plasterboard. </w:t>
      </w:r>
    </w:p>
    <w:p w:rsidR="001C3EBC" w:rsidRPr="001F02B5" w:rsidRDefault="001C3EBC" w:rsidP="00867136">
      <w:pPr>
        <w:pStyle w:val="BRL-Standard"/>
      </w:pPr>
    </w:p>
    <w:p w:rsidR="001C3EBC" w:rsidRPr="001F02B5" w:rsidRDefault="001C3EBC" w:rsidP="00867136">
      <w:pPr>
        <w:pStyle w:val="BRL-Standard"/>
      </w:pPr>
      <w:r w:rsidRPr="001F02B5">
        <w:lastRenderedPageBreak/>
        <w:t>Where the walls of necessary hallways are made of fire-resistant glazing, the fire-resistant glazing requirements are met if during a fire pursuant to DIN 4102-13:1990-05, Section 6.1 the spread of fire and smoke and the passage of heat radiation is prevented over the minimum period of time and the criteria pursuant to DIN 4102-13:1990-05 are satisfied. Notwithstanding § 36(4)(4) of the MBO</w:t>
      </w:r>
      <w:r w:rsidRPr="001F02B5">
        <w:rPr>
          <w:vertAlign w:val="superscript"/>
        </w:rPr>
        <w:t>1</w:t>
      </w:r>
      <w:r w:rsidR="009B2D71">
        <w:t>,</w:t>
      </w:r>
      <w:r w:rsidRPr="001F02B5">
        <w:t xml:space="preserve"> in order to ensure the enclosing function of the fire-resistant glazing, the doors of the fire-resistant glazing must be tight and self-closing and correspond to the fire resistance of the fire-resistant glazing. The requirements under Section A 2.1.6 also apply, including in respect of keeping this fire protection barrier open. 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867136">
      <w:pPr>
        <w:pStyle w:val="BRL-Standard"/>
      </w:pPr>
      <w:r w:rsidRPr="001F02B5">
        <w:t>To prevent the spread of smoke via necessary hallways and allow people to escape, necessary hallways pursuant to § 36(3) MBO</w:t>
      </w:r>
      <w:r w:rsidRPr="001F02B5">
        <w:rPr>
          <w:vertAlign w:val="superscript"/>
        </w:rPr>
        <w:t>1</w:t>
      </w:r>
      <w:r w:rsidRPr="001F02B5">
        <w:t xml:space="preserve"> must be divided with non-locking, smoke-proof and self-closing barriers (smoke barriers) in smoke compartments no more than 30 m long. The above does not apply to open corridors in accordance with § 36(5) MBO</w:t>
      </w:r>
      <w:r w:rsidRPr="001F02B5">
        <w:rPr>
          <w:vertAlign w:val="superscript"/>
        </w:rPr>
        <w:t>1</w:t>
      </w:r>
      <w:r w:rsidRPr="001F02B5">
        <w:t>. The smoke barriers may be floor-to-ceiling and extend over the entire width of the corridor, have fixed side parts and skylights. The requirements for smoke barriers under Section A 2.1.11 also apply. 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33526A">
      <w:pPr>
        <w:pStyle w:val="BRL-berschrift"/>
      </w:pPr>
      <w:r w:rsidRPr="001F02B5">
        <w:t>A 2.1.13</w:t>
      </w:r>
      <w:r w:rsidRPr="001F02B5">
        <w:tab/>
        <w:t>Shaft walls and landing doors for lifts</w:t>
      </w:r>
    </w:p>
    <w:p w:rsidR="001C3EBC" w:rsidRPr="001F02B5" w:rsidRDefault="001C3EBC" w:rsidP="00867136">
      <w:pPr>
        <w:pStyle w:val="BRL-Standard"/>
      </w:pPr>
      <w:r w:rsidRPr="001F02B5">
        <w:t>Where lifts within buildings must have their own lift wells pursuant to § 39(1) MBO</w:t>
      </w:r>
      <w:r w:rsidRPr="001F02B5">
        <w:rPr>
          <w:vertAlign w:val="superscript"/>
        </w:rPr>
        <w:t>1</w:t>
      </w:r>
      <w:r w:rsidR="009B2D71">
        <w:t>,</w:t>
      </w:r>
      <w:r w:rsidRPr="001F02B5">
        <w:t xml:space="preserve"> the spread of fire to other storeys should be ensured for a sufficient period of time. The lift shaft walls must ensure the space barrier for a sufficient length of time in case of fire to achieve the protection objectives, remain stable where necessary and meet the requirements of Sections A 2.1.3.2 and A 2.1.3.3. Lift shaft walls of combustible building materials must have cladding on the side of the shaft of sufficient thickness to ensure that a fire does not spread to the surfaces of the lift shaft walls when the landing doors remain open or close after burn-through.</w:t>
      </w:r>
    </w:p>
    <w:p w:rsidR="001C3EBC" w:rsidRPr="001F02B5" w:rsidRDefault="001C3EBC" w:rsidP="00867136">
      <w:pPr>
        <w:pStyle w:val="BRL-Standard"/>
      </w:pPr>
    </w:p>
    <w:p w:rsidR="001C3EBC" w:rsidRPr="001F02B5" w:rsidRDefault="001C3EBC" w:rsidP="00867136">
      <w:pPr>
        <w:pStyle w:val="BRL-Standard"/>
      </w:pPr>
      <w:r w:rsidRPr="001F02B5">
        <w:t>To fulfil the protection objective according to § 39(1) MBO</w:t>
      </w:r>
      <w:r w:rsidRPr="001F02B5">
        <w:rPr>
          <w:vertAlign w:val="superscript"/>
        </w:rPr>
        <w:t>1</w:t>
      </w:r>
      <w:r w:rsidRPr="001F02B5">
        <w:t xml:space="preserve"> and the requirements of § 39(2)(2) MBO</w:t>
      </w:r>
      <w:r w:rsidRPr="001F02B5">
        <w:rPr>
          <w:vertAlign w:val="superscript"/>
        </w:rPr>
        <w:t>1</w:t>
      </w:r>
      <w:r w:rsidR="009B2D71">
        <w:t>,</w:t>
      </w:r>
      <w:r w:rsidRPr="001F02B5">
        <w:t xml:space="preserve"> lift doors must essentially consist of non-combustible building materials. </w:t>
      </w:r>
    </w:p>
    <w:p w:rsidR="001C3EBC" w:rsidRPr="001F02B5" w:rsidRDefault="001C3EBC" w:rsidP="00867136">
      <w:pPr>
        <w:spacing w:line="240" w:lineRule="auto"/>
        <w:rPr>
          <w:sz w:val="18"/>
          <w:szCs w:val="18"/>
        </w:rPr>
      </w:pPr>
    </w:p>
    <w:p w:rsidR="001C3EBC" w:rsidRPr="001F02B5" w:rsidRDefault="001C3EBC" w:rsidP="00867136">
      <w:pPr>
        <w:pStyle w:val="BRL-Standard"/>
      </w:pPr>
      <w:r w:rsidRPr="001F02B5">
        <w:t>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33526A">
      <w:pPr>
        <w:pStyle w:val="BRL-berschrift"/>
      </w:pPr>
      <w:r w:rsidRPr="001F02B5">
        <w:t>A 2.1.14</w:t>
      </w:r>
      <w:r w:rsidRPr="001F02B5">
        <w:tab/>
        <w:t>Installation shafts and ducts, system floors and electrical service areas</w:t>
      </w:r>
    </w:p>
    <w:p w:rsidR="001C3EBC" w:rsidRPr="001F02B5" w:rsidRDefault="001C3EBC" w:rsidP="00867136">
      <w:pPr>
        <w:pStyle w:val="BRL-Standard"/>
      </w:pPr>
      <w:r w:rsidRPr="001F02B5">
        <w:t>In building structures, service shafts and ducts as per § 40 MBO</w:t>
      </w:r>
      <w:r w:rsidRPr="001F02B5">
        <w:rPr>
          <w:vertAlign w:val="superscript"/>
        </w:rPr>
        <w:t>1</w:t>
      </w:r>
      <w:r w:rsidRPr="001F02B5">
        <w:t xml:space="preserve"> may only pass through space-enclosing structural elements with a specified required fire resistance if there is no risk of the spread of fire for a sufficiently long amount of time or appropriate precautions have been taken to counteract it, and there are no more or larger openings than necessary. 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867136">
      <w:pPr>
        <w:pStyle w:val="BRL-Standard"/>
      </w:pPr>
      <w:r w:rsidRPr="001F02B5">
        <w:t xml:space="preserve">Where installations pass through cavities in system floors of building structures, the Technical Rule included in </w:t>
      </w:r>
      <w:r w:rsidR="00D56CE8" w:rsidRPr="001F02B5">
        <w:t>p</w:t>
      </w:r>
      <w:r w:rsidRPr="001F02B5">
        <w:t>aragraph A 2.2.1.9 must be observed. The Technical Rule included in paragraph A 2.2.1.2 must be observed in order to meet these requirements.</w:t>
      </w:r>
    </w:p>
    <w:p w:rsidR="001C3EBC" w:rsidRPr="001F02B5" w:rsidRDefault="001C3EBC" w:rsidP="00867136">
      <w:pPr>
        <w:pStyle w:val="BRL-Standard"/>
      </w:pPr>
    </w:p>
    <w:p w:rsidR="001C3EBC" w:rsidRPr="001F02B5" w:rsidRDefault="001C3EBC" w:rsidP="00867136">
      <w:pPr>
        <w:pStyle w:val="BRL-Standard"/>
      </w:pPr>
      <w:r w:rsidRPr="001F02B5">
        <w:t xml:space="preserve">To protect other areas from fire from electrical service areas for transformers or switching systems, the Technical Rule included in </w:t>
      </w:r>
      <w:r w:rsidR="00D56CE8" w:rsidRPr="001F02B5">
        <w:t>p</w:t>
      </w:r>
      <w:r w:rsidRPr="001F02B5">
        <w:t xml:space="preserve">aragraph A 2.2.1.10 must be observed. Compliance with this Technical Rule also ensures that electrical installations maintain functionality for necessary safety systems. </w:t>
      </w:r>
    </w:p>
    <w:p w:rsidR="001C3EBC" w:rsidRPr="001F02B5" w:rsidRDefault="001C3EBC" w:rsidP="0033526A">
      <w:pPr>
        <w:pStyle w:val="BRL-berschrift"/>
      </w:pPr>
    </w:p>
    <w:p w:rsidR="001C3EBC" w:rsidRPr="001F02B5" w:rsidRDefault="001C3EBC" w:rsidP="0033526A">
      <w:pPr>
        <w:pStyle w:val="BRL-berschrift"/>
      </w:pPr>
      <w:r w:rsidRPr="001F02B5">
        <w:t>A 2.1.15</w:t>
      </w:r>
      <w:r w:rsidRPr="001F02B5">
        <w:tab/>
        <w:t>Installations and construction products of technical building equipment</w:t>
      </w:r>
    </w:p>
    <w:p w:rsidR="001C3EBC" w:rsidRPr="001F02B5" w:rsidRDefault="001C3EBC" w:rsidP="0033526A">
      <w:pPr>
        <w:pStyle w:val="BRL-berschrift"/>
      </w:pPr>
      <w:r w:rsidRPr="001F02B5">
        <w:t>A 2.1.15.1</w:t>
      </w:r>
      <w:r w:rsidRPr="001F02B5">
        <w:tab/>
        <w:t>General</w:t>
      </w:r>
    </w:p>
    <w:p w:rsidR="001C3EBC" w:rsidRPr="001F02B5" w:rsidRDefault="001C3EBC" w:rsidP="00867136">
      <w:pPr>
        <w:autoSpaceDE w:val="0"/>
        <w:autoSpaceDN w:val="0"/>
        <w:adjustRightInd w:val="0"/>
      </w:pPr>
      <w:r w:rsidRPr="001F02B5">
        <w:t xml:space="preserve">The building inspection requirements for the installations and construction products of technical building equipment are elaborated in the </w:t>
      </w:r>
      <w:r w:rsidR="00D56CE8" w:rsidRPr="001F02B5">
        <w:t>T</w:t>
      </w:r>
      <w:r w:rsidRPr="001F02B5">
        <w:t xml:space="preserve">echnical </w:t>
      </w:r>
      <w:r w:rsidR="00D56CE8" w:rsidRPr="001F02B5">
        <w:t>R</w:t>
      </w:r>
      <w:r w:rsidRPr="001F02B5">
        <w:t xml:space="preserve">ules listed in Paragraphs A 2.2.1.8, A 2.2.1.9, A 2.2.1.10, A 2.2.1.11, A 2.2.1.12 and A 2.2.1.16. In order to fulfil the requirements, the Technical Rule included in </w:t>
      </w:r>
      <w:r w:rsidR="00D56CE8" w:rsidRPr="001F02B5">
        <w:t>p</w:t>
      </w:r>
      <w:r w:rsidRPr="001F02B5">
        <w:t>aragraph A 2.2.1.2 must also be observed.</w:t>
      </w:r>
    </w:p>
    <w:p w:rsidR="001C3EBC" w:rsidRPr="001F02B5" w:rsidRDefault="001C3EBC" w:rsidP="00867136">
      <w:pPr>
        <w:autoSpaceDE w:val="0"/>
        <w:autoSpaceDN w:val="0"/>
        <w:adjustRightInd w:val="0"/>
        <w:ind w:left="284" w:hanging="284"/>
      </w:pPr>
    </w:p>
    <w:p w:rsidR="001C3EBC" w:rsidRPr="001F02B5" w:rsidRDefault="001C3EBC" w:rsidP="00867136">
      <w:pPr>
        <w:pStyle w:val="BRL-Standard"/>
      </w:pPr>
      <w:r w:rsidRPr="001F02B5">
        <w:lastRenderedPageBreak/>
        <w:t>Otherwise, the requirements of the following Paragraphs A 2.1.15.2 to 2.1.15.6 must also be observed.</w:t>
      </w:r>
    </w:p>
    <w:p w:rsidR="001C3EBC" w:rsidRPr="001F02B5" w:rsidRDefault="001C3EBC" w:rsidP="00867136">
      <w:pPr>
        <w:pStyle w:val="BRL-Standard"/>
      </w:pPr>
    </w:p>
    <w:p w:rsidR="001C3EBC" w:rsidRPr="001F02B5" w:rsidRDefault="001C3EBC" w:rsidP="0033526A">
      <w:pPr>
        <w:pStyle w:val="BRL-berschrift"/>
      </w:pPr>
      <w:r w:rsidRPr="001F02B5">
        <w:t xml:space="preserve">A 2.1.15.2 </w:t>
      </w:r>
      <w:r w:rsidRPr="001F02B5">
        <w:tab/>
        <w:t>Lightning protection systems</w:t>
      </w:r>
    </w:p>
    <w:p w:rsidR="001C3EBC" w:rsidRPr="001F02B5" w:rsidRDefault="001C3EBC" w:rsidP="00867136">
      <w:pPr>
        <w:pStyle w:val="BRL-Standard"/>
      </w:pPr>
      <w:r w:rsidRPr="001F02B5">
        <w:t>Lightning protection systems pursuant to § 46 MBO</w:t>
      </w:r>
      <w:r w:rsidRPr="001F02B5">
        <w:rPr>
          <w:vertAlign w:val="superscript"/>
        </w:rPr>
        <w:t>1</w:t>
      </w:r>
      <w:r w:rsidRPr="001F02B5">
        <w:t xml:space="preserve"> should prevent the emergence of fire in and on the building structure, and prevent the endangerment of people through lightning strikes (exterior lightning protection).</w:t>
      </w:r>
    </w:p>
    <w:p w:rsidR="001C3EBC" w:rsidRPr="001F02B5" w:rsidRDefault="001C3EBC" w:rsidP="00867136">
      <w:pPr>
        <w:pStyle w:val="BRL-Standard"/>
      </w:pPr>
    </w:p>
    <w:p w:rsidR="001C3EBC" w:rsidRPr="001F02B5" w:rsidRDefault="001C3EBC" w:rsidP="00867136">
      <w:pPr>
        <w:pStyle w:val="BRL-Standard"/>
      </w:pPr>
      <w:r w:rsidRPr="001F02B5">
        <w:t xml:space="preserve">Where technical safety devices and installations are present, they must protect against the effects of lightning currents and voltages on installations and on electrical and electronic parts of the other equipment and systems in the building structure in case of a direct or indirect lightning strike (additional interior lightning protection). </w:t>
      </w:r>
    </w:p>
    <w:p w:rsidR="001C3EBC" w:rsidRPr="001F02B5" w:rsidRDefault="001C3EBC" w:rsidP="00867136">
      <w:pPr>
        <w:pStyle w:val="BRL-Standard"/>
      </w:pPr>
    </w:p>
    <w:p w:rsidR="001C3EBC" w:rsidRPr="001F02B5" w:rsidRDefault="001C3EBC" w:rsidP="00867136">
      <w:pPr>
        <w:pStyle w:val="BRL-Standard"/>
      </w:pPr>
      <w:r w:rsidRPr="001F02B5">
        <w:t>To ensure this, measures must be taken against overvoltage and dangerous sparking.</w:t>
      </w:r>
    </w:p>
    <w:p w:rsidR="001C3EBC" w:rsidRPr="001F02B5" w:rsidRDefault="001C3EBC" w:rsidP="00867136">
      <w:pPr>
        <w:pStyle w:val="BRL-Standard"/>
      </w:pPr>
    </w:p>
    <w:p w:rsidR="001C3EBC" w:rsidRPr="001F02B5" w:rsidRDefault="001C3EBC" w:rsidP="0033526A">
      <w:pPr>
        <w:pStyle w:val="BRL-berschrift"/>
      </w:pPr>
      <w:r w:rsidRPr="001F02B5">
        <w:t>A 2.1.15.3</w:t>
      </w:r>
      <w:r w:rsidRPr="001F02B5">
        <w:tab/>
        <w:t>Fire-mode control systems for lifts</w:t>
      </w:r>
    </w:p>
    <w:p w:rsidR="001C3EBC" w:rsidRPr="001F02B5" w:rsidRDefault="001C3EBC" w:rsidP="00867136">
      <w:pPr>
        <w:pStyle w:val="BRL-Standard"/>
      </w:pPr>
      <w:r w:rsidRPr="001F02B5">
        <w:t>The fire-mode control system must ensure that elevators immediately go to a storey with exits to the outside, or the next higher or lower storey that is not affected by the fire, and shut down there with the doors open.</w:t>
      </w:r>
    </w:p>
    <w:p w:rsidR="001C3EBC" w:rsidRPr="001F02B5" w:rsidRDefault="001C3EBC" w:rsidP="00867136">
      <w:pPr>
        <w:pStyle w:val="BRL-Standard"/>
      </w:pPr>
    </w:p>
    <w:p w:rsidR="001C3EBC" w:rsidRPr="001F02B5" w:rsidRDefault="001C3EBC" w:rsidP="00867136">
      <w:pPr>
        <w:pStyle w:val="BRL-Standard"/>
      </w:pPr>
      <w:r w:rsidRPr="001F02B5">
        <w:t>Fire-mode control systems consist at a minimum of automatic fire alarms on each storey, equipment for transmitting the fire alarm and the evaluation and control system for the lift. The fire-mode control system may also be automatically activated by an automatic fire alarm system.</w:t>
      </w:r>
    </w:p>
    <w:p w:rsidR="001C3EBC" w:rsidRPr="001F02B5" w:rsidRDefault="001C3EBC" w:rsidP="00867136">
      <w:pPr>
        <w:pStyle w:val="BRL-Standard"/>
      </w:pPr>
    </w:p>
    <w:p w:rsidR="001C3EBC" w:rsidRPr="001F02B5" w:rsidRDefault="001C3EBC" w:rsidP="0033526A">
      <w:pPr>
        <w:pStyle w:val="BRL-berschrift"/>
      </w:pPr>
      <w:r w:rsidRPr="001F02B5">
        <w:t>A 2.1.15.4</w:t>
      </w:r>
      <w:r w:rsidRPr="001F02B5">
        <w:tab/>
        <w:t>Heat extraction devices</w:t>
      </w:r>
    </w:p>
    <w:p w:rsidR="001C3EBC" w:rsidRPr="001F02B5" w:rsidRDefault="001C3EBC" w:rsidP="00867136">
      <w:pPr>
        <w:pStyle w:val="BRL-Standard"/>
      </w:pPr>
      <w:r w:rsidRPr="001F02B5">
        <w:t>Where heat extraction devices are required, spread of a fully developed fire to specific areas of a building structure must be counteracted to prevent combustible parts of the building structures from catching fire outside the actual fire area by hot combustion gases. For existing components in the fire area, thermal effects must be reduced so that stability or the space barrier remains intact in case of fire. In this way, effective fire-fighting can also be supported.</w:t>
      </w:r>
    </w:p>
    <w:p w:rsidR="001C3EBC" w:rsidRPr="001F02B5" w:rsidRDefault="001C3EBC" w:rsidP="00867136">
      <w:pPr>
        <w:pStyle w:val="BRL-Standard"/>
      </w:pPr>
    </w:p>
    <w:p w:rsidR="001C3EBC" w:rsidRPr="001F02B5" w:rsidRDefault="001C3EBC" w:rsidP="00867136">
      <w:pPr>
        <w:pStyle w:val="BRL-Standard"/>
      </w:pPr>
      <w:r w:rsidRPr="001F02B5">
        <w:t xml:space="preserve">Requisite heat extraction devices must be chosen and used depending on their location in the building structure, the prescribed geometric dimensions, the requisite geometric opening area and the location of the building structure in respect of functionality and the effects </w:t>
      </w:r>
      <w:r w:rsidRPr="001F02B5">
        <w:rPr>
          <w:i/>
        </w:rPr>
        <w:t>inter alia</w:t>
      </w:r>
      <w:r w:rsidRPr="001F02B5">
        <w:t xml:space="preserve"> of wind, snow and of ambient temperatures. Electrically operated heat extraction devices require an emergency power supply.</w:t>
      </w:r>
    </w:p>
    <w:p w:rsidR="00F83CCB" w:rsidRPr="001F02B5" w:rsidRDefault="00F83CCB" w:rsidP="00867136">
      <w:pPr>
        <w:pStyle w:val="BRL-Standard"/>
      </w:pPr>
    </w:p>
    <w:p w:rsidR="001C3EBC" w:rsidRPr="001F02B5" w:rsidRDefault="001C3EBC" w:rsidP="00867136">
      <w:pPr>
        <w:pStyle w:val="BRL-Standard"/>
      </w:pPr>
      <w:r w:rsidRPr="001F02B5">
        <w:t xml:space="preserve">This must be shown in the fire protection certificate. Their use is subject to the Technical Rule included in </w:t>
      </w:r>
      <w:r w:rsidR="00D56CE8" w:rsidRPr="001F02B5">
        <w:t>p</w:t>
      </w:r>
      <w:r w:rsidRPr="001F02B5">
        <w:t>aragraph A 2.2.1.2 with the performance requirements specified therein. All necessary data on the position of the heat extraction devices must be stated in the fire protection certificate.</w:t>
      </w:r>
    </w:p>
    <w:p w:rsidR="001C3EBC" w:rsidRPr="001F02B5" w:rsidRDefault="001C3EBC" w:rsidP="00867136">
      <w:pPr>
        <w:pStyle w:val="BRL-Standard"/>
      </w:pPr>
    </w:p>
    <w:p w:rsidR="001C3EBC" w:rsidRPr="001F02B5" w:rsidRDefault="001C3EBC" w:rsidP="0033526A">
      <w:pPr>
        <w:pStyle w:val="BRL-berschrift"/>
      </w:pPr>
      <w:r w:rsidRPr="001F02B5">
        <w:t>A 2.1.15.5</w:t>
      </w:r>
      <w:r w:rsidRPr="001F02B5">
        <w:tab/>
        <w:t xml:space="preserve">Fire-fighting lifts </w:t>
      </w:r>
    </w:p>
    <w:p w:rsidR="001C3EBC" w:rsidRPr="001F02B5" w:rsidRDefault="001C3EBC" w:rsidP="00867136">
      <w:pPr>
        <w:pStyle w:val="BRL-Standard"/>
      </w:pPr>
      <w:r w:rsidRPr="001F02B5">
        <w:t xml:space="preserve">Fire-fighting lifts are used in particular in very high building structures to support effective fire-fighting operations. Fire-fighting lifts must remain usable by the fire service in case of fire. </w:t>
      </w:r>
    </w:p>
    <w:p w:rsidR="001C3EBC" w:rsidRPr="001F02B5" w:rsidRDefault="001C3EBC" w:rsidP="00867136">
      <w:pPr>
        <w:pStyle w:val="BRL-Standard"/>
      </w:pPr>
    </w:p>
    <w:p w:rsidR="001C3EBC" w:rsidRPr="001F02B5" w:rsidRDefault="001C3EBC" w:rsidP="00867136">
      <w:pPr>
        <w:pStyle w:val="BRL-Standard"/>
      </w:pPr>
      <w:r w:rsidRPr="001F02B5">
        <w:t xml:space="preserve">Therefore, no other lifts may be located in fire-fighting lift shafts. Fire-fighting lift shafts together with landing doors must remain safely operable for a sufficient length of time in case of fire, in accordance with paragraph A 2.1.13. Only the necessary technical equipment and systems required to operate the fire-fighting lift may be located in lift shafts. Fire-fighting lifts can only be accessible via an landing. The walls and ceilings of the landings must remain space-enclosing and non-combustible for a sufficient length of time in case of fire. The barriers to necessary openings in vestibules must remain space-enclosing and smoke-proof for a sufficient length of time. The vestibules must be accessible only by necessary hallways. To avoid the lift shafts being affected by smoke, the vestibules and lift shafts must be kept free of smoke in case of fire using pressure ventilation systems. Fire-fighting lifts must have automatic fire detection devices which can be used to shut down lifts outside the fire area in case of </w:t>
      </w:r>
      <w:r w:rsidRPr="001F02B5">
        <w:lastRenderedPageBreak/>
        <w:t xml:space="preserve">fire (fire-mode control system) and can only be started up again by the fire service (fire service circuit). The fire-mode control system may be automatically activated by an automatic fire alarm system. </w:t>
      </w:r>
    </w:p>
    <w:p w:rsidR="001C3EBC" w:rsidRPr="001F02B5" w:rsidRDefault="001C3EBC" w:rsidP="00867136">
      <w:pPr>
        <w:pStyle w:val="BRL-Standard"/>
      </w:pPr>
    </w:p>
    <w:p w:rsidR="001C3EBC" w:rsidRPr="001F02B5" w:rsidRDefault="001C3EBC" w:rsidP="00867136">
      <w:pPr>
        <w:pStyle w:val="BRL-Standard"/>
      </w:pPr>
      <w:r w:rsidRPr="001F02B5">
        <w:t>Lifts may only be used to transport people and goods if there is no fire.</w:t>
      </w:r>
    </w:p>
    <w:p w:rsidR="001C3EBC" w:rsidRPr="001F02B5" w:rsidRDefault="001C3EBC" w:rsidP="00867136">
      <w:pPr>
        <w:pStyle w:val="BRL-Standard"/>
      </w:pPr>
    </w:p>
    <w:p w:rsidR="001C3EBC" w:rsidRPr="001F02B5" w:rsidRDefault="001C3EBC" w:rsidP="00867136">
      <w:pPr>
        <w:pStyle w:val="BRL-Standard"/>
      </w:pPr>
      <w:r w:rsidRPr="001F02B5">
        <w:t xml:space="preserve">Fire-fighting lifts must have a power supply and remain operationally reliable for a sufficient length of time if the general power supply fails (emergency power supply). </w:t>
      </w:r>
    </w:p>
    <w:p w:rsidR="001C3EBC" w:rsidRPr="001F02B5" w:rsidRDefault="001C3EBC" w:rsidP="00867136">
      <w:pPr>
        <w:pStyle w:val="BRL-Standard"/>
      </w:pPr>
    </w:p>
    <w:p w:rsidR="001C3EBC" w:rsidRPr="001F02B5" w:rsidRDefault="001C3EBC" w:rsidP="00867136">
      <w:pPr>
        <w:pStyle w:val="BRL-Standard"/>
      </w:pPr>
      <w:r w:rsidRPr="001F02B5">
        <w:t>Electrical circuit systems needed to operate pressure boosters must be designed or separated by components so that the safety systems remain operational for a sufficient length of time in case of fire.</w:t>
      </w:r>
    </w:p>
    <w:p w:rsidR="001C3EBC" w:rsidRPr="001F02B5" w:rsidRDefault="001C3EBC" w:rsidP="00867136">
      <w:pPr>
        <w:pStyle w:val="BRL-Standard"/>
      </w:pPr>
    </w:p>
    <w:p w:rsidR="001C3EBC" w:rsidRPr="001F02B5" w:rsidRDefault="001C3EBC" w:rsidP="00867136">
      <w:pPr>
        <w:pStyle w:val="BRL-Standard"/>
      </w:pPr>
      <w:r w:rsidRPr="001F02B5">
        <w:t>All necessary data must be stated in the fire protection certificate.</w:t>
      </w:r>
    </w:p>
    <w:p w:rsidR="001C3EBC" w:rsidRPr="001F02B5" w:rsidRDefault="001C3EBC" w:rsidP="00867136">
      <w:pPr>
        <w:pStyle w:val="BRL-Standard"/>
      </w:pPr>
    </w:p>
    <w:p w:rsidR="001C3EBC" w:rsidRPr="001F02B5" w:rsidRDefault="001C3EBC" w:rsidP="0033526A">
      <w:pPr>
        <w:pStyle w:val="BRL-berschrift"/>
      </w:pPr>
      <w:r w:rsidRPr="001F02B5">
        <w:t>A 2.1.15.6</w:t>
      </w:r>
      <w:r w:rsidRPr="001F02B5">
        <w:tab/>
        <w:t xml:space="preserve">Indoor radio systems for the fire service </w:t>
      </w:r>
    </w:p>
    <w:p w:rsidR="001C3EBC" w:rsidRPr="001F02B5" w:rsidRDefault="001C3EBC" w:rsidP="00867136">
      <w:pPr>
        <w:pStyle w:val="BRL-Standard"/>
      </w:pPr>
      <w:r w:rsidRPr="001F02B5">
        <w:t>Indoor radio systems for the fire service are used to support effective fire-fighting operations. The systems support radio communications between fire service crews in the building structure and with fire service crews present immediately outside the building structure during operations, if this is not sufficiently possible due to the spatial configuration, dimensions or because the properties of the building structure inhibit radio communication using fire service radio communication devices. They consist at a minimum of sending, receiving and transmission equipment.</w:t>
      </w:r>
    </w:p>
    <w:p w:rsidR="001C3EBC" w:rsidRPr="001F02B5" w:rsidRDefault="001C3EBC" w:rsidP="00867136">
      <w:pPr>
        <w:pStyle w:val="BRL-Standard"/>
      </w:pPr>
    </w:p>
    <w:p w:rsidR="001C3EBC" w:rsidRPr="001F02B5" w:rsidRDefault="001C3EBC" w:rsidP="00867136">
      <w:pPr>
        <w:pStyle w:val="BRL-Standard"/>
      </w:pPr>
      <w:r w:rsidRPr="001F02B5">
        <w:t xml:space="preserve">Indoor radio systems must have a power supply and remain operationally reliable for a sufficient length of time if the general power supply fails (emergency power supply). </w:t>
      </w:r>
    </w:p>
    <w:p w:rsidR="001C3EBC" w:rsidRPr="001F02B5" w:rsidRDefault="001C3EBC" w:rsidP="00867136">
      <w:pPr>
        <w:pStyle w:val="BRL-Standard"/>
      </w:pPr>
    </w:p>
    <w:p w:rsidR="001C3EBC" w:rsidRPr="001F02B5" w:rsidRDefault="001C3EBC" w:rsidP="00867136">
      <w:pPr>
        <w:pStyle w:val="BRL-Standard"/>
      </w:pPr>
      <w:r w:rsidRPr="001F02B5">
        <w:t xml:space="preserve">Electrical circuit systems needed to operate pressure boosters must be designed or separated by components so that the safety systems remain operational for a sufficient length of time in case of fire. The Technical Rule included in </w:t>
      </w:r>
      <w:r w:rsidR="00D56CE8" w:rsidRPr="001F02B5">
        <w:t>p</w:t>
      </w:r>
      <w:r w:rsidRPr="001F02B5">
        <w:t>aragraph A 2.2.1.8 must be observed.</w:t>
      </w:r>
    </w:p>
    <w:p w:rsidR="001C3EBC" w:rsidRPr="001F02B5" w:rsidRDefault="001C3EBC" w:rsidP="00867136">
      <w:pPr>
        <w:pStyle w:val="BRL-Standard"/>
      </w:pPr>
    </w:p>
    <w:p w:rsidR="001C3EBC" w:rsidRPr="001F02B5" w:rsidRDefault="001C3EBC" w:rsidP="00867136">
      <w:pPr>
        <w:pStyle w:val="BRL-Standard"/>
      </w:pPr>
      <w:r w:rsidRPr="001F02B5">
        <w:t>All necessary data must be stated in the fire protection certificate.</w:t>
      </w:r>
    </w:p>
    <w:p w:rsidR="001C3EBC" w:rsidRPr="001F02B5" w:rsidRDefault="001C3EBC" w:rsidP="00867136">
      <w:pPr>
        <w:pStyle w:val="BRL-Standard"/>
      </w:pPr>
    </w:p>
    <w:p w:rsidR="001C3EBC" w:rsidRPr="001F02B5" w:rsidRDefault="001C3EBC" w:rsidP="0033526A">
      <w:pPr>
        <w:pStyle w:val="BRL-berschrift"/>
      </w:pPr>
      <w:r w:rsidRPr="001F02B5">
        <w:t xml:space="preserve">A 2.1.16 </w:t>
      </w:r>
      <w:r w:rsidRPr="001F02B5">
        <w:tab/>
        <w:t>Building structures used to store plastic secondary materials</w:t>
      </w:r>
    </w:p>
    <w:p w:rsidR="001C3EBC" w:rsidRPr="001F02B5" w:rsidRDefault="001C3EBC" w:rsidP="00867136">
      <w:pPr>
        <w:pStyle w:val="BRL-Standard"/>
      </w:pPr>
      <w:r w:rsidRPr="001F02B5">
        <w:t xml:space="preserve">Where building structures are used to store plastic secondary materials, the spread of fire must be prevented and effective fire-fighting enabled. The Technical Rule included in </w:t>
      </w:r>
      <w:r w:rsidR="00D56CE8" w:rsidRPr="001F02B5">
        <w:t>p</w:t>
      </w:r>
      <w:r w:rsidRPr="001F02B5">
        <w:t>aragraph A 2.2.1.14 must be observed.</w:t>
      </w:r>
    </w:p>
    <w:p w:rsidR="001C3EBC" w:rsidRPr="001F02B5" w:rsidRDefault="001C3EBC" w:rsidP="00867136">
      <w:pPr>
        <w:pStyle w:val="BRL-Standard"/>
      </w:pPr>
    </w:p>
    <w:p w:rsidR="001C3EBC" w:rsidRPr="001F02B5" w:rsidRDefault="001C3EBC" w:rsidP="0033526A">
      <w:pPr>
        <w:pStyle w:val="BRL-berschrift"/>
      </w:pPr>
      <w:r w:rsidRPr="001F02B5">
        <w:t>A 2.1.17</w:t>
      </w:r>
      <w:r w:rsidRPr="001F02B5">
        <w:tab/>
        <w:t>Garages</w:t>
      </w:r>
    </w:p>
    <w:p w:rsidR="001C3EBC" w:rsidRPr="001F02B5" w:rsidRDefault="001C3EBC" w:rsidP="00867136">
      <w:pPr>
        <w:pStyle w:val="BRL-Standard"/>
      </w:pPr>
      <w:r w:rsidRPr="001F02B5">
        <w:t xml:space="preserve">To meet the fundamental requirements for building structures used as garages, specific requirements are defined. The Technical Rule included in </w:t>
      </w:r>
      <w:r w:rsidR="00D56CE8" w:rsidRPr="001F02B5">
        <w:t>p</w:t>
      </w:r>
      <w:r w:rsidRPr="001F02B5">
        <w:t>aragraph A 2.2.2.1 must be observed.</w:t>
      </w:r>
    </w:p>
    <w:p w:rsidR="001C3EBC" w:rsidRPr="001F02B5" w:rsidRDefault="001C3EBC" w:rsidP="00867136">
      <w:pPr>
        <w:pStyle w:val="BRL-Standard"/>
      </w:pPr>
    </w:p>
    <w:p w:rsidR="001C3EBC" w:rsidRPr="001F02B5" w:rsidRDefault="001C3EBC" w:rsidP="0033526A">
      <w:pPr>
        <w:pStyle w:val="BRL-berschrift"/>
      </w:pPr>
      <w:r w:rsidRPr="001F02B5">
        <w:t>A 2.1.18</w:t>
      </w:r>
      <w:r w:rsidRPr="001F02B5">
        <w:tab/>
        <w:t>Requirements for special constructions</w:t>
      </w:r>
    </w:p>
    <w:p w:rsidR="001C3EBC" w:rsidRPr="001F02B5" w:rsidRDefault="001C3EBC" w:rsidP="00867136">
      <w:pPr>
        <w:pStyle w:val="BRL-Standard"/>
      </w:pPr>
      <w:r w:rsidRPr="001F02B5">
        <w:t>Special requirements or relaxation of fire protection requirements of the MBO</w:t>
      </w:r>
      <w:r w:rsidRPr="001F02B5">
        <w:rPr>
          <w:vertAlign w:val="superscript"/>
        </w:rPr>
        <w:t>1</w:t>
      </w:r>
      <w:r w:rsidRPr="001F02B5">
        <w:t xml:space="preserve"> for standard buildings may result from the specific type or use of the building structures for the erection, modification, maintenance, operation and use pursuant to § 51 MBO</w:t>
      </w:r>
      <w:r w:rsidRPr="001F02B5">
        <w:rPr>
          <w:vertAlign w:val="superscript"/>
        </w:rPr>
        <w:t>1</w:t>
      </w:r>
      <w:r w:rsidRPr="001F02B5">
        <w:t xml:space="preserve"> . For certain special constructions according to § 2(4) MBO</w:t>
      </w:r>
      <w:r w:rsidRPr="001F02B5">
        <w:rPr>
          <w:vertAlign w:val="superscript"/>
        </w:rPr>
        <w:t>1</w:t>
      </w:r>
      <w:r w:rsidR="009B2D71">
        <w:t>,</w:t>
      </w:r>
      <w:r w:rsidRPr="001F02B5">
        <w:t xml:space="preserve"> the design and execution is subject to the detailed requirements of the </w:t>
      </w:r>
      <w:r w:rsidR="00D56CE8" w:rsidRPr="001F02B5">
        <w:t>T</w:t>
      </w:r>
      <w:r w:rsidRPr="001F02B5">
        <w:t xml:space="preserve">echnical </w:t>
      </w:r>
      <w:r w:rsidR="00D56CE8" w:rsidRPr="001F02B5">
        <w:t>R</w:t>
      </w:r>
      <w:r w:rsidRPr="001F02B5">
        <w:t xml:space="preserve">ules listed in Paragraphs A 2.2.2.2 to A 2.2.2.8. </w:t>
      </w:r>
    </w:p>
    <w:p w:rsidR="001C3EBC" w:rsidRPr="001F02B5" w:rsidRDefault="001C3EBC" w:rsidP="00867136">
      <w:pPr>
        <w:pStyle w:val="BRL-Standard"/>
      </w:pPr>
    </w:p>
    <w:p w:rsidR="001C3EBC" w:rsidRPr="001F02B5" w:rsidRDefault="001C3EBC" w:rsidP="00BE0B42">
      <w:pPr>
        <w:pStyle w:val="BRL-Standard"/>
        <w:keepNext/>
      </w:pPr>
      <w:r w:rsidRPr="001F02B5">
        <w:t xml:space="preserve">Note: </w:t>
      </w:r>
    </w:p>
    <w:p w:rsidR="001C3EBC" w:rsidRPr="001F02B5" w:rsidRDefault="001C3EBC" w:rsidP="00867136">
      <w:pPr>
        <w:pStyle w:val="BRL-Standard"/>
      </w:pPr>
      <w:r w:rsidRPr="001F02B5">
        <w:t>Specific fire protection requirements or simplifications may also be laid down in a planning decision pursuant to § 67 MBO</w:t>
      </w:r>
      <w:r w:rsidRPr="001F02B5">
        <w:rPr>
          <w:vertAlign w:val="superscript"/>
        </w:rPr>
        <w:t>1</w:t>
      </w:r>
      <w:r w:rsidRPr="001F02B5">
        <w:t xml:space="preserve"> or in the planning permission for a special construction pursuant to § 64 MBO</w:t>
      </w:r>
      <w:r w:rsidRPr="001F02B5">
        <w:rPr>
          <w:vertAlign w:val="superscript"/>
        </w:rPr>
        <w:t>1</w:t>
      </w:r>
      <w:r w:rsidRPr="001F02B5">
        <w:t>. Where the protection objectives pursuant to § 14 MBO</w:t>
      </w:r>
      <w:r w:rsidRPr="001F02B5">
        <w:rPr>
          <w:vertAlign w:val="superscript"/>
        </w:rPr>
        <w:t>1</w:t>
      </w:r>
      <w:r w:rsidRPr="001F02B5">
        <w:t xml:space="preserve"> cannot be met by following the Technical Rule included in </w:t>
      </w:r>
      <w:r w:rsidR="00D56CE8" w:rsidRPr="001F02B5">
        <w:t>p</w:t>
      </w:r>
      <w:r w:rsidRPr="001F02B5">
        <w:t>aragraph A 2.2.1.2, the necessary technical information shall be included in the building documents.</w:t>
      </w:r>
    </w:p>
    <w:p w:rsidR="001C3EBC" w:rsidRPr="001F02B5" w:rsidRDefault="001C3EBC" w:rsidP="00867136">
      <w:pPr>
        <w:pStyle w:val="BRL-Standard"/>
      </w:pPr>
    </w:p>
    <w:p w:rsidR="001C3EBC" w:rsidRPr="001F02B5" w:rsidRDefault="001C3EBC" w:rsidP="00867136">
      <w:pPr>
        <w:spacing w:after="200"/>
        <w:rPr>
          <w:b/>
        </w:rPr>
        <w:sectPr w:rsidR="001C3EBC" w:rsidRPr="001F02B5" w:rsidSect="000B714D">
          <w:headerReference w:type="default" r:id="rId23"/>
          <w:footerReference w:type="default" r:id="rId24"/>
          <w:headerReference w:type="first" r:id="rId25"/>
          <w:footerReference w:type="first" r:id="rId26"/>
          <w:pgSz w:w="11906" w:h="16838" w:code="9"/>
          <w:pgMar w:top="1138" w:right="1411" w:bottom="1138" w:left="1411" w:header="706" w:footer="418" w:gutter="0"/>
          <w:cols w:space="708"/>
          <w:titlePg/>
          <w:docGrid w:linePitch="360"/>
        </w:sectPr>
      </w:pPr>
    </w:p>
    <w:p w:rsidR="0015144D" w:rsidRPr="001F02B5" w:rsidRDefault="0015144D" w:rsidP="0015144D">
      <w:pPr>
        <w:pStyle w:val="BRL-berschrift-Kopf"/>
      </w:pPr>
      <w:r w:rsidRPr="001F02B5">
        <w:lastRenderedPageBreak/>
        <w:t>A 2.2</w:t>
      </w:r>
      <w:r w:rsidRPr="001F02B5">
        <w:tab/>
        <w:t>Technical requirements in respect of design, dimensioning and execution and technical requirements for structural elements pursuant to § 85a(2) MBO</w:t>
      </w:r>
      <w:r w:rsidRPr="001F02B5">
        <w:rPr>
          <w:vertAlign w:val="superscript"/>
        </w:rPr>
        <w:t>1</w:t>
      </w:r>
    </w:p>
    <w:tbl>
      <w:tblPr>
        <w:tblW w:w="907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3402"/>
        <w:gridCol w:w="2835"/>
        <w:gridCol w:w="1701"/>
      </w:tblGrid>
      <w:tr w:rsidR="0015144D" w:rsidRPr="001F02B5" w:rsidTr="008677E4">
        <w:trPr>
          <w:tblHeader/>
        </w:trPr>
        <w:tc>
          <w:tcPr>
            <w:tcW w:w="1134" w:type="dxa"/>
            <w:vAlign w:val="center"/>
          </w:tcPr>
          <w:p w:rsidR="0015144D" w:rsidRPr="001F02B5" w:rsidRDefault="0015144D" w:rsidP="003B1020">
            <w:pPr>
              <w:pStyle w:val="BRL-Tabellenkopf"/>
            </w:pPr>
            <w:r w:rsidRPr="001F02B5">
              <w:t>Paragraph</w:t>
            </w:r>
          </w:p>
        </w:tc>
        <w:tc>
          <w:tcPr>
            <w:tcW w:w="3402" w:type="dxa"/>
            <w:vAlign w:val="center"/>
          </w:tcPr>
          <w:p w:rsidR="0015144D" w:rsidRPr="001F02B5" w:rsidRDefault="0015144D" w:rsidP="003B1020">
            <w:pPr>
              <w:pStyle w:val="BRL-Tabellenkopf"/>
            </w:pPr>
            <w:r w:rsidRPr="001F02B5">
              <w:t>Design, dimensioning and execution requirements pursuant to § 85a(2) MBO</w:t>
            </w:r>
            <w:r w:rsidRPr="001F02B5">
              <w:rPr>
                <w:vertAlign w:val="superscript"/>
              </w:rPr>
              <w:t>1</w:t>
            </w:r>
          </w:p>
        </w:tc>
        <w:tc>
          <w:tcPr>
            <w:tcW w:w="2835" w:type="dxa"/>
            <w:vAlign w:val="center"/>
          </w:tcPr>
          <w:p w:rsidR="0015144D" w:rsidRPr="001F02B5" w:rsidRDefault="0015144D" w:rsidP="003B1020">
            <w:pPr>
              <w:pStyle w:val="BRL-Tabellenkopf"/>
            </w:pPr>
            <w:r w:rsidRPr="001F02B5">
              <w:t>Technical rules/Version</w:t>
            </w:r>
          </w:p>
        </w:tc>
        <w:tc>
          <w:tcPr>
            <w:tcW w:w="1701" w:type="dxa"/>
            <w:vAlign w:val="center"/>
          </w:tcPr>
          <w:p w:rsidR="0015144D" w:rsidRPr="001F02B5" w:rsidRDefault="0015144D" w:rsidP="003B1020">
            <w:pPr>
              <w:pStyle w:val="BRL-Tabellenkopf"/>
            </w:pPr>
            <w:r w:rsidRPr="001F02B5">
              <w:t>Further measures pursuant to § 85a(2) MBO</w:t>
            </w:r>
            <w:r w:rsidRPr="001F02B5">
              <w:rPr>
                <w:vertAlign w:val="superscript"/>
              </w:rPr>
              <w:t>1</w:t>
            </w:r>
          </w:p>
        </w:tc>
      </w:tr>
      <w:tr w:rsidR="0015144D" w:rsidRPr="001F02B5" w:rsidTr="008677E4">
        <w:trPr>
          <w:tblHeader/>
        </w:trPr>
        <w:tc>
          <w:tcPr>
            <w:tcW w:w="1134" w:type="dxa"/>
          </w:tcPr>
          <w:p w:rsidR="0015144D" w:rsidRPr="001F02B5" w:rsidRDefault="0015144D" w:rsidP="003B1020">
            <w:pPr>
              <w:pStyle w:val="BRL-Tabellenkopf"/>
            </w:pPr>
            <w:r w:rsidRPr="001F02B5">
              <w:t>1</w:t>
            </w:r>
          </w:p>
        </w:tc>
        <w:tc>
          <w:tcPr>
            <w:tcW w:w="3402" w:type="dxa"/>
          </w:tcPr>
          <w:p w:rsidR="0015144D" w:rsidRPr="001F02B5" w:rsidRDefault="0015144D" w:rsidP="003B1020">
            <w:pPr>
              <w:pStyle w:val="BRL-Tabellenkopf"/>
            </w:pPr>
            <w:r w:rsidRPr="001F02B5">
              <w:t>2</w:t>
            </w:r>
          </w:p>
        </w:tc>
        <w:tc>
          <w:tcPr>
            <w:tcW w:w="2835" w:type="dxa"/>
          </w:tcPr>
          <w:p w:rsidR="0015144D" w:rsidRPr="001F02B5" w:rsidRDefault="0015144D" w:rsidP="003B1020">
            <w:pPr>
              <w:pStyle w:val="BRL-Tabellenkopf"/>
            </w:pPr>
            <w:r w:rsidRPr="001F02B5">
              <w:t>3</w:t>
            </w:r>
          </w:p>
        </w:tc>
        <w:tc>
          <w:tcPr>
            <w:tcW w:w="1701" w:type="dxa"/>
          </w:tcPr>
          <w:p w:rsidR="0015144D" w:rsidRPr="001F02B5" w:rsidRDefault="0015144D" w:rsidP="003B1020">
            <w:pPr>
              <w:pStyle w:val="BRL-Tabellenkopf"/>
            </w:pPr>
            <w:r w:rsidRPr="001F02B5">
              <w:t>4</w:t>
            </w: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9070" w:type="dxa"/>
            <w:gridSpan w:val="4"/>
            <w:shd w:val="clear" w:color="auto" w:fill="auto"/>
          </w:tcPr>
          <w:p w:rsidR="0015144D" w:rsidRPr="001F02B5" w:rsidRDefault="001C4844" w:rsidP="003B1020">
            <w:pPr>
              <w:pStyle w:val="BRL-Tabelle-berschrift"/>
              <w:keepNext/>
              <w:ind w:left="1138" w:hanging="1138"/>
            </w:pPr>
            <w:r>
              <w:fldChar w:fldCharType="begin"/>
            </w:r>
            <w:r>
              <w:instrText xml:space="preserve"> DOCVARIABLE  "BRL_A 2.2.1"  \* MERGEFORMAT </w:instrText>
            </w:r>
            <w:r>
              <w:fldChar w:fldCharType="separate"/>
            </w:r>
            <w:r w:rsidR="0015144D" w:rsidRPr="001F02B5">
              <w:t>A 2.2.1</w:t>
            </w:r>
            <w:r w:rsidR="0015144D" w:rsidRPr="001F02B5">
              <w:tab/>
              <w:t>Planung, Bemessung und Ausführung</w:t>
            </w:r>
            <w:r>
              <w:fldChar w:fldCharType="end"/>
            </w: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
            </w:pPr>
            <w:r w:rsidRPr="001F02B5">
              <w:t>A 2.2.1.2</w:t>
            </w:r>
          </w:p>
        </w:tc>
        <w:tc>
          <w:tcPr>
            <w:tcW w:w="3402" w:type="dxa"/>
            <w:shd w:val="clear" w:color="auto" w:fill="auto"/>
          </w:tcPr>
          <w:p w:rsidR="0015144D" w:rsidRPr="001F02B5" w:rsidRDefault="0015144D" w:rsidP="003B1020">
            <w:pPr>
              <w:pStyle w:val="BRL-Tabelle"/>
            </w:pPr>
            <w:r w:rsidRPr="001F02B5">
              <w:t>Construction products and designs</w:t>
            </w:r>
          </w:p>
        </w:tc>
        <w:tc>
          <w:tcPr>
            <w:tcW w:w="2835" w:type="dxa"/>
            <w:shd w:val="clear" w:color="auto" w:fill="auto"/>
          </w:tcPr>
          <w:p w:rsidR="0015144D" w:rsidRPr="001F02B5" w:rsidRDefault="0015144D" w:rsidP="003B1020">
            <w:pPr>
              <w:pStyle w:val="BRL-Tabelle"/>
            </w:pPr>
            <w:r w:rsidRPr="001F02B5">
              <w:t xml:space="preserve">Building inspection requirements, classification, use of construction products, use of designs: </w:t>
            </w:r>
          </w:p>
          <w:p w:rsidR="0015144D" w:rsidRPr="001F02B5" w:rsidRDefault="0015144D" w:rsidP="003B1020">
            <w:pPr>
              <w:pStyle w:val="BRL-Tabelle"/>
            </w:pPr>
            <w:r w:rsidRPr="001F02B5">
              <w:t>2019-05</w:t>
            </w:r>
            <w:r w:rsidRPr="001F02B5">
              <w:rPr>
                <w:rStyle w:val="Querverweis"/>
              </w:rPr>
              <w:t>2</w:t>
            </w:r>
            <w:r w:rsidRPr="001F02B5">
              <w:t xml:space="preserve"> (see Annex 4)</w:t>
            </w:r>
          </w:p>
        </w:tc>
        <w:tc>
          <w:tcPr>
            <w:tcW w:w="1700" w:type="dxa"/>
            <w:shd w:val="clear" w:color="auto" w:fill="auto"/>
          </w:tcPr>
          <w:p w:rsidR="0015144D" w:rsidRPr="001F02B5" w:rsidRDefault="0015144D" w:rsidP="003B1020">
            <w:pPr>
              <w:pStyle w:val="BRL-Tabelle"/>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Rot"/>
              <w:rPr>
                <w:color w:val="auto"/>
              </w:rPr>
            </w:pPr>
            <w:r w:rsidRPr="001F02B5">
              <w:rPr>
                <w:color w:val="auto"/>
              </w:rPr>
              <w:t>A 2.2.1.7</w:t>
            </w:r>
          </w:p>
        </w:tc>
        <w:tc>
          <w:tcPr>
            <w:tcW w:w="7937" w:type="dxa"/>
            <w:gridSpan w:val="3"/>
            <w:shd w:val="clear" w:color="auto" w:fill="auto"/>
          </w:tcPr>
          <w:p w:rsidR="0015144D" w:rsidRPr="001F02B5" w:rsidRDefault="0015144D" w:rsidP="003B1020">
            <w:pPr>
              <w:pStyle w:val="BRL-Tabelle-Rot"/>
              <w:rPr>
                <w:color w:val="auto"/>
              </w:rPr>
            </w:pPr>
            <w:r w:rsidRPr="001F02B5">
              <w:rPr>
                <w:color w:val="auto"/>
              </w:rPr>
              <w:t>Locking mechanisms</w:t>
            </w:r>
          </w:p>
          <w:p w:rsidR="0015144D" w:rsidRPr="001F02B5" w:rsidRDefault="0015144D" w:rsidP="003B1020">
            <w:pPr>
              <w:pStyle w:val="BRL-Tabelle-Rot"/>
              <w:rPr>
                <w:color w:val="auto"/>
              </w:rPr>
            </w:pPr>
            <w:r w:rsidRPr="001F02B5">
              <w:rPr>
                <w:color w:val="auto"/>
              </w:rPr>
              <w:t>- deleted from the MVV TB 2019</w:t>
            </w: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Blau"/>
              <w:rPr>
                <w:color w:val="auto"/>
              </w:rPr>
            </w:pPr>
            <w:r w:rsidRPr="001F02B5">
              <w:rPr>
                <w:color w:val="auto"/>
              </w:rPr>
              <w:t>A 2.2.1.11</w:t>
            </w:r>
          </w:p>
        </w:tc>
        <w:tc>
          <w:tcPr>
            <w:tcW w:w="3402" w:type="dxa"/>
            <w:shd w:val="clear" w:color="auto" w:fill="auto"/>
          </w:tcPr>
          <w:p w:rsidR="0015144D" w:rsidRPr="001F02B5" w:rsidRDefault="0015144D" w:rsidP="003B1020">
            <w:pPr>
              <w:pStyle w:val="BRL-Tabelle-Blau"/>
              <w:rPr>
                <w:color w:val="auto"/>
              </w:rPr>
            </w:pPr>
            <w:r w:rsidRPr="001F02B5">
              <w:rPr>
                <w:color w:val="auto"/>
              </w:rPr>
              <w:t>Ventilation systems</w:t>
            </w:r>
          </w:p>
        </w:tc>
        <w:tc>
          <w:tcPr>
            <w:tcW w:w="2835" w:type="dxa"/>
            <w:shd w:val="clear" w:color="auto" w:fill="auto"/>
          </w:tcPr>
          <w:p w:rsidR="0015144D" w:rsidRPr="001F02B5" w:rsidRDefault="0015144D" w:rsidP="003B1020">
            <w:pPr>
              <w:pStyle w:val="BRL-Tabelle-Blau"/>
              <w:rPr>
                <w:color w:val="auto"/>
              </w:rPr>
            </w:pPr>
            <w:r w:rsidRPr="001F02B5">
              <w:rPr>
                <w:color w:val="auto"/>
              </w:rPr>
              <w:t>Model Guideline on fire protection requirements pertaining to ventilation systems (Model Ventilation System Guideline, M-LüAR): 2005-09,</w:t>
            </w:r>
          </w:p>
          <w:p w:rsidR="0015144D" w:rsidRPr="001F02B5" w:rsidRDefault="0015144D" w:rsidP="003B1020">
            <w:pPr>
              <w:pStyle w:val="BRL-Tabelle-Blau"/>
              <w:rPr>
                <w:color w:val="auto"/>
              </w:rPr>
            </w:pPr>
            <w:r w:rsidRPr="001F02B5">
              <w:rPr>
                <w:color w:val="auto"/>
              </w:rPr>
              <w:t>last amended on 11.12.2015</w:t>
            </w:r>
            <w:r w:rsidRPr="001F02B5">
              <w:rPr>
                <w:rStyle w:val="FootnoteReference"/>
              </w:rPr>
              <w:footnoteReference w:customMarkFollows="1" w:id="1"/>
              <w:t>4</w:t>
            </w:r>
          </w:p>
        </w:tc>
        <w:tc>
          <w:tcPr>
            <w:tcW w:w="1700" w:type="dxa"/>
            <w:shd w:val="clear" w:color="auto" w:fill="auto"/>
          </w:tcPr>
          <w:p w:rsidR="0015144D" w:rsidRPr="001F02B5" w:rsidRDefault="0015144D" w:rsidP="003B1020">
            <w:pPr>
              <w:pStyle w:val="BRL-Tabelle-Blau"/>
              <w:rPr>
                <w:color w:val="auto"/>
              </w:rPr>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Rot"/>
              <w:rPr>
                <w:color w:val="auto"/>
              </w:rPr>
            </w:pPr>
            <w:r w:rsidRPr="001F02B5">
              <w:rPr>
                <w:color w:val="auto"/>
              </w:rPr>
              <w:t>A 2.2.1.13</w:t>
            </w:r>
          </w:p>
        </w:tc>
        <w:tc>
          <w:tcPr>
            <w:tcW w:w="7937" w:type="dxa"/>
            <w:gridSpan w:val="3"/>
            <w:shd w:val="clear" w:color="auto" w:fill="auto"/>
          </w:tcPr>
          <w:p w:rsidR="0015144D" w:rsidRPr="001F02B5" w:rsidRDefault="0015144D" w:rsidP="003B1020">
            <w:pPr>
              <w:pStyle w:val="BRL-Tabelle-Rot"/>
              <w:rPr>
                <w:color w:val="auto"/>
              </w:rPr>
            </w:pPr>
            <w:r w:rsidRPr="001F02B5">
              <w:rPr>
                <w:color w:val="auto"/>
              </w:rPr>
              <w:t>Containment systems for extinguishing water</w:t>
            </w:r>
          </w:p>
          <w:p w:rsidR="0015144D" w:rsidRPr="001F02B5" w:rsidRDefault="0015144D" w:rsidP="003B1020">
            <w:pPr>
              <w:pStyle w:val="BRL-Tabelle-Rot"/>
              <w:rPr>
                <w:color w:val="auto"/>
              </w:rPr>
            </w:pPr>
            <w:r w:rsidRPr="001F02B5">
              <w:rPr>
                <w:color w:val="auto"/>
              </w:rPr>
              <w:t>- deleted from the MVV TB 2019</w:t>
            </w: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Blau"/>
              <w:rPr>
                <w:color w:val="auto"/>
              </w:rPr>
            </w:pPr>
            <w:r w:rsidRPr="001F02B5">
              <w:rPr>
                <w:color w:val="auto"/>
              </w:rPr>
              <w:t>A 2.2.1.15</w:t>
            </w:r>
          </w:p>
        </w:tc>
        <w:tc>
          <w:tcPr>
            <w:tcW w:w="3402" w:type="dxa"/>
            <w:shd w:val="clear" w:color="auto" w:fill="auto"/>
          </w:tcPr>
          <w:p w:rsidR="0015144D" w:rsidRPr="001F02B5" w:rsidRDefault="0015144D" w:rsidP="003B1020">
            <w:pPr>
              <w:pStyle w:val="BRL-Tabelle-Blau"/>
              <w:rPr>
                <w:color w:val="auto"/>
              </w:rPr>
            </w:pPr>
            <w:r w:rsidRPr="001F02B5">
              <w:rPr>
                <w:color w:val="auto"/>
              </w:rPr>
              <w:t>Industrial construction</w:t>
            </w:r>
            <w:r w:rsidRPr="001F02B5">
              <w:rPr>
                <w:rStyle w:val="FootnoteReference"/>
              </w:rPr>
              <w:footnoteReference w:customMarkFollows="1" w:id="2"/>
              <w:t>1)</w:t>
            </w:r>
          </w:p>
        </w:tc>
        <w:tc>
          <w:tcPr>
            <w:tcW w:w="2835" w:type="dxa"/>
            <w:shd w:val="clear" w:color="auto" w:fill="auto"/>
          </w:tcPr>
          <w:p w:rsidR="0015144D" w:rsidRPr="001F02B5" w:rsidRDefault="0015144D" w:rsidP="003B1020">
            <w:pPr>
              <w:pStyle w:val="BRL-Tabelle-Blau"/>
              <w:rPr>
                <w:color w:val="auto"/>
              </w:rPr>
            </w:pPr>
            <w:r w:rsidRPr="001F02B5">
              <w:rPr>
                <w:color w:val="auto"/>
              </w:rPr>
              <w:t>Model Guideline on structural fire protection in industrial buildings (Muster-Industriebaurichtlinie [Model Industrial Buildings Guideline] MIndBauRL): 2014-07</w:t>
            </w:r>
            <w:r w:rsidRPr="001F02B5">
              <w:rPr>
                <w:rStyle w:val="FootnoteReference"/>
              </w:rPr>
              <w:footnoteReference w:customMarkFollows="1" w:id="3"/>
              <w:t>2</w:t>
            </w:r>
          </w:p>
        </w:tc>
        <w:tc>
          <w:tcPr>
            <w:tcW w:w="1700" w:type="dxa"/>
            <w:shd w:val="clear" w:color="auto" w:fill="auto"/>
          </w:tcPr>
          <w:p w:rsidR="0015144D" w:rsidRPr="001F02B5" w:rsidRDefault="0015144D" w:rsidP="003B1020">
            <w:pPr>
              <w:pStyle w:val="BRL-Tabelle-Blau"/>
              <w:rPr>
                <w:color w:val="auto"/>
              </w:rPr>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Blau"/>
              <w:rPr>
                <w:color w:val="auto"/>
              </w:rPr>
            </w:pPr>
            <w:r w:rsidRPr="001F02B5">
              <w:rPr>
                <w:color w:val="auto"/>
              </w:rPr>
              <w:t>A 2.2.1.16</w:t>
            </w:r>
          </w:p>
        </w:tc>
        <w:tc>
          <w:tcPr>
            <w:tcW w:w="3402" w:type="dxa"/>
            <w:shd w:val="clear" w:color="auto" w:fill="auto"/>
          </w:tcPr>
          <w:p w:rsidR="0015144D" w:rsidRPr="001F02B5" w:rsidRDefault="0015144D" w:rsidP="003B1020">
            <w:pPr>
              <w:pStyle w:val="BRL-Tabelle-Blau"/>
              <w:rPr>
                <w:color w:val="auto"/>
              </w:rPr>
            </w:pPr>
            <w:r w:rsidRPr="001F02B5">
              <w:rPr>
                <w:color w:val="auto"/>
              </w:rPr>
              <w:t>Technical fittings for buildings</w:t>
            </w:r>
          </w:p>
        </w:tc>
        <w:tc>
          <w:tcPr>
            <w:tcW w:w="2835" w:type="dxa"/>
            <w:shd w:val="clear" w:color="auto" w:fill="auto"/>
          </w:tcPr>
          <w:p w:rsidR="0015144D" w:rsidRPr="001F02B5" w:rsidRDefault="0015144D" w:rsidP="003B1020">
            <w:pPr>
              <w:pStyle w:val="BRL-Tabelle-Blau"/>
              <w:rPr>
                <w:color w:val="auto"/>
              </w:rPr>
            </w:pPr>
            <w:r w:rsidRPr="001F02B5">
              <w:rPr>
                <w:color w:val="auto"/>
              </w:rPr>
              <w:t>Technical Rule on Technical Building Equipment (TR TGA): 2019-05</w:t>
            </w:r>
            <w:r w:rsidRPr="001F02B5">
              <w:rPr>
                <w:rStyle w:val="FootnoteReference"/>
              </w:rPr>
              <w:footnoteReference w:customMarkFollows="1" w:id="4"/>
              <w:t>4</w:t>
            </w:r>
            <w:r w:rsidRPr="001F02B5">
              <w:rPr>
                <w:color w:val="auto"/>
              </w:rPr>
              <w:t xml:space="preserve"> (see Annex 14)</w:t>
            </w:r>
          </w:p>
        </w:tc>
        <w:tc>
          <w:tcPr>
            <w:tcW w:w="1700" w:type="dxa"/>
            <w:shd w:val="clear" w:color="auto" w:fill="auto"/>
          </w:tcPr>
          <w:p w:rsidR="0015144D" w:rsidRPr="001F02B5" w:rsidRDefault="0015144D" w:rsidP="003B1020">
            <w:pPr>
              <w:pStyle w:val="BRL-Tabelle-Blau"/>
              <w:rPr>
                <w:color w:val="auto"/>
              </w:rPr>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9070" w:type="dxa"/>
            <w:gridSpan w:val="4"/>
            <w:shd w:val="clear" w:color="auto" w:fill="auto"/>
          </w:tcPr>
          <w:p w:rsidR="0015144D" w:rsidRPr="001F02B5" w:rsidRDefault="001C4844" w:rsidP="003B1020">
            <w:pPr>
              <w:pStyle w:val="BRL-Tabelle-berschrift"/>
              <w:keepNext/>
              <w:ind w:left="1138" w:hanging="1138"/>
            </w:pPr>
            <w:r>
              <w:fldChar w:fldCharType="begin"/>
            </w:r>
            <w:r>
              <w:instrText xml:space="preserve"> DOCVARIABLE  "BRL_A 2.2.2"  \* MERGEFORMAT </w:instrText>
            </w:r>
            <w:r>
              <w:fldChar w:fldCharType="separate"/>
            </w:r>
            <w:r w:rsidR="0015144D" w:rsidRPr="001F02B5">
              <w:t>A 2.2.2</w:t>
            </w:r>
            <w:r w:rsidR="0015144D" w:rsidRPr="001F02B5">
              <w:tab/>
              <w:t>Garagen und Sonderbauten</w:t>
            </w:r>
            <w:r>
              <w:fldChar w:fldCharType="end"/>
            </w:r>
          </w:p>
          <w:p w:rsidR="0015144D" w:rsidRPr="001F02B5" w:rsidRDefault="0015144D" w:rsidP="003B1020">
            <w:pPr>
              <w:pStyle w:val="BRL-Tabelle-berschrift"/>
              <w:keepNext/>
              <w:ind w:left="1138" w:hanging="1138"/>
            </w:pPr>
          </w:p>
          <w:p w:rsidR="0015144D" w:rsidRPr="001F02B5" w:rsidRDefault="001C4844" w:rsidP="003B1020">
            <w:pPr>
              <w:pStyle w:val="BRL-Tabelle"/>
            </w:pPr>
            <w:r>
              <w:fldChar w:fldCharType="begin"/>
            </w:r>
            <w:r>
              <w:instrText xml:space="preserve"> DOCVARIABLE  "BRL_K_A 2.2.2"  \* MERGEFORMAT </w:instrText>
            </w:r>
            <w:r>
              <w:fldChar w:fldCharType="separate"/>
            </w:r>
            <w:r w:rsidR="0015144D" w:rsidRPr="001F02B5">
              <w:t>§ 85a Abs. 1 Satz 3 MBO</w:t>
            </w:r>
            <w:r w:rsidR="0015144D" w:rsidRPr="001F02B5">
              <w:rPr>
                <w:vertAlign w:val="superscript"/>
              </w:rPr>
              <w:t>1</w:t>
            </w:r>
            <w:r w:rsidR="0015144D" w:rsidRPr="001F02B5">
              <w:t xml:space="preserve"> gilt nicht für Technische Baubestimmungen nach Abschn. A 2.2.2</w:t>
            </w:r>
            <w:r>
              <w:fldChar w:fldCharType="end"/>
            </w: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Blau"/>
              <w:rPr>
                <w:color w:val="auto"/>
              </w:rPr>
            </w:pPr>
            <w:r w:rsidRPr="001F02B5">
              <w:rPr>
                <w:color w:val="auto"/>
              </w:rPr>
              <w:t>A 2.2.2.1</w:t>
            </w:r>
          </w:p>
        </w:tc>
        <w:tc>
          <w:tcPr>
            <w:tcW w:w="3402" w:type="dxa"/>
            <w:shd w:val="clear" w:color="auto" w:fill="auto"/>
          </w:tcPr>
          <w:p w:rsidR="0015144D" w:rsidRPr="001F02B5" w:rsidRDefault="0015144D" w:rsidP="003B1020">
            <w:pPr>
              <w:pStyle w:val="BRL-Tabelle-Blau"/>
              <w:rPr>
                <w:color w:val="auto"/>
              </w:rPr>
            </w:pPr>
            <w:r w:rsidRPr="001F02B5">
              <w:rPr>
                <w:color w:val="auto"/>
              </w:rPr>
              <w:t>Garages</w:t>
            </w:r>
            <w:r w:rsidRPr="001F02B5">
              <w:rPr>
                <w:rStyle w:val="Querverweis"/>
              </w:rPr>
              <w:t>4</w:t>
            </w:r>
            <w:r w:rsidRPr="001F02B5">
              <w:rPr>
                <w:color w:val="auto"/>
                <w:vertAlign w:val="superscript"/>
              </w:rPr>
              <w:t xml:space="preserve">, </w:t>
            </w:r>
            <w:r w:rsidRPr="001F02B5">
              <w:rPr>
                <w:rStyle w:val="Querverweis"/>
              </w:rPr>
              <w:t>1</w:t>
            </w:r>
          </w:p>
        </w:tc>
        <w:tc>
          <w:tcPr>
            <w:tcW w:w="2835" w:type="dxa"/>
            <w:shd w:val="clear" w:color="auto" w:fill="auto"/>
          </w:tcPr>
          <w:p w:rsidR="0015144D" w:rsidRPr="001F02B5" w:rsidRDefault="0015144D" w:rsidP="003B1020">
            <w:pPr>
              <w:pStyle w:val="BRL-Tabelle-Blau"/>
              <w:rPr>
                <w:color w:val="auto"/>
              </w:rPr>
            </w:pPr>
            <w:r w:rsidRPr="001F02B5">
              <w:rPr>
                <w:color w:val="auto"/>
              </w:rPr>
              <w:t>Model Ordinance on the construction and operation of garages: 2008-05</w:t>
            </w:r>
            <w:r w:rsidRPr="001F02B5">
              <w:rPr>
                <w:rStyle w:val="Querverweis"/>
              </w:rPr>
              <w:t>2</w:t>
            </w:r>
          </w:p>
        </w:tc>
        <w:tc>
          <w:tcPr>
            <w:tcW w:w="1700" w:type="dxa"/>
            <w:shd w:val="clear" w:color="auto" w:fill="auto"/>
          </w:tcPr>
          <w:p w:rsidR="0015144D" w:rsidRPr="001F02B5" w:rsidRDefault="0015144D" w:rsidP="003B1020">
            <w:pPr>
              <w:pStyle w:val="BRL-Tabelle-Blau"/>
              <w:rPr>
                <w:color w:val="auto"/>
              </w:rPr>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
            </w:pPr>
            <w:r w:rsidRPr="001F02B5">
              <w:t>A 2.2.2.2</w:t>
            </w:r>
          </w:p>
        </w:tc>
        <w:tc>
          <w:tcPr>
            <w:tcW w:w="3402" w:type="dxa"/>
            <w:shd w:val="clear" w:color="auto" w:fill="auto"/>
          </w:tcPr>
          <w:p w:rsidR="0015144D" w:rsidRPr="001F02B5" w:rsidRDefault="0015144D" w:rsidP="003B1020">
            <w:pPr>
              <w:pStyle w:val="BRL-Tabelle"/>
            </w:pPr>
            <w:r w:rsidRPr="001F02B5">
              <w:t>Accommodation facilities</w:t>
            </w:r>
            <w:r w:rsidRPr="001F02B5">
              <w:rPr>
                <w:rStyle w:val="Querverweis"/>
              </w:rPr>
              <w:t>4</w:t>
            </w:r>
            <w:r w:rsidRPr="001F02B5">
              <w:rPr>
                <w:vertAlign w:val="superscript"/>
              </w:rPr>
              <w:t xml:space="preserve">, </w:t>
            </w:r>
            <w:r w:rsidRPr="001F02B5">
              <w:rPr>
                <w:rStyle w:val="Querverweis"/>
              </w:rPr>
              <w:t>1</w:t>
            </w:r>
          </w:p>
        </w:tc>
        <w:tc>
          <w:tcPr>
            <w:tcW w:w="2835" w:type="dxa"/>
            <w:shd w:val="clear" w:color="auto" w:fill="auto"/>
          </w:tcPr>
          <w:p w:rsidR="0015144D" w:rsidRPr="001F02B5" w:rsidRDefault="0015144D" w:rsidP="003B1020">
            <w:pPr>
              <w:pStyle w:val="BRL-Tabelle"/>
            </w:pPr>
            <w:r w:rsidRPr="001F02B5">
              <w:t>Model Ordinance on the construction and operation of accommodation facilities: 2014-05</w:t>
            </w:r>
            <w:r w:rsidRPr="001F02B5">
              <w:rPr>
                <w:rStyle w:val="Querverweis"/>
              </w:rPr>
              <w:t>2</w:t>
            </w:r>
          </w:p>
        </w:tc>
        <w:tc>
          <w:tcPr>
            <w:tcW w:w="1700" w:type="dxa"/>
            <w:shd w:val="clear" w:color="auto" w:fill="auto"/>
          </w:tcPr>
          <w:p w:rsidR="0015144D" w:rsidRPr="001F02B5" w:rsidRDefault="0015144D" w:rsidP="003B1020">
            <w:pPr>
              <w:pStyle w:val="BRL-Tabelle"/>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
            </w:pPr>
            <w:r w:rsidRPr="001F02B5">
              <w:t>A 2.2.2.3</w:t>
            </w:r>
          </w:p>
        </w:tc>
        <w:tc>
          <w:tcPr>
            <w:tcW w:w="3402" w:type="dxa"/>
            <w:shd w:val="clear" w:color="auto" w:fill="auto"/>
          </w:tcPr>
          <w:p w:rsidR="0015144D" w:rsidRPr="001F02B5" w:rsidRDefault="0015144D" w:rsidP="003B1020">
            <w:pPr>
              <w:pStyle w:val="BRL-Tabelle"/>
            </w:pPr>
            <w:r w:rsidRPr="001F02B5">
              <w:t>Sales facilities</w:t>
            </w:r>
            <w:r w:rsidRPr="001F02B5">
              <w:rPr>
                <w:rStyle w:val="Querverweis"/>
              </w:rPr>
              <w:t>4</w:t>
            </w:r>
            <w:r w:rsidRPr="001F02B5">
              <w:rPr>
                <w:vertAlign w:val="superscript"/>
              </w:rPr>
              <w:t xml:space="preserve">, </w:t>
            </w:r>
            <w:r w:rsidRPr="001F02B5">
              <w:rPr>
                <w:rStyle w:val="Querverweis"/>
              </w:rPr>
              <w:t>1</w:t>
            </w:r>
          </w:p>
        </w:tc>
        <w:tc>
          <w:tcPr>
            <w:tcW w:w="2835" w:type="dxa"/>
            <w:shd w:val="clear" w:color="auto" w:fill="auto"/>
          </w:tcPr>
          <w:p w:rsidR="0015144D" w:rsidRPr="001F02B5" w:rsidRDefault="0015144D" w:rsidP="003B1020">
            <w:pPr>
              <w:pStyle w:val="BRL-Tabelle"/>
            </w:pPr>
            <w:r w:rsidRPr="001F02B5">
              <w:t>Model Ordinance on the construction and operation of sales outlets: 2014-07</w:t>
            </w:r>
            <w:r w:rsidRPr="001F02B5">
              <w:rPr>
                <w:rStyle w:val="Querverweis"/>
              </w:rPr>
              <w:t>2</w:t>
            </w:r>
          </w:p>
        </w:tc>
        <w:tc>
          <w:tcPr>
            <w:tcW w:w="1700" w:type="dxa"/>
            <w:shd w:val="clear" w:color="auto" w:fill="auto"/>
          </w:tcPr>
          <w:p w:rsidR="0015144D" w:rsidRPr="001F02B5" w:rsidRDefault="0015144D" w:rsidP="003B1020">
            <w:pPr>
              <w:pStyle w:val="BRL-Tabelle"/>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
            </w:pPr>
            <w:r w:rsidRPr="001F02B5">
              <w:t>A 2.2.2.4</w:t>
            </w:r>
          </w:p>
        </w:tc>
        <w:tc>
          <w:tcPr>
            <w:tcW w:w="3402" w:type="dxa"/>
            <w:shd w:val="clear" w:color="auto" w:fill="auto"/>
          </w:tcPr>
          <w:p w:rsidR="0015144D" w:rsidRPr="001F02B5" w:rsidRDefault="0015144D" w:rsidP="003B1020">
            <w:pPr>
              <w:pStyle w:val="BRL-Tabelle"/>
            </w:pPr>
            <w:r w:rsidRPr="001F02B5">
              <w:t>Meeting facilities</w:t>
            </w:r>
            <w:r w:rsidRPr="001F02B5">
              <w:rPr>
                <w:rStyle w:val="Querverweis"/>
              </w:rPr>
              <w:t>4</w:t>
            </w:r>
            <w:r w:rsidRPr="001F02B5">
              <w:rPr>
                <w:vertAlign w:val="superscript"/>
              </w:rPr>
              <w:t xml:space="preserve">, </w:t>
            </w:r>
            <w:r w:rsidRPr="001F02B5">
              <w:rPr>
                <w:rStyle w:val="Querverweis"/>
              </w:rPr>
              <w:t>1</w:t>
            </w:r>
          </w:p>
        </w:tc>
        <w:tc>
          <w:tcPr>
            <w:tcW w:w="2835" w:type="dxa"/>
            <w:shd w:val="clear" w:color="auto" w:fill="auto"/>
          </w:tcPr>
          <w:p w:rsidR="0015144D" w:rsidRPr="001F02B5" w:rsidRDefault="0015144D" w:rsidP="003B1020">
            <w:pPr>
              <w:pStyle w:val="BRL-Tabelle"/>
            </w:pPr>
            <w:r w:rsidRPr="001F02B5">
              <w:t>Model Ordinance on the construction and operation of meeting places: 2014-07</w:t>
            </w:r>
            <w:r w:rsidRPr="001F02B5">
              <w:rPr>
                <w:rStyle w:val="Querverweis"/>
              </w:rPr>
              <w:t>2</w:t>
            </w:r>
          </w:p>
        </w:tc>
        <w:tc>
          <w:tcPr>
            <w:tcW w:w="1700" w:type="dxa"/>
            <w:shd w:val="clear" w:color="auto" w:fill="auto"/>
          </w:tcPr>
          <w:p w:rsidR="0015144D" w:rsidRPr="001F02B5" w:rsidRDefault="0015144D" w:rsidP="003B1020">
            <w:pPr>
              <w:pStyle w:val="BRL-Tabelle"/>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
            </w:pPr>
            <w:r w:rsidRPr="001F02B5">
              <w:lastRenderedPageBreak/>
              <w:t>A 2.2.2.5</w:t>
            </w:r>
          </w:p>
        </w:tc>
        <w:tc>
          <w:tcPr>
            <w:tcW w:w="3402" w:type="dxa"/>
            <w:shd w:val="clear" w:color="auto" w:fill="auto"/>
          </w:tcPr>
          <w:p w:rsidR="0015144D" w:rsidRPr="001F02B5" w:rsidRDefault="0015144D" w:rsidP="003B1020">
            <w:pPr>
              <w:pStyle w:val="BRL-Tabelle"/>
            </w:pPr>
            <w:r w:rsidRPr="001F02B5">
              <w:t>Schools</w:t>
            </w:r>
            <w:r w:rsidRPr="001F02B5">
              <w:rPr>
                <w:rStyle w:val="Querverweis"/>
              </w:rPr>
              <w:t>4</w:t>
            </w:r>
            <w:r w:rsidRPr="001F02B5">
              <w:rPr>
                <w:vertAlign w:val="superscript"/>
              </w:rPr>
              <w:t xml:space="preserve">, </w:t>
            </w:r>
            <w:r w:rsidRPr="001F02B5">
              <w:rPr>
                <w:rStyle w:val="Querverweis"/>
              </w:rPr>
              <w:t>1</w:t>
            </w:r>
          </w:p>
        </w:tc>
        <w:tc>
          <w:tcPr>
            <w:tcW w:w="2835" w:type="dxa"/>
            <w:shd w:val="clear" w:color="auto" w:fill="auto"/>
          </w:tcPr>
          <w:p w:rsidR="0015144D" w:rsidRPr="001F02B5" w:rsidRDefault="0015144D" w:rsidP="003B1020">
            <w:pPr>
              <w:pStyle w:val="BRL-Tabelle"/>
            </w:pPr>
            <w:r w:rsidRPr="001F02B5">
              <w:t>Model Guideline on building inspection requirements pertaining to schools: 2009-04</w:t>
            </w:r>
            <w:r w:rsidRPr="001F02B5">
              <w:rPr>
                <w:rStyle w:val="Querverweis"/>
              </w:rPr>
              <w:t>2</w:t>
            </w:r>
          </w:p>
        </w:tc>
        <w:tc>
          <w:tcPr>
            <w:tcW w:w="1700" w:type="dxa"/>
            <w:shd w:val="clear" w:color="auto" w:fill="auto"/>
          </w:tcPr>
          <w:p w:rsidR="0015144D" w:rsidRPr="001F02B5" w:rsidRDefault="0015144D" w:rsidP="003B1020">
            <w:pPr>
              <w:pStyle w:val="BRL-Tabelle"/>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
            </w:pPr>
            <w:r w:rsidRPr="001F02B5">
              <w:t>A 2.2.2.6</w:t>
            </w:r>
          </w:p>
        </w:tc>
        <w:tc>
          <w:tcPr>
            <w:tcW w:w="3402" w:type="dxa"/>
            <w:shd w:val="clear" w:color="auto" w:fill="auto"/>
          </w:tcPr>
          <w:p w:rsidR="0015144D" w:rsidRPr="001F02B5" w:rsidRDefault="0015144D" w:rsidP="003B1020">
            <w:pPr>
              <w:pStyle w:val="BRL-Tabelle"/>
            </w:pPr>
            <w:r w:rsidRPr="001F02B5">
              <w:t>Residential accommodation for people in need of care or with disabilities</w:t>
            </w:r>
            <w:r w:rsidRPr="001F02B5">
              <w:rPr>
                <w:rStyle w:val="Querverweis"/>
              </w:rPr>
              <w:t>4</w:t>
            </w:r>
            <w:r w:rsidRPr="001F02B5">
              <w:rPr>
                <w:vertAlign w:val="superscript"/>
              </w:rPr>
              <w:t xml:space="preserve">, </w:t>
            </w:r>
            <w:r w:rsidRPr="001F02B5">
              <w:rPr>
                <w:rStyle w:val="Querverweis"/>
              </w:rPr>
              <w:t>1</w:t>
            </w:r>
          </w:p>
        </w:tc>
        <w:tc>
          <w:tcPr>
            <w:tcW w:w="2835" w:type="dxa"/>
            <w:shd w:val="clear" w:color="auto" w:fill="auto"/>
          </w:tcPr>
          <w:p w:rsidR="0015144D" w:rsidRPr="001F02B5" w:rsidRDefault="0015144D" w:rsidP="003B1020">
            <w:pPr>
              <w:pStyle w:val="BRL-Tabelle"/>
            </w:pPr>
            <w:r w:rsidRPr="001F02B5">
              <w:t>Model Guideline for building inspection requirements for residential accommodation for people in need of care or with disabilities: 2012-05</w:t>
            </w:r>
            <w:r w:rsidRPr="001F02B5">
              <w:rPr>
                <w:rStyle w:val="Querverweis"/>
              </w:rPr>
              <w:t>2</w:t>
            </w:r>
          </w:p>
        </w:tc>
        <w:tc>
          <w:tcPr>
            <w:tcW w:w="1700" w:type="dxa"/>
            <w:shd w:val="clear" w:color="auto" w:fill="auto"/>
          </w:tcPr>
          <w:p w:rsidR="0015144D" w:rsidRPr="001F02B5" w:rsidRDefault="0015144D" w:rsidP="003B1020">
            <w:pPr>
              <w:pStyle w:val="BRL-Tabelle"/>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
            </w:pPr>
            <w:r w:rsidRPr="001F02B5">
              <w:t>A 2.2.2.7</w:t>
            </w:r>
          </w:p>
        </w:tc>
        <w:tc>
          <w:tcPr>
            <w:tcW w:w="3402" w:type="dxa"/>
            <w:shd w:val="clear" w:color="auto" w:fill="auto"/>
          </w:tcPr>
          <w:p w:rsidR="0015144D" w:rsidRPr="001F02B5" w:rsidRDefault="0015144D" w:rsidP="003B1020">
            <w:pPr>
              <w:pStyle w:val="BRL-Tabelle"/>
            </w:pPr>
            <w:r w:rsidRPr="001F02B5">
              <w:t>High-rise buildings</w:t>
            </w:r>
            <w:r w:rsidRPr="001F02B5">
              <w:rPr>
                <w:rStyle w:val="Querverweis"/>
              </w:rPr>
              <w:t>4</w:t>
            </w:r>
            <w:r w:rsidRPr="001F02B5">
              <w:rPr>
                <w:vertAlign w:val="superscript"/>
              </w:rPr>
              <w:t xml:space="preserve">, </w:t>
            </w:r>
            <w:r w:rsidRPr="001F02B5">
              <w:rPr>
                <w:rStyle w:val="Querverweis"/>
              </w:rPr>
              <w:t>1</w:t>
            </w:r>
          </w:p>
        </w:tc>
        <w:tc>
          <w:tcPr>
            <w:tcW w:w="2835" w:type="dxa"/>
            <w:shd w:val="clear" w:color="auto" w:fill="auto"/>
          </w:tcPr>
          <w:p w:rsidR="0015144D" w:rsidRPr="001F02B5" w:rsidRDefault="0015144D" w:rsidP="003B1020">
            <w:pPr>
              <w:pStyle w:val="BRL-Tabelle"/>
            </w:pPr>
            <w:r w:rsidRPr="001F02B5">
              <w:t>Model Guideline on the construction and operation of high-rise buildings: 2012-02</w:t>
            </w:r>
            <w:r w:rsidRPr="001F02B5">
              <w:rPr>
                <w:rStyle w:val="Querverweis"/>
              </w:rPr>
              <w:t>2</w:t>
            </w:r>
          </w:p>
        </w:tc>
        <w:tc>
          <w:tcPr>
            <w:tcW w:w="1700" w:type="dxa"/>
            <w:shd w:val="clear" w:color="auto" w:fill="auto"/>
          </w:tcPr>
          <w:p w:rsidR="0015144D" w:rsidRPr="001F02B5" w:rsidRDefault="0015144D" w:rsidP="003B1020">
            <w:pPr>
              <w:pStyle w:val="BRL-Tabelle"/>
            </w:pPr>
          </w:p>
        </w:tc>
      </w:tr>
      <w:tr w:rsidR="0015144D" w:rsidRPr="001F02B5" w:rsidTr="0015144D">
        <w:tblPrEx>
          <w:tblBorders>
            <w:bottom w:val="single" w:sz="4" w:space="0" w:color="auto"/>
          </w:tblBorders>
          <w:tblCellMar>
            <w:top w:w="57" w:type="dxa"/>
            <w:bottom w:w="57" w:type="dxa"/>
          </w:tblCellMar>
          <w:tblLook w:val="05E0" w:firstRow="1" w:lastRow="1" w:firstColumn="1" w:lastColumn="1" w:noHBand="0" w:noVBand="1"/>
        </w:tblPrEx>
        <w:tc>
          <w:tcPr>
            <w:tcW w:w="1133" w:type="dxa"/>
            <w:shd w:val="clear" w:color="auto" w:fill="auto"/>
          </w:tcPr>
          <w:p w:rsidR="0015144D" w:rsidRPr="001F02B5" w:rsidRDefault="0015144D" w:rsidP="003B1020">
            <w:pPr>
              <w:pStyle w:val="BRL-Tabelle-Blau"/>
              <w:rPr>
                <w:color w:val="auto"/>
              </w:rPr>
            </w:pPr>
            <w:r w:rsidRPr="001F02B5">
              <w:rPr>
                <w:color w:val="auto"/>
              </w:rPr>
              <w:t>A 2.2.2.8</w:t>
            </w:r>
          </w:p>
        </w:tc>
        <w:tc>
          <w:tcPr>
            <w:tcW w:w="3402" w:type="dxa"/>
            <w:shd w:val="clear" w:color="auto" w:fill="auto"/>
          </w:tcPr>
          <w:p w:rsidR="0015144D" w:rsidRPr="001F02B5" w:rsidRDefault="0015144D" w:rsidP="003B1020">
            <w:pPr>
              <w:pStyle w:val="BRL-Tabelle-Blau"/>
              <w:rPr>
                <w:color w:val="auto"/>
              </w:rPr>
            </w:pPr>
            <w:r w:rsidRPr="001F02B5">
              <w:rPr>
                <w:color w:val="auto"/>
              </w:rPr>
              <w:t>Industrial construction</w:t>
            </w:r>
            <w:r w:rsidRPr="001F02B5">
              <w:rPr>
                <w:rStyle w:val="Querverweis"/>
              </w:rPr>
              <w:t>4</w:t>
            </w:r>
            <w:r w:rsidRPr="001F02B5">
              <w:rPr>
                <w:color w:val="auto"/>
                <w:vertAlign w:val="superscript"/>
              </w:rPr>
              <w:t xml:space="preserve">, </w:t>
            </w:r>
            <w:r w:rsidRPr="001F02B5">
              <w:rPr>
                <w:rStyle w:val="Querverweis"/>
              </w:rPr>
              <w:t>1</w:t>
            </w:r>
          </w:p>
        </w:tc>
        <w:tc>
          <w:tcPr>
            <w:tcW w:w="2835" w:type="dxa"/>
            <w:shd w:val="clear" w:color="auto" w:fill="auto"/>
          </w:tcPr>
          <w:p w:rsidR="0015144D" w:rsidRPr="001F02B5" w:rsidRDefault="0015144D" w:rsidP="003B1020">
            <w:pPr>
              <w:pStyle w:val="BRL-Tabelle-Blau"/>
              <w:rPr>
                <w:color w:val="auto"/>
              </w:rPr>
            </w:pPr>
            <w:r w:rsidRPr="001F02B5">
              <w:rPr>
                <w:color w:val="auto"/>
              </w:rPr>
              <w:t>Model Guideline on structural fire protection in industrial buildings (Muster-Industriebaurichtlinie [Model Industrial Buildings Guideline] MIndBauRL): 2014-07</w:t>
            </w:r>
            <w:r w:rsidRPr="001F02B5">
              <w:rPr>
                <w:rStyle w:val="Querverweis"/>
              </w:rPr>
              <w:t>2</w:t>
            </w:r>
          </w:p>
        </w:tc>
        <w:tc>
          <w:tcPr>
            <w:tcW w:w="1700" w:type="dxa"/>
            <w:shd w:val="clear" w:color="auto" w:fill="auto"/>
          </w:tcPr>
          <w:p w:rsidR="0015144D" w:rsidRPr="001F02B5" w:rsidRDefault="0015144D" w:rsidP="003B1020">
            <w:pPr>
              <w:pStyle w:val="BRL-Tabelle-Blau"/>
              <w:rPr>
                <w:color w:val="auto"/>
              </w:rPr>
            </w:pPr>
          </w:p>
        </w:tc>
      </w:tr>
    </w:tbl>
    <w:p w:rsidR="0015144D" w:rsidRPr="001F02B5" w:rsidRDefault="0015144D" w:rsidP="007B0E0B">
      <w:pPr>
        <w:spacing w:line="240" w:lineRule="auto"/>
      </w:pPr>
    </w:p>
    <w:p w:rsidR="00A47705" w:rsidRPr="001F02B5" w:rsidRDefault="00A47705" w:rsidP="007B0E0B">
      <w:pPr>
        <w:spacing w:line="240" w:lineRule="auto"/>
        <w:sectPr w:rsidR="00A47705" w:rsidRPr="001F02B5" w:rsidSect="008F639E">
          <w:headerReference w:type="default" r:id="rId27"/>
          <w:headerReference w:type="first" r:id="rId28"/>
          <w:pgSz w:w="11906" w:h="16838" w:code="9"/>
          <w:pgMar w:top="1701" w:right="1418" w:bottom="737" w:left="1418" w:header="907" w:footer="454" w:gutter="0"/>
          <w:cols w:space="720"/>
          <w:titlePg/>
          <w:docGrid w:linePitch="299"/>
        </w:sectPr>
      </w:pPr>
    </w:p>
    <w:p w:rsidR="00A47705" w:rsidRPr="001F02B5" w:rsidRDefault="00A47705" w:rsidP="00867136">
      <w:pPr>
        <w:pStyle w:val="BRL-Anlage"/>
        <w:keepNext w:val="0"/>
      </w:pPr>
      <w:r w:rsidRPr="001F02B5">
        <w:lastRenderedPageBreak/>
        <w:t xml:space="preserve">Annex A 2.2.1.3/1 </w:t>
      </w:r>
    </w:p>
    <w:p w:rsidR="00A47705" w:rsidRPr="001F02B5" w:rsidRDefault="00A47705" w:rsidP="00867136">
      <w:pPr>
        <w:pStyle w:val="BRL-AnlageStandard"/>
      </w:pPr>
    </w:p>
    <w:p w:rsidR="00A47705" w:rsidRPr="001F02B5" w:rsidRDefault="00A47705" w:rsidP="00867136">
      <w:pPr>
        <w:pStyle w:val="BRL-AnlageStandard"/>
      </w:pPr>
      <w:r w:rsidRPr="001F02B5">
        <w:t>The Technical Building Regulation addresses is only the classified building materials and designs for components that are required in order to meet the requirements of Technical Rule A 2.2.1.2.</w:t>
      </w:r>
    </w:p>
    <w:p w:rsidR="00A47705" w:rsidRPr="001F02B5" w:rsidRDefault="00A47705" w:rsidP="00867136">
      <w:pPr>
        <w:pStyle w:val="BRL-AnlageStandard"/>
      </w:pPr>
    </w:p>
    <w:p w:rsidR="00A47705" w:rsidRPr="001F02B5" w:rsidRDefault="00A47705" w:rsidP="00867136">
      <w:pPr>
        <w:pStyle w:val="BRL-AnlageStandard"/>
      </w:pPr>
      <w:r w:rsidRPr="001F02B5">
        <w:t>The following must be observed when applying the technical rule:</w:t>
      </w:r>
    </w:p>
    <w:p w:rsidR="00A47705" w:rsidRPr="001F02B5" w:rsidRDefault="00A47705" w:rsidP="00867136">
      <w:pPr>
        <w:pStyle w:val="BRL-AnlageStandard"/>
      </w:pPr>
    </w:p>
    <w:p w:rsidR="00A47705" w:rsidRPr="001F02B5" w:rsidRDefault="00A47705" w:rsidP="00B37E75">
      <w:pPr>
        <w:pStyle w:val="BRL-AnlageStandard"/>
        <w:ind w:left="540"/>
      </w:pPr>
      <w:r w:rsidRPr="001F02B5">
        <w:t>Re Section 4.2</w:t>
      </w:r>
    </w:p>
    <w:p w:rsidR="00A47705" w:rsidRPr="001F02B5" w:rsidRDefault="00A47705" w:rsidP="00867136">
      <w:pPr>
        <w:pStyle w:val="BRL-AnlageStandard"/>
      </w:pPr>
      <w:r w:rsidRPr="001F02B5">
        <w:t>Where specific fire protection requirements and fire protection values of the building material class apply, coatings applied subsequently to structural elements up to a thickness of 0.5 mm remain disregarded, where the coatings are fully applied without hollow spaces on a non-combustible background.</w:t>
      </w:r>
    </w:p>
    <w:p w:rsidR="00A47705" w:rsidRPr="001F02B5" w:rsidRDefault="00A47705" w:rsidP="00867136">
      <w:pPr>
        <w:pStyle w:val="BRL-AnlageStandard"/>
      </w:pPr>
    </w:p>
    <w:p w:rsidR="00A47705" w:rsidRPr="001F02B5" w:rsidRDefault="00A47705" w:rsidP="00867136">
      <w:pPr>
        <w:pStyle w:val="BRL-AnlageStandard"/>
      </w:pPr>
    </w:p>
    <w:p w:rsidR="00A47705" w:rsidRPr="001F02B5" w:rsidRDefault="00A47705" w:rsidP="00B37E75">
      <w:pPr>
        <w:pStyle w:val="BRL-AnlageStandard"/>
        <w:ind w:left="540"/>
      </w:pPr>
      <w:r w:rsidRPr="001F02B5">
        <w:t>Re Section 10.5.6</w:t>
      </w:r>
    </w:p>
    <w:p w:rsidR="00A47705" w:rsidRPr="001F02B5" w:rsidRDefault="00A47705" w:rsidP="00867136">
      <w:pPr>
        <w:pStyle w:val="BRL-AnlageStandard"/>
      </w:pPr>
      <w:r w:rsidRPr="001F02B5">
        <w:t>Paragraph 3 does not apply to buildings of classes 4 and 5.</w:t>
      </w:r>
    </w:p>
    <w:p w:rsidR="00A47705" w:rsidRPr="001F02B5" w:rsidRDefault="00A47705" w:rsidP="00867136"/>
    <w:p w:rsidR="00E76813" w:rsidRPr="001F02B5" w:rsidRDefault="00E76813" w:rsidP="00867136">
      <w:pPr>
        <w:sectPr w:rsidR="00E76813" w:rsidRPr="001F02B5" w:rsidSect="008F639E">
          <w:headerReference w:type="default" r:id="rId29"/>
          <w:headerReference w:type="first" r:id="rId30"/>
          <w:pgSz w:w="11906" w:h="16838" w:code="9"/>
          <w:pgMar w:top="1701" w:right="1418" w:bottom="737" w:left="1418" w:header="907" w:footer="454" w:gutter="0"/>
          <w:cols w:space="720"/>
          <w:titlePg/>
          <w:docGrid w:linePitch="299"/>
        </w:sectPr>
      </w:pPr>
    </w:p>
    <w:p w:rsidR="00E75708" w:rsidRPr="001F02B5" w:rsidRDefault="00E75708" w:rsidP="00E75708">
      <w:pPr>
        <w:pStyle w:val="BRL-berschrift-Kopf"/>
      </w:pPr>
      <w:r w:rsidRPr="001F02B5">
        <w:lastRenderedPageBreak/>
        <w:t>A 3</w:t>
      </w:r>
      <w:r w:rsidRPr="001F02B5">
        <w:tab/>
        <w:t xml:space="preserve">Hygiene, health and environmental protection </w:t>
      </w:r>
    </w:p>
    <w:p w:rsidR="00E75708" w:rsidRPr="001F02B5" w:rsidRDefault="00E75708" w:rsidP="00E75708">
      <w:pPr>
        <w:pStyle w:val="BRL-berschrift-Kopf"/>
      </w:pPr>
      <w:r w:rsidRPr="001F02B5">
        <w:t>A 3.1</w:t>
      </w:r>
      <w:r w:rsidRPr="001F02B5">
        <w:tab/>
        <w:t>General</w:t>
      </w:r>
    </w:p>
    <w:p w:rsidR="00E75708" w:rsidRPr="001F02B5" w:rsidRDefault="00E75708" w:rsidP="00E75708">
      <w:pPr>
        <w:pStyle w:val="BRL-Standard"/>
      </w:pPr>
      <w:r w:rsidRPr="001F02B5">
        <w:t>Under Beherbergungsstätten § 3 and § 13 MBO</w:t>
      </w:r>
      <w:r w:rsidRPr="001F02B5">
        <w:rPr>
          <w:vertAlign w:val="superscript"/>
        </w:rPr>
        <w:t>1</w:t>
      </w:r>
      <w:r w:rsidRPr="001F02B5">
        <w:t xml:space="preserve"> building structures must be positioned, erected, modified and maintained so that public health and safety – particularly life, health and natural resources – are not endangered and so that no dangers or unreasonable inconveniences arise due noxious plants and animal parasites and other chemical, physical or biological effects. </w:t>
      </w:r>
    </w:p>
    <w:p w:rsidR="00E75708" w:rsidRPr="001F02B5" w:rsidRDefault="00E75708" w:rsidP="00E75708">
      <w:pPr>
        <w:pStyle w:val="BRL-Standard"/>
      </w:pPr>
    </w:p>
    <w:p w:rsidR="00E75708" w:rsidRPr="001F02B5" w:rsidRDefault="00E75708" w:rsidP="00E75708">
      <w:pPr>
        <w:pStyle w:val="BRL-Standard"/>
      </w:pPr>
      <w:r w:rsidRPr="001F02B5">
        <w:t>To demonstrate compliance with these requirements, building structures must be designed and executed as a whole and in their separate parts so that the requirements pertaining to health protection and the protection of soil and water under Section A 3.2 are met.</w:t>
      </w:r>
    </w:p>
    <w:p w:rsidR="00E75708" w:rsidRPr="001F02B5" w:rsidRDefault="00E75708" w:rsidP="00E75708">
      <w:pPr>
        <w:pStyle w:val="BRL-Standard"/>
      </w:pPr>
    </w:p>
    <w:p w:rsidR="00E75708" w:rsidRPr="001F02B5" w:rsidRDefault="00E75708" w:rsidP="00E75708">
      <w:pPr>
        <w:pStyle w:val="BRL-berschrift-Kopf"/>
      </w:pPr>
      <w:r w:rsidRPr="001F02B5">
        <w:t>A 3.2</w:t>
      </w:r>
      <w:r w:rsidRPr="001F02B5">
        <w:tab/>
        <w:t>Technical requirements in respect of the design, dimensioning and execution of building works and parts thereof pursuant to pflanzliche schädlinge § 85a(2) MBO</w:t>
      </w:r>
      <w:r w:rsidRPr="001F02B5">
        <w:rPr>
          <w:vertAlign w:val="superscript"/>
        </w:rPr>
        <w:t>1</w:t>
      </w:r>
    </w:p>
    <w:p w:rsidR="00E75708" w:rsidRPr="001F02B5" w:rsidRDefault="00E75708" w:rsidP="00E75708">
      <w:pPr>
        <w:pStyle w:val="BRL-Standard"/>
      </w:pPr>
      <w:r w:rsidRPr="001F02B5">
        <w:t>The building requirements on reducing harmful emissions in human</w:t>
      </w:r>
      <w:r w:rsidR="00E37366" w:rsidRPr="001F02B5">
        <w:t>-</w:t>
      </w:r>
      <w:r w:rsidRPr="001F02B5">
        <w:t>occupancy areas pursuant to item paragraph A 3.2.1 and A 3.2.2 and to ensure the environmental impact of exterior structural elements pursuant to paragraph A 3.2.3 are set out in the regulations. They must be observed. Where constructive measures are envisaged for the affected areas instead (e.g. surface layers, casings) their protective effect must be demonstrated.</w:t>
      </w:r>
    </w:p>
    <w:p w:rsidR="00E75708" w:rsidRPr="001F02B5" w:rsidRDefault="00E75708" w:rsidP="00E75708">
      <w:pPr>
        <w:pStyle w:val="BRL-Standard"/>
      </w:pPr>
    </w:p>
    <w:tbl>
      <w:tblPr>
        <w:tblW w:w="907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2835"/>
        <w:gridCol w:w="3402"/>
        <w:gridCol w:w="1701"/>
      </w:tblGrid>
      <w:tr w:rsidR="00E75708" w:rsidRPr="001F02B5" w:rsidTr="008677E4">
        <w:trPr>
          <w:tblHeader/>
        </w:trPr>
        <w:tc>
          <w:tcPr>
            <w:tcW w:w="1134" w:type="dxa"/>
            <w:vAlign w:val="center"/>
          </w:tcPr>
          <w:p w:rsidR="00E75708" w:rsidRPr="001F02B5" w:rsidRDefault="00E75708" w:rsidP="00B36386">
            <w:pPr>
              <w:pStyle w:val="BRL-Tabelle"/>
              <w:jc w:val="center"/>
            </w:pPr>
            <w:r w:rsidRPr="001F02B5">
              <w:t>Paragraph</w:t>
            </w:r>
          </w:p>
        </w:tc>
        <w:tc>
          <w:tcPr>
            <w:tcW w:w="2835" w:type="dxa"/>
            <w:vAlign w:val="center"/>
          </w:tcPr>
          <w:p w:rsidR="00E75708" w:rsidRPr="001F02B5" w:rsidRDefault="00E75708" w:rsidP="00B36386">
            <w:pPr>
              <w:pStyle w:val="BRL-Tabelle"/>
              <w:jc w:val="center"/>
            </w:pPr>
            <w:r w:rsidRPr="001F02B5">
              <w:t>Design, dimensioning and execution requirements pursuant to § 85a(2) MBO</w:t>
            </w:r>
            <w:r w:rsidRPr="001F02B5">
              <w:rPr>
                <w:vertAlign w:val="superscript"/>
              </w:rPr>
              <w:t>1</w:t>
            </w:r>
          </w:p>
        </w:tc>
        <w:tc>
          <w:tcPr>
            <w:tcW w:w="3402" w:type="dxa"/>
            <w:vAlign w:val="center"/>
          </w:tcPr>
          <w:p w:rsidR="00E75708" w:rsidRPr="001F02B5" w:rsidRDefault="00E75708" w:rsidP="00B36386">
            <w:pPr>
              <w:pStyle w:val="BRL-Tabelle"/>
              <w:jc w:val="center"/>
            </w:pPr>
            <w:r w:rsidRPr="001F02B5">
              <w:t>Technical rules/Version</w:t>
            </w:r>
          </w:p>
        </w:tc>
        <w:tc>
          <w:tcPr>
            <w:tcW w:w="1701" w:type="dxa"/>
            <w:vAlign w:val="center"/>
          </w:tcPr>
          <w:p w:rsidR="00E75708" w:rsidRPr="001F02B5" w:rsidRDefault="00E75708" w:rsidP="00B36386">
            <w:pPr>
              <w:pStyle w:val="BRL-Tabelle"/>
              <w:jc w:val="center"/>
            </w:pPr>
            <w:r w:rsidRPr="001F02B5">
              <w:t>Further measures pursuant to § 85a(2) MBO</w:t>
            </w:r>
            <w:r w:rsidRPr="001F02B5">
              <w:rPr>
                <w:vertAlign w:val="superscript"/>
              </w:rPr>
              <w:t>1</w:t>
            </w:r>
          </w:p>
        </w:tc>
      </w:tr>
      <w:tr w:rsidR="00E75708" w:rsidRPr="001F02B5" w:rsidTr="008677E4">
        <w:trPr>
          <w:tblHeader/>
        </w:trPr>
        <w:tc>
          <w:tcPr>
            <w:tcW w:w="1134" w:type="dxa"/>
          </w:tcPr>
          <w:p w:rsidR="00E75708" w:rsidRPr="001F02B5" w:rsidRDefault="00E75708" w:rsidP="00E75708">
            <w:pPr>
              <w:pStyle w:val="BRL-Tabelle"/>
              <w:jc w:val="center"/>
            </w:pPr>
            <w:r w:rsidRPr="001F02B5">
              <w:t>1</w:t>
            </w:r>
          </w:p>
        </w:tc>
        <w:tc>
          <w:tcPr>
            <w:tcW w:w="2835" w:type="dxa"/>
          </w:tcPr>
          <w:p w:rsidR="00E75708" w:rsidRPr="001F02B5" w:rsidRDefault="00E75708" w:rsidP="00E75708">
            <w:pPr>
              <w:pStyle w:val="BRL-Tabelle"/>
              <w:jc w:val="center"/>
            </w:pPr>
            <w:r w:rsidRPr="001F02B5">
              <w:t>2</w:t>
            </w:r>
          </w:p>
        </w:tc>
        <w:tc>
          <w:tcPr>
            <w:tcW w:w="3402" w:type="dxa"/>
          </w:tcPr>
          <w:p w:rsidR="00E75708" w:rsidRPr="001F02B5" w:rsidRDefault="00E75708" w:rsidP="00E75708">
            <w:pPr>
              <w:pStyle w:val="BRL-Tabelle"/>
              <w:jc w:val="center"/>
            </w:pPr>
            <w:r w:rsidRPr="001F02B5">
              <w:t>3</w:t>
            </w:r>
          </w:p>
        </w:tc>
        <w:tc>
          <w:tcPr>
            <w:tcW w:w="1701" w:type="dxa"/>
          </w:tcPr>
          <w:p w:rsidR="00E75708" w:rsidRPr="001F02B5" w:rsidRDefault="00E75708" w:rsidP="00E75708">
            <w:pPr>
              <w:pStyle w:val="BRL-Tabelle"/>
              <w:jc w:val="center"/>
            </w:pPr>
            <w:r w:rsidRPr="001F02B5">
              <w:t>4</w:t>
            </w:r>
          </w:p>
        </w:tc>
      </w:tr>
      <w:tr w:rsidR="00E75708" w:rsidRPr="001F02B5" w:rsidTr="003D3339">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75708" w:rsidRPr="001F02B5" w:rsidRDefault="00E75708" w:rsidP="00E75708">
            <w:pPr>
              <w:pStyle w:val="BRL-Tabelle"/>
              <w:jc w:val="center"/>
            </w:pPr>
            <w:r w:rsidRPr="001F02B5">
              <w:t>A 3.2.1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75708" w:rsidRPr="001F02B5" w:rsidRDefault="00E75708" w:rsidP="00E75708">
            <w:pPr>
              <w:pStyle w:val="BRL-Tabelle"/>
              <w:jc w:val="center"/>
            </w:pPr>
            <w:r w:rsidRPr="001F02B5">
              <w:t>Health protection requirements for building structures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75708" w:rsidRPr="001F02B5" w:rsidRDefault="00E75708" w:rsidP="00E75708">
            <w:pPr>
              <w:pStyle w:val="BRL-Tabelle"/>
              <w:jc w:val="center"/>
            </w:pPr>
            <w:r w:rsidRPr="001F02B5">
              <w:t>ABG - Health protection requirements for building structures [Anforderungen an bauliche Anlagen bezüglich des Gesundheitsschutzes]: 2019-05</w:t>
            </w:r>
          </w:p>
          <w:p w:rsidR="00E75708" w:rsidRPr="001F02B5" w:rsidRDefault="00E75708" w:rsidP="00E75708">
            <w:pPr>
              <w:pStyle w:val="BRL-Tabelle"/>
              <w:jc w:val="center"/>
            </w:pPr>
            <w:r w:rsidRPr="001F02B5">
              <w:t>(see Annex 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75708" w:rsidRPr="001F02B5" w:rsidRDefault="00E75708" w:rsidP="00B36386">
            <w:pPr>
              <w:pStyle w:val="BRL-Tabelle"/>
              <w:jc w:val="center"/>
            </w:pPr>
            <w:r w:rsidRPr="001F02B5">
              <w:t>Annex A 3.2/4</w:t>
            </w:r>
          </w:p>
        </w:tc>
      </w:tr>
      <w:tr w:rsidR="00E75708" w:rsidRPr="001F02B5" w:rsidTr="003D3339">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75708" w:rsidRPr="001F02B5" w:rsidRDefault="00E75708" w:rsidP="00E75708">
            <w:pPr>
              <w:pStyle w:val="BRL-Tabelle"/>
              <w:jc w:val="center"/>
            </w:pPr>
            <w:r w:rsidRPr="001F02B5">
              <w:t>A 3.2.3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75708" w:rsidRPr="001F02B5" w:rsidRDefault="00E75708" w:rsidP="00E75708">
            <w:pPr>
              <w:pStyle w:val="BRL-Tabelle"/>
              <w:jc w:val="center"/>
            </w:pPr>
            <w:r w:rsidRPr="001F02B5">
              <w:t>Requirement for building structures regarding effects on soil and water</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75708" w:rsidRPr="001F02B5" w:rsidRDefault="00E75708" w:rsidP="00E75708">
            <w:pPr>
              <w:pStyle w:val="BRL-Tabelle"/>
              <w:jc w:val="center"/>
            </w:pPr>
            <w:r w:rsidRPr="001F02B5">
              <w:t>ABuG - Soil and water impact requirements for building structures [Anforderungen an bauliche Anlagen bezüglich der Auswirkungen auf Boden und Gewässer]: 2019-05</w:t>
            </w:r>
          </w:p>
          <w:p w:rsidR="00E75708" w:rsidRPr="001F02B5" w:rsidRDefault="00E75708" w:rsidP="00E75708">
            <w:pPr>
              <w:pStyle w:val="BRL-Tabelle"/>
              <w:jc w:val="center"/>
            </w:pPr>
            <w:r w:rsidRPr="001F02B5">
              <w:t>(see Annex 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75708" w:rsidRPr="001F02B5" w:rsidRDefault="00E75708" w:rsidP="00B36386">
            <w:pPr>
              <w:pStyle w:val="BRL-Tabelle"/>
              <w:jc w:val="center"/>
            </w:pPr>
            <w:r w:rsidRPr="001F02B5">
              <w:t>Annex A 3.2/3</w:t>
            </w:r>
          </w:p>
        </w:tc>
      </w:tr>
      <w:tr w:rsidR="00E75708" w:rsidRPr="001F02B5" w:rsidTr="003D3339">
        <w:tblPrEx>
          <w:tblBorders>
            <w:bottom w:val="single" w:sz="4" w:space="0" w:color="auto"/>
          </w:tblBorders>
          <w:tblCellMar>
            <w:top w:w="57" w:type="dxa"/>
            <w:bottom w:w="57" w:type="dxa"/>
          </w:tblCellMar>
          <w:tblLook w:val="05E0" w:firstRow="1" w:lastRow="1" w:firstColumn="1" w:lastColumn="1" w:noHBand="0" w:noVBand="1"/>
        </w:tblPrEx>
        <w:tc>
          <w:tcPr>
            <w:tcW w:w="1134" w:type="dxa"/>
            <w:shd w:val="clear" w:color="auto" w:fill="auto"/>
          </w:tcPr>
          <w:p w:rsidR="00E75708" w:rsidRPr="001F02B5" w:rsidRDefault="00E75708" w:rsidP="003D3339">
            <w:pPr>
              <w:pStyle w:val="BRL-Tabelle-Rot"/>
              <w:jc w:val="center"/>
              <w:rPr>
                <w:color w:val="auto"/>
              </w:rPr>
            </w:pPr>
            <w:r w:rsidRPr="001F02B5">
              <w:rPr>
                <w:color w:val="auto"/>
              </w:rPr>
              <w:t>A 3.2.8</w:t>
            </w:r>
          </w:p>
        </w:tc>
        <w:tc>
          <w:tcPr>
            <w:tcW w:w="7938" w:type="dxa"/>
            <w:gridSpan w:val="3"/>
            <w:shd w:val="clear" w:color="auto" w:fill="auto"/>
          </w:tcPr>
          <w:p w:rsidR="00E75708" w:rsidRPr="001F02B5" w:rsidRDefault="00E75708" w:rsidP="00B36386">
            <w:pPr>
              <w:pStyle w:val="BRL-Tabelle-Rot"/>
              <w:tabs>
                <w:tab w:val="left" w:pos="2547"/>
                <w:tab w:val="center" w:pos="3911"/>
              </w:tabs>
              <w:rPr>
                <w:color w:val="auto"/>
              </w:rPr>
            </w:pPr>
            <w:r w:rsidRPr="001F02B5">
              <w:rPr>
                <w:color w:val="auto"/>
              </w:rPr>
              <w:t>Limiting formaldehyde emissions when using urea</w:t>
            </w:r>
            <w:r w:rsidR="00266D70" w:rsidRPr="001F02B5">
              <w:rPr>
                <w:color w:val="auto"/>
              </w:rPr>
              <w:t>-</w:t>
            </w:r>
            <w:r w:rsidRPr="001F02B5">
              <w:rPr>
                <w:color w:val="auto"/>
              </w:rPr>
              <w:t>formaldehyde resin in-situ foam</w:t>
            </w:r>
          </w:p>
          <w:p w:rsidR="00E75708" w:rsidRPr="001F02B5" w:rsidRDefault="00E75708" w:rsidP="00B36386">
            <w:pPr>
              <w:pStyle w:val="BRL-Tabelle-Rot"/>
              <w:tabs>
                <w:tab w:val="left" w:pos="2547"/>
                <w:tab w:val="center" w:pos="3911"/>
              </w:tabs>
              <w:rPr>
                <w:strike/>
                <w:color w:val="auto"/>
              </w:rPr>
            </w:pPr>
            <w:r w:rsidRPr="001F02B5">
              <w:rPr>
                <w:color w:val="auto"/>
              </w:rPr>
              <w:t>- deleted from the MVV TB 2019</w:t>
            </w:r>
          </w:p>
        </w:tc>
      </w:tr>
    </w:tbl>
    <w:p w:rsidR="00E75708" w:rsidRPr="001F02B5" w:rsidRDefault="00E75708" w:rsidP="007B0E0B">
      <w:pPr>
        <w:spacing w:line="240" w:lineRule="auto"/>
      </w:pPr>
    </w:p>
    <w:p w:rsidR="00E76813" w:rsidRPr="001F02B5" w:rsidRDefault="00E76813" w:rsidP="007B0E0B">
      <w:pPr>
        <w:spacing w:line="240" w:lineRule="auto"/>
        <w:sectPr w:rsidR="00E76813" w:rsidRPr="001F02B5" w:rsidSect="00D832C3">
          <w:headerReference w:type="default" r:id="rId31"/>
          <w:footerReference w:type="default" r:id="rId32"/>
          <w:headerReference w:type="first" r:id="rId33"/>
          <w:footerReference w:type="first" r:id="rId34"/>
          <w:pgSz w:w="11906" w:h="16838" w:code="9"/>
          <w:pgMar w:top="1701" w:right="1418" w:bottom="737" w:left="1418" w:header="907" w:footer="454" w:gutter="0"/>
          <w:cols w:space="720"/>
          <w:titlePg/>
          <w:docGrid w:linePitch="299"/>
        </w:sectPr>
      </w:pPr>
    </w:p>
    <w:p w:rsidR="00E76813" w:rsidRPr="001F02B5" w:rsidRDefault="00E76813" w:rsidP="00867136">
      <w:pPr>
        <w:pStyle w:val="BRL-Anlage"/>
        <w:keepNext w:val="0"/>
      </w:pPr>
      <w:r w:rsidRPr="001F02B5">
        <w:lastRenderedPageBreak/>
        <w:t>Annex A 3.2/3</w:t>
      </w:r>
    </w:p>
    <w:p w:rsidR="00E76813" w:rsidRPr="001F02B5" w:rsidRDefault="00E76813" w:rsidP="00867136">
      <w:pPr>
        <w:pStyle w:val="BRL-Standard"/>
      </w:pPr>
    </w:p>
    <w:p w:rsidR="00E76813" w:rsidRPr="001F02B5" w:rsidRDefault="00E76813" w:rsidP="00867136">
      <w:pPr>
        <w:pStyle w:val="BRL-Standard"/>
      </w:pPr>
      <w:r w:rsidRPr="001F02B5">
        <w:t>- deleted from the MVV TB (2019 version) -</w:t>
      </w:r>
    </w:p>
    <w:p w:rsidR="00E76813" w:rsidRPr="001F02B5" w:rsidRDefault="00E76813" w:rsidP="00867136">
      <w:pPr>
        <w:pStyle w:val="BRL-Standard"/>
      </w:pPr>
    </w:p>
    <w:p w:rsidR="00E76813" w:rsidRPr="001F02B5" w:rsidRDefault="00E76813" w:rsidP="00867136">
      <w:pPr>
        <w:pStyle w:val="BRL-Standard"/>
      </w:pPr>
    </w:p>
    <w:p w:rsidR="00E76813" w:rsidRPr="001F02B5" w:rsidRDefault="00E76813" w:rsidP="00867136">
      <w:pPr>
        <w:pStyle w:val="BRL-Anlage"/>
        <w:keepNext w:val="0"/>
      </w:pPr>
      <w:r w:rsidRPr="001F02B5">
        <w:t>Annex A 3.2/4</w:t>
      </w:r>
    </w:p>
    <w:p w:rsidR="00E76813" w:rsidRPr="001F02B5" w:rsidRDefault="00E76813" w:rsidP="00867136">
      <w:pPr>
        <w:pStyle w:val="BRL-AnlageStandard"/>
      </w:pPr>
    </w:p>
    <w:p w:rsidR="00E76813" w:rsidRPr="001F02B5" w:rsidRDefault="00E76813" w:rsidP="00867136">
      <w:pPr>
        <w:pStyle w:val="BRL-AnlageStandard"/>
      </w:pPr>
      <w:r w:rsidRPr="001F02B5">
        <w:t xml:space="preserve">As an elaboration of </w:t>
      </w:r>
      <w:r w:rsidR="00D56CE8" w:rsidRPr="001F02B5">
        <w:t>p</w:t>
      </w:r>
      <w:r w:rsidRPr="001F02B5">
        <w:t>aragraph 2.2.1 of the ABG, wood-based materials in the form of oriented strands (OSB) and resin-bonded chipboard when used in human</w:t>
      </w:r>
      <w:r w:rsidR="00E37366" w:rsidRPr="001F02B5">
        <w:t>-</w:t>
      </w:r>
      <w:r w:rsidRPr="001F02B5">
        <w:t>occupancy areas from must fulfil the requirement for VOC emissions pursuant to Section 2.2.1.1 of the ABG with effect from 1 October 2019.</w:t>
      </w:r>
    </w:p>
    <w:p w:rsidR="00E76813" w:rsidRPr="001F02B5" w:rsidRDefault="00E76813" w:rsidP="00867136">
      <w:pPr>
        <w:pStyle w:val="BRL-AnlageStandard"/>
      </w:pPr>
    </w:p>
    <w:p w:rsidR="00E76813" w:rsidRPr="001F02B5" w:rsidRDefault="00E76813" w:rsidP="00867136"/>
    <w:p w:rsidR="00E126ED" w:rsidRPr="001F02B5" w:rsidRDefault="00E126ED" w:rsidP="00867136">
      <w:pPr>
        <w:pStyle w:val="BRL-Anlage"/>
        <w:keepNext w:val="0"/>
      </w:pPr>
      <w:r w:rsidRPr="001F02B5">
        <w:t>Annex A 4.2/2</w:t>
      </w:r>
    </w:p>
    <w:p w:rsidR="00E126ED" w:rsidRPr="001F02B5" w:rsidRDefault="00E126ED" w:rsidP="00867136">
      <w:pPr>
        <w:pStyle w:val="BRL-Anlage"/>
        <w:keepNext w:val="0"/>
      </w:pPr>
    </w:p>
    <w:p w:rsidR="00E126ED" w:rsidRPr="001F02B5" w:rsidRDefault="00E126ED" w:rsidP="00867136">
      <w:pPr>
        <w:pStyle w:val="BRL-Anlage"/>
        <w:keepNext w:val="0"/>
      </w:pPr>
      <w:r w:rsidRPr="001F02B5">
        <w:t>Re DIN 18040-1</w:t>
      </w:r>
    </w:p>
    <w:p w:rsidR="00E126ED" w:rsidRPr="001F02B5" w:rsidRDefault="00E126ED" w:rsidP="00867136">
      <w:pPr>
        <w:pStyle w:val="BRL-Anlage"/>
        <w:keepNext w:val="0"/>
      </w:pPr>
    </w:p>
    <w:p w:rsidR="00E126ED" w:rsidRPr="001F02B5" w:rsidRDefault="00E126ED" w:rsidP="00867136">
      <w:pPr>
        <w:pStyle w:val="BRL-AnlageStandard"/>
      </w:pPr>
      <w:r w:rsidRPr="001F02B5">
        <w:t>The insertion relates to building structures or parts thereof that must be barrier-free pursuant to § 50(2) MBO</w:t>
      </w:r>
      <w:r w:rsidRPr="001F02B5">
        <w:rPr>
          <w:vertAlign w:val="superscript"/>
        </w:rPr>
        <w:t>1</w:t>
      </w:r>
      <w:r w:rsidRPr="001F02B5">
        <w:t xml:space="preserve"> . </w:t>
      </w:r>
    </w:p>
    <w:p w:rsidR="00E126ED" w:rsidRPr="001F02B5" w:rsidRDefault="00E126ED" w:rsidP="00867136">
      <w:pPr>
        <w:pStyle w:val="BRL-AnlageStandard"/>
      </w:pPr>
      <w:r w:rsidRPr="001F02B5">
        <w:t>The following must be observed when applying the Technical Building Regulation:</w:t>
      </w:r>
    </w:p>
    <w:p w:rsidR="00E126ED" w:rsidRPr="001F02B5" w:rsidRDefault="00E126ED" w:rsidP="00867136">
      <w:pPr>
        <w:pStyle w:val="BRL-Standard"/>
      </w:pPr>
    </w:p>
    <w:p w:rsidR="00E126ED" w:rsidRPr="001F02B5" w:rsidRDefault="00E126ED" w:rsidP="00867136">
      <w:pPr>
        <w:pStyle w:val="BRL-AnlageNummerierung"/>
      </w:pPr>
      <w:r w:rsidRPr="001F02B5">
        <w:t>1</w:t>
      </w:r>
      <w:r w:rsidRPr="001F02B5">
        <w:tab/>
        <w:t xml:space="preserve">Section 4.3.7 is not covered by the insertion. </w:t>
      </w:r>
    </w:p>
    <w:p w:rsidR="003D3339" w:rsidRPr="001F02B5" w:rsidRDefault="003D3339" w:rsidP="00867136">
      <w:pPr>
        <w:pStyle w:val="BRL-AnlageNummerierung"/>
      </w:pPr>
    </w:p>
    <w:p w:rsidR="00E126ED" w:rsidRPr="001F02B5" w:rsidRDefault="00E126ED" w:rsidP="00867136">
      <w:pPr>
        <w:pStyle w:val="BRL-AnlageNummerierung"/>
      </w:pPr>
      <w:r w:rsidRPr="001F02B5">
        <w:t>2</w:t>
      </w:r>
      <w:r w:rsidRPr="001F02B5">
        <w:tab/>
        <w:t>Section 4.3.6 must only be applied to required stairwells.</w:t>
      </w:r>
    </w:p>
    <w:p w:rsidR="00E126ED" w:rsidRPr="001F02B5" w:rsidRDefault="00E126ED" w:rsidP="00867136">
      <w:pPr>
        <w:pStyle w:val="BRL-AnlageNummerierung"/>
      </w:pPr>
    </w:p>
    <w:p w:rsidR="00E126ED" w:rsidRPr="001F02B5" w:rsidRDefault="00E126ED" w:rsidP="00867136">
      <w:pPr>
        <w:pStyle w:val="BRL-AnlageNummerierung"/>
      </w:pPr>
      <w:r w:rsidRPr="001F02B5">
        <w:t>3</w:t>
      </w:r>
      <w:r w:rsidRPr="001F02B5">
        <w:tab/>
        <w:t xml:space="preserve">At least one lavatory for users must correspond to Section 5.3.3; Section 5.3.3 sentence 1 shall not apply. </w:t>
      </w:r>
    </w:p>
    <w:p w:rsidR="00E126ED" w:rsidRPr="001F02B5" w:rsidRDefault="00E126ED" w:rsidP="00867136">
      <w:pPr>
        <w:pStyle w:val="BRL-AnlageNummerierung"/>
      </w:pPr>
    </w:p>
    <w:p w:rsidR="00E126ED" w:rsidRPr="001F02B5" w:rsidRDefault="00E126ED" w:rsidP="00867136">
      <w:pPr>
        <w:pStyle w:val="BRL-AnlageNummerierung"/>
      </w:pPr>
      <w:r w:rsidRPr="001F02B5">
        <w:t>4</w:t>
      </w:r>
      <w:r w:rsidRPr="001F02B5">
        <w:tab/>
        <w:t>At least 1 % but at least one of the necessary parking spaces for users must correspond to Section 4.2.2 sentences 1 and 2.</w:t>
      </w:r>
    </w:p>
    <w:p w:rsidR="00E126ED" w:rsidRPr="001F02B5" w:rsidRDefault="00E126ED" w:rsidP="00867136">
      <w:pPr>
        <w:pStyle w:val="BRL-AnlageNummerierung"/>
      </w:pPr>
    </w:p>
    <w:p w:rsidR="00E126ED" w:rsidRPr="001F02B5" w:rsidRDefault="00E126ED" w:rsidP="00867136">
      <w:pPr>
        <w:pStyle w:val="BRL-AnlageNummerierung"/>
      </w:pPr>
      <w:r w:rsidRPr="001F02B5">
        <w:t>5</w:t>
      </w:r>
      <w:r w:rsidRPr="001F02B5">
        <w:tab/>
        <w:t>At least 1 % but at least one of the visitor spaces in meeting rooms with fixed rows of chairs must correspond to Section 5.2.1; they may be offset against the places required for wheelchair users pursuant to § 10(7) MVStättV</w:t>
      </w:r>
      <w:r w:rsidRPr="001F02B5">
        <w:rPr>
          <w:vertAlign w:val="superscript"/>
        </w:rPr>
        <w:t>1</w:t>
      </w:r>
      <w:r w:rsidRPr="001F02B5">
        <w:t>.</w:t>
      </w:r>
    </w:p>
    <w:p w:rsidR="00E126ED" w:rsidRPr="001F02B5" w:rsidRDefault="00E126ED" w:rsidP="00867136">
      <w:pPr>
        <w:pStyle w:val="BRL-AnlageNummerierung"/>
      </w:pPr>
    </w:p>
    <w:p w:rsidR="00E126ED" w:rsidRPr="001F02B5" w:rsidRDefault="00E126ED" w:rsidP="00867136">
      <w:pPr>
        <w:pStyle w:val="BRL-AnlageNummerierung"/>
      </w:pPr>
      <w:r w:rsidRPr="001F02B5">
        <w:t>6</w:t>
      </w:r>
      <w:r w:rsidRPr="001F02B5">
        <w:tab/>
        <w:t>Sections 4.2.1, 4.3.6 and 4.3.8 apply also to non-building primary routes.</w:t>
      </w:r>
    </w:p>
    <w:p w:rsidR="00E126ED" w:rsidRPr="001F02B5" w:rsidRDefault="00E126ED" w:rsidP="00867136">
      <w:pPr>
        <w:pStyle w:val="BRL-Funote"/>
      </w:pPr>
      <w:r w:rsidRPr="001F02B5">
        <w:t>__________</w:t>
      </w:r>
    </w:p>
    <w:p w:rsidR="00E126ED" w:rsidRPr="001F02B5" w:rsidRDefault="00E126ED" w:rsidP="00867136">
      <w:pPr>
        <w:pStyle w:val="BRL-Funote"/>
      </w:pPr>
      <w:r w:rsidRPr="001F02B5">
        <w:t>1</w:t>
      </w:r>
      <w:r w:rsidRPr="001F02B5">
        <w:tab/>
        <w:t>under State law</w:t>
      </w:r>
    </w:p>
    <w:p w:rsidR="00E126ED" w:rsidRPr="001F02B5" w:rsidRDefault="00E126ED" w:rsidP="00867136"/>
    <w:p w:rsidR="00E126ED" w:rsidRPr="001F02B5" w:rsidRDefault="00E126ED" w:rsidP="00867136">
      <w:pPr>
        <w:sectPr w:rsidR="00E126ED" w:rsidRPr="001F02B5" w:rsidSect="00D832C3">
          <w:headerReference w:type="default" r:id="rId35"/>
          <w:headerReference w:type="first" r:id="rId36"/>
          <w:footerReference w:type="first" r:id="rId37"/>
          <w:pgSz w:w="11906" w:h="16838"/>
          <w:pgMar w:top="1134" w:right="1418" w:bottom="1134" w:left="1418" w:header="851" w:footer="425" w:gutter="0"/>
          <w:cols w:space="720"/>
          <w:titlePg/>
        </w:sectPr>
      </w:pPr>
    </w:p>
    <w:p w:rsidR="00080B00" w:rsidRPr="001F02B5" w:rsidRDefault="00080B00" w:rsidP="007B0E0B">
      <w:pPr>
        <w:spacing w:line="240" w:lineRule="auto"/>
      </w:pPr>
    </w:p>
    <w:p w:rsidR="003D3339" w:rsidRPr="001F02B5" w:rsidRDefault="003D3339" w:rsidP="003D3339">
      <w:pPr>
        <w:pStyle w:val="BRL-berschrift-Kopf"/>
      </w:pPr>
      <w:r w:rsidRPr="001F02B5">
        <w:t>A 5</w:t>
      </w:r>
      <w:r w:rsidRPr="001F02B5">
        <w:tab/>
        <w:t>Sound insulation</w:t>
      </w:r>
    </w:p>
    <w:p w:rsidR="003D3339" w:rsidRPr="001F02B5" w:rsidRDefault="003D3339" w:rsidP="003D3339">
      <w:pPr>
        <w:pStyle w:val="BRL-berschrift-Kopf"/>
      </w:pPr>
      <w:r w:rsidRPr="001F02B5">
        <w:t>A 5.1</w:t>
      </w:r>
      <w:r w:rsidRPr="001F02B5">
        <w:tab/>
        <w:t>General</w:t>
      </w:r>
    </w:p>
    <w:p w:rsidR="003D3339" w:rsidRPr="001F02B5" w:rsidRDefault="003D3339" w:rsidP="003D3339">
      <w:pPr>
        <w:pStyle w:val="BRL-Standard"/>
      </w:pPr>
      <w:r w:rsidRPr="001F02B5">
        <w:t>Under § 3 and § 15(2) MBO</w:t>
      </w:r>
      <w:r w:rsidRPr="001F02B5">
        <w:rPr>
          <w:vertAlign w:val="superscript"/>
        </w:rPr>
        <w:t>1</w:t>
      </w:r>
      <w:r w:rsidRPr="001F02B5">
        <w:t xml:space="preserve"> building structures must be positioned, erected, modified and maintained to have sound insulation in accordance with their use. </w:t>
      </w:r>
    </w:p>
    <w:p w:rsidR="003D3339" w:rsidRPr="001F02B5" w:rsidRDefault="003D3339" w:rsidP="003D3339">
      <w:pPr>
        <w:pStyle w:val="BRL-Standard"/>
      </w:pPr>
    </w:p>
    <w:p w:rsidR="003D3339" w:rsidRPr="001F02B5" w:rsidRDefault="003D3339" w:rsidP="003D3339">
      <w:pPr>
        <w:pStyle w:val="BRL-Standard"/>
      </w:pPr>
      <w:r w:rsidRPr="001F02B5">
        <w:t>To meet this requirement, the technical rules on sound insulation under Section A 5.2 must be observed.</w:t>
      </w:r>
    </w:p>
    <w:p w:rsidR="003D3339" w:rsidRPr="001F02B5" w:rsidRDefault="003D3339" w:rsidP="003D3339">
      <w:pPr>
        <w:pStyle w:val="BRL-Standard"/>
      </w:pPr>
    </w:p>
    <w:p w:rsidR="003D3339" w:rsidRPr="001F02B5" w:rsidRDefault="003D3339" w:rsidP="003D3339">
      <w:pPr>
        <w:pStyle w:val="BRL-berschrift-Kopf"/>
      </w:pPr>
      <w:r w:rsidRPr="001F02B5">
        <w:t>A 5.2</w:t>
      </w:r>
      <w:r w:rsidRPr="001F02B5">
        <w:tab/>
        <w:t>Technical requirements in respect of the design, dimensioning and execution of building works and parts thereof pursuant to § 85a(2) MBO</w:t>
      </w:r>
      <w:r w:rsidRPr="001F02B5">
        <w:rPr>
          <w:vertAlign w:val="superscript"/>
        </w:rPr>
        <w:t>1</w:t>
      </w:r>
    </w:p>
    <w:tbl>
      <w:tblPr>
        <w:tblW w:w="907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2835"/>
        <w:gridCol w:w="3402"/>
        <w:gridCol w:w="1701"/>
      </w:tblGrid>
      <w:tr w:rsidR="003D3339" w:rsidRPr="001F02B5" w:rsidTr="008677E4">
        <w:trPr>
          <w:tblHeader/>
        </w:trPr>
        <w:tc>
          <w:tcPr>
            <w:tcW w:w="1134" w:type="dxa"/>
            <w:vAlign w:val="center"/>
          </w:tcPr>
          <w:p w:rsidR="003D3339" w:rsidRPr="001F02B5" w:rsidRDefault="003D3339" w:rsidP="00B36386">
            <w:pPr>
              <w:pStyle w:val="BRL-Tabelle"/>
              <w:jc w:val="center"/>
            </w:pPr>
            <w:r w:rsidRPr="001F02B5">
              <w:t>Paragraph</w:t>
            </w:r>
          </w:p>
        </w:tc>
        <w:tc>
          <w:tcPr>
            <w:tcW w:w="2835" w:type="dxa"/>
            <w:vAlign w:val="center"/>
          </w:tcPr>
          <w:p w:rsidR="003D3339" w:rsidRPr="001F02B5" w:rsidRDefault="003D3339" w:rsidP="00B36386">
            <w:pPr>
              <w:pStyle w:val="BRL-Tabelle"/>
              <w:jc w:val="center"/>
            </w:pPr>
            <w:r w:rsidRPr="001F02B5">
              <w:t>Design, dimensioning and execution requirements pursuant to § 85a(2) MBO</w:t>
            </w:r>
            <w:r w:rsidRPr="001F02B5">
              <w:rPr>
                <w:vertAlign w:val="superscript"/>
              </w:rPr>
              <w:t>1</w:t>
            </w:r>
          </w:p>
        </w:tc>
        <w:tc>
          <w:tcPr>
            <w:tcW w:w="3402" w:type="dxa"/>
            <w:vAlign w:val="center"/>
          </w:tcPr>
          <w:p w:rsidR="003D3339" w:rsidRPr="001F02B5" w:rsidRDefault="003D3339" w:rsidP="00B36386">
            <w:pPr>
              <w:pStyle w:val="BRL-Tabelle"/>
              <w:jc w:val="center"/>
            </w:pPr>
            <w:r w:rsidRPr="001F02B5">
              <w:t>Technical rules/Version</w:t>
            </w:r>
          </w:p>
        </w:tc>
        <w:tc>
          <w:tcPr>
            <w:tcW w:w="1701" w:type="dxa"/>
            <w:vAlign w:val="center"/>
          </w:tcPr>
          <w:p w:rsidR="003D3339" w:rsidRPr="001F02B5" w:rsidRDefault="003D3339" w:rsidP="00B36386">
            <w:pPr>
              <w:pStyle w:val="BRL-Tabelle"/>
              <w:jc w:val="center"/>
            </w:pPr>
            <w:r w:rsidRPr="001F02B5">
              <w:t>Further measures pursuant to § 85a(2) MBO</w:t>
            </w:r>
            <w:r w:rsidRPr="001F02B5">
              <w:rPr>
                <w:vertAlign w:val="superscript"/>
              </w:rPr>
              <w:t>1</w:t>
            </w:r>
          </w:p>
        </w:tc>
      </w:tr>
      <w:tr w:rsidR="003D3339" w:rsidRPr="001F02B5" w:rsidTr="008677E4">
        <w:trPr>
          <w:tblHeader/>
        </w:trPr>
        <w:tc>
          <w:tcPr>
            <w:tcW w:w="1134" w:type="dxa"/>
          </w:tcPr>
          <w:p w:rsidR="003D3339" w:rsidRPr="001F02B5" w:rsidRDefault="003D3339" w:rsidP="00B36386">
            <w:pPr>
              <w:pStyle w:val="BRL-Tabelle"/>
              <w:jc w:val="center"/>
            </w:pPr>
            <w:r w:rsidRPr="001F02B5">
              <w:t>1</w:t>
            </w:r>
          </w:p>
        </w:tc>
        <w:tc>
          <w:tcPr>
            <w:tcW w:w="2835" w:type="dxa"/>
          </w:tcPr>
          <w:p w:rsidR="003D3339" w:rsidRPr="001F02B5" w:rsidRDefault="003D3339" w:rsidP="00B36386">
            <w:pPr>
              <w:pStyle w:val="BRL-Tabelle"/>
              <w:jc w:val="center"/>
            </w:pPr>
            <w:r w:rsidRPr="001F02B5">
              <w:t>2</w:t>
            </w:r>
          </w:p>
        </w:tc>
        <w:tc>
          <w:tcPr>
            <w:tcW w:w="3402" w:type="dxa"/>
          </w:tcPr>
          <w:p w:rsidR="003D3339" w:rsidRPr="001F02B5" w:rsidRDefault="003D3339" w:rsidP="00B36386">
            <w:pPr>
              <w:pStyle w:val="BRL-Tabelle"/>
              <w:jc w:val="center"/>
            </w:pPr>
            <w:r w:rsidRPr="001F02B5">
              <w:t>3</w:t>
            </w:r>
          </w:p>
        </w:tc>
        <w:tc>
          <w:tcPr>
            <w:tcW w:w="1701" w:type="dxa"/>
          </w:tcPr>
          <w:p w:rsidR="003D3339" w:rsidRPr="001F02B5" w:rsidRDefault="003D3339" w:rsidP="00B36386">
            <w:pPr>
              <w:pStyle w:val="BRL-Tabelle"/>
              <w:jc w:val="center"/>
            </w:pPr>
            <w:r w:rsidRPr="001F02B5">
              <w:t>4</w:t>
            </w:r>
          </w:p>
        </w:tc>
      </w:tr>
      <w:tr w:rsidR="003D3339" w:rsidRPr="001F02B5" w:rsidTr="003D3339">
        <w:tc>
          <w:tcPr>
            <w:tcW w:w="1134" w:type="dxa"/>
            <w:tcBorders>
              <w:top w:val="single" w:sz="4" w:space="0" w:color="auto"/>
              <w:left w:val="single" w:sz="4" w:space="0" w:color="auto"/>
              <w:bottom w:val="single" w:sz="4" w:space="0" w:color="auto"/>
              <w:right w:val="single" w:sz="4" w:space="0" w:color="auto"/>
            </w:tcBorders>
            <w:shd w:val="clear" w:color="auto" w:fill="auto"/>
          </w:tcPr>
          <w:p w:rsidR="003D3339" w:rsidRPr="001F02B5" w:rsidRDefault="003D3339" w:rsidP="003D3339">
            <w:pPr>
              <w:pStyle w:val="BRL-Tabelle"/>
              <w:jc w:val="center"/>
            </w:pPr>
            <w:r w:rsidRPr="001F02B5">
              <w:t>A 5.2.1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D3339" w:rsidRPr="001F02B5" w:rsidRDefault="003D3339" w:rsidP="003D3339">
            <w:pPr>
              <w:pStyle w:val="BRL-Tabelle"/>
              <w:jc w:val="center"/>
            </w:pPr>
            <w:r w:rsidRPr="001F02B5">
              <w:t>Sound insulation in buildings</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D3339" w:rsidRPr="001F02B5" w:rsidRDefault="003D3339" w:rsidP="003D3339">
            <w:pPr>
              <w:pStyle w:val="BRL-Tabelle"/>
              <w:jc w:val="center"/>
            </w:pPr>
            <w:r w:rsidRPr="001F02B5">
              <w:t>DIN 4109-1:2018-01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39" w:rsidRPr="001F02B5" w:rsidRDefault="003D3339" w:rsidP="003D3339">
            <w:pPr>
              <w:pStyle w:val="BRL-Tabelle"/>
              <w:jc w:val="center"/>
            </w:pPr>
            <w:r w:rsidRPr="001F02B5">
              <w:t>Annexes A 5.2/1</w:t>
            </w:r>
          </w:p>
          <w:p w:rsidR="003D3339" w:rsidRPr="001F02B5" w:rsidRDefault="003D3339" w:rsidP="003D3339">
            <w:pPr>
              <w:pStyle w:val="BRL-Tabelle"/>
              <w:jc w:val="center"/>
            </w:pPr>
            <w:r w:rsidRPr="001F02B5">
              <w:t>to A 5.2/4</w:t>
            </w:r>
          </w:p>
        </w:tc>
      </w:tr>
    </w:tbl>
    <w:p w:rsidR="003D3339" w:rsidRPr="001F02B5" w:rsidRDefault="003D3339" w:rsidP="007B0E0B">
      <w:pPr>
        <w:spacing w:line="240" w:lineRule="auto"/>
      </w:pPr>
    </w:p>
    <w:p w:rsidR="00080B00" w:rsidRPr="001F02B5" w:rsidRDefault="00080B00" w:rsidP="007B0E0B">
      <w:pPr>
        <w:spacing w:line="240" w:lineRule="auto"/>
        <w:sectPr w:rsidR="00080B00" w:rsidRPr="001F02B5" w:rsidSect="00D832C3">
          <w:headerReference w:type="default" r:id="rId38"/>
          <w:footerReference w:type="default" r:id="rId39"/>
          <w:headerReference w:type="first" r:id="rId40"/>
          <w:footerReference w:type="first" r:id="rId41"/>
          <w:pgSz w:w="11906" w:h="16838" w:code="9"/>
          <w:pgMar w:top="1701" w:right="1418" w:bottom="737" w:left="1418" w:header="907" w:footer="454" w:gutter="0"/>
          <w:cols w:space="720"/>
          <w:titlePg/>
          <w:docGrid w:linePitch="299"/>
        </w:sectPr>
      </w:pPr>
    </w:p>
    <w:p w:rsidR="00080B00" w:rsidRPr="001F02B5" w:rsidRDefault="00080B00" w:rsidP="00867136">
      <w:pPr>
        <w:pStyle w:val="BRL-Anlage"/>
        <w:keepNext w:val="0"/>
      </w:pPr>
      <w:r w:rsidRPr="001F02B5">
        <w:lastRenderedPageBreak/>
        <w:t>Annex A 5.2/1</w:t>
      </w:r>
    </w:p>
    <w:p w:rsidR="00080B00" w:rsidRPr="001F02B5" w:rsidRDefault="00080B00" w:rsidP="00867136">
      <w:pPr>
        <w:pStyle w:val="BRL-Anlage"/>
        <w:keepNext w:val="0"/>
      </w:pPr>
    </w:p>
    <w:p w:rsidR="00080B00" w:rsidRPr="001F02B5" w:rsidRDefault="00080B00" w:rsidP="00867136">
      <w:pPr>
        <w:pStyle w:val="BRL-Anlage"/>
        <w:keepNext w:val="0"/>
      </w:pPr>
      <w:r w:rsidRPr="001F02B5">
        <w:t>Re DIN 4109-1</w:t>
      </w:r>
    </w:p>
    <w:p w:rsidR="00080B00" w:rsidRPr="001F02B5" w:rsidRDefault="00080B00" w:rsidP="00867136">
      <w:pPr>
        <w:pStyle w:val="BRL-Anlage"/>
        <w:keepNext w:val="0"/>
      </w:pPr>
    </w:p>
    <w:p w:rsidR="00080B00" w:rsidRPr="001F02B5" w:rsidRDefault="00080B00" w:rsidP="00867136">
      <w:pPr>
        <w:pStyle w:val="BRL-AnlageNummerierung"/>
      </w:pPr>
      <w:r w:rsidRPr="001F02B5">
        <w:t>1</w:t>
      </w:r>
      <w:r w:rsidRPr="001F02B5">
        <w:tab/>
        <w:t>Re Section 7.1:</w:t>
      </w:r>
    </w:p>
    <w:p w:rsidR="00080B00" w:rsidRPr="001F02B5" w:rsidRDefault="00080B00" w:rsidP="00867136">
      <w:pPr>
        <w:pStyle w:val="BRL-AnlageNummerierung"/>
        <w:rPr>
          <w:bCs/>
        </w:rPr>
      </w:pPr>
      <w:r w:rsidRPr="001F02B5">
        <w:t>Where the total evaluated acoustic insulation level R'</w:t>
      </w:r>
      <w:r w:rsidRPr="001F02B5">
        <w:rPr>
          <w:vertAlign w:val="subscript"/>
        </w:rPr>
        <w:t>w,ges</w:t>
      </w:r>
      <w:r w:rsidRPr="001F02B5">
        <w:t xml:space="preserve"> must be &gt; 50 dB, or with a reference external noise level &gt; 80 dB, the requirements shall be determined for each individual case by the building supervisory authority.</w:t>
      </w:r>
    </w:p>
    <w:p w:rsidR="00080B00" w:rsidRPr="001F02B5" w:rsidRDefault="00080B00" w:rsidP="00867136">
      <w:pPr>
        <w:pStyle w:val="BRL-AnlageNummerierung"/>
      </w:pPr>
    </w:p>
    <w:p w:rsidR="00080B00" w:rsidRPr="001F02B5" w:rsidRDefault="00080B00" w:rsidP="00867136">
      <w:pPr>
        <w:pStyle w:val="BRL-AnlageNummerierung"/>
      </w:pPr>
      <w:r w:rsidRPr="001F02B5">
        <w:t>2</w:t>
      </w:r>
      <w:r w:rsidRPr="001F02B5">
        <w:tab/>
        <w:t>Re Section 8, Table 8:</w:t>
      </w:r>
    </w:p>
    <w:p w:rsidR="00080B00" w:rsidRPr="001F02B5" w:rsidRDefault="00080B00" w:rsidP="00867136">
      <w:pPr>
        <w:pStyle w:val="BRL-AnlageNummerierung"/>
      </w:pPr>
      <w:r w:rsidRPr="001F02B5">
        <w:t>The requirements in Table 8, rows 3.3, 3.4, 5.1 and 5.2 need to be observed only if the protected areas are living, sleeping or bed rooms in accordance with DIN 4109-1:2018-01, Section 3.16.</w:t>
      </w:r>
    </w:p>
    <w:p w:rsidR="00080B00" w:rsidRPr="001F02B5" w:rsidRDefault="00080B00" w:rsidP="00867136">
      <w:pPr>
        <w:pStyle w:val="BRL-AnlageNummerierung"/>
      </w:pPr>
    </w:p>
    <w:p w:rsidR="00080B00" w:rsidRPr="001F02B5" w:rsidRDefault="00080B00" w:rsidP="00867136">
      <w:pPr>
        <w:pStyle w:val="BRL-AnlageNummerierung"/>
        <w:rPr>
          <w:highlight w:val="yellow"/>
        </w:rPr>
      </w:pPr>
      <w:r w:rsidRPr="001F02B5">
        <w:t>3</w:t>
      </w:r>
      <w:r w:rsidRPr="001F02B5">
        <w:tab/>
        <w:t>Re Sections 7, 8 and 9:</w:t>
      </w:r>
    </w:p>
    <w:p w:rsidR="00080B00" w:rsidRPr="001F02B5" w:rsidRDefault="00080B00" w:rsidP="00867136">
      <w:pPr>
        <w:pStyle w:val="BRL-AnlageNummerierung"/>
        <w:rPr>
          <w:bCs/>
        </w:rPr>
      </w:pPr>
      <w:r w:rsidRPr="001F02B5">
        <w:t>For building structures classified as per Table 9, rows 3 and 4, compliance with the required sound pressure level must be demonstrated by submitting measurement results. The same applies to compliance with the required acoustic insulation level for structural elements pursuant to Table 8 and for exterior structural elements that are subject to the requirements of Table 7.1, provided that the total evaluated acoustic insulation level R’</w:t>
      </w:r>
      <w:r w:rsidRPr="001F02B5">
        <w:rPr>
          <w:vertAlign w:val="subscript"/>
        </w:rPr>
        <w:t xml:space="preserve">w,ges </w:t>
      </w:r>
      <w:r w:rsidRPr="001F02B5">
        <w:t>must be ≥ 50 dB or alternatively at a reference external noise level L</w:t>
      </w:r>
      <w:r w:rsidRPr="001F02B5">
        <w:rPr>
          <w:szCs w:val="22"/>
          <w:vertAlign w:val="subscript"/>
        </w:rPr>
        <w:t>a</w:t>
      </w:r>
      <w:r w:rsidRPr="001F02B5">
        <w:t> &gt; 80 dB. These measurements must be performed in accordance with DIN 4109-4:2016-07 by building acoustics inspection body that are either recognised pursuant to § 24(1)(1) MBO</w:t>
      </w:r>
      <w:r w:rsidRPr="001F02B5">
        <w:rPr>
          <w:vertAlign w:val="superscript"/>
        </w:rPr>
        <w:t>1</w:t>
      </w:r>
      <w:r w:rsidRPr="001F02B5">
        <w:t xml:space="preserve"> or are listed in another directory for ‘recognised sound insulation inspection bodies’ at the VMPA</w:t>
      </w:r>
      <w:r w:rsidRPr="001F02B5">
        <w:rPr>
          <w:vertAlign w:val="superscript"/>
        </w:rPr>
        <w:t>2</w:t>
      </w:r>
      <w:r w:rsidR="009B2D71">
        <w:t>,</w:t>
      </w:r>
      <w:r w:rsidRPr="001F02B5">
        <w:t xml:space="preserve"> the association of material testing institutions.</w:t>
      </w:r>
    </w:p>
    <w:p w:rsidR="00080B00" w:rsidRPr="001F02B5" w:rsidRDefault="00080B00" w:rsidP="00867136">
      <w:pPr>
        <w:pStyle w:val="BRL-AnlageNummerierung"/>
      </w:pPr>
    </w:p>
    <w:p w:rsidR="00080B00" w:rsidRPr="001F02B5" w:rsidRDefault="00080B00" w:rsidP="00867136">
      <w:pPr>
        <w:pStyle w:val="BRL-AnlageNummerierung"/>
      </w:pPr>
      <w:r w:rsidRPr="001F02B5">
        <w:t>4</w:t>
      </w:r>
      <w:r w:rsidRPr="001F02B5">
        <w:tab/>
        <w:t>The informational Annexes A and B do not apply.</w:t>
      </w:r>
    </w:p>
    <w:p w:rsidR="00080B00" w:rsidRPr="001F02B5" w:rsidRDefault="00080B00" w:rsidP="00867136">
      <w:pPr>
        <w:pStyle w:val="BRL-Funote"/>
      </w:pPr>
      <w:r w:rsidRPr="001F02B5">
        <w:t>____________</w:t>
      </w:r>
    </w:p>
    <w:p w:rsidR="00080B00" w:rsidRPr="001F02B5" w:rsidRDefault="00080B00" w:rsidP="00867136">
      <w:pPr>
        <w:pStyle w:val="BRL-Funote"/>
      </w:pPr>
      <w:r w:rsidRPr="001F02B5">
        <w:t>1</w:t>
      </w:r>
      <w:r w:rsidRPr="001F02B5">
        <w:tab/>
        <w:t>under State law</w:t>
      </w:r>
    </w:p>
    <w:p w:rsidR="00080B00" w:rsidRPr="001F02B5" w:rsidRDefault="00080B00" w:rsidP="00867136">
      <w:pPr>
        <w:pStyle w:val="BRL-Funote"/>
      </w:pPr>
      <w:r w:rsidRPr="001F02B5">
        <w:t>2</w:t>
      </w:r>
      <w:r w:rsidRPr="001F02B5">
        <w:tab/>
        <w:t>Verband der Materialprüfungsanstalten [Association of material testing institutions] (VMPA) e. V. Berlin, Littenstraße 10, 10179 Berlin (www.vmpa.de)</w:t>
      </w:r>
    </w:p>
    <w:p w:rsidR="00080B00" w:rsidRPr="001F02B5" w:rsidRDefault="00080B00" w:rsidP="00867136">
      <w:pPr>
        <w:pStyle w:val="BRL-Standard"/>
      </w:pPr>
    </w:p>
    <w:p w:rsidR="00080B00" w:rsidRPr="001F02B5" w:rsidRDefault="00080B00" w:rsidP="00867136">
      <w:pPr>
        <w:pStyle w:val="BRL-Anlage"/>
        <w:keepNext w:val="0"/>
      </w:pPr>
      <w:r w:rsidRPr="001F02B5">
        <w:t>Annex A 5.2/2</w:t>
      </w:r>
    </w:p>
    <w:p w:rsidR="00080B00" w:rsidRPr="001F02B5" w:rsidRDefault="00080B00" w:rsidP="00867136">
      <w:pPr>
        <w:pStyle w:val="BRL-Standard"/>
      </w:pPr>
    </w:p>
    <w:p w:rsidR="00080B00" w:rsidRPr="001F02B5" w:rsidRDefault="00080B00" w:rsidP="00867136">
      <w:pPr>
        <w:pStyle w:val="BRL-Anlage"/>
        <w:keepNext w:val="0"/>
        <w:jc w:val="both"/>
        <w:rPr>
          <w:b w:val="0"/>
        </w:rPr>
      </w:pPr>
      <w:r w:rsidRPr="001F02B5">
        <w:rPr>
          <w:b w:val="0"/>
        </w:rPr>
        <w:t>Sound insulation may be documented in accordance with DIN 4109-2:2018-01 in conjunction with DIN 4109-31:2016-07, DIN 4109-32:2016-07, DIN 4109-33:2016-07, DIN 4109-34:2016- 07, DIN 4109-35:2016-07 and DIN 4109-36:2016-07.</w:t>
      </w:r>
    </w:p>
    <w:p w:rsidR="00080B00" w:rsidRPr="001F02B5" w:rsidRDefault="00080B00" w:rsidP="00867136">
      <w:pPr>
        <w:pStyle w:val="BRL-Anlage"/>
        <w:keepNext w:val="0"/>
        <w:jc w:val="both"/>
        <w:rPr>
          <w:b w:val="0"/>
        </w:rPr>
      </w:pPr>
      <w:r w:rsidRPr="001F02B5">
        <w:rPr>
          <w:b w:val="0"/>
        </w:rPr>
        <w:t xml:space="preserve">For components in solid construction, Supplement 1 to DIN 4109:1989-11 may be used. Where masonry made of perforated bricks is used, this only applies to masonry that complies with the requirements of DIN 4109-32:2016-07, Section 4.1.4.2.1. </w:t>
      </w:r>
    </w:p>
    <w:p w:rsidR="00080B00" w:rsidRPr="001F02B5" w:rsidRDefault="00080B00" w:rsidP="00867136">
      <w:pPr>
        <w:pStyle w:val="BRL-Standard"/>
      </w:pPr>
    </w:p>
    <w:p w:rsidR="00080B00" w:rsidRPr="001F02B5" w:rsidRDefault="00080B00" w:rsidP="00867136">
      <w:pPr>
        <w:pStyle w:val="BRL-Anlage"/>
        <w:keepNext w:val="0"/>
      </w:pPr>
      <w:r w:rsidRPr="001F02B5">
        <w:t>Re DIN 4109-2</w:t>
      </w:r>
    </w:p>
    <w:p w:rsidR="00080B00" w:rsidRPr="001F02B5" w:rsidRDefault="00080B00" w:rsidP="00867136">
      <w:pPr>
        <w:pStyle w:val="BRL-AnlageStandard"/>
      </w:pPr>
    </w:p>
    <w:p w:rsidR="00080B00" w:rsidRPr="001F02B5" w:rsidRDefault="00080B00" w:rsidP="00867136">
      <w:pPr>
        <w:pStyle w:val="BRL-AnlageStandard"/>
      </w:pPr>
      <w:r w:rsidRPr="001F02B5">
        <w:t>The informational Annexes B, C and D do not apply.</w:t>
      </w:r>
    </w:p>
    <w:p w:rsidR="00080B00" w:rsidRPr="001F02B5" w:rsidRDefault="00080B00" w:rsidP="00867136">
      <w:pPr>
        <w:pStyle w:val="BRL-AnlageStandard"/>
      </w:pPr>
    </w:p>
    <w:p w:rsidR="00080B00" w:rsidRPr="001F02B5" w:rsidRDefault="00080B00" w:rsidP="00867136">
      <w:pPr>
        <w:pStyle w:val="BRL-Anlage"/>
        <w:keepNext w:val="0"/>
      </w:pPr>
      <w:r w:rsidRPr="001F02B5">
        <w:t>Re DIN 4109-36</w:t>
      </w:r>
    </w:p>
    <w:p w:rsidR="00080B00" w:rsidRPr="001F02B5" w:rsidRDefault="00080B00" w:rsidP="00867136">
      <w:pPr>
        <w:pStyle w:val="BRL-Anlage"/>
        <w:keepNext w:val="0"/>
      </w:pPr>
    </w:p>
    <w:p w:rsidR="00080B00" w:rsidRPr="001F02B5" w:rsidRDefault="00080B00" w:rsidP="00867136">
      <w:pPr>
        <w:pStyle w:val="BRL-Standard"/>
      </w:pPr>
      <w:r w:rsidRPr="001F02B5">
        <w:t>Informational Annex A does not apply.</w:t>
      </w:r>
    </w:p>
    <w:p w:rsidR="00080B00" w:rsidRPr="001F02B5" w:rsidRDefault="00080B00" w:rsidP="00867136"/>
    <w:p w:rsidR="00080B00" w:rsidRPr="001F02B5" w:rsidRDefault="00080B00" w:rsidP="00867136">
      <w:pPr>
        <w:sectPr w:rsidR="00080B00" w:rsidRPr="001F02B5" w:rsidSect="00D832C3">
          <w:headerReference w:type="default" r:id="rId42"/>
          <w:headerReference w:type="first" r:id="rId43"/>
          <w:footerReference w:type="first" r:id="rId44"/>
          <w:pgSz w:w="11906" w:h="16838"/>
          <w:pgMar w:top="1134" w:right="1418" w:bottom="1134" w:left="1418" w:header="851" w:footer="425" w:gutter="0"/>
          <w:cols w:space="720"/>
          <w:titlePg/>
        </w:sectPr>
      </w:pPr>
    </w:p>
    <w:p w:rsidR="0055470D" w:rsidRPr="001F02B5" w:rsidRDefault="0055470D" w:rsidP="0055470D">
      <w:pPr>
        <w:pStyle w:val="BRL-berschrift-Kopf"/>
      </w:pPr>
      <w:r w:rsidRPr="001F02B5">
        <w:lastRenderedPageBreak/>
        <w:t>A 6</w:t>
      </w:r>
      <w:r w:rsidRPr="001F02B5">
        <w:tab/>
        <w:t>Thermal insulation</w:t>
      </w:r>
    </w:p>
    <w:p w:rsidR="0055470D" w:rsidRPr="001F02B5" w:rsidRDefault="0055470D" w:rsidP="0055470D">
      <w:pPr>
        <w:pStyle w:val="BRL-berschrift-Kopf"/>
      </w:pPr>
      <w:r w:rsidRPr="001F02B5">
        <w:t>A 6.1</w:t>
      </w:r>
      <w:r w:rsidRPr="001F02B5">
        <w:tab/>
        <w:t>General</w:t>
      </w:r>
    </w:p>
    <w:p w:rsidR="0055470D" w:rsidRPr="001F02B5" w:rsidRDefault="0055470D" w:rsidP="0055470D">
      <w:pPr>
        <w:pStyle w:val="BRL-Standard"/>
      </w:pPr>
      <w:r w:rsidRPr="001F02B5">
        <w:t>Under § 3 and § 15(1) MBO</w:t>
      </w:r>
      <w:r w:rsidRPr="001F02B5">
        <w:rPr>
          <w:vertAlign w:val="superscript"/>
        </w:rPr>
        <w:t>1</w:t>
      </w:r>
      <w:r w:rsidRPr="001F02B5">
        <w:t xml:space="preserve"> building structures must be positioned, erected, modified and maintained to have thermal insulation in accordance with their use and with climatic conditions. </w:t>
      </w:r>
    </w:p>
    <w:p w:rsidR="0055470D" w:rsidRPr="001F02B5" w:rsidRDefault="0055470D" w:rsidP="0055470D">
      <w:pPr>
        <w:pStyle w:val="BRL-Standard"/>
      </w:pPr>
    </w:p>
    <w:p w:rsidR="0055470D" w:rsidRPr="001F02B5" w:rsidRDefault="0055470D" w:rsidP="0055470D">
      <w:pPr>
        <w:pStyle w:val="BRL-Standard"/>
      </w:pPr>
      <w:r w:rsidRPr="001F02B5">
        <w:t>To meet this requirement for building structures as a whole and in their separate parts, the technical rules on thermal insulation under Section A 6.2 must be observed.</w:t>
      </w:r>
    </w:p>
    <w:p w:rsidR="0055470D" w:rsidRPr="001F02B5" w:rsidRDefault="0055470D" w:rsidP="0055470D">
      <w:pPr>
        <w:pStyle w:val="BRL-Standard"/>
      </w:pPr>
    </w:p>
    <w:p w:rsidR="0055470D" w:rsidRPr="001F02B5" w:rsidRDefault="0055470D" w:rsidP="0055470D">
      <w:pPr>
        <w:pStyle w:val="BRL-berschrift-Kopf"/>
      </w:pPr>
      <w:r w:rsidRPr="001F02B5">
        <w:t>A 6.2</w:t>
      </w:r>
      <w:r w:rsidRPr="001F02B5">
        <w:tab/>
        <w:t>Technical requirements in respect of the design, dimensioning and execution of building works and parts thereof pursuant to § 85a(2) MBO</w:t>
      </w:r>
      <w:r w:rsidRPr="001F02B5">
        <w:rPr>
          <w:vertAlign w:val="superscript"/>
        </w:rPr>
        <w:t>1</w:t>
      </w:r>
    </w:p>
    <w:tbl>
      <w:tblPr>
        <w:tblW w:w="907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2835"/>
        <w:gridCol w:w="3402"/>
        <w:gridCol w:w="1701"/>
      </w:tblGrid>
      <w:tr w:rsidR="0055470D" w:rsidRPr="001F02B5" w:rsidTr="008677E4">
        <w:trPr>
          <w:tblHeader/>
        </w:trPr>
        <w:tc>
          <w:tcPr>
            <w:tcW w:w="1134" w:type="dxa"/>
            <w:vAlign w:val="center"/>
          </w:tcPr>
          <w:p w:rsidR="0055470D" w:rsidRPr="001F02B5" w:rsidRDefault="0055470D" w:rsidP="00B36386">
            <w:pPr>
              <w:pStyle w:val="BRL-Tabelle"/>
              <w:jc w:val="center"/>
            </w:pPr>
            <w:r w:rsidRPr="001F02B5">
              <w:t>Paragraph</w:t>
            </w:r>
          </w:p>
        </w:tc>
        <w:tc>
          <w:tcPr>
            <w:tcW w:w="2835" w:type="dxa"/>
            <w:vAlign w:val="center"/>
          </w:tcPr>
          <w:p w:rsidR="0055470D" w:rsidRPr="001F02B5" w:rsidRDefault="0055470D" w:rsidP="00B36386">
            <w:pPr>
              <w:pStyle w:val="BRL-Tabelle"/>
              <w:jc w:val="center"/>
            </w:pPr>
            <w:r w:rsidRPr="001F02B5">
              <w:t>Design, dimensioning and execution requirements pursuant to § 85a(2) MBO</w:t>
            </w:r>
            <w:r w:rsidRPr="001F02B5">
              <w:rPr>
                <w:vertAlign w:val="superscript"/>
              </w:rPr>
              <w:t>1</w:t>
            </w:r>
          </w:p>
        </w:tc>
        <w:tc>
          <w:tcPr>
            <w:tcW w:w="3402" w:type="dxa"/>
            <w:vAlign w:val="center"/>
          </w:tcPr>
          <w:p w:rsidR="0055470D" w:rsidRPr="001F02B5" w:rsidRDefault="0055470D" w:rsidP="00B36386">
            <w:pPr>
              <w:pStyle w:val="BRL-Tabelle"/>
              <w:jc w:val="center"/>
            </w:pPr>
            <w:r w:rsidRPr="001F02B5">
              <w:t>Technical rules/Version</w:t>
            </w:r>
          </w:p>
        </w:tc>
        <w:tc>
          <w:tcPr>
            <w:tcW w:w="1701" w:type="dxa"/>
            <w:vAlign w:val="center"/>
          </w:tcPr>
          <w:p w:rsidR="0055470D" w:rsidRPr="001F02B5" w:rsidRDefault="0055470D" w:rsidP="00B36386">
            <w:pPr>
              <w:pStyle w:val="BRL-Tabelle"/>
              <w:jc w:val="center"/>
            </w:pPr>
            <w:r w:rsidRPr="001F02B5">
              <w:t>Further measures pursuant to § 85a(2) MBO</w:t>
            </w:r>
            <w:r w:rsidRPr="001F02B5">
              <w:rPr>
                <w:vertAlign w:val="superscript"/>
              </w:rPr>
              <w:t>1</w:t>
            </w:r>
          </w:p>
        </w:tc>
      </w:tr>
      <w:tr w:rsidR="0055470D" w:rsidRPr="001F02B5" w:rsidTr="008677E4">
        <w:trPr>
          <w:tblHeader/>
        </w:trPr>
        <w:tc>
          <w:tcPr>
            <w:tcW w:w="1134" w:type="dxa"/>
          </w:tcPr>
          <w:p w:rsidR="0055470D" w:rsidRPr="001F02B5" w:rsidRDefault="0055470D" w:rsidP="00B36386">
            <w:pPr>
              <w:pStyle w:val="BRL-Tabelle"/>
              <w:jc w:val="center"/>
            </w:pPr>
            <w:r w:rsidRPr="001F02B5">
              <w:t>1</w:t>
            </w:r>
          </w:p>
        </w:tc>
        <w:tc>
          <w:tcPr>
            <w:tcW w:w="2835" w:type="dxa"/>
          </w:tcPr>
          <w:p w:rsidR="0055470D" w:rsidRPr="001F02B5" w:rsidRDefault="0055470D" w:rsidP="00B36386">
            <w:pPr>
              <w:pStyle w:val="BRL-Tabelle"/>
              <w:jc w:val="center"/>
            </w:pPr>
            <w:r w:rsidRPr="001F02B5">
              <w:t>2</w:t>
            </w:r>
          </w:p>
        </w:tc>
        <w:tc>
          <w:tcPr>
            <w:tcW w:w="3402" w:type="dxa"/>
          </w:tcPr>
          <w:p w:rsidR="0055470D" w:rsidRPr="001F02B5" w:rsidRDefault="0055470D" w:rsidP="00B36386">
            <w:pPr>
              <w:pStyle w:val="BRL-Tabelle"/>
              <w:jc w:val="center"/>
            </w:pPr>
            <w:r w:rsidRPr="001F02B5">
              <w:t>3</w:t>
            </w:r>
          </w:p>
        </w:tc>
        <w:tc>
          <w:tcPr>
            <w:tcW w:w="1701" w:type="dxa"/>
          </w:tcPr>
          <w:p w:rsidR="0055470D" w:rsidRPr="001F02B5" w:rsidRDefault="0055470D" w:rsidP="00B36386">
            <w:pPr>
              <w:pStyle w:val="BRL-Tabelle"/>
              <w:jc w:val="center"/>
            </w:pPr>
            <w:r w:rsidRPr="001F02B5">
              <w:t>4</w:t>
            </w:r>
          </w:p>
        </w:tc>
      </w:tr>
      <w:tr w:rsidR="0055470D" w:rsidRPr="001F02B5" w:rsidTr="0055470D">
        <w:tblPrEx>
          <w:tblBorders>
            <w:bottom w:val="single" w:sz="4" w:space="0" w:color="auto"/>
          </w:tblBorders>
          <w:tblCellMar>
            <w:top w:w="57" w:type="dxa"/>
            <w:bottom w:w="57" w:type="dxa"/>
          </w:tblCellMar>
          <w:tblLook w:val="05E0" w:firstRow="1" w:lastRow="1" w:firstColumn="1" w:lastColumn="1" w:noHBand="0" w:noVBand="1"/>
        </w:tblPrEx>
        <w:tc>
          <w:tcPr>
            <w:tcW w:w="1133" w:type="dxa"/>
            <w:tcBorders>
              <w:bottom w:val="nil"/>
            </w:tcBorders>
            <w:shd w:val="clear" w:color="auto" w:fill="auto"/>
          </w:tcPr>
          <w:p w:rsidR="0055470D" w:rsidRPr="001F02B5" w:rsidRDefault="0055470D" w:rsidP="00B36386">
            <w:pPr>
              <w:pStyle w:val="BRL-Tabelle-Rot"/>
              <w:rPr>
                <w:color w:val="auto"/>
              </w:rPr>
            </w:pPr>
            <w:r w:rsidRPr="001F02B5">
              <w:rPr>
                <w:color w:val="auto"/>
              </w:rPr>
              <w:t>A 6.2.2</w:t>
            </w:r>
          </w:p>
        </w:tc>
        <w:tc>
          <w:tcPr>
            <w:tcW w:w="7937" w:type="dxa"/>
            <w:gridSpan w:val="3"/>
            <w:vMerge w:val="restart"/>
            <w:shd w:val="clear" w:color="auto" w:fill="auto"/>
          </w:tcPr>
          <w:p w:rsidR="0055470D" w:rsidRPr="001F02B5" w:rsidRDefault="0055470D" w:rsidP="00B36386">
            <w:pPr>
              <w:pStyle w:val="BRL-Tabelle-Rot"/>
              <w:tabs>
                <w:tab w:val="left" w:pos="2564"/>
                <w:tab w:val="center" w:pos="3911"/>
              </w:tabs>
              <w:rPr>
                <w:color w:val="auto"/>
              </w:rPr>
            </w:pPr>
            <w:r w:rsidRPr="001F02B5">
              <w:rPr>
                <w:color w:val="auto"/>
              </w:rPr>
              <w:t>In-situ foam produced from urea-formaldehyde (uf) resin for thermal insulation</w:t>
            </w:r>
          </w:p>
          <w:p w:rsidR="0055470D" w:rsidRPr="001F02B5" w:rsidRDefault="0055470D" w:rsidP="00B36386">
            <w:pPr>
              <w:pStyle w:val="BRL-Tabelle-Rot"/>
              <w:tabs>
                <w:tab w:val="left" w:pos="2564"/>
                <w:tab w:val="center" w:pos="3911"/>
              </w:tabs>
              <w:rPr>
                <w:strike/>
                <w:color w:val="auto"/>
              </w:rPr>
            </w:pPr>
            <w:r w:rsidRPr="001F02B5">
              <w:rPr>
                <w:color w:val="auto"/>
              </w:rPr>
              <w:t>- deleted from the MVV TB 2019</w:t>
            </w:r>
          </w:p>
        </w:tc>
      </w:tr>
      <w:tr w:rsidR="0055470D" w:rsidRPr="001F02B5" w:rsidTr="0055470D">
        <w:tblPrEx>
          <w:tblBorders>
            <w:bottom w:val="single" w:sz="4" w:space="0" w:color="auto"/>
          </w:tblBorders>
          <w:tblCellMar>
            <w:top w:w="57" w:type="dxa"/>
            <w:bottom w:w="57" w:type="dxa"/>
          </w:tblCellMar>
          <w:tblLook w:val="05E0" w:firstRow="1" w:lastRow="1" w:firstColumn="1" w:lastColumn="1" w:noHBand="0" w:noVBand="1"/>
        </w:tblPrEx>
        <w:tc>
          <w:tcPr>
            <w:tcW w:w="1133" w:type="dxa"/>
            <w:tcBorders>
              <w:top w:val="nil"/>
              <w:bottom w:val="single" w:sz="4" w:space="0" w:color="auto"/>
            </w:tcBorders>
            <w:shd w:val="clear" w:color="auto" w:fill="auto"/>
          </w:tcPr>
          <w:p w:rsidR="0055470D" w:rsidRPr="001F02B5" w:rsidRDefault="0055470D" w:rsidP="00B36386">
            <w:pPr>
              <w:pStyle w:val="BRL-Tabelle"/>
            </w:pPr>
          </w:p>
        </w:tc>
        <w:tc>
          <w:tcPr>
            <w:tcW w:w="7937" w:type="dxa"/>
            <w:gridSpan w:val="3"/>
            <w:vMerge/>
            <w:tcBorders>
              <w:bottom w:val="single" w:sz="4" w:space="0" w:color="auto"/>
            </w:tcBorders>
            <w:shd w:val="clear" w:color="auto" w:fill="auto"/>
          </w:tcPr>
          <w:p w:rsidR="0055470D" w:rsidRPr="001F02B5" w:rsidRDefault="0055470D" w:rsidP="00B36386">
            <w:pPr>
              <w:pStyle w:val="BRL-Tabelle"/>
            </w:pPr>
          </w:p>
        </w:tc>
      </w:tr>
    </w:tbl>
    <w:p w:rsidR="0055470D" w:rsidRPr="001F02B5" w:rsidRDefault="0055470D" w:rsidP="007B0E0B">
      <w:pPr>
        <w:spacing w:line="240" w:lineRule="auto"/>
      </w:pPr>
    </w:p>
    <w:p w:rsidR="00080B00" w:rsidRPr="001F02B5" w:rsidRDefault="00080B00" w:rsidP="007B0E0B">
      <w:pPr>
        <w:spacing w:line="240" w:lineRule="auto"/>
        <w:sectPr w:rsidR="00080B00" w:rsidRPr="001F02B5" w:rsidSect="00D832C3">
          <w:headerReference w:type="default" r:id="rId45"/>
          <w:footerReference w:type="default" r:id="rId46"/>
          <w:headerReference w:type="first" r:id="rId47"/>
          <w:footerReference w:type="first" r:id="rId48"/>
          <w:pgSz w:w="11906" w:h="16838" w:code="9"/>
          <w:pgMar w:top="1701" w:right="1418" w:bottom="737" w:left="1418" w:header="907" w:footer="454" w:gutter="0"/>
          <w:cols w:space="720"/>
          <w:titlePg/>
          <w:docGrid w:linePitch="299"/>
        </w:sectPr>
      </w:pPr>
    </w:p>
    <w:p w:rsidR="00D900C7" w:rsidRPr="001F02B5" w:rsidRDefault="00D900C7" w:rsidP="00867136">
      <w:pPr>
        <w:pStyle w:val="BRL-Anlage"/>
        <w:keepNext w:val="0"/>
      </w:pPr>
      <w:r w:rsidRPr="001F02B5">
        <w:lastRenderedPageBreak/>
        <w:t>Annex A 6.2/3</w:t>
      </w:r>
    </w:p>
    <w:p w:rsidR="00D900C7" w:rsidRPr="001F02B5" w:rsidRDefault="00D900C7" w:rsidP="00867136">
      <w:pPr>
        <w:pStyle w:val="BRL-Anlage"/>
        <w:keepNext w:val="0"/>
      </w:pPr>
    </w:p>
    <w:p w:rsidR="00D900C7" w:rsidRPr="001F02B5" w:rsidRDefault="00D900C7" w:rsidP="00867136">
      <w:pPr>
        <w:pStyle w:val="BRL-Anlage"/>
        <w:keepNext w:val="0"/>
      </w:pPr>
      <w:r w:rsidRPr="001F02B5">
        <w:t>Re DIN 4108-4</w:t>
      </w:r>
    </w:p>
    <w:p w:rsidR="00D900C7" w:rsidRPr="001F02B5" w:rsidRDefault="00D900C7" w:rsidP="00867136">
      <w:pPr>
        <w:pStyle w:val="BRL-Anlage"/>
        <w:keepNext w:val="0"/>
      </w:pPr>
    </w:p>
    <w:p w:rsidR="00D900C7" w:rsidRPr="001F02B5" w:rsidRDefault="00D900C7" w:rsidP="00867136">
      <w:pPr>
        <w:pStyle w:val="BRL-AnlageNummerierung"/>
        <w:rPr>
          <w:bCs/>
        </w:rPr>
      </w:pPr>
      <w:r w:rsidRPr="001F02B5">
        <w:t>For insulating materials and insulating plaster with ETA</w:t>
      </w:r>
      <w:r w:rsidRPr="001F02B5">
        <w:rPr>
          <w:vertAlign w:val="superscript"/>
        </w:rPr>
        <w:t>1</w:t>
      </w:r>
      <w:r w:rsidRPr="001F02B5">
        <w:t xml:space="preserve"> the design value the thermal conductivity shall be determined as follows:</w:t>
      </w:r>
    </w:p>
    <w:p w:rsidR="00D900C7" w:rsidRPr="001F02B5" w:rsidRDefault="00D900C7" w:rsidP="00867136">
      <w:pPr>
        <w:pStyle w:val="BRL-AnlageNummerierung"/>
        <w:rPr>
          <w:bCs/>
        </w:rPr>
      </w:pPr>
      <w:r w:rsidRPr="001F02B5">
        <w:t xml:space="preserve">On the basis of the nominal value given in the ETA, which represents 90 % of production with a confidence factor of 90 % the nominal thermal conductivity value results from conversion to a moisture content at 23 °C and 80 % relative humidity and multiplication by the safety factor </w:t>
      </w:r>
      <w:r w:rsidRPr="001F02B5">
        <w:sym w:font="Symbol" w:char="F067"/>
      </w:r>
      <w:r w:rsidRPr="001F02B5">
        <w:t> = 1.03. The conversion factors outlined in the ETA shall be used for conversion for the moisture.</w:t>
      </w:r>
    </w:p>
    <w:p w:rsidR="00D900C7" w:rsidRPr="001F02B5" w:rsidRDefault="00D900C7" w:rsidP="00867136">
      <w:pPr>
        <w:pStyle w:val="BRL-Funote"/>
      </w:pPr>
      <w:r w:rsidRPr="001F02B5">
        <w:t>____________</w:t>
      </w:r>
    </w:p>
    <w:p w:rsidR="00D900C7" w:rsidRPr="001F02B5" w:rsidRDefault="00D900C7" w:rsidP="00867136">
      <w:pPr>
        <w:pStyle w:val="BRL-Funote"/>
      </w:pPr>
      <w:r w:rsidRPr="001F02B5">
        <w:t>1</w:t>
      </w:r>
      <w:r w:rsidRPr="001F02B5">
        <w:tab/>
        <w:t>Under EAD/ETAG/CUAP</w:t>
      </w:r>
    </w:p>
    <w:p w:rsidR="00D900C7" w:rsidRPr="001F02B5" w:rsidRDefault="00D900C7" w:rsidP="00867136">
      <w:pPr>
        <w:pStyle w:val="BRL-AnlageStandard"/>
      </w:pPr>
    </w:p>
    <w:p w:rsidR="00D900C7" w:rsidRPr="001F02B5" w:rsidRDefault="00D900C7" w:rsidP="00B50D84">
      <w:pPr>
        <w:pStyle w:val="BRL-Anlage"/>
      </w:pPr>
      <w:r w:rsidRPr="001F02B5">
        <w:t>Annex A 6.2/4</w:t>
      </w:r>
    </w:p>
    <w:p w:rsidR="00D900C7" w:rsidRPr="001F02B5" w:rsidRDefault="00D900C7" w:rsidP="00B50D84">
      <w:pPr>
        <w:pStyle w:val="BRL-Anlage"/>
      </w:pPr>
    </w:p>
    <w:p w:rsidR="00D900C7" w:rsidRPr="001F02B5" w:rsidRDefault="00D900C7" w:rsidP="00B50D84">
      <w:pPr>
        <w:pStyle w:val="BRL-AnlageStandard"/>
        <w:keepNext/>
      </w:pPr>
      <w:r w:rsidRPr="001F02B5">
        <w:t>The following shall be observed when designing components with insulating products as per harmonised standards or pursuant to the EAD:</w:t>
      </w:r>
    </w:p>
    <w:p w:rsidR="00D900C7" w:rsidRPr="001F02B5" w:rsidRDefault="00D900C7" w:rsidP="00B50D84">
      <w:pPr>
        <w:pStyle w:val="BRL-AnlageStandard"/>
        <w:keepNext/>
      </w:pPr>
    </w:p>
    <w:p w:rsidR="00D900C7" w:rsidRPr="001F02B5" w:rsidRDefault="00D900C7" w:rsidP="00867136">
      <w:pPr>
        <w:pStyle w:val="BRL-AnlageNummerierung"/>
        <w:rPr>
          <w:bCs/>
        </w:rPr>
      </w:pPr>
      <w:r w:rsidRPr="001F02B5">
        <w:t>1</w:t>
      </w:r>
      <w:r w:rsidRPr="001F02B5">
        <w:tab/>
        <w:t>Thermal insulation made in-situ from expanded clay lightweight aggregates pursuant to EN 14063-1:2004</w:t>
      </w:r>
      <w:r w:rsidRPr="001F02B5">
        <w:rPr>
          <w:rStyle w:val="FootnoteReference"/>
        </w:rPr>
        <w:t>1)</w:t>
      </w:r>
      <w:r w:rsidRPr="001F02B5">
        <w:t xml:space="preserve"> may be used in line with the areas of application DZ and DI pursuant to DIN 4108-10:2015-12 as non-pressure-resistant (dk) thermal insulation filling. </w:t>
      </w:r>
    </w:p>
    <w:p w:rsidR="00D900C7" w:rsidRPr="001F02B5" w:rsidRDefault="00D900C7" w:rsidP="00867136">
      <w:pPr>
        <w:pStyle w:val="BRL-AnlageNummerierung"/>
      </w:pPr>
    </w:p>
    <w:p w:rsidR="00D900C7" w:rsidRPr="001F02B5" w:rsidRDefault="00D900C7" w:rsidP="00867136">
      <w:pPr>
        <w:pStyle w:val="BRL-AnlageNummerierung"/>
        <w:rPr>
          <w:bCs/>
        </w:rPr>
      </w:pPr>
      <w:r w:rsidRPr="001F02B5">
        <w:t xml:space="preserve">The nominal thickness of the layer of thermal insulation is used to calculate the thermal resistance. The nominal thickness is the installation thickness reduced by 20 %. </w:t>
      </w:r>
    </w:p>
    <w:p w:rsidR="00D900C7" w:rsidRPr="001F02B5" w:rsidRDefault="00D900C7" w:rsidP="00867136">
      <w:pPr>
        <w:pStyle w:val="BRL-AnlageNummerierung"/>
      </w:pPr>
    </w:p>
    <w:p w:rsidR="00D900C7" w:rsidRPr="001F02B5" w:rsidRDefault="00D900C7" w:rsidP="00867136">
      <w:pPr>
        <w:pStyle w:val="BRL-AnlageNummerierung"/>
        <w:rPr>
          <w:bCs/>
        </w:rPr>
      </w:pPr>
      <w:r w:rsidRPr="001F02B5">
        <w:t>2</w:t>
      </w:r>
      <w:r w:rsidRPr="001F02B5">
        <w:tab/>
        <w:t>Thermal insulation made in-situ from products with expanded perlite pursuant to EN 14316-1:2004</w:t>
      </w:r>
      <w:r w:rsidRPr="001F02B5">
        <w:rPr>
          <w:rStyle w:val="FootnoteReference"/>
        </w:rPr>
        <w:t>2</w:t>
      </w:r>
      <w:r w:rsidRPr="001F02B5">
        <w:t xml:space="preserve"> or EAD 040461-00-1201 may be used in line with the areas of application DZ and DI pursuant to DIN 4108-10:2015-12 as non-pressure-resistant (dk) thermal insulation filling. </w:t>
      </w:r>
    </w:p>
    <w:p w:rsidR="00D900C7" w:rsidRPr="001F02B5" w:rsidRDefault="00D900C7" w:rsidP="00867136">
      <w:pPr>
        <w:pStyle w:val="BRL-AnlageNummerierung"/>
      </w:pPr>
    </w:p>
    <w:p w:rsidR="00D900C7" w:rsidRPr="001F02B5" w:rsidRDefault="00D900C7" w:rsidP="00867136">
      <w:pPr>
        <w:pStyle w:val="BRL-AnlageNummerierung"/>
      </w:pPr>
      <w:r w:rsidRPr="001F02B5">
        <w:t>The nominal thickness of the layer of thermal insulation is used to calculate the thermal resistance. The nominal thickness is the installation thickness reduced by 20 %. The above notwithstanding, insulating materials made of loose expanded perlite pursuant to EAD 040461-00-1201 may be used with the reduction in applied thickness as specified in the EAD.</w:t>
      </w:r>
    </w:p>
    <w:p w:rsidR="00D900C7" w:rsidRPr="001F02B5" w:rsidRDefault="00D900C7" w:rsidP="00867136">
      <w:pPr>
        <w:pStyle w:val="BRL-AnlageNummerierung"/>
      </w:pPr>
    </w:p>
    <w:p w:rsidR="00D900C7" w:rsidRPr="001F02B5" w:rsidRDefault="00D900C7" w:rsidP="00867136">
      <w:pPr>
        <w:pStyle w:val="BRL-AnlageNummerierung"/>
      </w:pPr>
      <w:r w:rsidRPr="001F02B5">
        <w:t>In addition, thermally insulating materials made of loose expanded perlite in accordance with EAD 040461-00-1201 may be used as pressure-resistant thermal insulation fillers (DEO pursuant to DIN 4108-10:2015-12) if at least one compressive stress value of 70 kPa at 10% compression has been documented.</w:t>
      </w:r>
    </w:p>
    <w:p w:rsidR="00D900C7" w:rsidRPr="001F02B5" w:rsidRDefault="00D900C7" w:rsidP="00867136">
      <w:pPr>
        <w:pStyle w:val="BRL-AnlageNummerierung"/>
      </w:pPr>
    </w:p>
    <w:p w:rsidR="00D900C7" w:rsidRPr="001F02B5" w:rsidRDefault="00D900C7" w:rsidP="00867136">
      <w:pPr>
        <w:pStyle w:val="BRL-AnlageNummerierung"/>
      </w:pPr>
      <w:r w:rsidRPr="001F02B5">
        <w:t>Furthermore, thermally insulating materials made of loose expanded perlite according to EAD 040461-00-1201 based on application areas WZ, WH, WI and WTR pursuant to DIN 4108-10:2015-12 may be used if the slump measured in the wall cavity is ≤ 1%. For application area WZ, water repellency level WR (≥ 175 ml) must also be observed.</w:t>
      </w:r>
    </w:p>
    <w:p w:rsidR="00D900C7" w:rsidRPr="001F02B5" w:rsidRDefault="00D900C7" w:rsidP="00867136">
      <w:pPr>
        <w:pStyle w:val="BRL-AnlageNummerierung"/>
      </w:pPr>
    </w:p>
    <w:p w:rsidR="00D900C7" w:rsidRPr="001F02B5" w:rsidRDefault="00D900C7" w:rsidP="00867136">
      <w:pPr>
        <w:pStyle w:val="BRL-AnlageNummerierung"/>
      </w:pPr>
      <w:r w:rsidRPr="001F02B5">
        <w:rPr>
          <w:rStyle w:val="BRL-StandardZchn"/>
        </w:rPr>
        <w:t>For design, dimensioning and execution of on-site thermal insulation made of expanded perlite products according to EN 14316-1:2004</w:t>
      </w:r>
      <w:r w:rsidRPr="001F02B5">
        <w:rPr>
          <w:vertAlign w:val="superscript"/>
        </w:rPr>
        <w:t>2</w:t>
      </w:r>
      <w:r w:rsidRPr="001F02B5">
        <w:rPr>
          <w:rStyle w:val="BRL-StandardZchn"/>
        </w:rPr>
        <w:t xml:space="preserve"> or according to EAD 040461-00-1201 with non-compliant excecution, there is no universally applicable technical rule in terms of building inspection requirements</w:t>
      </w:r>
      <w:r w:rsidRPr="001F02B5">
        <w:rPr>
          <w:vertAlign w:val="superscript"/>
        </w:rPr>
        <w:t>3</w:t>
      </w:r>
      <w:r w:rsidRPr="001F02B5">
        <w:rPr>
          <w:rStyle w:val="BRL-StandardZchn"/>
        </w:rPr>
        <w:t>.</w:t>
      </w:r>
    </w:p>
    <w:p w:rsidR="00D900C7" w:rsidRPr="001F02B5" w:rsidRDefault="00D900C7" w:rsidP="00867136">
      <w:pPr>
        <w:pStyle w:val="BRL-AnlageNummerierung"/>
      </w:pPr>
    </w:p>
    <w:p w:rsidR="00D900C7" w:rsidRPr="001F02B5" w:rsidRDefault="00D900C7" w:rsidP="00867136">
      <w:pPr>
        <w:pStyle w:val="BRL-AnlageNummerierung"/>
        <w:rPr>
          <w:bCs/>
        </w:rPr>
      </w:pPr>
      <w:r w:rsidRPr="001F02B5">
        <w:t>3</w:t>
      </w:r>
      <w:r w:rsidRPr="001F02B5">
        <w:tab/>
        <w:t>Thermal insulation made in-situ from products with expanded vermiculite pursuant to EN 14317-1</w:t>
      </w:r>
      <w:r w:rsidRPr="001F02B5">
        <w:rPr>
          <w:rStyle w:val="FootnoteReference"/>
        </w:rPr>
        <w:t>4)</w:t>
      </w:r>
      <w:r w:rsidRPr="001F02B5">
        <w:t xml:space="preserve"> may be used in line with the areas of application DZ and DI pursuant to DIN 4108-10:2015-12 as non-pressure-resistant (dk) thermal insulation filling. The nominal thickness of the layer of thermal insulation is used to calculate the thermal resistance. The nominal thickness is the installation thickness reduced by 20 %.</w:t>
      </w:r>
    </w:p>
    <w:p w:rsidR="00D900C7" w:rsidRPr="001F02B5" w:rsidRDefault="00D900C7" w:rsidP="00867136">
      <w:pPr>
        <w:pStyle w:val="BRL-AnlageNummerierung"/>
      </w:pPr>
    </w:p>
    <w:p w:rsidR="00D900C7" w:rsidRPr="001F02B5" w:rsidRDefault="00D900C7" w:rsidP="00867136">
      <w:pPr>
        <w:pStyle w:val="BRL-AnlageNummerierung"/>
        <w:rPr>
          <w:bCs/>
        </w:rPr>
      </w:pPr>
      <w:r w:rsidRPr="001F02B5">
        <w:t>4</w:t>
      </w:r>
      <w:r w:rsidRPr="001F02B5">
        <w:tab/>
        <w:t>On-site thermal insulation made of mineral wool pursuant to EN 14064-1:2010</w:t>
      </w:r>
      <w:r w:rsidRPr="001F02B5">
        <w:rPr>
          <w:vertAlign w:val="superscript"/>
        </w:rPr>
        <w:t>5</w:t>
      </w:r>
      <w:r w:rsidRPr="001F02B5">
        <w:t xml:space="preserve"> or EAD 040729-00-1201 may be used based on application areas DZ and DI pursuant to DIN 4108-10 as non-pressure-resistant (dk) thermal insulation filling. </w:t>
      </w:r>
    </w:p>
    <w:p w:rsidR="00D900C7" w:rsidRPr="001F02B5" w:rsidRDefault="00D900C7" w:rsidP="00867136">
      <w:pPr>
        <w:pStyle w:val="BRL-AnlageNummerierung"/>
      </w:pPr>
    </w:p>
    <w:p w:rsidR="00D900C7" w:rsidRPr="001F02B5" w:rsidRDefault="00D900C7" w:rsidP="00867136">
      <w:pPr>
        <w:pStyle w:val="BRL-AnlageNummerierung"/>
      </w:pPr>
      <w:r w:rsidRPr="001F02B5">
        <w:t>The nominal thickness of the layer of thermal insulation is used to calculate the thermal resistance. The nominal thickness is the installation thickness reduced by 20 %. The above notwithstanding, insulating materials made of loose mineral wool pursuant to EAD 040729-00-1201 may be used with the reduction in applied thickness as specified in the EAD.</w:t>
      </w:r>
    </w:p>
    <w:p w:rsidR="00D900C7" w:rsidRPr="001F02B5" w:rsidRDefault="00D900C7" w:rsidP="00867136">
      <w:pPr>
        <w:pStyle w:val="BRL-AnlageNummerierung"/>
      </w:pPr>
    </w:p>
    <w:p w:rsidR="00D900C7" w:rsidRPr="001F02B5" w:rsidRDefault="00D900C7" w:rsidP="00867136">
      <w:pPr>
        <w:pStyle w:val="BRL-AnlageNummerierung"/>
        <w:rPr>
          <w:rStyle w:val="BRL-StandardZchn"/>
        </w:rPr>
      </w:pPr>
      <w:r w:rsidRPr="001F02B5">
        <w:rPr>
          <w:rStyle w:val="BRL-StandardZchn"/>
        </w:rPr>
        <w:lastRenderedPageBreak/>
        <w:t>Furthermore, thermally insulating materials made of loose mineral wool according to EAD 040729-00-1201 based on application areas WZ, WH, WI and WTR pursuant to DIN 4108-10:2015-12 may be used if the slump measured in the wall cavity is ≤ 1 % (SC 0). For application area WZ, the maximum water absorption level to be observed during sustained partial immersion is W</w:t>
      </w:r>
      <w:r w:rsidRPr="001F02B5">
        <w:rPr>
          <w:vertAlign w:val="subscript"/>
        </w:rPr>
        <w:t>lp</w:t>
      </w:r>
      <w:r w:rsidRPr="001F02B5">
        <w:rPr>
          <w:rStyle w:val="BRL-StandardZchn"/>
        </w:rPr>
        <w:t xml:space="preserve"> ≤ 3.0 kg/m², or 1.0 kg/m² for a water repellency test carried out after 4 hours, or alternatively 4.0 kg/m² after 28 days. </w:t>
      </w:r>
    </w:p>
    <w:p w:rsidR="00D900C7" w:rsidRPr="001F02B5" w:rsidRDefault="00D900C7" w:rsidP="00867136">
      <w:pPr>
        <w:pStyle w:val="BRL-AnlageNummerierung"/>
      </w:pPr>
    </w:p>
    <w:p w:rsidR="00D900C7" w:rsidRPr="001F02B5" w:rsidRDefault="00D900C7" w:rsidP="00867136">
      <w:pPr>
        <w:pStyle w:val="BRL-AnlageNummerierung"/>
      </w:pPr>
      <w:r w:rsidRPr="001F02B5">
        <w:rPr>
          <w:rStyle w:val="BRL-StandardZchn"/>
        </w:rPr>
        <w:t>For the design, dimensioning and execution of on-site thermal insulation made of mineral wool according to EN 14064-1:2010</w:t>
      </w:r>
      <w:r w:rsidRPr="001F02B5">
        <w:rPr>
          <w:vertAlign w:val="superscript"/>
        </w:rPr>
        <w:t>5</w:t>
      </w:r>
      <w:r w:rsidRPr="001F02B5">
        <w:rPr>
          <w:rStyle w:val="BRL-StandardZchn"/>
        </w:rPr>
        <w:t xml:space="preserve"> or according to EAD 040729-00-1201 with non-compliant excecution, there is no universally applicable technical rule in terms of building inspection requirements</w:t>
      </w:r>
      <w:r w:rsidRPr="001F02B5">
        <w:rPr>
          <w:vertAlign w:val="superscript"/>
        </w:rPr>
        <w:t>3</w:t>
      </w:r>
      <w:r w:rsidRPr="001F02B5">
        <w:rPr>
          <w:rStyle w:val="BRL-StandardZchn"/>
        </w:rPr>
        <w:t>.</w:t>
      </w:r>
    </w:p>
    <w:p w:rsidR="00D900C7" w:rsidRPr="001F02B5" w:rsidRDefault="00D900C7" w:rsidP="00867136">
      <w:pPr>
        <w:pStyle w:val="BRL-AnlageNummerierung"/>
      </w:pPr>
    </w:p>
    <w:p w:rsidR="00D900C7" w:rsidRPr="001F02B5" w:rsidRDefault="00D900C7" w:rsidP="00B50D84">
      <w:pPr>
        <w:pStyle w:val="BRL-AnlageNummerierung"/>
        <w:keepNext/>
        <w:rPr>
          <w:bCs/>
        </w:rPr>
      </w:pPr>
      <w:r w:rsidRPr="001F02B5">
        <w:t>5</w:t>
      </w:r>
      <w:r w:rsidRPr="001F02B5">
        <w:tab/>
        <w:t>Thermal insulation made in-situ from polyurethane (PUR) and polyisocyanurate (PIR) spray foam under EN 14315-1:2013</w:t>
      </w:r>
      <w:r w:rsidRPr="001F02B5">
        <w:rPr>
          <w:vertAlign w:val="superscript"/>
        </w:rPr>
        <w:t>6)</w:t>
      </w:r>
      <w:r w:rsidRPr="001F02B5">
        <w:t xml:space="preserve"> may be used to make non-pressure-resistant thermal insulation layers in accordance with area of application DZ pursuant to DIN 4108-10:2015-12, if the following properties under DIN EN 14315-1:2013</w:t>
      </w:r>
      <w:r w:rsidRPr="001F02B5">
        <w:rPr>
          <w:vertAlign w:val="superscript"/>
        </w:rPr>
        <w:t>6</w:t>
      </w:r>
      <w:r w:rsidRPr="001F02B5">
        <w:t xml:space="preserve"> are shown: </w:t>
      </w:r>
    </w:p>
    <w:p w:rsidR="00D900C7" w:rsidRPr="001F02B5" w:rsidRDefault="00D900C7" w:rsidP="00B50D84">
      <w:pPr>
        <w:pStyle w:val="BRL-Nummerierung"/>
        <w:keepNex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410"/>
        <w:gridCol w:w="3260"/>
      </w:tblGrid>
      <w:tr w:rsidR="00D900C7" w:rsidRPr="001F02B5" w:rsidTr="00D832C3">
        <w:tc>
          <w:tcPr>
            <w:tcW w:w="2977" w:type="dxa"/>
            <w:shd w:val="clear" w:color="auto" w:fill="auto"/>
          </w:tcPr>
          <w:p w:rsidR="00D900C7" w:rsidRPr="001F02B5" w:rsidRDefault="00D900C7" w:rsidP="00B50D84">
            <w:pPr>
              <w:pStyle w:val="BRL-TabelleAnlageberschriftFett"/>
              <w:keepNext/>
            </w:pPr>
            <w:r w:rsidRPr="001F02B5">
              <w:t>Property</w:t>
            </w:r>
          </w:p>
        </w:tc>
        <w:tc>
          <w:tcPr>
            <w:tcW w:w="2410" w:type="dxa"/>
          </w:tcPr>
          <w:p w:rsidR="00D900C7" w:rsidRPr="001F02B5" w:rsidRDefault="00D900C7" w:rsidP="00B50D84">
            <w:pPr>
              <w:pStyle w:val="BRL-TabelleAnlageberschriftFett"/>
              <w:keepNext/>
            </w:pPr>
            <w:r w:rsidRPr="001F02B5">
              <w:t>pursuant to EN 14315-1:2013</w:t>
            </w:r>
            <w:r w:rsidRPr="001F02B5">
              <w:rPr>
                <w:vertAlign w:val="superscript"/>
              </w:rPr>
              <w:t>6</w:t>
            </w:r>
            <w:r w:rsidRPr="001F02B5">
              <w:t>, Section</w:t>
            </w:r>
          </w:p>
        </w:tc>
        <w:tc>
          <w:tcPr>
            <w:tcW w:w="3260" w:type="dxa"/>
            <w:shd w:val="clear" w:color="auto" w:fill="auto"/>
          </w:tcPr>
          <w:p w:rsidR="00D900C7" w:rsidRPr="001F02B5" w:rsidRDefault="00D900C7" w:rsidP="00B50D84">
            <w:pPr>
              <w:pStyle w:val="BRL-TabelleAnlageberschriftFett"/>
              <w:keepNext/>
            </w:pPr>
            <w:r w:rsidRPr="001F02B5">
              <w:t>Level (minimum)</w:t>
            </w:r>
          </w:p>
        </w:tc>
      </w:tr>
      <w:tr w:rsidR="00D900C7" w:rsidRPr="001F02B5" w:rsidTr="00D832C3">
        <w:tc>
          <w:tcPr>
            <w:tcW w:w="2977" w:type="dxa"/>
            <w:shd w:val="clear" w:color="auto" w:fill="auto"/>
          </w:tcPr>
          <w:p w:rsidR="00D900C7" w:rsidRPr="001F02B5" w:rsidRDefault="00D900C7" w:rsidP="00867136">
            <w:pPr>
              <w:pStyle w:val="BRL-Tabelle"/>
            </w:pPr>
            <w:r w:rsidRPr="001F02B5">
              <w:t>Density</w:t>
            </w:r>
          </w:p>
        </w:tc>
        <w:tc>
          <w:tcPr>
            <w:tcW w:w="2410" w:type="dxa"/>
          </w:tcPr>
          <w:p w:rsidR="00D900C7" w:rsidRPr="001F02B5" w:rsidRDefault="00D900C7" w:rsidP="00867136">
            <w:pPr>
              <w:pStyle w:val="BRL-Tabelle"/>
            </w:pPr>
            <w:r w:rsidRPr="001F02B5">
              <w:t>4.2.4/E.5</w:t>
            </w:r>
          </w:p>
        </w:tc>
        <w:tc>
          <w:tcPr>
            <w:tcW w:w="3260" w:type="dxa"/>
            <w:shd w:val="clear" w:color="auto" w:fill="auto"/>
          </w:tcPr>
          <w:p w:rsidR="00D900C7" w:rsidRPr="001F02B5" w:rsidRDefault="00D900C7" w:rsidP="00867136">
            <w:pPr>
              <w:pStyle w:val="BRL-Tabelle"/>
            </w:pPr>
            <w:r w:rsidRPr="001F02B5">
              <w:t>FRC50(20) or FRB50(20)</w:t>
            </w:r>
          </w:p>
        </w:tc>
      </w:tr>
      <w:tr w:rsidR="00D900C7" w:rsidRPr="001F02B5" w:rsidTr="00D832C3">
        <w:tc>
          <w:tcPr>
            <w:tcW w:w="2977" w:type="dxa"/>
            <w:shd w:val="clear" w:color="auto" w:fill="auto"/>
          </w:tcPr>
          <w:p w:rsidR="00D900C7" w:rsidRPr="001F02B5" w:rsidRDefault="00D900C7" w:rsidP="00867136">
            <w:pPr>
              <w:pStyle w:val="BRL-Tabelle"/>
            </w:pPr>
            <w:r w:rsidRPr="001F02B5">
              <w:t>Proportion of closed cells</w:t>
            </w:r>
          </w:p>
        </w:tc>
        <w:tc>
          <w:tcPr>
            <w:tcW w:w="2410" w:type="dxa"/>
          </w:tcPr>
          <w:p w:rsidR="00D900C7" w:rsidRPr="001F02B5" w:rsidRDefault="00D900C7" w:rsidP="00867136">
            <w:pPr>
              <w:pStyle w:val="BRL-Tabelle"/>
            </w:pPr>
            <w:r w:rsidRPr="001F02B5">
              <w:t>4.2.6</w:t>
            </w:r>
          </w:p>
        </w:tc>
        <w:tc>
          <w:tcPr>
            <w:tcW w:w="3260" w:type="dxa"/>
            <w:shd w:val="clear" w:color="auto" w:fill="auto"/>
          </w:tcPr>
          <w:p w:rsidR="00D900C7" w:rsidRPr="001F02B5" w:rsidRDefault="00D900C7" w:rsidP="00867136">
            <w:pPr>
              <w:pStyle w:val="BRL-Tabelle"/>
            </w:pPr>
            <w:r w:rsidRPr="001F02B5">
              <w:t>CCC4</w:t>
            </w:r>
          </w:p>
        </w:tc>
      </w:tr>
      <w:tr w:rsidR="00D900C7" w:rsidRPr="001F02B5" w:rsidTr="00D832C3">
        <w:tc>
          <w:tcPr>
            <w:tcW w:w="2977" w:type="dxa"/>
            <w:shd w:val="clear" w:color="auto" w:fill="auto"/>
          </w:tcPr>
          <w:p w:rsidR="00D900C7" w:rsidRPr="001F02B5" w:rsidRDefault="00D900C7" w:rsidP="00867136">
            <w:pPr>
              <w:pStyle w:val="BRL-Tabelle"/>
            </w:pPr>
            <w:r w:rsidRPr="001F02B5">
              <w:t>Bond strength</w:t>
            </w:r>
          </w:p>
        </w:tc>
        <w:tc>
          <w:tcPr>
            <w:tcW w:w="2410" w:type="dxa"/>
          </w:tcPr>
          <w:p w:rsidR="00D900C7" w:rsidRPr="001F02B5" w:rsidRDefault="00D900C7" w:rsidP="00867136">
            <w:pPr>
              <w:pStyle w:val="BRL-Tabelle"/>
            </w:pPr>
            <w:r w:rsidRPr="001F02B5">
              <w:t>4.3.8</w:t>
            </w:r>
          </w:p>
        </w:tc>
        <w:tc>
          <w:tcPr>
            <w:tcW w:w="3260" w:type="dxa"/>
            <w:shd w:val="clear" w:color="auto" w:fill="auto"/>
          </w:tcPr>
          <w:p w:rsidR="00D900C7" w:rsidRPr="001F02B5" w:rsidRDefault="00D900C7" w:rsidP="00867136">
            <w:pPr>
              <w:pStyle w:val="BRL-Tabelle"/>
            </w:pPr>
            <w:r w:rsidRPr="001F02B5">
              <w:t>A3</w:t>
            </w:r>
          </w:p>
        </w:tc>
      </w:tr>
      <w:tr w:rsidR="00D900C7" w:rsidRPr="001F02B5" w:rsidTr="00D832C3">
        <w:tc>
          <w:tcPr>
            <w:tcW w:w="2977" w:type="dxa"/>
            <w:shd w:val="clear" w:color="auto" w:fill="auto"/>
          </w:tcPr>
          <w:p w:rsidR="00D900C7" w:rsidRPr="001F02B5" w:rsidRDefault="00D900C7" w:rsidP="00867136">
            <w:pPr>
              <w:pStyle w:val="BRL-Tabelle"/>
            </w:pPr>
            <w:r w:rsidRPr="001F02B5">
              <w:t>Dimensional stability</w:t>
            </w:r>
          </w:p>
        </w:tc>
        <w:tc>
          <w:tcPr>
            <w:tcW w:w="2410" w:type="dxa"/>
          </w:tcPr>
          <w:p w:rsidR="00D900C7" w:rsidRPr="001F02B5" w:rsidRDefault="00D900C7" w:rsidP="00867136">
            <w:pPr>
              <w:pStyle w:val="BRL-Tabelle"/>
            </w:pPr>
            <w:r w:rsidRPr="001F02B5">
              <w:t>4.3.12</w:t>
            </w:r>
          </w:p>
        </w:tc>
        <w:tc>
          <w:tcPr>
            <w:tcW w:w="3260" w:type="dxa"/>
            <w:shd w:val="clear" w:color="auto" w:fill="auto"/>
          </w:tcPr>
          <w:p w:rsidR="00D900C7" w:rsidRPr="001F02B5" w:rsidRDefault="00D900C7" w:rsidP="00867136">
            <w:pPr>
              <w:pStyle w:val="BRL-Tabelle"/>
            </w:pPr>
            <w:r w:rsidRPr="001F02B5">
              <w:t>DS(TH)3</w:t>
            </w:r>
          </w:p>
        </w:tc>
      </w:tr>
    </w:tbl>
    <w:p w:rsidR="00D900C7" w:rsidRPr="001F02B5" w:rsidRDefault="00D900C7" w:rsidP="00867136">
      <w:pPr>
        <w:pStyle w:val="BRL-AnlageNummerierung"/>
      </w:pPr>
    </w:p>
    <w:p w:rsidR="00D900C7" w:rsidRPr="001F02B5" w:rsidRDefault="00D900C7" w:rsidP="00B50D84">
      <w:pPr>
        <w:pStyle w:val="BRL-AnlageNummerierung"/>
        <w:keepNext/>
        <w:rPr>
          <w:bCs/>
        </w:rPr>
      </w:pPr>
      <w:r w:rsidRPr="001F02B5">
        <w:t>6</w:t>
      </w:r>
      <w:r w:rsidRPr="001F02B5">
        <w:tab/>
        <w:t>Thermal insulation made in-situ from polyurethane (PUR) and polyisocyanurate (PIR) hard foam under EN 14318-1:2013</w:t>
      </w:r>
      <w:r w:rsidRPr="001F02B5">
        <w:rPr>
          <w:vertAlign w:val="superscript"/>
        </w:rPr>
        <w:t>7</w:t>
      </w:r>
      <w:r w:rsidRPr="001F02B5">
        <w:t xml:space="preserve"> may be used to make non-pressure-resistant thermal insulation layers in accordance with area of application WH pursuant to DIN 4108-10:2015-12, if the following properties under EN 14318-1:2013</w:t>
      </w:r>
      <w:r w:rsidRPr="001F02B5">
        <w:rPr>
          <w:vertAlign w:val="superscript"/>
        </w:rPr>
        <w:t>7</w:t>
      </w:r>
      <w:r w:rsidRPr="001F02B5">
        <w:t xml:space="preserve"> are shown:</w:t>
      </w:r>
    </w:p>
    <w:p w:rsidR="00D900C7" w:rsidRPr="001F02B5" w:rsidRDefault="00D900C7" w:rsidP="00B50D84">
      <w:pPr>
        <w:pStyle w:val="BRL-Nummerierung"/>
        <w:keepNex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410"/>
        <w:gridCol w:w="3260"/>
      </w:tblGrid>
      <w:tr w:rsidR="00D900C7" w:rsidRPr="001F02B5" w:rsidTr="00D832C3">
        <w:tc>
          <w:tcPr>
            <w:tcW w:w="2977" w:type="dxa"/>
            <w:shd w:val="clear" w:color="auto" w:fill="auto"/>
          </w:tcPr>
          <w:p w:rsidR="00D900C7" w:rsidRPr="001F02B5" w:rsidRDefault="00D900C7" w:rsidP="00B50D84">
            <w:pPr>
              <w:pStyle w:val="BRL-TabelleAnlageberschriftFett"/>
              <w:keepNext/>
            </w:pPr>
            <w:r w:rsidRPr="001F02B5">
              <w:t>Property</w:t>
            </w:r>
          </w:p>
        </w:tc>
        <w:tc>
          <w:tcPr>
            <w:tcW w:w="2410" w:type="dxa"/>
          </w:tcPr>
          <w:p w:rsidR="00D900C7" w:rsidRPr="001F02B5" w:rsidRDefault="00D900C7" w:rsidP="00B50D84">
            <w:pPr>
              <w:pStyle w:val="BRL-TabelleAnlageberschriftFett"/>
              <w:keepNext/>
            </w:pPr>
            <w:r w:rsidRPr="001F02B5">
              <w:t>pursuant to EN 14318-1:2013</w:t>
            </w:r>
            <w:r w:rsidRPr="001F02B5">
              <w:rPr>
                <w:vertAlign w:val="superscript"/>
              </w:rPr>
              <w:t>7</w:t>
            </w:r>
            <w:r w:rsidRPr="001F02B5">
              <w:t>, Section</w:t>
            </w:r>
          </w:p>
        </w:tc>
        <w:tc>
          <w:tcPr>
            <w:tcW w:w="3260" w:type="dxa"/>
            <w:shd w:val="clear" w:color="auto" w:fill="auto"/>
          </w:tcPr>
          <w:p w:rsidR="00D900C7" w:rsidRPr="001F02B5" w:rsidRDefault="00D900C7" w:rsidP="00B50D84">
            <w:pPr>
              <w:pStyle w:val="BRL-TabelleAnlageberschriftFett"/>
              <w:keepNext/>
            </w:pPr>
            <w:r w:rsidRPr="001F02B5">
              <w:t>Level (minimum)</w:t>
            </w:r>
          </w:p>
        </w:tc>
      </w:tr>
      <w:tr w:rsidR="00D900C7" w:rsidRPr="001F02B5" w:rsidTr="00D832C3">
        <w:tc>
          <w:tcPr>
            <w:tcW w:w="2977" w:type="dxa"/>
            <w:shd w:val="clear" w:color="auto" w:fill="auto"/>
          </w:tcPr>
          <w:p w:rsidR="00D900C7" w:rsidRPr="001F02B5" w:rsidRDefault="00D900C7" w:rsidP="00867136">
            <w:pPr>
              <w:pStyle w:val="BRL-Tabelle"/>
            </w:pPr>
            <w:r w:rsidRPr="001F02B5">
              <w:t>Density</w:t>
            </w:r>
          </w:p>
        </w:tc>
        <w:tc>
          <w:tcPr>
            <w:tcW w:w="2410" w:type="dxa"/>
          </w:tcPr>
          <w:p w:rsidR="00D900C7" w:rsidRPr="001F02B5" w:rsidRDefault="00D900C7" w:rsidP="00867136">
            <w:pPr>
              <w:pStyle w:val="BRL-Tabelle"/>
            </w:pPr>
            <w:r w:rsidRPr="001F02B5">
              <w:t>4.2.3/E.5</w:t>
            </w:r>
          </w:p>
        </w:tc>
        <w:tc>
          <w:tcPr>
            <w:tcW w:w="3260" w:type="dxa"/>
            <w:shd w:val="clear" w:color="auto" w:fill="auto"/>
          </w:tcPr>
          <w:p w:rsidR="00D900C7" w:rsidRPr="001F02B5" w:rsidRDefault="00D900C7" w:rsidP="00867136">
            <w:pPr>
              <w:pStyle w:val="BRL-Tabelle"/>
            </w:pPr>
            <w:r w:rsidRPr="001F02B5">
              <w:t>FRC50(20) or FRB50(20)</w:t>
            </w:r>
          </w:p>
        </w:tc>
      </w:tr>
      <w:tr w:rsidR="00D900C7" w:rsidRPr="001F02B5" w:rsidTr="00D832C3">
        <w:tc>
          <w:tcPr>
            <w:tcW w:w="2977" w:type="dxa"/>
            <w:shd w:val="clear" w:color="auto" w:fill="auto"/>
          </w:tcPr>
          <w:p w:rsidR="00D900C7" w:rsidRPr="001F02B5" w:rsidRDefault="00D900C7" w:rsidP="00867136">
            <w:pPr>
              <w:pStyle w:val="BRL-Tabelle"/>
            </w:pPr>
            <w:r w:rsidRPr="001F02B5">
              <w:t>Proportion of closed cells</w:t>
            </w:r>
          </w:p>
        </w:tc>
        <w:tc>
          <w:tcPr>
            <w:tcW w:w="2410" w:type="dxa"/>
          </w:tcPr>
          <w:p w:rsidR="00D900C7" w:rsidRPr="001F02B5" w:rsidRDefault="00D900C7" w:rsidP="00867136">
            <w:pPr>
              <w:pStyle w:val="BRL-Tabelle"/>
            </w:pPr>
            <w:r w:rsidRPr="001F02B5">
              <w:t>4.2.8</w:t>
            </w:r>
          </w:p>
        </w:tc>
        <w:tc>
          <w:tcPr>
            <w:tcW w:w="3260" w:type="dxa"/>
            <w:shd w:val="clear" w:color="auto" w:fill="auto"/>
          </w:tcPr>
          <w:p w:rsidR="00D900C7" w:rsidRPr="001F02B5" w:rsidRDefault="00D900C7" w:rsidP="00867136">
            <w:pPr>
              <w:pStyle w:val="BRL-Tabelle"/>
            </w:pPr>
            <w:r w:rsidRPr="001F02B5">
              <w:t>CCC4</w:t>
            </w:r>
          </w:p>
        </w:tc>
      </w:tr>
      <w:tr w:rsidR="00D900C7" w:rsidRPr="001F02B5" w:rsidTr="00D832C3">
        <w:tc>
          <w:tcPr>
            <w:tcW w:w="2977" w:type="dxa"/>
            <w:shd w:val="clear" w:color="auto" w:fill="auto"/>
          </w:tcPr>
          <w:p w:rsidR="00D900C7" w:rsidRPr="001F02B5" w:rsidRDefault="00D900C7" w:rsidP="00867136">
            <w:pPr>
              <w:pStyle w:val="BRL-Tabelle"/>
            </w:pPr>
            <w:r w:rsidRPr="001F02B5">
              <w:t>Bond strength</w:t>
            </w:r>
          </w:p>
        </w:tc>
        <w:tc>
          <w:tcPr>
            <w:tcW w:w="2410" w:type="dxa"/>
          </w:tcPr>
          <w:p w:rsidR="00D900C7" w:rsidRPr="001F02B5" w:rsidRDefault="00D900C7" w:rsidP="00867136">
            <w:pPr>
              <w:pStyle w:val="BRL-Tabelle"/>
            </w:pPr>
            <w:r w:rsidRPr="001F02B5">
              <w:t>4.3.4</w:t>
            </w:r>
          </w:p>
        </w:tc>
        <w:tc>
          <w:tcPr>
            <w:tcW w:w="3260" w:type="dxa"/>
            <w:shd w:val="clear" w:color="auto" w:fill="auto"/>
          </w:tcPr>
          <w:p w:rsidR="00D900C7" w:rsidRPr="001F02B5" w:rsidRDefault="00D900C7" w:rsidP="00867136">
            <w:pPr>
              <w:pStyle w:val="BRL-Tabelle"/>
            </w:pPr>
            <w:r w:rsidRPr="001F02B5">
              <w:t>TS2</w:t>
            </w:r>
          </w:p>
        </w:tc>
      </w:tr>
      <w:tr w:rsidR="00D900C7" w:rsidRPr="001F02B5" w:rsidTr="00D832C3">
        <w:tc>
          <w:tcPr>
            <w:tcW w:w="2977" w:type="dxa"/>
            <w:shd w:val="clear" w:color="auto" w:fill="auto"/>
          </w:tcPr>
          <w:p w:rsidR="00D900C7" w:rsidRPr="001F02B5" w:rsidRDefault="00D900C7" w:rsidP="00867136">
            <w:pPr>
              <w:pStyle w:val="BRL-Tabelle"/>
            </w:pPr>
            <w:r w:rsidRPr="001F02B5">
              <w:t>Dimensional stability</w:t>
            </w:r>
          </w:p>
        </w:tc>
        <w:tc>
          <w:tcPr>
            <w:tcW w:w="2410" w:type="dxa"/>
          </w:tcPr>
          <w:p w:rsidR="00D900C7" w:rsidRPr="001F02B5" w:rsidRDefault="00D900C7" w:rsidP="00867136">
            <w:pPr>
              <w:pStyle w:val="BRL-Tabelle"/>
            </w:pPr>
            <w:r w:rsidRPr="001F02B5">
              <w:t>4.3.7</w:t>
            </w:r>
          </w:p>
        </w:tc>
        <w:tc>
          <w:tcPr>
            <w:tcW w:w="3260" w:type="dxa"/>
            <w:shd w:val="clear" w:color="auto" w:fill="auto"/>
          </w:tcPr>
          <w:p w:rsidR="00D900C7" w:rsidRPr="001F02B5" w:rsidRDefault="00D900C7" w:rsidP="00867136">
            <w:pPr>
              <w:pStyle w:val="BRL-Tabelle"/>
            </w:pPr>
            <w:r w:rsidRPr="001F02B5">
              <w:t>DS(TH)3</w:t>
            </w:r>
          </w:p>
        </w:tc>
      </w:tr>
    </w:tbl>
    <w:p w:rsidR="00D900C7" w:rsidRPr="001F02B5" w:rsidRDefault="00D900C7" w:rsidP="00867136">
      <w:pPr>
        <w:pStyle w:val="BRL-AnlageNummerierung"/>
      </w:pPr>
    </w:p>
    <w:p w:rsidR="00D900C7" w:rsidRPr="001F02B5" w:rsidRDefault="00D900C7" w:rsidP="00867136">
      <w:pPr>
        <w:pStyle w:val="BRL-AnlageNummerierung"/>
        <w:rPr>
          <w:bCs/>
        </w:rPr>
      </w:pPr>
      <w:r w:rsidRPr="001F02B5">
        <w:t>7</w:t>
      </w:r>
      <w:r w:rsidRPr="001F02B5">
        <w:rPr>
          <w:b/>
        </w:rPr>
        <w:tab/>
      </w:r>
      <w:r w:rsidRPr="001F02B5">
        <w:t>Factory-made insulating materials of polyethylene foam (PEF) under EN 16069:2012</w:t>
      </w:r>
      <w:r w:rsidRPr="001F02B5">
        <w:rPr>
          <w:vertAlign w:val="superscript"/>
        </w:rPr>
        <w:t>8)</w:t>
      </w:r>
      <w:r w:rsidRPr="001F02B5">
        <w:t xml:space="preserve"> may be used in line with the areas of application WI and DI pursuant to DIN 4108-10:2015-12 as non-pressured, additional thermal insulation if they meet the requirements for level DS(N)2 at a minimum in terms of dimensional stability. </w:t>
      </w:r>
    </w:p>
    <w:p w:rsidR="00D900C7" w:rsidRPr="001F02B5" w:rsidRDefault="00D900C7" w:rsidP="00867136">
      <w:pPr>
        <w:pStyle w:val="BRL-Funote"/>
      </w:pPr>
      <w:r w:rsidRPr="001F02B5">
        <w:t>____________</w:t>
      </w:r>
    </w:p>
    <w:p w:rsidR="00D900C7" w:rsidRPr="001F02B5" w:rsidRDefault="00D900C7" w:rsidP="00867136">
      <w:pPr>
        <w:pStyle w:val="BRL-Funote"/>
      </w:pPr>
      <w:r w:rsidRPr="001F02B5">
        <w:t>1</w:t>
      </w:r>
      <w:r w:rsidRPr="001F02B5">
        <w:tab/>
        <w:t>Implemented in Germany by DIN EN 14063-1:2004-11</w:t>
      </w:r>
    </w:p>
    <w:p w:rsidR="00D900C7" w:rsidRPr="001F02B5" w:rsidRDefault="00D900C7" w:rsidP="00867136">
      <w:pPr>
        <w:pStyle w:val="BRL-Funote"/>
      </w:pPr>
      <w:r w:rsidRPr="001F02B5">
        <w:t>2</w:t>
      </w:r>
      <w:r w:rsidRPr="001F02B5">
        <w:tab/>
        <w:t>Implemented in Germany by DIN EN 14316-1:2004-11</w:t>
      </w:r>
    </w:p>
    <w:p w:rsidR="00D900C7" w:rsidRPr="001F02B5" w:rsidRDefault="00D900C7" w:rsidP="00867136">
      <w:pPr>
        <w:pStyle w:val="BRL-Funote"/>
      </w:pPr>
      <w:r w:rsidRPr="001F02B5">
        <w:t>3</w:t>
      </w:r>
      <w:r w:rsidRPr="001F02B5">
        <w:tab/>
        <w:t>Application of keramischen Zwischenbauteilen § 16a MBO</w:t>
      </w:r>
    </w:p>
    <w:p w:rsidR="00D900C7" w:rsidRPr="001F02B5" w:rsidRDefault="00D900C7" w:rsidP="00867136">
      <w:pPr>
        <w:pStyle w:val="BRL-Funote"/>
      </w:pPr>
      <w:r w:rsidRPr="001F02B5">
        <w:t>4</w:t>
      </w:r>
      <w:r w:rsidRPr="001F02B5">
        <w:tab/>
        <w:t>Implemented in Germany by DIN EN 14317-1:2004-11</w:t>
      </w:r>
    </w:p>
    <w:p w:rsidR="00D900C7" w:rsidRPr="001F02B5" w:rsidRDefault="00D900C7" w:rsidP="00867136">
      <w:pPr>
        <w:pStyle w:val="BRL-Funote"/>
      </w:pPr>
      <w:r w:rsidRPr="001F02B5">
        <w:t>5</w:t>
      </w:r>
      <w:r w:rsidRPr="001F02B5">
        <w:tab/>
        <w:t>Implemented in Germany by DIN EN 14064-1:2010-06</w:t>
      </w:r>
    </w:p>
    <w:p w:rsidR="00D900C7" w:rsidRPr="001F02B5" w:rsidRDefault="00D900C7" w:rsidP="00867136">
      <w:pPr>
        <w:pStyle w:val="BRL-Funote"/>
      </w:pPr>
      <w:r w:rsidRPr="001F02B5">
        <w:t>6</w:t>
      </w:r>
      <w:r w:rsidRPr="001F02B5">
        <w:tab/>
        <w:t>Implemented in Germany by DIN EN 14315-1:2013-04</w:t>
      </w:r>
    </w:p>
    <w:p w:rsidR="00D900C7" w:rsidRPr="001F02B5" w:rsidRDefault="00D900C7" w:rsidP="00867136">
      <w:pPr>
        <w:pStyle w:val="BRL-Funote"/>
      </w:pPr>
      <w:r w:rsidRPr="001F02B5">
        <w:t>7</w:t>
      </w:r>
      <w:r w:rsidRPr="001F02B5">
        <w:tab/>
        <w:t>Implemented in Germany by DIN EN 14318-1:2013-04</w:t>
      </w:r>
    </w:p>
    <w:p w:rsidR="00D900C7" w:rsidRPr="001F02B5" w:rsidRDefault="00D900C7" w:rsidP="00867136">
      <w:pPr>
        <w:pStyle w:val="BRL-Funote"/>
      </w:pPr>
      <w:r w:rsidRPr="001F02B5">
        <w:t>8</w:t>
      </w:r>
      <w:r w:rsidRPr="001F02B5">
        <w:tab/>
        <w:t>Implemented in Germany by DIN EN 16069:2015-04</w:t>
      </w:r>
    </w:p>
    <w:p w:rsidR="00D900C7" w:rsidRPr="001F02B5" w:rsidRDefault="00D900C7" w:rsidP="00867136"/>
    <w:p w:rsidR="00D900C7" w:rsidRPr="001F02B5" w:rsidRDefault="00D900C7" w:rsidP="00867136">
      <w:pPr>
        <w:sectPr w:rsidR="00D900C7" w:rsidRPr="001F02B5" w:rsidSect="00D832C3">
          <w:headerReference w:type="default" r:id="rId49"/>
          <w:footerReference w:type="default" r:id="rId50"/>
          <w:headerReference w:type="first" r:id="rId51"/>
          <w:footerReference w:type="first" r:id="rId52"/>
          <w:pgSz w:w="11906" w:h="16838"/>
          <w:pgMar w:top="1134" w:right="1418" w:bottom="1134" w:left="1418" w:header="851" w:footer="425" w:gutter="0"/>
          <w:cols w:space="720"/>
          <w:titlePg/>
        </w:sectPr>
      </w:pPr>
    </w:p>
    <w:p w:rsidR="00B50D84" w:rsidRPr="001F02B5" w:rsidRDefault="00B50D84" w:rsidP="00B50D84">
      <w:pPr>
        <w:pStyle w:val="BRL-berschrift-Kopf"/>
      </w:pPr>
      <w:r w:rsidRPr="001F02B5">
        <w:lastRenderedPageBreak/>
        <w:t>B 1</w:t>
      </w:r>
      <w:r w:rsidRPr="001F02B5">
        <w:tab/>
        <w:t>General</w:t>
      </w:r>
    </w:p>
    <w:p w:rsidR="00B50D84" w:rsidRPr="001F02B5" w:rsidRDefault="00B50D84" w:rsidP="00B50D84">
      <w:pPr>
        <w:pStyle w:val="BRL-Standard"/>
      </w:pPr>
      <w:r w:rsidRPr="001F02B5">
        <w:t>This section contains the Technical Building Regulations to be observed for components and special constructions. To facilitate application, the Technical Building Regulations are presented for each special construction/component, as they serve to clarify several fundamental requirements.</w:t>
      </w:r>
    </w:p>
    <w:p w:rsidR="00B50D84" w:rsidRPr="001F02B5" w:rsidRDefault="00B50D84" w:rsidP="00B50D84">
      <w:pPr>
        <w:pStyle w:val="BRL-Standard"/>
      </w:pPr>
    </w:p>
    <w:p w:rsidR="00B50D84" w:rsidRPr="001F02B5" w:rsidRDefault="00B50D84" w:rsidP="00B50D84">
      <w:pPr>
        <w:pStyle w:val="BRL-Standard"/>
      </w:pPr>
      <w:r w:rsidRPr="001F02B5">
        <w:t>Building structures must be stable on their own over their entire period of use as a whole and in their separate parts. They must be positioned, designed and fit for purpose so that no hazardous situations or unreasonable inconveniences arise.</w:t>
      </w:r>
    </w:p>
    <w:p w:rsidR="00B50D84" w:rsidRPr="001F02B5" w:rsidRDefault="00B50D84" w:rsidP="00B50D84"/>
    <w:p w:rsidR="00B50D84" w:rsidRPr="001F02B5" w:rsidRDefault="00B50D84" w:rsidP="00B50D84">
      <w:pPr>
        <w:pStyle w:val="BRL-berschrift-Kopf"/>
      </w:pPr>
      <w:r w:rsidRPr="001F02B5">
        <w:t>B2</w:t>
      </w:r>
      <w:r w:rsidRPr="001F02B5">
        <w:tab/>
        <w:t>Technical regulations for special constructions and components pursuant to § 85a(2) MBO</w:t>
      </w:r>
      <w:r w:rsidRPr="001F02B5">
        <w:rPr>
          <w:vertAlign w:val="superscript"/>
        </w:rPr>
        <w:t>1</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3"/>
        <w:gridCol w:w="4537"/>
        <w:gridCol w:w="3402"/>
      </w:tblGrid>
      <w:tr w:rsidR="00B50D84" w:rsidRPr="001F02B5" w:rsidTr="008677E4">
        <w:trPr>
          <w:tblHeader/>
        </w:trPr>
        <w:tc>
          <w:tcPr>
            <w:tcW w:w="1133" w:type="dxa"/>
            <w:tcBorders>
              <w:bottom w:val="single" w:sz="4" w:space="0" w:color="auto"/>
            </w:tcBorders>
            <w:shd w:val="clear" w:color="auto" w:fill="auto"/>
            <w:vAlign w:val="center"/>
          </w:tcPr>
          <w:p w:rsidR="00B50D84" w:rsidRPr="001F02B5" w:rsidRDefault="00B50D84" w:rsidP="00B36386">
            <w:pPr>
              <w:pStyle w:val="BRL-Tabelle"/>
              <w:jc w:val="center"/>
            </w:pPr>
            <w:r w:rsidRPr="001F02B5">
              <w:t>Paragraph</w:t>
            </w:r>
          </w:p>
        </w:tc>
        <w:tc>
          <w:tcPr>
            <w:tcW w:w="4537" w:type="dxa"/>
            <w:tcBorders>
              <w:bottom w:val="single" w:sz="4" w:space="0" w:color="auto"/>
            </w:tcBorders>
            <w:shd w:val="clear" w:color="auto" w:fill="auto"/>
            <w:vAlign w:val="center"/>
          </w:tcPr>
          <w:p w:rsidR="00B50D84" w:rsidRPr="001F02B5" w:rsidRDefault="00B50D84" w:rsidP="00B36386">
            <w:pPr>
              <w:pStyle w:val="BRL-Tabelle"/>
              <w:jc w:val="center"/>
            </w:pPr>
            <w:r w:rsidRPr="001F02B5">
              <w:t>Design, dimensioning and execution requirements pursuant to § 85a(2) MBO</w:t>
            </w:r>
            <w:r w:rsidRPr="001F02B5">
              <w:rPr>
                <w:vertAlign w:val="superscript"/>
              </w:rPr>
              <w:t>1</w:t>
            </w:r>
          </w:p>
        </w:tc>
        <w:tc>
          <w:tcPr>
            <w:tcW w:w="3402" w:type="dxa"/>
            <w:tcBorders>
              <w:bottom w:val="single" w:sz="4" w:space="0" w:color="auto"/>
            </w:tcBorders>
            <w:shd w:val="clear" w:color="auto" w:fill="auto"/>
            <w:vAlign w:val="center"/>
          </w:tcPr>
          <w:p w:rsidR="00B50D84" w:rsidRPr="001F02B5" w:rsidRDefault="00B50D84" w:rsidP="00B36386">
            <w:pPr>
              <w:pStyle w:val="BRL-Tabelle"/>
              <w:jc w:val="center"/>
            </w:pPr>
            <w:r w:rsidRPr="001F02B5">
              <w:t>Measures/specifications pursuant to § 85a(2) MBO</w:t>
            </w:r>
            <w:r w:rsidRPr="001F02B5">
              <w:rPr>
                <w:vertAlign w:val="superscript"/>
              </w:rPr>
              <w:t>1</w:t>
            </w:r>
          </w:p>
        </w:tc>
      </w:tr>
      <w:tr w:rsidR="00B50D84" w:rsidRPr="001F02B5" w:rsidTr="008677E4">
        <w:trPr>
          <w:tblHeader/>
        </w:trPr>
        <w:tc>
          <w:tcPr>
            <w:tcW w:w="1133" w:type="dxa"/>
            <w:tcBorders>
              <w:bottom w:val="nil"/>
            </w:tcBorders>
            <w:shd w:val="clear" w:color="auto" w:fill="auto"/>
          </w:tcPr>
          <w:p w:rsidR="00B50D84" w:rsidRPr="001F02B5" w:rsidRDefault="00B50D84" w:rsidP="00B36386">
            <w:pPr>
              <w:pStyle w:val="BRL-Tabelle"/>
              <w:jc w:val="center"/>
            </w:pPr>
            <w:r w:rsidRPr="001F02B5">
              <w:t>1</w:t>
            </w:r>
          </w:p>
        </w:tc>
        <w:tc>
          <w:tcPr>
            <w:tcW w:w="4537" w:type="dxa"/>
            <w:tcBorders>
              <w:bottom w:val="nil"/>
            </w:tcBorders>
            <w:shd w:val="clear" w:color="auto" w:fill="auto"/>
          </w:tcPr>
          <w:p w:rsidR="00B50D84" w:rsidRPr="001F02B5" w:rsidRDefault="00B50D84" w:rsidP="00B36386">
            <w:pPr>
              <w:pStyle w:val="BRL-Tabelle"/>
              <w:jc w:val="center"/>
            </w:pPr>
            <w:r w:rsidRPr="001F02B5">
              <w:t>2</w:t>
            </w:r>
          </w:p>
        </w:tc>
        <w:tc>
          <w:tcPr>
            <w:tcW w:w="3402" w:type="dxa"/>
            <w:tcBorders>
              <w:bottom w:val="nil"/>
            </w:tcBorders>
            <w:shd w:val="clear" w:color="auto" w:fill="auto"/>
          </w:tcPr>
          <w:p w:rsidR="00B50D84" w:rsidRPr="001F02B5" w:rsidRDefault="00B50D84" w:rsidP="00B36386">
            <w:pPr>
              <w:pStyle w:val="BRL-Tabelle"/>
              <w:jc w:val="center"/>
            </w:pPr>
            <w:r w:rsidRPr="001F02B5">
              <w:t>3</w:t>
            </w:r>
          </w:p>
        </w:tc>
      </w:tr>
      <w:tr w:rsidR="00B50D84" w:rsidRPr="001F02B5" w:rsidTr="00310622">
        <w:tblPrEx>
          <w:tblCellMar>
            <w:top w:w="57" w:type="dxa"/>
            <w:bottom w:w="57" w:type="dxa"/>
          </w:tblCellMar>
          <w:tblLook w:val="05E0" w:firstRow="1" w:lastRow="1" w:firstColumn="1" w:lastColumn="1" w:noHBand="0" w:noVBand="1"/>
        </w:tblPrEx>
        <w:tc>
          <w:tcPr>
            <w:tcW w:w="9072" w:type="dxa"/>
            <w:gridSpan w:val="3"/>
            <w:shd w:val="clear" w:color="auto" w:fill="auto"/>
          </w:tcPr>
          <w:p w:rsidR="00B50D84" w:rsidRPr="001F02B5" w:rsidRDefault="001C4844" w:rsidP="008D7AF0">
            <w:pPr>
              <w:pStyle w:val="BRL-Tabelle-berschrift"/>
              <w:keepNext/>
            </w:pPr>
            <w:r>
              <w:fldChar w:fldCharType="begin"/>
            </w:r>
            <w:r>
              <w:instrText xml:space="preserve"> DOCVARIABLE  "BRL_B 2.2"  \* MERGEFORMAT </w:instrText>
            </w:r>
            <w:r>
              <w:fldChar w:fldCharType="separate"/>
            </w:r>
            <w:r w:rsidR="00B50D84" w:rsidRPr="001F02B5">
              <w:t>B 2.2</w:t>
            </w:r>
            <w:r w:rsidR="00B50D84" w:rsidRPr="001F02B5">
              <w:tab/>
              <w:t>Bauteile</w:t>
            </w:r>
            <w:r>
              <w:fldChar w:fldCharType="end"/>
            </w:r>
          </w:p>
        </w:tc>
      </w:tr>
      <w:tr w:rsidR="00B50D84" w:rsidRPr="001F02B5" w:rsidTr="00310622">
        <w:tblPrEx>
          <w:tblCellMar>
            <w:top w:w="57" w:type="dxa"/>
            <w:bottom w:w="57" w:type="dxa"/>
          </w:tblCellMar>
          <w:tblLook w:val="05E0" w:firstRow="1" w:lastRow="1" w:firstColumn="1" w:lastColumn="1" w:noHBand="0" w:noVBand="1"/>
        </w:tblPrEx>
        <w:tc>
          <w:tcPr>
            <w:tcW w:w="9072" w:type="dxa"/>
            <w:gridSpan w:val="3"/>
            <w:shd w:val="clear" w:color="auto" w:fill="auto"/>
          </w:tcPr>
          <w:p w:rsidR="00B50D84" w:rsidRPr="001F02B5" w:rsidRDefault="001C4844" w:rsidP="008D7AF0">
            <w:pPr>
              <w:pStyle w:val="BRL-Tabelle-berschrift"/>
              <w:keepNext/>
            </w:pPr>
            <w:r>
              <w:fldChar w:fldCharType="begin"/>
            </w:r>
            <w:r>
              <w:instrText xml:space="preserve"> DOCVARIABLE  "BRL_B 2.2.1"  \* MERGEFORMAT </w:instrText>
            </w:r>
            <w:r>
              <w:fldChar w:fldCharType="separate"/>
            </w:r>
            <w:r w:rsidR="00B50D84" w:rsidRPr="001F02B5">
              <w:t>B 2.2.1</w:t>
            </w:r>
            <w:r w:rsidR="00B50D84" w:rsidRPr="001F02B5">
              <w:tab/>
              <w:t>Bauteile für Wände, Dächer, Decken und Fassadenkonstruktionen</w:t>
            </w:r>
            <w:r>
              <w:fldChar w:fldCharType="end"/>
            </w:r>
          </w:p>
        </w:tc>
      </w:tr>
      <w:tr w:rsidR="00B50D84" w:rsidRPr="001F02B5" w:rsidTr="00310622">
        <w:tblPrEx>
          <w:tblCellMar>
            <w:top w:w="57" w:type="dxa"/>
            <w:bottom w:w="57" w:type="dxa"/>
          </w:tblCellMar>
          <w:tblLook w:val="05E0" w:firstRow="1" w:lastRow="1" w:firstColumn="1" w:lastColumn="1" w:noHBand="0" w:noVBand="1"/>
        </w:tblPrEx>
        <w:tc>
          <w:tcPr>
            <w:tcW w:w="1133" w:type="dxa"/>
            <w:shd w:val="clear" w:color="auto" w:fill="auto"/>
          </w:tcPr>
          <w:p w:rsidR="00B50D84" w:rsidRPr="001F02B5" w:rsidRDefault="00B50D84" w:rsidP="00B36386">
            <w:pPr>
              <w:pStyle w:val="BRL-Tabelle"/>
            </w:pPr>
            <w:r w:rsidRPr="001F02B5">
              <w:t>B 2.2.1.4</w:t>
            </w:r>
          </w:p>
        </w:tc>
        <w:tc>
          <w:tcPr>
            <w:tcW w:w="4537" w:type="dxa"/>
            <w:shd w:val="clear" w:color="auto" w:fill="auto"/>
          </w:tcPr>
          <w:p w:rsidR="00B50D84" w:rsidRPr="001F02B5" w:rsidRDefault="00B50D84" w:rsidP="00B36386">
            <w:pPr>
              <w:pStyle w:val="BRL-Tabelle"/>
            </w:pPr>
            <w:r w:rsidRPr="001F02B5">
              <w:t>Roofs, walls and ceilings made of self-supporting sandwich elements with double-sided metal layers</w:t>
            </w:r>
          </w:p>
        </w:tc>
        <w:tc>
          <w:tcPr>
            <w:tcW w:w="3402" w:type="dxa"/>
            <w:shd w:val="clear" w:color="auto" w:fill="auto"/>
          </w:tcPr>
          <w:p w:rsidR="00B50D84" w:rsidRPr="001F02B5" w:rsidRDefault="00B50D84" w:rsidP="00B36386">
            <w:pPr>
              <w:pStyle w:val="BRL-Tabelle"/>
            </w:pPr>
            <w:r w:rsidRPr="001F02B5">
              <w:t>Annex B 2.2.1/5</w:t>
            </w:r>
          </w:p>
        </w:tc>
      </w:tr>
      <w:tr w:rsidR="00B50D84" w:rsidRPr="001F02B5" w:rsidTr="00310622">
        <w:tblPrEx>
          <w:tblCellMar>
            <w:top w:w="57" w:type="dxa"/>
            <w:bottom w:w="57" w:type="dxa"/>
          </w:tblCellMar>
          <w:tblLook w:val="05E0" w:firstRow="1" w:lastRow="1" w:firstColumn="1" w:lastColumn="1" w:noHBand="0" w:noVBand="1"/>
        </w:tblPrEx>
        <w:tc>
          <w:tcPr>
            <w:tcW w:w="1133" w:type="dxa"/>
            <w:shd w:val="clear" w:color="auto" w:fill="auto"/>
          </w:tcPr>
          <w:p w:rsidR="00B50D84" w:rsidRPr="001F02B5" w:rsidRDefault="00B50D84" w:rsidP="00B36386">
            <w:pPr>
              <w:pStyle w:val="BRL-Tabelle"/>
            </w:pPr>
            <w:r w:rsidRPr="001F02B5">
              <w:t>B 2.2.1.5</w:t>
            </w:r>
          </w:p>
        </w:tc>
        <w:tc>
          <w:tcPr>
            <w:tcW w:w="4537" w:type="dxa"/>
            <w:shd w:val="clear" w:color="auto" w:fill="auto"/>
          </w:tcPr>
          <w:p w:rsidR="00B50D84" w:rsidRPr="001F02B5" w:rsidRDefault="00B50D84" w:rsidP="00B36386">
            <w:pPr>
              <w:pStyle w:val="BRL-Tabelle"/>
            </w:pPr>
            <w:r w:rsidRPr="001F02B5">
              <w:t>exterior thermal insulation cladding systems</w:t>
            </w:r>
          </w:p>
        </w:tc>
        <w:tc>
          <w:tcPr>
            <w:tcW w:w="3402" w:type="dxa"/>
            <w:shd w:val="clear" w:color="auto" w:fill="auto"/>
          </w:tcPr>
          <w:p w:rsidR="00B50D84" w:rsidRPr="001F02B5" w:rsidRDefault="00B50D84" w:rsidP="00B36386">
            <w:pPr>
              <w:pStyle w:val="BRL-Tabelle"/>
            </w:pPr>
            <w:r w:rsidRPr="001F02B5">
              <w:t>ETICS with ETA pursuant to ETAG 004:</w:t>
            </w:r>
          </w:p>
          <w:p w:rsidR="00B50D84" w:rsidRPr="001F02B5" w:rsidRDefault="00B50D84" w:rsidP="00B36386">
            <w:pPr>
              <w:pStyle w:val="BRL-Tabelle"/>
            </w:pPr>
            <w:r w:rsidRPr="001F02B5">
              <w:t>2019-05 (see Annex 11)</w:t>
            </w:r>
          </w:p>
        </w:tc>
      </w:tr>
      <w:tr w:rsidR="00B50D84" w:rsidRPr="001F02B5" w:rsidTr="00310622">
        <w:tblPrEx>
          <w:tblCellMar>
            <w:top w:w="57" w:type="dxa"/>
            <w:bottom w:w="57" w:type="dxa"/>
          </w:tblCellMar>
          <w:tblLook w:val="05E0" w:firstRow="1" w:lastRow="1" w:firstColumn="1" w:lastColumn="1" w:noHBand="0" w:noVBand="1"/>
        </w:tblPrEx>
        <w:tc>
          <w:tcPr>
            <w:tcW w:w="1133" w:type="dxa"/>
            <w:shd w:val="clear" w:color="auto" w:fill="auto"/>
          </w:tcPr>
          <w:p w:rsidR="00B50D84" w:rsidRPr="001F02B5" w:rsidRDefault="00B50D84" w:rsidP="00B36386">
            <w:pPr>
              <w:pStyle w:val="BRL-Tabelle"/>
            </w:pPr>
            <w:r w:rsidRPr="001F02B5">
              <w:t>B 2.2.1.6</w:t>
            </w:r>
          </w:p>
        </w:tc>
        <w:tc>
          <w:tcPr>
            <w:tcW w:w="4537" w:type="dxa"/>
            <w:shd w:val="clear" w:color="auto" w:fill="auto"/>
          </w:tcPr>
          <w:p w:rsidR="00B50D84" w:rsidRPr="001F02B5" w:rsidRDefault="00B50D84" w:rsidP="00B36386">
            <w:pPr>
              <w:pStyle w:val="BRL-Tabelle"/>
            </w:pPr>
            <w:r w:rsidRPr="001F02B5">
              <w:t>In-situ concrete walls of formwork blocks</w:t>
            </w:r>
          </w:p>
        </w:tc>
        <w:tc>
          <w:tcPr>
            <w:tcW w:w="3402" w:type="dxa"/>
            <w:shd w:val="clear" w:color="auto" w:fill="auto"/>
          </w:tcPr>
          <w:p w:rsidR="00B50D84" w:rsidRPr="001F02B5" w:rsidRDefault="00B50D84" w:rsidP="00B36386">
            <w:pPr>
              <w:pStyle w:val="BRL-Tabelle"/>
            </w:pPr>
            <w:r w:rsidRPr="001F02B5">
              <w:t>Application rules for non-load-bearing permanent formwork kits/systems and formwork blocks for the construction of in-situ concrete walls: 2019-05</w:t>
            </w:r>
          </w:p>
          <w:p w:rsidR="00B50D84" w:rsidRPr="001F02B5" w:rsidRDefault="00B50D84" w:rsidP="00B36386">
            <w:pPr>
              <w:pStyle w:val="BRL-Tabelle"/>
            </w:pPr>
            <w:r w:rsidRPr="001F02B5">
              <w:t>(see Annex 12)</w:t>
            </w:r>
          </w:p>
        </w:tc>
      </w:tr>
      <w:tr w:rsidR="00B50D84" w:rsidRPr="001F02B5" w:rsidTr="00310622">
        <w:tblPrEx>
          <w:tblCellMar>
            <w:top w:w="57" w:type="dxa"/>
            <w:bottom w:w="57" w:type="dxa"/>
          </w:tblCellMar>
          <w:tblLook w:val="05E0" w:firstRow="1" w:lastRow="1" w:firstColumn="1" w:lastColumn="1" w:noHBand="0" w:noVBand="1"/>
        </w:tblPrEx>
        <w:tc>
          <w:tcPr>
            <w:tcW w:w="1133" w:type="dxa"/>
            <w:shd w:val="clear" w:color="auto" w:fill="auto"/>
          </w:tcPr>
          <w:p w:rsidR="00B50D84" w:rsidRPr="001F02B5" w:rsidRDefault="00B50D84" w:rsidP="00B36386">
            <w:pPr>
              <w:pStyle w:val="BRL-Tabelle-Blau"/>
              <w:rPr>
                <w:color w:val="auto"/>
              </w:rPr>
            </w:pPr>
            <w:r w:rsidRPr="001F02B5">
              <w:rPr>
                <w:color w:val="auto"/>
              </w:rPr>
              <w:t>B 2.2.1.12</w:t>
            </w:r>
          </w:p>
        </w:tc>
        <w:tc>
          <w:tcPr>
            <w:tcW w:w="4537" w:type="dxa"/>
            <w:shd w:val="clear" w:color="auto" w:fill="auto"/>
          </w:tcPr>
          <w:p w:rsidR="00B50D84" w:rsidRPr="001F02B5" w:rsidRDefault="00B50D84" w:rsidP="00B36386">
            <w:pPr>
              <w:pStyle w:val="BRL-Tabelle-Blau"/>
              <w:rPr>
                <w:color w:val="auto"/>
              </w:rPr>
            </w:pPr>
            <w:r w:rsidRPr="001F02B5">
              <w:rPr>
                <w:color w:val="auto"/>
              </w:rPr>
              <w:t>Roofing elements for roofing, roof light strips, prefabricated skylights made of plastic</w:t>
            </w:r>
          </w:p>
        </w:tc>
        <w:tc>
          <w:tcPr>
            <w:tcW w:w="3402" w:type="dxa"/>
            <w:shd w:val="clear" w:color="auto" w:fill="auto"/>
          </w:tcPr>
          <w:p w:rsidR="00B50D84" w:rsidRPr="001F02B5" w:rsidRDefault="00B50D84" w:rsidP="00B36386">
            <w:pPr>
              <w:pStyle w:val="BRL-Tabelle-Blau"/>
              <w:rPr>
                <w:color w:val="auto"/>
              </w:rPr>
            </w:pPr>
            <w:r w:rsidRPr="001F02B5">
              <w:rPr>
                <w:color w:val="auto"/>
              </w:rPr>
              <w:t>Annex B 2.2.1/9</w:t>
            </w:r>
          </w:p>
        </w:tc>
      </w:tr>
      <w:tr w:rsidR="00B50D84" w:rsidRPr="001F02B5" w:rsidTr="00310622">
        <w:tblPrEx>
          <w:tblCellMar>
            <w:top w:w="57" w:type="dxa"/>
            <w:bottom w:w="57" w:type="dxa"/>
          </w:tblCellMar>
          <w:tblLook w:val="05E0" w:firstRow="1" w:lastRow="1" w:firstColumn="1" w:lastColumn="1" w:noHBand="0" w:noVBand="1"/>
        </w:tblPrEx>
        <w:tc>
          <w:tcPr>
            <w:tcW w:w="9072" w:type="dxa"/>
            <w:gridSpan w:val="3"/>
            <w:shd w:val="clear" w:color="auto" w:fill="auto"/>
          </w:tcPr>
          <w:p w:rsidR="00B50D84" w:rsidRPr="001F02B5" w:rsidRDefault="001C4844" w:rsidP="008D7AF0">
            <w:pPr>
              <w:pStyle w:val="BRL-Tabelle-berschrift"/>
              <w:keepNext/>
            </w:pPr>
            <w:r>
              <w:fldChar w:fldCharType="begin"/>
            </w:r>
            <w:r>
              <w:instrText xml:space="preserve"> DOCVARIABLE  "BRL_B 2.2.4"  \* MERGEFORMAT </w:instrText>
            </w:r>
            <w:r>
              <w:fldChar w:fldCharType="separate"/>
            </w:r>
            <w:r w:rsidR="00B50D84" w:rsidRPr="001F02B5">
              <w:t>B 2.2.4</w:t>
            </w:r>
            <w:r w:rsidR="00B50D84" w:rsidRPr="001F02B5">
              <w:tab/>
              <w:t>Lager</w:t>
            </w:r>
            <w:r>
              <w:fldChar w:fldCharType="end"/>
            </w:r>
          </w:p>
        </w:tc>
      </w:tr>
      <w:tr w:rsidR="00B50D84" w:rsidRPr="001F02B5" w:rsidTr="00310622">
        <w:tblPrEx>
          <w:tblCellMar>
            <w:top w:w="57" w:type="dxa"/>
            <w:bottom w:w="57" w:type="dxa"/>
          </w:tblCellMar>
          <w:tblLook w:val="05E0" w:firstRow="1" w:lastRow="1" w:firstColumn="1" w:lastColumn="1" w:noHBand="0" w:noVBand="1"/>
        </w:tblPrEx>
        <w:tc>
          <w:tcPr>
            <w:tcW w:w="1133" w:type="dxa"/>
            <w:shd w:val="clear" w:color="auto" w:fill="auto"/>
          </w:tcPr>
          <w:p w:rsidR="00B50D84" w:rsidRPr="001F02B5" w:rsidRDefault="00B50D84" w:rsidP="00B36386">
            <w:pPr>
              <w:pStyle w:val="BRL-Tabelle-Rot"/>
              <w:rPr>
                <w:color w:val="auto"/>
              </w:rPr>
            </w:pPr>
            <w:r w:rsidRPr="001F02B5">
              <w:rPr>
                <w:color w:val="auto"/>
              </w:rPr>
              <w:t>B 2.2.4.1</w:t>
            </w:r>
          </w:p>
        </w:tc>
        <w:tc>
          <w:tcPr>
            <w:tcW w:w="7939" w:type="dxa"/>
            <w:gridSpan w:val="2"/>
            <w:shd w:val="clear" w:color="auto" w:fill="auto"/>
          </w:tcPr>
          <w:p w:rsidR="00B50D84" w:rsidRPr="001F02B5" w:rsidRDefault="00B50D84" w:rsidP="00B36386">
            <w:pPr>
              <w:pStyle w:val="BRL-Tabelle-Rot"/>
              <w:rPr>
                <w:color w:val="auto"/>
              </w:rPr>
            </w:pPr>
            <w:r w:rsidRPr="001F02B5">
              <w:rPr>
                <w:color w:val="auto"/>
              </w:rPr>
              <w:t>Storage in the construction trade</w:t>
            </w:r>
          </w:p>
          <w:p w:rsidR="00B50D84" w:rsidRPr="001F02B5" w:rsidRDefault="00B50D84" w:rsidP="00B36386">
            <w:pPr>
              <w:pStyle w:val="BRL-Tabelle-Rot"/>
              <w:rPr>
                <w:strike/>
                <w:color w:val="auto"/>
              </w:rPr>
            </w:pPr>
            <w:r w:rsidRPr="001F02B5">
              <w:rPr>
                <w:color w:val="auto"/>
              </w:rPr>
              <w:t>- deleted from the MVV TB 2019</w:t>
            </w:r>
          </w:p>
        </w:tc>
      </w:tr>
      <w:tr w:rsidR="00B50D84" w:rsidRPr="001F02B5" w:rsidTr="00310622">
        <w:tblPrEx>
          <w:tblCellMar>
            <w:top w:w="57" w:type="dxa"/>
            <w:bottom w:w="57" w:type="dxa"/>
          </w:tblCellMar>
          <w:tblLook w:val="05E0" w:firstRow="1" w:lastRow="1" w:firstColumn="1" w:lastColumn="1" w:noHBand="0" w:noVBand="1"/>
        </w:tblPrEx>
        <w:tc>
          <w:tcPr>
            <w:tcW w:w="9072" w:type="dxa"/>
            <w:gridSpan w:val="3"/>
            <w:shd w:val="clear" w:color="auto" w:fill="auto"/>
          </w:tcPr>
          <w:p w:rsidR="00B50D84" w:rsidRPr="001F02B5" w:rsidRDefault="001C4844" w:rsidP="008D7AF0">
            <w:pPr>
              <w:pStyle w:val="BRL-Tabelle-berschrift"/>
              <w:keepNext/>
            </w:pPr>
            <w:r>
              <w:fldChar w:fldCharType="begin"/>
            </w:r>
            <w:r>
              <w:instrText xml:space="preserve"> DOCVARIABLE  "BRL_B 2.2.5"  \* MERGEFORMAT </w:instrText>
            </w:r>
            <w:r>
              <w:fldChar w:fldCharType="separate"/>
            </w:r>
            <w:r w:rsidR="00B50D84" w:rsidRPr="001F02B5">
              <w:t>B 2.2.5</w:t>
            </w:r>
            <w:r w:rsidR="00B50D84" w:rsidRPr="001F02B5">
              <w:tab/>
              <w:t>Bauteile zur Abdichtung von baulichen Anlagen</w:t>
            </w:r>
            <w:r>
              <w:fldChar w:fldCharType="end"/>
            </w:r>
          </w:p>
          <w:p w:rsidR="00B50D84" w:rsidRPr="001F02B5" w:rsidRDefault="00B50D84" w:rsidP="008D7AF0">
            <w:pPr>
              <w:pStyle w:val="BRL-Standard"/>
              <w:keepNext/>
            </w:pPr>
          </w:p>
          <w:p w:rsidR="00B50D84" w:rsidRPr="001F02B5" w:rsidRDefault="001C4844" w:rsidP="00B36386">
            <w:pPr>
              <w:pStyle w:val="BRL-Standard"/>
            </w:pPr>
            <w:r>
              <w:fldChar w:fldCharType="begin"/>
            </w:r>
            <w:r>
              <w:instrText xml:space="preserve"> DOCVARIABLE  "BRL_K_B 2.2.5"  \* MERGEFORMAT </w:instrText>
            </w:r>
            <w:r>
              <w:fldChar w:fldCharType="separate"/>
            </w:r>
            <w:r w:rsidR="00B50D84" w:rsidRPr="001F02B5">
              <w:t>Bauliche Anlagen müssen nach § 13 MBO</w:t>
            </w:r>
            <w:r w:rsidR="00B50D84" w:rsidRPr="001F02B5">
              <w:rPr>
                <w:vertAlign w:val="superscript"/>
              </w:rPr>
              <w:t>1</w:t>
            </w:r>
            <w:r w:rsidR="00B50D84" w:rsidRPr="001F02B5">
              <w:t xml:space="preserve"> so angeordnet, beschaffen und gebrauchstauglich sein, dass durch Wasser und Feuchtigkeit Gefahren oder unzumutbare Belästigungen nicht entstehen.</w:t>
            </w:r>
            <w:r>
              <w:fldChar w:fldCharType="end"/>
            </w:r>
          </w:p>
        </w:tc>
      </w:tr>
      <w:tr w:rsidR="00B50D84" w:rsidRPr="001F02B5" w:rsidTr="00310622">
        <w:tblPrEx>
          <w:tblCellMar>
            <w:top w:w="57" w:type="dxa"/>
            <w:bottom w:w="57" w:type="dxa"/>
          </w:tblCellMar>
          <w:tblLook w:val="05E0" w:firstRow="1" w:lastRow="1" w:firstColumn="1" w:lastColumn="1" w:noHBand="0" w:noVBand="1"/>
        </w:tblPrEx>
        <w:tc>
          <w:tcPr>
            <w:tcW w:w="1133" w:type="dxa"/>
            <w:shd w:val="clear" w:color="auto" w:fill="auto"/>
          </w:tcPr>
          <w:p w:rsidR="00B50D84" w:rsidRPr="001F02B5" w:rsidRDefault="00B50D84" w:rsidP="00B36386">
            <w:pPr>
              <w:pStyle w:val="BRL-Tabelle"/>
            </w:pPr>
            <w:r w:rsidRPr="001F02B5">
              <w:t>B 2.2.5.9</w:t>
            </w:r>
          </w:p>
        </w:tc>
        <w:tc>
          <w:tcPr>
            <w:tcW w:w="4537" w:type="dxa"/>
            <w:shd w:val="clear" w:color="auto" w:fill="auto"/>
          </w:tcPr>
          <w:p w:rsidR="00B50D84" w:rsidRPr="001F02B5" w:rsidRDefault="00B50D84" w:rsidP="00B36386">
            <w:pPr>
              <w:pStyle w:val="BRL-Tabelle"/>
            </w:pPr>
            <w:r w:rsidRPr="001F02B5">
              <w:t>Building waterproofing made of polymer-modified bitumen coatings</w:t>
            </w:r>
          </w:p>
        </w:tc>
        <w:tc>
          <w:tcPr>
            <w:tcW w:w="3402" w:type="dxa"/>
            <w:shd w:val="clear" w:color="auto" w:fill="auto"/>
          </w:tcPr>
          <w:p w:rsidR="00B50D84" w:rsidRPr="001F02B5" w:rsidRDefault="00B50D84" w:rsidP="00B36386">
            <w:pPr>
              <w:pStyle w:val="BRL-Tabelle"/>
            </w:pPr>
            <w:r w:rsidRPr="001F02B5">
              <w:t>DIN 18533-3:2017-07, Table 2</w:t>
            </w:r>
          </w:p>
        </w:tc>
      </w:tr>
      <w:tr w:rsidR="00B50D84" w:rsidRPr="001F02B5" w:rsidTr="00310622">
        <w:tblPrEx>
          <w:tblCellMar>
            <w:top w:w="57" w:type="dxa"/>
            <w:bottom w:w="57" w:type="dxa"/>
          </w:tblCellMar>
          <w:tblLook w:val="05E0" w:firstRow="1" w:lastRow="1" w:firstColumn="1" w:lastColumn="1" w:noHBand="0" w:noVBand="1"/>
        </w:tblPrEx>
        <w:tc>
          <w:tcPr>
            <w:tcW w:w="1133" w:type="dxa"/>
            <w:shd w:val="clear" w:color="auto" w:fill="auto"/>
          </w:tcPr>
          <w:p w:rsidR="00B50D84" w:rsidRPr="001F02B5" w:rsidRDefault="00B50D84" w:rsidP="00B36386">
            <w:pPr>
              <w:pStyle w:val="BRL-Tabelle-Blau"/>
              <w:rPr>
                <w:color w:val="auto"/>
              </w:rPr>
            </w:pPr>
            <w:r w:rsidRPr="001F02B5">
              <w:rPr>
                <w:color w:val="auto"/>
              </w:rPr>
              <w:t>B 2.2.5.17</w:t>
            </w:r>
          </w:p>
        </w:tc>
        <w:tc>
          <w:tcPr>
            <w:tcW w:w="4537" w:type="dxa"/>
            <w:shd w:val="clear" w:color="auto" w:fill="auto"/>
          </w:tcPr>
          <w:p w:rsidR="00B50D84" w:rsidRPr="001F02B5" w:rsidRDefault="00B50D84" w:rsidP="00B36386">
            <w:pPr>
              <w:pStyle w:val="BRL-Tabelle-Blau"/>
              <w:rPr>
                <w:color w:val="auto"/>
              </w:rPr>
            </w:pPr>
            <w:r w:rsidRPr="001F02B5">
              <w:rPr>
                <w:color w:val="auto"/>
              </w:rPr>
              <w:t>Joint seals with coated joint plates in WU concrete structures</w:t>
            </w:r>
          </w:p>
        </w:tc>
        <w:tc>
          <w:tcPr>
            <w:tcW w:w="3402" w:type="dxa"/>
            <w:shd w:val="clear" w:color="auto" w:fill="auto"/>
          </w:tcPr>
          <w:p w:rsidR="00B50D84" w:rsidRPr="001F02B5" w:rsidRDefault="00B50D84" w:rsidP="00B36386">
            <w:pPr>
              <w:pStyle w:val="BRL-Tabelle-Blau"/>
              <w:rPr>
                <w:color w:val="auto"/>
              </w:rPr>
            </w:pPr>
            <w:r w:rsidRPr="001F02B5">
              <w:rPr>
                <w:color w:val="auto"/>
              </w:rPr>
              <w:t>Annex B 2.2.5/10</w:t>
            </w:r>
          </w:p>
        </w:tc>
      </w:tr>
      <w:tr w:rsidR="00B50D84" w:rsidRPr="001F02B5" w:rsidTr="00310622">
        <w:tblPrEx>
          <w:tblCellMar>
            <w:top w:w="57" w:type="dxa"/>
            <w:bottom w:w="57" w:type="dxa"/>
          </w:tblCellMar>
          <w:tblLook w:val="05E0" w:firstRow="1" w:lastRow="1" w:firstColumn="1" w:lastColumn="1" w:noHBand="0" w:noVBand="1"/>
        </w:tblPrEx>
        <w:tc>
          <w:tcPr>
            <w:tcW w:w="1133" w:type="dxa"/>
            <w:shd w:val="clear" w:color="auto" w:fill="auto"/>
          </w:tcPr>
          <w:p w:rsidR="00B50D84" w:rsidRPr="001F02B5" w:rsidRDefault="00B50D84" w:rsidP="00B36386">
            <w:pPr>
              <w:pStyle w:val="BRL-Tabelle-Blau"/>
              <w:rPr>
                <w:color w:val="auto"/>
              </w:rPr>
            </w:pPr>
            <w:r w:rsidRPr="001F02B5">
              <w:rPr>
                <w:color w:val="auto"/>
              </w:rPr>
              <w:t>B 2.2.5.18</w:t>
            </w:r>
          </w:p>
        </w:tc>
        <w:tc>
          <w:tcPr>
            <w:tcW w:w="4537" w:type="dxa"/>
            <w:shd w:val="clear" w:color="auto" w:fill="auto"/>
          </w:tcPr>
          <w:p w:rsidR="00B50D84" w:rsidRPr="001F02B5" w:rsidRDefault="00B50D84" w:rsidP="00B36386">
            <w:pPr>
              <w:pStyle w:val="BRL-Tabelle-Blau"/>
              <w:rPr>
                <w:color w:val="auto"/>
              </w:rPr>
            </w:pPr>
            <w:r w:rsidRPr="001F02B5">
              <w:rPr>
                <w:color w:val="auto"/>
              </w:rPr>
              <w:t>Structural waterproofing with adhesives and toppings of road bitumen or elastomer bitumen</w:t>
            </w:r>
          </w:p>
        </w:tc>
        <w:tc>
          <w:tcPr>
            <w:tcW w:w="3402" w:type="dxa"/>
            <w:shd w:val="clear" w:color="auto" w:fill="auto"/>
          </w:tcPr>
          <w:p w:rsidR="00B50D84" w:rsidRPr="001F02B5" w:rsidRDefault="00B50D84" w:rsidP="00B36386">
            <w:pPr>
              <w:pStyle w:val="BRL-Tabelle-Blau"/>
              <w:rPr>
                <w:color w:val="auto"/>
              </w:rPr>
            </w:pPr>
            <w:r w:rsidRPr="001F02B5">
              <w:rPr>
                <w:color w:val="auto"/>
              </w:rPr>
              <w:t>DIN 18533-2:2017-07, Table 4</w:t>
            </w:r>
          </w:p>
          <w:p w:rsidR="00B50D84" w:rsidRPr="001F02B5" w:rsidRDefault="00B50D84" w:rsidP="00B36386">
            <w:pPr>
              <w:pStyle w:val="BRL-Tabelle-Blau"/>
              <w:rPr>
                <w:color w:val="auto"/>
              </w:rPr>
            </w:pPr>
            <w:r w:rsidRPr="001F02B5">
              <w:rPr>
                <w:color w:val="auto"/>
              </w:rPr>
              <w:t>(EN 12591 and EN 14023)</w:t>
            </w:r>
          </w:p>
          <w:p w:rsidR="00B50D84" w:rsidRPr="001F02B5" w:rsidRDefault="00B50D84" w:rsidP="00B36386">
            <w:pPr>
              <w:pStyle w:val="BRL-Tabelle-Blau"/>
              <w:rPr>
                <w:color w:val="auto"/>
              </w:rPr>
            </w:pPr>
            <w:r w:rsidRPr="001F02B5">
              <w:rPr>
                <w:color w:val="auto"/>
              </w:rPr>
              <w:t>Also applicable:</w:t>
            </w:r>
          </w:p>
          <w:p w:rsidR="00B50D84" w:rsidRPr="001F02B5" w:rsidRDefault="00B50D84" w:rsidP="00B36386">
            <w:pPr>
              <w:pStyle w:val="BRL-Tabelle-Blau"/>
              <w:rPr>
                <w:color w:val="auto"/>
              </w:rPr>
            </w:pPr>
            <w:r w:rsidRPr="001F02B5">
              <w:rPr>
                <w:color w:val="auto"/>
              </w:rPr>
              <w:t>DIN EN ISO 11925-2:2011-02</w:t>
            </w:r>
          </w:p>
          <w:p w:rsidR="00B50D84" w:rsidRPr="001F02B5" w:rsidRDefault="00B50D84" w:rsidP="00B36386">
            <w:pPr>
              <w:pStyle w:val="BRL-Tabelle-Blau"/>
              <w:rPr>
                <w:color w:val="auto"/>
              </w:rPr>
            </w:pPr>
            <w:r w:rsidRPr="001F02B5">
              <w:rPr>
                <w:color w:val="auto"/>
              </w:rPr>
              <w:t>in conjunction with Annex C 3.7 in accordance with A 2.2.1.2, Table 1.2.1</w:t>
            </w:r>
          </w:p>
        </w:tc>
      </w:tr>
    </w:tbl>
    <w:p w:rsidR="00B50D84" w:rsidRPr="001F02B5" w:rsidRDefault="00B50D84" w:rsidP="007B0E0B">
      <w:pPr>
        <w:spacing w:line="240" w:lineRule="auto"/>
      </w:pPr>
    </w:p>
    <w:p w:rsidR="00D900C7" w:rsidRPr="001F02B5" w:rsidRDefault="00D900C7" w:rsidP="007B0E0B">
      <w:pPr>
        <w:spacing w:line="240" w:lineRule="auto"/>
        <w:sectPr w:rsidR="00D900C7" w:rsidRPr="001F02B5" w:rsidSect="00D832C3">
          <w:headerReference w:type="default" r:id="rId53"/>
          <w:footerReference w:type="default" r:id="rId54"/>
          <w:headerReference w:type="first" r:id="rId55"/>
          <w:footerReference w:type="first" r:id="rId56"/>
          <w:pgSz w:w="11906" w:h="16838" w:code="9"/>
          <w:pgMar w:top="1701" w:right="1418" w:bottom="737" w:left="1418" w:header="907" w:footer="454" w:gutter="0"/>
          <w:cols w:space="720"/>
          <w:titlePg/>
          <w:docGrid w:linePitch="299"/>
        </w:sectPr>
      </w:pPr>
    </w:p>
    <w:p w:rsidR="00D900C7" w:rsidRPr="001F02B5" w:rsidRDefault="00D900C7" w:rsidP="00867136">
      <w:pPr>
        <w:pStyle w:val="BRL-Anlage"/>
        <w:keepNext w:val="0"/>
      </w:pPr>
      <w:r w:rsidRPr="001F02B5">
        <w:lastRenderedPageBreak/>
        <w:t>Annex B 2.2.1/1</w:t>
      </w:r>
    </w:p>
    <w:p w:rsidR="00D900C7" w:rsidRPr="001F02B5" w:rsidRDefault="00D900C7" w:rsidP="00867136">
      <w:pPr>
        <w:pStyle w:val="BRL-Anlage"/>
        <w:keepNext w:val="0"/>
      </w:pPr>
    </w:p>
    <w:p w:rsidR="00D900C7" w:rsidRPr="001F02B5" w:rsidRDefault="00D900C7" w:rsidP="00867136">
      <w:pPr>
        <w:pStyle w:val="BRL-Anlage"/>
        <w:keepNext w:val="0"/>
      </w:pPr>
      <w:r w:rsidRPr="001F02B5">
        <w:t>Re DIN 18516-1</w:t>
      </w:r>
    </w:p>
    <w:p w:rsidR="00D900C7" w:rsidRPr="001F02B5" w:rsidRDefault="00D900C7" w:rsidP="00867136">
      <w:pPr>
        <w:pStyle w:val="BRL-Anlage"/>
        <w:keepNext w:val="0"/>
      </w:pPr>
    </w:p>
    <w:p w:rsidR="00D900C7" w:rsidRPr="001F02B5" w:rsidRDefault="00D900C7" w:rsidP="00867136">
      <w:pPr>
        <w:pStyle w:val="BRL-AnlageStandard"/>
      </w:pPr>
      <w:r w:rsidRPr="001F02B5">
        <w:t>1</w:t>
      </w:r>
      <w:r w:rsidRPr="001F02B5">
        <w:tab/>
        <w:t>Re Section 7.1.1(a):</w:t>
      </w:r>
    </w:p>
    <w:p w:rsidR="00D900C7" w:rsidRPr="001F02B5" w:rsidRDefault="00D900C7" w:rsidP="00867136">
      <w:pPr>
        <w:pStyle w:val="BRL-AnlageStandard"/>
      </w:pPr>
      <w:r w:rsidRPr="001F02B5">
        <w:t>For cladding, stainless steels of corrosion resistance class II (CRC) according to DIN EN 1993-1-4:2015-10 may also be used.</w:t>
      </w:r>
    </w:p>
    <w:p w:rsidR="00D900C7" w:rsidRPr="001F02B5" w:rsidRDefault="00D900C7" w:rsidP="00867136">
      <w:pPr>
        <w:pStyle w:val="BRL-AnlageStandard"/>
      </w:pPr>
    </w:p>
    <w:p w:rsidR="00D900C7" w:rsidRPr="001F02B5" w:rsidRDefault="00D900C7" w:rsidP="00867136">
      <w:pPr>
        <w:pStyle w:val="BRL-AnlageStandard"/>
      </w:pPr>
      <w:r w:rsidRPr="001F02B5">
        <w:t>2</w:t>
      </w:r>
      <w:r w:rsidRPr="001F02B5">
        <w:tab/>
        <w:t>Reference is made to the following error correction:</w:t>
      </w:r>
    </w:p>
    <w:p w:rsidR="00D900C7" w:rsidRPr="001F02B5" w:rsidRDefault="00D900C7" w:rsidP="00867136">
      <w:pPr>
        <w:pStyle w:val="BRL-AnlageStandard"/>
      </w:pPr>
      <w:r w:rsidRPr="001F02B5">
        <w:t>Re Annex A, Section A 3.1:</w:t>
      </w:r>
    </w:p>
    <w:p w:rsidR="00D900C7" w:rsidRPr="001F02B5" w:rsidRDefault="00D900C7" w:rsidP="00867136">
      <w:pPr>
        <w:pStyle w:val="BRL-AnlageStandard"/>
      </w:pPr>
      <w:r w:rsidRPr="001F02B5">
        <w:t>\s\sParagraph 4 should read instead of ‘... as per fig. A.1.b)...’, the correct version is ‘... as per fig. A.1.c)...’, and instead of ‘... as per fig. A.1.c)...’, the correct version is ‘... as per fig. A.1.d)..’.</w:t>
      </w:r>
    </w:p>
    <w:p w:rsidR="00D900C7" w:rsidRPr="001F02B5" w:rsidRDefault="00867136" w:rsidP="00867136">
      <w:pPr>
        <w:pStyle w:val="BRL-AnlageStandard"/>
      </w:pPr>
      <w:r w:rsidRPr="001F02B5">
        <w:t>Re Annex A, fig. A.4:</w:t>
      </w:r>
    </w:p>
    <w:p w:rsidR="00D900C7" w:rsidRPr="001F02B5" w:rsidRDefault="00D900C7" w:rsidP="00867136">
      <w:pPr>
        <w:pStyle w:val="BRL-AnlageStandard"/>
      </w:pPr>
      <w:r w:rsidRPr="001F02B5">
        <w:t>This should read: not ‘present F</w:t>
      </w:r>
      <w:r w:rsidRPr="001F02B5">
        <w:rPr>
          <w:vertAlign w:val="subscript"/>
        </w:rPr>
        <w:t>Q,Ed</w:t>
      </w:r>
      <w:r w:rsidRPr="001F02B5">
        <w:t>’ but: ‘present F</w:t>
      </w:r>
      <w:r w:rsidRPr="001F02B5">
        <w:rPr>
          <w:vertAlign w:val="subscript"/>
        </w:rPr>
        <w:t>Q</w:t>
      </w:r>
      <w:r w:rsidRPr="001F02B5">
        <w:t>’ but: ‘present F</w:t>
      </w:r>
      <w:r w:rsidRPr="001F02B5">
        <w:rPr>
          <w:vertAlign w:val="subscript"/>
        </w:rPr>
        <w:t>Z,Ed</w:t>
      </w:r>
      <w:r w:rsidRPr="001F02B5">
        <w:t>’ but: ‘present F</w:t>
      </w:r>
      <w:r w:rsidRPr="001F02B5">
        <w:rPr>
          <w:vertAlign w:val="subscript"/>
        </w:rPr>
        <w:t>Z</w:t>
      </w:r>
      <w:r w:rsidRPr="001F02B5">
        <w:t>’, not: ‘ permitted F</w:t>
      </w:r>
      <w:r w:rsidRPr="001F02B5">
        <w:rPr>
          <w:vertAlign w:val="subscript"/>
        </w:rPr>
        <w:t>Q,Rd</w:t>
      </w:r>
      <w:r w:rsidRPr="001F02B5">
        <w:t>’ but: ‘permitted F</w:t>
      </w:r>
      <w:r w:rsidRPr="001F02B5">
        <w:rPr>
          <w:vertAlign w:val="subscript"/>
        </w:rPr>
        <w:t>Q</w:t>
      </w:r>
      <w:r w:rsidRPr="001F02B5">
        <w:t>’, not: ‘ permitted F</w:t>
      </w:r>
      <w:r w:rsidRPr="001F02B5">
        <w:rPr>
          <w:vertAlign w:val="subscript"/>
        </w:rPr>
        <w:t>Z,Rd</w:t>
      </w:r>
      <w:r w:rsidRPr="001F02B5">
        <w:t>’ but: ‘ permitted F</w:t>
      </w:r>
      <w:r w:rsidRPr="001F02B5">
        <w:rPr>
          <w:vertAlign w:val="subscript"/>
        </w:rPr>
        <w:t>Z</w:t>
      </w:r>
      <w:r w:rsidRPr="001F02B5">
        <w:t>’, not: ‘ max. F</w:t>
      </w:r>
      <w:r w:rsidRPr="001F02B5">
        <w:rPr>
          <w:vertAlign w:val="subscript"/>
        </w:rPr>
        <w:t>Q, Rd</w:t>
      </w:r>
      <w:r w:rsidRPr="001F02B5">
        <w:t>’ but: ‘ max. permitted F</w:t>
      </w:r>
      <w:r w:rsidRPr="001F02B5">
        <w:rPr>
          <w:vertAlign w:val="subscript"/>
        </w:rPr>
        <w:t>Q</w:t>
      </w:r>
      <w:r w:rsidRPr="001F02B5">
        <w:t>’ and not: ‘ max. F</w:t>
      </w:r>
      <w:r w:rsidRPr="001F02B5">
        <w:rPr>
          <w:vertAlign w:val="subscript"/>
        </w:rPr>
        <w:t>Z,Rd</w:t>
      </w:r>
      <w:r w:rsidRPr="001F02B5">
        <w:t>’ but: ‘ max. permitted F</w:t>
      </w:r>
      <w:r w:rsidRPr="001F02B5">
        <w:rPr>
          <w:vertAlign w:val="subscript"/>
        </w:rPr>
        <w:t>Z</w:t>
      </w:r>
      <w:r w:rsidRPr="001F02B5">
        <w:t>’.</w:t>
      </w:r>
    </w:p>
    <w:p w:rsidR="00D900C7" w:rsidRPr="001F02B5" w:rsidRDefault="00D900C7" w:rsidP="00867136">
      <w:pPr>
        <w:pStyle w:val="BRL-AnlageStandard"/>
      </w:pPr>
    </w:p>
    <w:p w:rsidR="00D900C7" w:rsidRPr="001F02B5" w:rsidRDefault="00D900C7" w:rsidP="00867136">
      <w:pPr>
        <w:pStyle w:val="BRL-AnlageStandard"/>
      </w:pPr>
      <w:r w:rsidRPr="001F02B5">
        <w:t>3</w:t>
      </w:r>
      <w:r w:rsidRPr="001F02B5">
        <w:tab/>
        <w:t xml:space="preserve">For exterior wall cladding, the relevant provisions of Sections A.1.2 and B 2.2.1.1 shall be observed to comply with the requirements of Section A 1.1. The technical rules of </w:t>
      </w:r>
      <w:r w:rsidR="00D56CE8" w:rsidRPr="001F02B5">
        <w:t>p</w:t>
      </w:r>
      <w:r w:rsidRPr="001F02B5">
        <w:t>aragraph A 1.2.3 ff. and B 2.2.1.1 do not extend to exterior wall claddings with façade elements (including their fasteners) that are fastened according to technical best practices and fulfil the following conditions:</w:t>
      </w:r>
    </w:p>
    <w:p w:rsidR="00D900C7" w:rsidRPr="001F02B5" w:rsidRDefault="00D900C7" w:rsidP="00867136">
      <w:pPr>
        <w:pStyle w:val="BRL-AnlageStandard"/>
      </w:pPr>
      <w:r w:rsidRPr="001F02B5">
        <w:t>a.</w:t>
      </w:r>
      <w:r w:rsidRPr="001F02B5">
        <w:tab/>
        <w:t>with small-sized façade elements with an area of ≤ 0.4 m² and an intrinsic weight of ≤ 5 kg or</w:t>
      </w:r>
    </w:p>
    <w:p w:rsidR="00D900C7" w:rsidRPr="001F02B5" w:rsidRDefault="00D900C7" w:rsidP="00867136">
      <w:pPr>
        <w:pStyle w:val="BRL-AnlageStandard"/>
      </w:pPr>
      <w:r w:rsidRPr="001F02B5">
        <w:t>b.</w:t>
      </w:r>
      <w:r w:rsidRPr="001F02B5">
        <w:tab/>
        <w:t>with board format cascade elements with a width of ≤ 0.3 m and a substructure support spacing of ≤ 0.85 m.</w:t>
      </w:r>
    </w:p>
    <w:p w:rsidR="00D900C7" w:rsidRPr="001F02B5" w:rsidRDefault="00D900C7" w:rsidP="00867136">
      <w:pPr>
        <w:pStyle w:val="BRL-AnlageStandard"/>
      </w:pPr>
    </w:p>
    <w:p w:rsidR="00D900C7" w:rsidRPr="001F02B5" w:rsidRDefault="00D900C7" w:rsidP="00867136"/>
    <w:p w:rsidR="00D900C7" w:rsidRPr="001F02B5" w:rsidRDefault="00D900C7" w:rsidP="008D7AF0">
      <w:pPr>
        <w:pStyle w:val="BRL-Anlage"/>
      </w:pPr>
      <w:r w:rsidRPr="001F02B5">
        <w:t>Annex B 2.2.1/5</w:t>
      </w:r>
    </w:p>
    <w:p w:rsidR="00D900C7" w:rsidRPr="001F02B5" w:rsidRDefault="00D900C7" w:rsidP="008D7AF0">
      <w:pPr>
        <w:pStyle w:val="BRL-AnlageStandard"/>
        <w:keepNext/>
      </w:pPr>
    </w:p>
    <w:p w:rsidR="00D900C7" w:rsidRPr="001F02B5" w:rsidRDefault="00D900C7" w:rsidP="008D7AF0">
      <w:pPr>
        <w:pStyle w:val="BRL-AnlageStandard"/>
        <w:keepNext/>
      </w:pPr>
      <w:r w:rsidRPr="001F02B5">
        <w:t>1</w:t>
      </w:r>
      <w:r w:rsidRPr="001F02B5">
        <w:tab/>
        <w:t>Stability</w:t>
      </w:r>
    </w:p>
    <w:p w:rsidR="00D900C7" w:rsidRPr="001F02B5" w:rsidRDefault="00D900C7" w:rsidP="00867136">
      <w:pPr>
        <w:pStyle w:val="BRL-AnlageStandard"/>
      </w:pPr>
      <w:r w:rsidRPr="001F02B5">
        <w:t>Components made of sandwich panels as per EN 14509:2013</w:t>
      </w:r>
      <w:r w:rsidRPr="001F02B5">
        <w:rPr>
          <w:vertAlign w:val="superscript"/>
        </w:rPr>
        <w:t>1</w:t>
      </w:r>
      <w:r w:rsidRPr="001F02B5">
        <w:t xml:space="preserve"> may not be used to brace buildings, building parts or structural works.</w:t>
      </w:r>
    </w:p>
    <w:p w:rsidR="00D900C7" w:rsidRPr="001F02B5" w:rsidRDefault="00D900C7" w:rsidP="00867136">
      <w:pPr>
        <w:pStyle w:val="BRL-AnlageStandard"/>
      </w:pPr>
    </w:p>
    <w:p w:rsidR="00D900C7" w:rsidRPr="001F02B5" w:rsidRDefault="00D900C7" w:rsidP="008D7AF0">
      <w:pPr>
        <w:pStyle w:val="BRL-AnlageStandard"/>
        <w:keepNext/>
      </w:pPr>
      <w:r w:rsidRPr="001F02B5">
        <w:t>For the dimensioning and execution, the following applies: Sandwich elements shall be dimensioned and executed in accordance with Section E.2, E.3, E.5 and E.7 of the EN 14509:2013</w:t>
      </w:r>
      <w:r w:rsidRPr="001F02B5">
        <w:rPr>
          <w:vertAlign w:val="superscript"/>
        </w:rPr>
        <w:t>1</w:t>
      </w:r>
      <w:r w:rsidRPr="001F02B5">
        <w:t xml:space="preserve"> standard. Sections E.4.2 and E.4.3 do not apply. The deflection limits as per EN 14509:2013</w:t>
      </w:r>
      <w:r w:rsidRPr="001F02B5">
        <w:rPr>
          <w:vertAlign w:val="superscript"/>
        </w:rPr>
        <w:t>1</w:t>
      </w:r>
      <w:r w:rsidRPr="001F02B5">
        <w:t xml:space="preserve">, Section E.5.4, must be observed. The differences in temperature between the surface layers must be taken into account. The maximum temperature differential between the two temperatures operating simultaneously in both coating layers where </w:t>
      </w:r>
      <w:r w:rsidRPr="001F02B5">
        <w:sym w:font="Symbol" w:char="F044"/>
      </w:r>
      <w:r w:rsidRPr="001F02B5">
        <w:t>T = T</w:t>
      </w:r>
      <w:r w:rsidRPr="001F02B5">
        <w:rPr>
          <w:vertAlign w:val="subscript"/>
        </w:rPr>
        <w:t>1</w:t>
      </w:r>
      <w:r w:rsidRPr="001F02B5">
        <w:t> – T</w:t>
      </w:r>
      <w:r w:rsidRPr="001F02B5">
        <w:rPr>
          <w:vertAlign w:val="subscript"/>
        </w:rPr>
        <w:t>2</w:t>
      </w:r>
      <w:r w:rsidRPr="001F02B5">
        <w:t xml:space="preserve"> shall be specified as follows: </w:t>
      </w:r>
    </w:p>
    <w:p w:rsidR="00D900C7" w:rsidRPr="001F02B5" w:rsidRDefault="00D900C7" w:rsidP="008D7AF0">
      <w:pPr>
        <w:pStyle w:val="BRL-AnlageStandard"/>
        <w:keepNext/>
      </w:pPr>
    </w:p>
    <w:p w:rsidR="00D900C7" w:rsidRPr="001F02B5" w:rsidRDefault="00D900C7" w:rsidP="008D7AF0">
      <w:pPr>
        <w:pStyle w:val="BRL-StandardAufzhlungStrich"/>
        <w:keepNext/>
        <w:tabs>
          <w:tab w:val="clear" w:pos="357"/>
          <w:tab w:val="left" w:pos="540"/>
        </w:tabs>
        <w:ind w:left="540" w:hanging="540"/>
      </w:pPr>
      <w:r w:rsidRPr="001F02B5">
        <w:t>Interior coating layer temperature T2</w:t>
      </w:r>
    </w:p>
    <w:p w:rsidR="00D900C7" w:rsidRPr="001F02B5" w:rsidRDefault="00D900C7" w:rsidP="00867136">
      <w:pPr>
        <w:pStyle w:val="BRL-AnlageAufzhlungAnstrich"/>
        <w:ind w:left="567"/>
      </w:pPr>
      <w:r w:rsidRPr="001F02B5">
        <w:t>T2 shall normally be assumed to be +20 °C in winter and +25 °C in summer; this applies to both the proof of stability and to the proof of fitness for purpose.</w:t>
      </w:r>
    </w:p>
    <w:p w:rsidR="00D900C7" w:rsidRPr="001F02B5" w:rsidRDefault="00D900C7" w:rsidP="00867136">
      <w:pPr>
        <w:pStyle w:val="BRL-AnlageAufzhlungAnstrich"/>
        <w:ind w:left="567"/>
      </w:pPr>
      <w:r w:rsidRPr="001F02B5">
        <w:t>In special applications (e.g. air-conditioned halls such as ripening halls, refrigerated warehouses), T2 shall be set in accordance with the operating temperature inside the building.</w:t>
      </w:r>
    </w:p>
    <w:p w:rsidR="00D900C7" w:rsidRPr="001F02B5" w:rsidRDefault="00D900C7" w:rsidP="00867136">
      <w:pPr>
        <w:pStyle w:val="BRL-AnlageAufzhlungAnstrich"/>
      </w:pPr>
    </w:p>
    <w:p w:rsidR="00D900C7" w:rsidRPr="001F02B5" w:rsidRDefault="00D900C7" w:rsidP="008D7AF0">
      <w:pPr>
        <w:pStyle w:val="BRL-StandardAufzhlungStrich"/>
        <w:keepNext/>
        <w:tabs>
          <w:tab w:val="clear" w:pos="357"/>
          <w:tab w:val="left" w:pos="540"/>
        </w:tabs>
        <w:ind w:left="540" w:hanging="540"/>
      </w:pPr>
      <w:r w:rsidRPr="001F02B5">
        <w:t>Exterior coating layer temperature T1</w:t>
      </w:r>
    </w:p>
    <w:p w:rsidR="00D900C7" w:rsidRPr="001F02B5" w:rsidRDefault="00D900C7" w:rsidP="00867136">
      <w:pPr>
        <w:pStyle w:val="BRL-AnlageAufzhlungAnstrich"/>
        <w:ind w:left="567"/>
      </w:pPr>
      <w:r w:rsidRPr="001F02B5">
        <w:t>In winter, T1 shall be assumed to be -20 °C; snow-covered roofing elements are subject to the standard with respect to T1. In summer, the coating layer temperature T1 for the proof of fitness for purpose shall - in accordance with the standard - be assumed to be +80 °C (in direct sunlight) and +40 °C (not in direct sunlight.</w:t>
      </w:r>
    </w:p>
    <w:p w:rsidR="00D900C7" w:rsidRPr="001F02B5" w:rsidRDefault="00D900C7" w:rsidP="00867136">
      <w:pPr>
        <w:pStyle w:val="BRL-AnlageStandard"/>
      </w:pPr>
    </w:p>
    <w:p w:rsidR="00D900C7" w:rsidRPr="001F02B5" w:rsidRDefault="00D900C7" w:rsidP="00867136">
      <w:pPr>
        <w:pStyle w:val="BRL-AnlageStandard"/>
      </w:pPr>
      <w:r w:rsidRPr="001F02B5">
        <w:t>The insulating panels shall be attached directly (visibly) by screws extending through both coating layers, the usefulness of which has been demonstrated for this purpose. The wrinkling stresses at the intermediate supports shall only apply when attaching the panels using a maximum of 3 screws per metre. Where more than 3 screws per metre are used, the wrinkling stresses shall be reduced by the factor K = (11 – n)/8 (n = number of screws per metre).</w:t>
      </w:r>
    </w:p>
    <w:p w:rsidR="00D900C7" w:rsidRPr="001F02B5" w:rsidRDefault="00D900C7" w:rsidP="00867136">
      <w:pPr>
        <w:pStyle w:val="BRL-AnlageStandard"/>
      </w:pPr>
    </w:p>
    <w:p w:rsidR="00D900C7" w:rsidRPr="001F02B5" w:rsidRDefault="00D900C7" w:rsidP="00867136">
      <w:pPr>
        <w:pStyle w:val="BRL-AnlageStandard"/>
      </w:pPr>
      <w:r w:rsidRPr="001F02B5">
        <w:t>Proof of the load-bearing capacity of the screws and the screw head displacements shall be furnished in accordance with Technical Building Regulations or the proof of fitness for purpose regarding the screws, in which connection the actions and combinations thereof shall be determined analogous to EN 14509:2013</w:t>
      </w:r>
      <w:r w:rsidRPr="001F02B5">
        <w:rPr>
          <w:vertAlign w:val="superscript"/>
        </w:rPr>
        <w:t>1</w:t>
      </w:r>
      <w:r w:rsidRPr="001F02B5">
        <w:t xml:space="preserve">, </w:t>
      </w:r>
      <w:r w:rsidRPr="001F02B5">
        <w:lastRenderedPageBreak/>
        <w:t>Section E.5.3. In the case of continuous sandwich elements, the incorporation of crease joints above the interior supports (ultimate load method as per EN 14509:2013</w:t>
      </w:r>
      <w:r w:rsidRPr="001F02B5">
        <w:rPr>
          <w:vertAlign w:val="superscript"/>
        </w:rPr>
        <w:t>1</w:t>
      </w:r>
      <w:r w:rsidRPr="001F02B5">
        <w:t>, Sections E.7.2.1 and E.7.2.3) may not be specified when determining the impacts in relation to the fastenings (no chain of single-span elements).</w:t>
      </w:r>
    </w:p>
    <w:p w:rsidR="00D900C7" w:rsidRPr="001F02B5" w:rsidRDefault="00D900C7" w:rsidP="00867136">
      <w:pPr>
        <w:pStyle w:val="BRL-AnlageStandard"/>
      </w:pPr>
      <w:r w:rsidRPr="001F02B5">
        <w:t xml:space="preserve">The combination coefficients </w:t>
      </w:r>
      <w:r w:rsidRPr="001F02B5">
        <w:sym w:font="Symbol" w:char="F079"/>
      </w:r>
      <w:r w:rsidRPr="001F02B5">
        <w:rPr>
          <w:vertAlign w:val="subscript"/>
        </w:rPr>
        <w:t>0</w:t>
      </w:r>
      <w:r w:rsidRPr="001F02B5">
        <w:t xml:space="preserve"> and </w:t>
      </w:r>
      <w:r w:rsidRPr="001F02B5">
        <w:sym w:font="Symbol" w:char="F079"/>
      </w:r>
      <w:r w:rsidRPr="001F02B5">
        <w:rPr>
          <w:vertAlign w:val="subscript"/>
        </w:rPr>
        <w:t>1</w:t>
      </w:r>
      <w:r w:rsidRPr="001F02B5">
        <w:t xml:space="preserve"> shall be based on Table E.6 and the load factors </w:t>
      </w:r>
      <w:r w:rsidRPr="001F02B5">
        <w:sym w:font="Symbol" w:char="F067"/>
      </w:r>
      <w:r w:rsidRPr="001F02B5">
        <w:rPr>
          <w:vertAlign w:val="subscript"/>
        </w:rPr>
        <w:t>F</w:t>
      </w:r>
      <w:r w:rsidRPr="001F02B5">
        <w:t xml:space="preserve"> in Table E.8 on the standard EN 14509:2013</w:t>
      </w:r>
      <w:r w:rsidRPr="001F02B5">
        <w:rPr>
          <w:vertAlign w:val="superscript"/>
        </w:rPr>
        <w:t>1</w:t>
      </w:r>
      <w:r w:rsidRPr="001F02B5">
        <w:t xml:space="preserve"> . The material-related safety factors </w:t>
      </w:r>
      <w:r w:rsidRPr="001F02B5">
        <w:sym w:font="Symbol" w:char="F067"/>
      </w:r>
      <w:r w:rsidRPr="001F02B5">
        <w:rPr>
          <w:vertAlign w:val="subscript"/>
        </w:rPr>
        <w:t>M</w:t>
      </w:r>
      <w:r w:rsidRPr="001F02B5">
        <w:t xml:space="preserve"> are given in the table below:</w:t>
      </w:r>
    </w:p>
    <w:p w:rsidR="00D900C7" w:rsidRPr="001F02B5" w:rsidRDefault="00D900C7" w:rsidP="00867136">
      <w:pPr>
        <w:pStyle w:val="BRL-AnlageStandard"/>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9"/>
        <w:gridCol w:w="2587"/>
        <w:gridCol w:w="2341"/>
      </w:tblGrid>
      <w:tr w:rsidR="00D900C7" w:rsidRPr="001F02B5" w:rsidTr="00C523B9">
        <w:tc>
          <w:tcPr>
            <w:tcW w:w="3719" w:type="dxa"/>
            <w:vMerge w:val="restart"/>
            <w:shd w:val="clear" w:color="auto" w:fill="auto"/>
            <w:vAlign w:val="center"/>
          </w:tcPr>
          <w:p w:rsidR="00D900C7" w:rsidRPr="001F02B5" w:rsidRDefault="00D900C7" w:rsidP="008D7AF0">
            <w:pPr>
              <w:pStyle w:val="BRL-TabelleAnlageberschriftFett"/>
              <w:keepNext/>
              <w:rPr>
                <w:rFonts w:cs="Arial"/>
                <w:bCs/>
              </w:rPr>
            </w:pPr>
            <w:r w:rsidRPr="001F02B5">
              <w:t>Characteristics in respect of which γ</w:t>
            </w:r>
            <w:r w:rsidRPr="001F02B5">
              <w:rPr>
                <w:vertAlign w:val="subscript"/>
              </w:rPr>
              <w:t>M</w:t>
            </w:r>
            <w:r w:rsidRPr="001F02B5">
              <w:t xml:space="preserve"> is valid</w:t>
            </w:r>
          </w:p>
        </w:tc>
        <w:tc>
          <w:tcPr>
            <w:tcW w:w="4928" w:type="dxa"/>
            <w:gridSpan w:val="2"/>
            <w:shd w:val="clear" w:color="auto" w:fill="auto"/>
          </w:tcPr>
          <w:p w:rsidR="00D900C7" w:rsidRPr="001F02B5" w:rsidRDefault="00D900C7" w:rsidP="008D7AF0">
            <w:pPr>
              <w:pStyle w:val="BRL-TabelleAnlageberschriftFett"/>
              <w:keepNext/>
              <w:jc w:val="center"/>
            </w:pPr>
            <w:r w:rsidRPr="001F02B5">
              <w:t>Limit state</w:t>
            </w:r>
          </w:p>
        </w:tc>
      </w:tr>
      <w:tr w:rsidR="00D900C7" w:rsidRPr="001F02B5" w:rsidTr="00C523B9">
        <w:tc>
          <w:tcPr>
            <w:tcW w:w="3719" w:type="dxa"/>
            <w:vMerge/>
            <w:shd w:val="clear" w:color="auto" w:fill="auto"/>
            <w:vAlign w:val="center"/>
          </w:tcPr>
          <w:p w:rsidR="00D900C7" w:rsidRPr="001F02B5" w:rsidRDefault="00D900C7" w:rsidP="008D7AF0">
            <w:pPr>
              <w:pStyle w:val="BRL-Anlage-Tabelle-Text"/>
              <w:keepNext/>
            </w:pPr>
          </w:p>
        </w:tc>
        <w:tc>
          <w:tcPr>
            <w:tcW w:w="2587" w:type="dxa"/>
            <w:shd w:val="clear" w:color="auto" w:fill="auto"/>
            <w:vAlign w:val="center"/>
          </w:tcPr>
          <w:p w:rsidR="00D900C7" w:rsidRPr="001F02B5" w:rsidRDefault="00D900C7" w:rsidP="008D7AF0">
            <w:pPr>
              <w:pStyle w:val="BRL-TabelleAnlageberschriftFett"/>
              <w:keepNext/>
              <w:jc w:val="center"/>
              <w:rPr>
                <w:bCs/>
              </w:rPr>
            </w:pPr>
            <w:r w:rsidRPr="001F02B5">
              <w:t>Load-bearing capacity</w:t>
            </w:r>
          </w:p>
        </w:tc>
        <w:tc>
          <w:tcPr>
            <w:tcW w:w="2341" w:type="dxa"/>
            <w:shd w:val="clear" w:color="auto" w:fill="auto"/>
            <w:vAlign w:val="center"/>
          </w:tcPr>
          <w:p w:rsidR="00D900C7" w:rsidRPr="001F02B5" w:rsidRDefault="00D900C7" w:rsidP="008D7AF0">
            <w:pPr>
              <w:pStyle w:val="BRL-TabelleAnlageberschriftFett"/>
              <w:keepNext/>
              <w:jc w:val="center"/>
              <w:rPr>
                <w:bCs/>
              </w:rPr>
            </w:pPr>
            <w:r w:rsidRPr="001F02B5">
              <w:t>Usability</w:t>
            </w:r>
          </w:p>
        </w:tc>
      </w:tr>
      <w:tr w:rsidR="00D900C7" w:rsidRPr="001F02B5" w:rsidTr="00C523B9">
        <w:tc>
          <w:tcPr>
            <w:tcW w:w="3719" w:type="dxa"/>
            <w:shd w:val="clear" w:color="auto" w:fill="auto"/>
            <w:vAlign w:val="center"/>
          </w:tcPr>
          <w:p w:rsidR="00D900C7" w:rsidRPr="001F02B5" w:rsidRDefault="00D900C7" w:rsidP="00867136">
            <w:pPr>
              <w:pStyle w:val="BRL-Anlage-Tabelle-Text"/>
            </w:pPr>
            <w:r w:rsidRPr="001F02B5">
              <w:t>Metal coating layer yield</w:t>
            </w:r>
          </w:p>
        </w:tc>
        <w:tc>
          <w:tcPr>
            <w:tcW w:w="2587" w:type="dxa"/>
            <w:shd w:val="clear" w:color="auto" w:fill="auto"/>
            <w:vAlign w:val="center"/>
          </w:tcPr>
          <w:p w:rsidR="00D900C7" w:rsidRPr="001F02B5" w:rsidRDefault="00D900C7" w:rsidP="00867136">
            <w:pPr>
              <w:pStyle w:val="BRL-Anlage-Tabelle-Text"/>
              <w:jc w:val="center"/>
            </w:pPr>
            <w:r w:rsidRPr="001F02B5">
              <w:t>1.10</w:t>
            </w:r>
          </w:p>
        </w:tc>
        <w:tc>
          <w:tcPr>
            <w:tcW w:w="2341" w:type="dxa"/>
            <w:shd w:val="clear" w:color="auto" w:fill="auto"/>
            <w:vAlign w:val="center"/>
          </w:tcPr>
          <w:p w:rsidR="00D900C7" w:rsidRPr="001F02B5" w:rsidRDefault="00D900C7" w:rsidP="00867136">
            <w:pPr>
              <w:pStyle w:val="BRL-Anlage-Tabelle-Text"/>
              <w:jc w:val="center"/>
            </w:pPr>
            <w:r w:rsidRPr="001F02B5">
              <w:t>1.00</w:t>
            </w:r>
          </w:p>
        </w:tc>
      </w:tr>
      <w:tr w:rsidR="00D900C7" w:rsidRPr="001F02B5" w:rsidTr="00C523B9">
        <w:tc>
          <w:tcPr>
            <w:tcW w:w="3719" w:type="dxa"/>
            <w:shd w:val="clear" w:color="auto" w:fill="auto"/>
            <w:vAlign w:val="center"/>
          </w:tcPr>
          <w:p w:rsidR="00D900C7" w:rsidRPr="001F02B5" w:rsidRDefault="00D900C7" w:rsidP="00867136">
            <w:pPr>
              <w:pStyle w:val="BRL-Anlage-Tabelle-Text"/>
            </w:pPr>
            <w:r w:rsidRPr="001F02B5">
              <w:t>Creasing of a metal coating layer in the panel and at a central support</w:t>
            </w:r>
            <w:r w:rsidRPr="001F02B5">
              <w:cr/>
            </w:r>
            <w:r w:rsidRPr="001F02B5">
              <w:br/>
              <w:t>(interaction with the support reaction)</w:t>
            </w:r>
          </w:p>
        </w:tc>
        <w:tc>
          <w:tcPr>
            <w:tcW w:w="2587" w:type="dxa"/>
            <w:shd w:val="clear" w:color="auto" w:fill="auto"/>
            <w:vAlign w:val="center"/>
          </w:tcPr>
          <w:p w:rsidR="00D900C7" w:rsidRPr="001F02B5" w:rsidRDefault="00D900C7" w:rsidP="00867136">
            <w:pPr>
              <w:pStyle w:val="BRL-Anlage-Tabelle-Text"/>
              <w:jc w:val="center"/>
            </w:pPr>
            <w:r w:rsidRPr="001F02B5">
              <w:t>2.80</w:t>
            </w:r>
          </w:p>
        </w:tc>
        <w:tc>
          <w:tcPr>
            <w:tcW w:w="2341" w:type="dxa"/>
            <w:shd w:val="clear" w:color="auto" w:fill="auto"/>
            <w:vAlign w:val="center"/>
          </w:tcPr>
          <w:p w:rsidR="00D900C7" w:rsidRPr="001F02B5" w:rsidRDefault="00D900C7" w:rsidP="00867136">
            <w:pPr>
              <w:pStyle w:val="BRL-Anlage-Tabelle-Text"/>
              <w:jc w:val="center"/>
            </w:pPr>
            <w:r w:rsidRPr="001F02B5">
              <w:t>1.40</w:t>
            </w:r>
          </w:p>
        </w:tc>
      </w:tr>
      <w:tr w:rsidR="00D900C7" w:rsidRPr="001F02B5" w:rsidTr="00C523B9">
        <w:tc>
          <w:tcPr>
            <w:tcW w:w="3719" w:type="dxa"/>
            <w:shd w:val="clear" w:color="auto" w:fill="auto"/>
            <w:vAlign w:val="center"/>
          </w:tcPr>
          <w:p w:rsidR="00D900C7" w:rsidRPr="001F02B5" w:rsidRDefault="00D900C7" w:rsidP="00867136">
            <w:pPr>
              <w:pStyle w:val="BRL-Anlage-Tabelle-Text"/>
            </w:pPr>
            <w:r w:rsidRPr="001F02B5">
              <w:t>Shear failure of the core</w:t>
            </w:r>
          </w:p>
        </w:tc>
        <w:tc>
          <w:tcPr>
            <w:tcW w:w="2587" w:type="dxa"/>
            <w:shd w:val="clear" w:color="auto" w:fill="auto"/>
            <w:vAlign w:val="center"/>
          </w:tcPr>
          <w:p w:rsidR="00D900C7" w:rsidRPr="001F02B5" w:rsidRDefault="00D900C7" w:rsidP="00867136">
            <w:pPr>
              <w:pStyle w:val="BRL-Anlage-Tabelle-Text"/>
              <w:jc w:val="center"/>
            </w:pPr>
            <w:r w:rsidRPr="001F02B5">
              <w:t>2.40</w:t>
            </w:r>
          </w:p>
        </w:tc>
        <w:tc>
          <w:tcPr>
            <w:tcW w:w="2341" w:type="dxa"/>
            <w:shd w:val="clear" w:color="auto" w:fill="auto"/>
            <w:vAlign w:val="center"/>
          </w:tcPr>
          <w:p w:rsidR="00D900C7" w:rsidRPr="001F02B5" w:rsidRDefault="00D900C7" w:rsidP="00867136">
            <w:pPr>
              <w:pStyle w:val="BRL-Anlage-Tabelle-Text"/>
              <w:jc w:val="center"/>
            </w:pPr>
            <w:r w:rsidRPr="001F02B5">
              <w:t>1.30</w:t>
            </w:r>
          </w:p>
        </w:tc>
      </w:tr>
      <w:tr w:rsidR="00D900C7" w:rsidRPr="001F02B5" w:rsidTr="00C523B9">
        <w:tc>
          <w:tcPr>
            <w:tcW w:w="3719" w:type="dxa"/>
            <w:shd w:val="clear" w:color="auto" w:fill="auto"/>
            <w:vAlign w:val="center"/>
          </w:tcPr>
          <w:p w:rsidR="00D900C7" w:rsidRPr="001F02B5" w:rsidRDefault="00D900C7" w:rsidP="00867136">
            <w:pPr>
              <w:pStyle w:val="BRL-Anlage-Tabelle-Text"/>
            </w:pPr>
            <w:r w:rsidRPr="001F02B5">
              <w:t>Shear failure of a profiled coating layer</w:t>
            </w:r>
          </w:p>
        </w:tc>
        <w:tc>
          <w:tcPr>
            <w:tcW w:w="2587" w:type="dxa"/>
            <w:shd w:val="clear" w:color="auto" w:fill="auto"/>
            <w:vAlign w:val="center"/>
          </w:tcPr>
          <w:p w:rsidR="00D900C7" w:rsidRPr="001F02B5" w:rsidRDefault="00D900C7" w:rsidP="00867136">
            <w:pPr>
              <w:pStyle w:val="BRL-Anlage-Tabelle-Text"/>
              <w:jc w:val="center"/>
            </w:pPr>
            <w:r w:rsidRPr="001F02B5">
              <w:t>1.10</w:t>
            </w:r>
          </w:p>
        </w:tc>
        <w:tc>
          <w:tcPr>
            <w:tcW w:w="2341" w:type="dxa"/>
            <w:shd w:val="clear" w:color="auto" w:fill="auto"/>
            <w:vAlign w:val="center"/>
          </w:tcPr>
          <w:p w:rsidR="00D900C7" w:rsidRPr="001F02B5" w:rsidRDefault="00D900C7" w:rsidP="00867136">
            <w:pPr>
              <w:pStyle w:val="BRL-Anlage-Tabelle-Text"/>
              <w:jc w:val="center"/>
            </w:pPr>
            <w:r w:rsidRPr="001F02B5">
              <w:t>1.00</w:t>
            </w:r>
          </w:p>
        </w:tc>
      </w:tr>
      <w:tr w:rsidR="00D900C7" w:rsidRPr="001F02B5" w:rsidTr="00C523B9">
        <w:tc>
          <w:tcPr>
            <w:tcW w:w="3719" w:type="dxa"/>
            <w:shd w:val="clear" w:color="auto" w:fill="auto"/>
            <w:vAlign w:val="center"/>
          </w:tcPr>
          <w:p w:rsidR="00D900C7" w:rsidRPr="001F02B5" w:rsidRDefault="00D900C7" w:rsidP="00867136">
            <w:pPr>
              <w:pStyle w:val="BRL-Anlage-Tabelle-Text"/>
            </w:pPr>
            <w:r w:rsidRPr="001F02B5">
              <w:t>Compressive failure of the core</w:t>
            </w:r>
          </w:p>
        </w:tc>
        <w:tc>
          <w:tcPr>
            <w:tcW w:w="2587" w:type="dxa"/>
            <w:shd w:val="clear" w:color="auto" w:fill="auto"/>
            <w:vAlign w:val="center"/>
          </w:tcPr>
          <w:p w:rsidR="00D900C7" w:rsidRPr="001F02B5" w:rsidRDefault="00D900C7" w:rsidP="00867136">
            <w:pPr>
              <w:pStyle w:val="BRL-Anlage-Tabelle-Text"/>
              <w:jc w:val="center"/>
            </w:pPr>
            <w:r w:rsidRPr="001F02B5">
              <w:t>2.40</w:t>
            </w:r>
          </w:p>
        </w:tc>
        <w:tc>
          <w:tcPr>
            <w:tcW w:w="2341" w:type="dxa"/>
            <w:shd w:val="clear" w:color="auto" w:fill="auto"/>
            <w:vAlign w:val="center"/>
          </w:tcPr>
          <w:p w:rsidR="00D900C7" w:rsidRPr="001F02B5" w:rsidRDefault="00D900C7" w:rsidP="00867136">
            <w:pPr>
              <w:pStyle w:val="BRL-Anlage-Tabelle-Text"/>
              <w:jc w:val="center"/>
            </w:pPr>
            <w:r w:rsidRPr="001F02B5">
              <w:t>1.30</w:t>
            </w:r>
          </w:p>
        </w:tc>
      </w:tr>
      <w:tr w:rsidR="00D900C7" w:rsidRPr="001F02B5" w:rsidTr="00C523B9">
        <w:tc>
          <w:tcPr>
            <w:tcW w:w="3719" w:type="dxa"/>
            <w:shd w:val="clear" w:color="auto" w:fill="auto"/>
            <w:vAlign w:val="center"/>
          </w:tcPr>
          <w:p w:rsidR="00D900C7" w:rsidRPr="001F02B5" w:rsidRDefault="00D900C7" w:rsidP="00867136">
            <w:pPr>
              <w:pStyle w:val="BRL-Anlage-Tabelle-Text"/>
            </w:pPr>
            <w:r w:rsidRPr="001F02B5">
              <w:t>Profiled coating layer failure at the central support</w:t>
            </w:r>
          </w:p>
        </w:tc>
        <w:tc>
          <w:tcPr>
            <w:tcW w:w="2587" w:type="dxa"/>
            <w:shd w:val="clear" w:color="auto" w:fill="auto"/>
            <w:vAlign w:val="center"/>
          </w:tcPr>
          <w:p w:rsidR="00D900C7" w:rsidRPr="001F02B5" w:rsidRDefault="00D900C7" w:rsidP="00867136">
            <w:pPr>
              <w:pStyle w:val="BRL-Anlage-Tabelle-Text"/>
              <w:jc w:val="center"/>
            </w:pPr>
            <w:r w:rsidRPr="001F02B5">
              <w:t>1.10</w:t>
            </w:r>
          </w:p>
        </w:tc>
        <w:tc>
          <w:tcPr>
            <w:tcW w:w="2341" w:type="dxa"/>
            <w:shd w:val="clear" w:color="auto" w:fill="auto"/>
            <w:vAlign w:val="center"/>
          </w:tcPr>
          <w:p w:rsidR="00D900C7" w:rsidRPr="001F02B5" w:rsidRDefault="00D900C7" w:rsidP="00867136">
            <w:pPr>
              <w:pStyle w:val="BRL-Anlage-Tabelle-Text"/>
              <w:jc w:val="center"/>
            </w:pPr>
            <w:r w:rsidRPr="001F02B5">
              <w:t>1.00</w:t>
            </w:r>
          </w:p>
        </w:tc>
      </w:tr>
    </w:tbl>
    <w:p w:rsidR="00D900C7" w:rsidRPr="001F02B5" w:rsidRDefault="00D900C7" w:rsidP="00867136">
      <w:pPr>
        <w:pStyle w:val="BRL-AnlageStandard"/>
      </w:pPr>
    </w:p>
    <w:p w:rsidR="00D900C7" w:rsidRPr="001F02B5" w:rsidRDefault="00D900C7" w:rsidP="008D7AF0">
      <w:pPr>
        <w:pStyle w:val="BRL-AnlageStandard"/>
        <w:keepNext/>
      </w:pPr>
      <w:r w:rsidRPr="001F02B5">
        <w:t>2</w:t>
      </w:r>
      <w:r w:rsidRPr="001F02B5">
        <w:tab/>
        <w:t>Fire safety/fire resistance</w:t>
      </w:r>
    </w:p>
    <w:p w:rsidR="00D900C7" w:rsidRPr="001F02B5" w:rsidRDefault="00D900C7" w:rsidP="00867136">
      <w:pPr>
        <w:pStyle w:val="BRL-Anlage"/>
        <w:keepNext w:val="0"/>
        <w:jc w:val="both"/>
        <w:rPr>
          <w:b w:val="0"/>
        </w:rPr>
      </w:pPr>
      <w:r w:rsidRPr="001F02B5">
        <w:rPr>
          <w:b w:val="0"/>
        </w:rPr>
        <w:t>The use of self-supporting sandwich elements with double-sided metal top coatings according to EN 14509:2013</w:t>
      </w:r>
      <w:r w:rsidRPr="001F02B5">
        <w:rPr>
          <w:b w:val="0"/>
          <w:vertAlign w:val="superscript"/>
        </w:rPr>
        <w:t>1</w:t>
      </w:r>
      <w:r w:rsidRPr="001F02B5">
        <w:rPr>
          <w:b w:val="0"/>
        </w:rPr>
        <w:t xml:space="preserve"> requires classification of the fire characteristics according to DIN EN 13501-1:2010-01 with the addition ‘all end uses’.</w:t>
      </w:r>
    </w:p>
    <w:p w:rsidR="00D900C7" w:rsidRPr="001F02B5" w:rsidRDefault="00D900C7" w:rsidP="00867136">
      <w:pPr>
        <w:pStyle w:val="BRL-AnlageStandard"/>
      </w:pPr>
    </w:p>
    <w:p w:rsidR="00D900C7" w:rsidRPr="001F02B5" w:rsidRDefault="00D900C7" w:rsidP="00867136">
      <w:pPr>
        <w:pStyle w:val="BRL-AnlageStandard"/>
      </w:pPr>
      <w:r w:rsidRPr="001F02B5">
        <w:t>The fire resistance of structural elements (building types) is not regulated.</w:t>
      </w:r>
    </w:p>
    <w:p w:rsidR="00D900C7" w:rsidRPr="001F02B5" w:rsidRDefault="00D900C7" w:rsidP="00867136"/>
    <w:p w:rsidR="00D900C7" w:rsidRPr="001F02B5" w:rsidRDefault="00D900C7" w:rsidP="00867136">
      <w:pPr>
        <w:pStyle w:val="BRL-Funote"/>
      </w:pPr>
      <w:r w:rsidRPr="001F02B5">
        <w:t>__________</w:t>
      </w:r>
    </w:p>
    <w:p w:rsidR="00D900C7" w:rsidRPr="001F02B5" w:rsidRDefault="00D900C7" w:rsidP="00867136">
      <w:pPr>
        <w:pStyle w:val="BRL-Funote"/>
      </w:pPr>
      <w:r w:rsidRPr="001F02B5">
        <w:t>1</w:t>
      </w:r>
      <w:r w:rsidRPr="001F02B5">
        <w:tab/>
        <w:t>Implemented in Germany by DIN EN 14509:2013-12.</w:t>
      </w:r>
    </w:p>
    <w:p w:rsidR="00D900C7" w:rsidRPr="001F02B5" w:rsidRDefault="00D900C7" w:rsidP="00867136">
      <w:pPr>
        <w:pStyle w:val="BRL-Funote"/>
      </w:pPr>
    </w:p>
    <w:p w:rsidR="00D900C7" w:rsidRPr="001F02B5" w:rsidRDefault="00D900C7" w:rsidP="00867136">
      <w:pPr>
        <w:pStyle w:val="BRL-Funote"/>
      </w:pPr>
    </w:p>
    <w:p w:rsidR="00D900C7" w:rsidRPr="001F02B5" w:rsidRDefault="00D900C7" w:rsidP="008D7AF0">
      <w:pPr>
        <w:keepNext/>
        <w:spacing w:line="240" w:lineRule="auto"/>
        <w:rPr>
          <w:b/>
          <w:sz w:val="18"/>
          <w:szCs w:val="18"/>
        </w:rPr>
      </w:pPr>
      <w:r w:rsidRPr="001F02B5">
        <w:rPr>
          <w:b/>
          <w:sz w:val="18"/>
          <w:szCs w:val="18"/>
        </w:rPr>
        <w:t>Annex B 2.2.1/9</w:t>
      </w:r>
    </w:p>
    <w:p w:rsidR="00D900C7" w:rsidRPr="001F02B5" w:rsidRDefault="00D900C7" w:rsidP="008D7AF0">
      <w:pPr>
        <w:keepNext/>
        <w:spacing w:line="240" w:lineRule="auto"/>
        <w:rPr>
          <w:b/>
          <w:sz w:val="18"/>
          <w:szCs w:val="18"/>
          <w:u w:val="single"/>
        </w:rPr>
      </w:pPr>
    </w:p>
    <w:p w:rsidR="00D900C7" w:rsidRPr="001F02B5" w:rsidRDefault="00D900C7" w:rsidP="008D7AF0">
      <w:pPr>
        <w:keepNext/>
        <w:spacing w:line="240" w:lineRule="auto"/>
        <w:rPr>
          <w:sz w:val="18"/>
          <w:szCs w:val="18"/>
        </w:rPr>
      </w:pPr>
      <w:r w:rsidRPr="001F02B5">
        <w:rPr>
          <w:sz w:val="18"/>
          <w:szCs w:val="18"/>
        </w:rPr>
        <w:t xml:space="preserve">The relevant provisions of Section A.1.2 shall be observed to comply with the requirements of Section A 1.1. The technical rules pursuant to </w:t>
      </w:r>
      <w:r w:rsidR="00D56CE8" w:rsidRPr="001F02B5">
        <w:rPr>
          <w:sz w:val="18"/>
          <w:szCs w:val="18"/>
        </w:rPr>
        <w:t>p</w:t>
      </w:r>
      <w:r w:rsidRPr="001F02B5">
        <w:rPr>
          <w:sz w:val="18"/>
          <w:szCs w:val="18"/>
        </w:rPr>
        <w:t>aragraph 1.2.3 ff. do not apply to the following:</w:t>
      </w:r>
    </w:p>
    <w:p w:rsidR="00D900C7" w:rsidRPr="001F02B5" w:rsidRDefault="00D900C7" w:rsidP="008D7AF0">
      <w:pPr>
        <w:keepNext/>
        <w:spacing w:line="240" w:lineRule="auto"/>
        <w:rPr>
          <w:sz w:val="18"/>
          <w:szCs w:val="18"/>
        </w:rPr>
      </w:pPr>
    </w:p>
    <w:p w:rsidR="00D900C7" w:rsidRPr="001F02B5" w:rsidRDefault="00D900C7" w:rsidP="008D7AF0">
      <w:pPr>
        <w:keepNext/>
        <w:spacing w:line="240" w:lineRule="auto"/>
        <w:rPr>
          <w:sz w:val="18"/>
          <w:szCs w:val="18"/>
        </w:rPr>
      </w:pPr>
      <w:r w:rsidRPr="001F02B5">
        <w:rPr>
          <w:sz w:val="18"/>
          <w:szCs w:val="18"/>
        </w:rPr>
        <w:t>1) Roofing with roof elements (including their fasteners) that are fastened according to technical best practices and meet the following conditions:</w:t>
      </w:r>
    </w:p>
    <w:p w:rsidR="00D900C7" w:rsidRPr="001F02B5" w:rsidRDefault="00D900C7" w:rsidP="00972342">
      <w:pPr>
        <w:pStyle w:val="ListParagraph"/>
        <w:numPr>
          <w:ilvl w:val="0"/>
          <w:numId w:val="14"/>
        </w:numPr>
        <w:autoSpaceDE w:val="0"/>
        <w:autoSpaceDN w:val="0"/>
        <w:adjustRightInd w:val="0"/>
        <w:spacing w:line="240" w:lineRule="auto"/>
        <w:ind w:left="357" w:hanging="357"/>
        <w:contextualSpacing/>
        <w:rPr>
          <w:szCs w:val="18"/>
        </w:rPr>
      </w:pPr>
      <w:r w:rsidRPr="001F02B5">
        <w:t>small-sized roof elements - except for the elements specified in subparagraphs (b) and (c) - with ≤ 0.4 m² area and ≤ 5 kg intrinsic weight, or</w:t>
      </w:r>
    </w:p>
    <w:p w:rsidR="00D900C7" w:rsidRPr="001F02B5" w:rsidRDefault="00D900C7" w:rsidP="00972342">
      <w:pPr>
        <w:pStyle w:val="ListParagraph"/>
        <w:numPr>
          <w:ilvl w:val="0"/>
          <w:numId w:val="14"/>
        </w:numPr>
        <w:autoSpaceDE w:val="0"/>
        <w:autoSpaceDN w:val="0"/>
        <w:adjustRightInd w:val="0"/>
        <w:spacing w:line="240" w:lineRule="auto"/>
        <w:contextualSpacing/>
        <w:rPr>
          <w:szCs w:val="18"/>
        </w:rPr>
      </w:pPr>
      <w:r w:rsidRPr="001F02B5">
        <w:t xml:space="preserve">Roof tiles and blocks (according to DIN EN 1304 or DIN EN 490) with an area ≤ 0.4 m² and an intrinsic weight ≤ 7 kg or </w:t>
      </w:r>
    </w:p>
    <w:p w:rsidR="00D900C7" w:rsidRPr="001F02B5" w:rsidRDefault="00D900C7" w:rsidP="00972342">
      <w:pPr>
        <w:pStyle w:val="ListParagraph"/>
        <w:numPr>
          <w:ilvl w:val="0"/>
          <w:numId w:val="14"/>
        </w:numPr>
        <w:autoSpaceDE w:val="0"/>
        <w:autoSpaceDN w:val="0"/>
        <w:adjustRightInd w:val="0"/>
        <w:spacing w:line="240" w:lineRule="auto"/>
        <w:contextualSpacing/>
        <w:rPr>
          <w:szCs w:val="18"/>
        </w:rPr>
      </w:pPr>
      <w:r w:rsidRPr="001F02B5">
        <w:t xml:space="preserve">Shaped clinkers and blocks (according to DIN EN 1304 or DIN EN 490) with an area ≤ 0.4 m² and an intrinsic weight ≤ 13 kg, or </w:t>
      </w:r>
    </w:p>
    <w:p w:rsidR="00D900C7" w:rsidRPr="001F02B5" w:rsidRDefault="00D900C7" w:rsidP="00972342">
      <w:pPr>
        <w:pStyle w:val="ListParagraph"/>
        <w:numPr>
          <w:ilvl w:val="0"/>
          <w:numId w:val="14"/>
        </w:numPr>
        <w:autoSpaceDE w:val="0"/>
        <w:autoSpaceDN w:val="0"/>
        <w:adjustRightInd w:val="0"/>
        <w:spacing w:line="240" w:lineRule="auto"/>
        <w:contextualSpacing/>
        <w:rPr>
          <w:szCs w:val="18"/>
        </w:rPr>
      </w:pPr>
      <w:r w:rsidRPr="001F02B5">
        <w:t>other roofing elements with a substructure support spacing of ≤ 1.0 m (excluding those made of glass)</w:t>
      </w:r>
    </w:p>
    <w:p w:rsidR="00D900C7" w:rsidRPr="001F02B5" w:rsidRDefault="00D900C7" w:rsidP="00867136">
      <w:pPr>
        <w:spacing w:line="240" w:lineRule="auto"/>
        <w:rPr>
          <w:sz w:val="18"/>
          <w:szCs w:val="18"/>
        </w:rPr>
      </w:pPr>
    </w:p>
    <w:p w:rsidR="00D900C7" w:rsidRPr="001F02B5" w:rsidRDefault="00D900C7" w:rsidP="008D7AF0">
      <w:pPr>
        <w:keepNext/>
        <w:spacing w:line="240" w:lineRule="auto"/>
        <w:rPr>
          <w:sz w:val="18"/>
          <w:szCs w:val="18"/>
        </w:rPr>
      </w:pPr>
      <w:r w:rsidRPr="001F02B5">
        <w:rPr>
          <w:sz w:val="18"/>
          <w:szCs w:val="18"/>
        </w:rPr>
        <w:t>2) Roof light strips made of plastic panels that meet the following conditions:</w:t>
      </w:r>
    </w:p>
    <w:p w:rsidR="00D900C7" w:rsidRPr="001F02B5" w:rsidRDefault="00D900C7" w:rsidP="00972342">
      <w:pPr>
        <w:pStyle w:val="ListParagraph"/>
        <w:numPr>
          <w:ilvl w:val="0"/>
          <w:numId w:val="15"/>
        </w:numPr>
        <w:kinsoku w:val="0"/>
        <w:overflowPunct w:val="0"/>
        <w:autoSpaceDE w:val="0"/>
        <w:autoSpaceDN w:val="0"/>
        <w:adjustRightInd w:val="0"/>
        <w:spacing w:before="28" w:line="240" w:lineRule="auto"/>
        <w:contextualSpacing/>
        <w:rPr>
          <w:szCs w:val="18"/>
        </w:rPr>
      </w:pPr>
      <w:r w:rsidRPr="001F02B5">
        <w:t>level rooflights with roofing elements with a substructure support spacing ≤ 1.0 m, or</w:t>
      </w:r>
    </w:p>
    <w:p w:rsidR="00D900C7" w:rsidRPr="001F02B5" w:rsidRDefault="00D900C7" w:rsidP="00972342">
      <w:pPr>
        <w:pStyle w:val="ListParagraph"/>
        <w:numPr>
          <w:ilvl w:val="0"/>
          <w:numId w:val="15"/>
        </w:numPr>
        <w:kinsoku w:val="0"/>
        <w:overflowPunct w:val="0"/>
        <w:autoSpaceDE w:val="0"/>
        <w:autoSpaceDN w:val="0"/>
        <w:adjustRightInd w:val="0"/>
        <w:spacing w:before="31" w:line="240" w:lineRule="auto"/>
        <w:ind w:right="112"/>
        <w:contextualSpacing/>
        <w:rPr>
          <w:szCs w:val="18"/>
        </w:rPr>
      </w:pPr>
      <w:r w:rsidRPr="001F02B5">
        <w:t>upward curving rooflights with roofing elements with a substructure support spacing in the main load-bearing direction (in the direction of the curve for single-axis curved roofing elements) ≤ 2.0 m</w:t>
      </w:r>
    </w:p>
    <w:p w:rsidR="00D900C7" w:rsidRPr="001F02B5" w:rsidRDefault="00D900C7" w:rsidP="00867136">
      <w:pPr>
        <w:spacing w:line="240" w:lineRule="auto"/>
        <w:rPr>
          <w:sz w:val="18"/>
          <w:szCs w:val="18"/>
        </w:rPr>
      </w:pPr>
    </w:p>
    <w:p w:rsidR="00D900C7" w:rsidRPr="001F02B5" w:rsidRDefault="00D900C7" w:rsidP="00867136">
      <w:pPr>
        <w:spacing w:line="240" w:lineRule="auto"/>
        <w:rPr>
          <w:sz w:val="18"/>
          <w:szCs w:val="18"/>
        </w:rPr>
      </w:pPr>
      <w:r w:rsidRPr="001F02B5">
        <w:rPr>
          <w:sz w:val="18"/>
          <w:szCs w:val="18"/>
        </w:rPr>
        <w:t xml:space="preserve">3) Prefabricated plastic dome lights with a substructure support spacing in the main load-bearing direction ≤ 2.0 m. </w:t>
      </w:r>
    </w:p>
    <w:p w:rsidR="00D900C7" w:rsidRPr="001F02B5" w:rsidRDefault="00D900C7" w:rsidP="00867136">
      <w:pPr>
        <w:spacing w:line="240" w:lineRule="auto"/>
        <w:rPr>
          <w:sz w:val="18"/>
          <w:szCs w:val="18"/>
        </w:rPr>
      </w:pPr>
    </w:p>
    <w:p w:rsidR="00D900C7" w:rsidRPr="001F02B5" w:rsidRDefault="00D900C7" w:rsidP="00867136">
      <w:pPr>
        <w:pStyle w:val="BRL-Standard"/>
        <w:rPr>
          <w:szCs w:val="18"/>
        </w:rPr>
      </w:pPr>
    </w:p>
    <w:p w:rsidR="00D900C7" w:rsidRPr="001F02B5" w:rsidRDefault="00D900C7" w:rsidP="008D7AF0">
      <w:pPr>
        <w:pStyle w:val="BRL-Anlage"/>
      </w:pPr>
      <w:r w:rsidRPr="001F02B5">
        <w:t>Annex B 2.2.4/1</w:t>
      </w:r>
    </w:p>
    <w:p w:rsidR="00D900C7" w:rsidRPr="001F02B5" w:rsidRDefault="00D900C7" w:rsidP="008D7AF0">
      <w:pPr>
        <w:pStyle w:val="BRL-Standard"/>
        <w:keepNext/>
      </w:pPr>
    </w:p>
    <w:p w:rsidR="00D900C7" w:rsidRPr="001F02B5" w:rsidRDefault="00D900C7" w:rsidP="00867136">
      <w:pPr>
        <w:pStyle w:val="BRL-Standard"/>
      </w:pPr>
      <w:r w:rsidRPr="001F02B5">
        <w:t>- deleted from the MVV TB (2019 version) -</w:t>
      </w:r>
    </w:p>
    <w:p w:rsidR="00D900C7" w:rsidRPr="001F02B5" w:rsidRDefault="00D900C7" w:rsidP="00867136">
      <w:pPr>
        <w:pStyle w:val="BRL-Standard"/>
      </w:pPr>
    </w:p>
    <w:p w:rsidR="00D900C7" w:rsidRPr="001F02B5" w:rsidRDefault="00D900C7" w:rsidP="00867136"/>
    <w:p w:rsidR="00D900C7" w:rsidRPr="001F02B5" w:rsidRDefault="00D900C7" w:rsidP="008D7AF0">
      <w:pPr>
        <w:pStyle w:val="BRL-Anlage"/>
      </w:pPr>
      <w:r w:rsidRPr="001F02B5">
        <w:t>Annex B 2.2.5/2</w:t>
      </w:r>
    </w:p>
    <w:p w:rsidR="00D900C7" w:rsidRPr="001F02B5" w:rsidRDefault="00D900C7" w:rsidP="008D7AF0">
      <w:pPr>
        <w:keepNext/>
        <w:rPr>
          <w:strike/>
          <w:szCs w:val="18"/>
        </w:rPr>
      </w:pPr>
    </w:p>
    <w:p w:rsidR="00D900C7" w:rsidRPr="001F02B5" w:rsidRDefault="00D900C7" w:rsidP="00867136">
      <w:pPr>
        <w:pStyle w:val="BRL-Standard"/>
      </w:pPr>
      <w:r w:rsidRPr="001F02B5">
        <w:t>- deleted from the MVV TB (2019 version) -</w:t>
      </w:r>
    </w:p>
    <w:p w:rsidR="00D900C7" w:rsidRPr="001F02B5" w:rsidRDefault="00D900C7" w:rsidP="00867136">
      <w:pPr>
        <w:pStyle w:val="BRL-Funote"/>
      </w:pPr>
    </w:p>
    <w:p w:rsidR="00D900C7" w:rsidRPr="001F02B5" w:rsidRDefault="00D900C7" w:rsidP="00867136">
      <w:pPr>
        <w:pStyle w:val="BRL-Funote"/>
      </w:pPr>
    </w:p>
    <w:p w:rsidR="00D900C7" w:rsidRPr="001F02B5" w:rsidRDefault="00D900C7" w:rsidP="008D7AF0">
      <w:pPr>
        <w:pStyle w:val="BRL-Anlage"/>
      </w:pPr>
      <w:r w:rsidRPr="001F02B5">
        <w:t>Annex B 2.2.5/10</w:t>
      </w:r>
    </w:p>
    <w:p w:rsidR="00D900C7" w:rsidRPr="001F02B5" w:rsidRDefault="00D900C7" w:rsidP="008D7AF0">
      <w:pPr>
        <w:pStyle w:val="BRL-Anlage"/>
        <w:rPr>
          <w:rFonts w:cs="Arial"/>
        </w:rPr>
      </w:pPr>
    </w:p>
    <w:p w:rsidR="00D900C7" w:rsidRPr="001F02B5" w:rsidRDefault="00D900C7" w:rsidP="00867136">
      <w:pPr>
        <w:pStyle w:val="BRL-AnlageStandard"/>
      </w:pPr>
      <w:r w:rsidRPr="001F02B5">
        <w:t>The coated joint plate with an ETA may be used as a joint seal in WU concrete components for the documented applications and the permitted water pressure, if the following fundamental characteristics in accordance with EAD 320002-02-0605 have been evaluated with an ETA and the declaration of performance includes the following product performance levels:</w:t>
      </w:r>
    </w:p>
    <w:p w:rsidR="00D900C7" w:rsidRPr="001F02B5" w:rsidRDefault="00D900C7" w:rsidP="00867136">
      <w:pPr>
        <w:pStyle w:val="BRL-AnlageStandard"/>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
        <w:gridCol w:w="4736"/>
        <w:gridCol w:w="3969"/>
      </w:tblGrid>
      <w:tr w:rsidR="00D900C7" w:rsidRPr="001F02B5" w:rsidTr="00EE59B1">
        <w:tc>
          <w:tcPr>
            <w:tcW w:w="367" w:type="dxa"/>
            <w:shd w:val="clear" w:color="auto" w:fill="auto"/>
          </w:tcPr>
          <w:p w:rsidR="00D900C7" w:rsidRPr="001F02B5" w:rsidRDefault="00D900C7" w:rsidP="00867136">
            <w:pPr>
              <w:pStyle w:val="BRL-Anlage-Tabelle-Text"/>
            </w:pPr>
            <w:r w:rsidRPr="001F02B5">
              <w:t>1.</w:t>
            </w:r>
          </w:p>
        </w:tc>
        <w:tc>
          <w:tcPr>
            <w:tcW w:w="4736" w:type="dxa"/>
            <w:shd w:val="clear" w:color="auto" w:fill="auto"/>
          </w:tcPr>
          <w:p w:rsidR="00D900C7" w:rsidRPr="001F02B5" w:rsidRDefault="00D900C7" w:rsidP="00867136">
            <w:pPr>
              <w:pStyle w:val="BRL-Anlage-Tabelle-Text"/>
            </w:pPr>
            <w:r w:rsidRPr="001F02B5">
              <w:t>Fire-resistant properties</w:t>
            </w:r>
          </w:p>
        </w:tc>
        <w:tc>
          <w:tcPr>
            <w:tcW w:w="3969" w:type="dxa"/>
            <w:shd w:val="clear" w:color="auto" w:fill="auto"/>
          </w:tcPr>
          <w:p w:rsidR="00D900C7" w:rsidRPr="001F02B5" w:rsidRDefault="00D900C7" w:rsidP="00867136">
            <w:pPr>
              <w:pStyle w:val="BRL-Anlage-Tabelle-Text"/>
            </w:pPr>
            <w:r w:rsidRPr="001F02B5">
              <w:t>Class E</w:t>
            </w:r>
          </w:p>
        </w:tc>
      </w:tr>
      <w:tr w:rsidR="00D900C7" w:rsidRPr="001F02B5" w:rsidTr="00EE59B1">
        <w:tc>
          <w:tcPr>
            <w:tcW w:w="367" w:type="dxa"/>
            <w:shd w:val="clear" w:color="auto" w:fill="auto"/>
          </w:tcPr>
          <w:p w:rsidR="00D900C7" w:rsidRPr="001F02B5" w:rsidRDefault="00D900C7" w:rsidP="00867136">
            <w:pPr>
              <w:pStyle w:val="BRL-Anlage-Tabelle-Text"/>
            </w:pPr>
            <w:r w:rsidRPr="001F02B5">
              <w:t>2.</w:t>
            </w:r>
          </w:p>
        </w:tc>
        <w:tc>
          <w:tcPr>
            <w:tcW w:w="4736" w:type="dxa"/>
            <w:shd w:val="clear" w:color="auto" w:fill="auto"/>
          </w:tcPr>
          <w:p w:rsidR="00D900C7" w:rsidRPr="001F02B5" w:rsidRDefault="00D900C7" w:rsidP="00867136">
            <w:pPr>
              <w:pStyle w:val="BRL-Anlage-Tabelle-Text"/>
            </w:pPr>
            <w:r w:rsidRPr="001F02B5">
              <w:t>Water tightness when embedded</w:t>
            </w:r>
          </w:p>
        </w:tc>
        <w:tc>
          <w:tcPr>
            <w:tcW w:w="3969" w:type="dxa"/>
            <w:shd w:val="clear" w:color="auto" w:fill="auto"/>
          </w:tcPr>
          <w:p w:rsidR="00D900C7" w:rsidRPr="001F02B5" w:rsidRDefault="00D900C7" w:rsidP="00867136">
            <w:pPr>
              <w:pStyle w:val="BRL-Anlage-Tabelle-Text"/>
            </w:pPr>
            <w:r w:rsidRPr="001F02B5">
              <w:t>Scope a), b) or c) and permitted water pressure</w:t>
            </w:r>
          </w:p>
        </w:tc>
      </w:tr>
      <w:tr w:rsidR="00D900C7" w:rsidRPr="001F02B5" w:rsidTr="00EE59B1">
        <w:tc>
          <w:tcPr>
            <w:tcW w:w="367" w:type="dxa"/>
            <w:shd w:val="clear" w:color="auto" w:fill="auto"/>
          </w:tcPr>
          <w:p w:rsidR="00D900C7" w:rsidRPr="001F02B5" w:rsidRDefault="00D900C7" w:rsidP="00867136">
            <w:pPr>
              <w:pStyle w:val="BRL-Anlage-Tabelle-Text"/>
            </w:pPr>
            <w:r w:rsidRPr="001F02B5">
              <w:t>3.</w:t>
            </w:r>
          </w:p>
        </w:tc>
        <w:tc>
          <w:tcPr>
            <w:tcW w:w="4736" w:type="dxa"/>
            <w:shd w:val="clear" w:color="auto" w:fill="auto"/>
          </w:tcPr>
          <w:p w:rsidR="00D900C7" w:rsidRPr="001F02B5" w:rsidRDefault="00D900C7" w:rsidP="00867136">
            <w:pPr>
              <w:pStyle w:val="BRL-Anlage-Tabelle-Text"/>
            </w:pPr>
            <w:r w:rsidRPr="001F02B5">
              <w:t>Tensile strength in as-supplied condition</w:t>
            </w:r>
          </w:p>
        </w:tc>
        <w:tc>
          <w:tcPr>
            <w:tcW w:w="3969" w:type="dxa"/>
            <w:shd w:val="clear" w:color="auto" w:fill="auto"/>
          </w:tcPr>
          <w:p w:rsidR="00D900C7" w:rsidRPr="001F02B5" w:rsidRDefault="00D900C7" w:rsidP="00867136">
            <w:pPr>
              <w:pStyle w:val="BRL-Anlage-Tabelle-Text"/>
            </w:pPr>
            <w:r w:rsidRPr="001F02B5">
              <w:t>Value</w:t>
            </w:r>
          </w:p>
        </w:tc>
      </w:tr>
      <w:tr w:rsidR="00D900C7" w:rsidRPr="001F02B5" w:rsidTr="00EE59B1">
        <w:tc>
          <w:tcPr>
            <w:tcW w:w="367" w:type="dxa"/>
            <w:shd w:val="clear" w:color="auto" w:fill="auto"/>
          </w:tcPr>
          <w:p w:rsidR="00D900C7" w:rsidRPr="001F02B5" w:rsidRDefault="00D900C7" w:rsidP="00867136">
            <w:pPr>
              <w:pStyle w:val="BRL-Anlage-Tabelle-Text"/>
            </w:pPr>
            <w:r w:rsidRPr="001F02B5">
              <w:t>4.</w:t>
            </w:r>
          </w:p>
        </w:tc>
        <w:tc>
          <w:tcPr>
            <w:tcW w:w="4736" w:type="dxa"/>
            <w:shd w:val="clear" w:color="auto" w:fill="auto"/>
          </w:tcPr>
          <w:p w:rsidR="00D900C7" w:rsidRPr="001F02B5" w:rsidRDefault="00D900C7" w:rsidP="00867136">
            <w:pPr>
              <w:pStyle w:val="BRL-Anlage-Tabelle-Text"/>
            </w:pPr>
            <w:r w:rsidRPr="001F02B5">
              <w:t>Tensile strength after heat ag</w:t>
            </w:r>
            <w:r w:rsidR="00557610" w:rsidRPr="001F02B5">
              <w:t>eing</w:t>
            </w:r>
          </w:p>
        </w:tc>
        <w:tc>
          <w:tcPr>
            <w:tcW w:w="3969" w:type="dxa"/>
            <w:shd w:val="clear" w:color="auto" w:fill="auto"/>
          </w:tcPr>
          <w:p w:rsidR="00D900C7" w:rsidRPr="001F02B5" w:rsidRDefault="00D900C7" w:rsidP="00867136">
            <w:pPr>
              <w:pStyle w:val="BRL-Anlage-Tabelle-Text"/>
            </w:pPr>
            <w:r w:rsidRPr="001F02B5">
              <w:t>Deviation from 3. &lt; 20%</w:t>
            </w:r>
          </w:p>
        </w:tc>
      </w:tr>
      <w:tr w:rsidR="00D900C7" w:rsidRPr="001F02B5" w:rsidTr="00EE59B1">
        <w:tc>
          <w:tcPr>
            <w:tcW w:w="367" w:type="dxa"/>
            <w:shd w:val="clear" w:color="auto" w:fill="auto"/>
          </w:tcPr>
          <w:p w:rsidR="00D900C7" w:rsidRPr="001F02B5" w:rsidRDefault="00D900C7" w:rsidP="00867136">
            <w:pPr>
              <w:pStyle w:val="BRL-Anlage-Tabelle-Text"/>
            </w:pPr>
            <w:r w:rsidRPr="001F02B5">
              <w:t>5.</w:t>
            </w:r>
          </w:p>
        </w:tc>
        <w:tc>
          <w:tcPr>
            <w:tcW w:w="4736" w:type="dxa"/>
            <w:shd w:val="clear" w:color="auto" w:fill="auto"/>
          </w:tcPr>
          <w:p w:rsidR="00D900C7" w:rsidRPr="001F02B5" w:rsidRDefault="00D900C7" w:rsidP="00867136">
            <w:pPr>
              <w:pStyle w:val="BRL-Anlage-Tabelle-Text"/>
            </w:pPr>
            <w:r w:rsidRPr="001F02B5">
              <w:t>Durability</w:t>
            </w:r>
          </w:p>
        </w:tc>
        <w:tc>
          <w:tcPr>
            <w:tcW w:w="3969" w:type="dxa"/>
            <w:shd w:val="clear" w:color="auto" w:fill="auto"/>
          </w:tcPr>
          <w:p w:rsidR="00D900C7" w:rsidRPr="001F02B5" w:rsidRDefault="00D900C7" w:rsidP="00867136">
            <w:pPr>
              <w:pStyle w:val="BRL-Anlage-Tabelle-Text"/>
            </w:pPr>
            <w:r w:rsidRPr="001F02B5">
              <w:t>if required &lt;3%</w:t>
            </w:r>
          </w:p>
        </w:tc>
      </w:tr>
    </w:tbl>
    <w:p w:rsidR="00D900C7" w:rsidRPr="001F02B5" w:rsidRDefault="00D900C7" w:rsidP="00867136"/>
    <w:p w:rsidR="00D900C7" w:rsidRPr="001F02B5" w:rsidRDefault="00D900C7" w:rsidP="00867136">
      <w:pPr>
        <w:sectPr w:rsidR="00D900C7" w:rsidRPr="001F02B5" w:rsidSect="00D832C3">
          <w:headerReference w:type="default" r:id="rId57"/>
          <w:footerReference w:type="default" r:id="rId58"/>
          <w:headerReference w:type="first" r:id="rId59"/>
          <w:footerReference w:type="first" r:id="rId60"/>
          <w:pgSz w:w="11906" w:h="16838"/>
          <w:pgMar w:top="1134" w:right="1418" w:bottom="1134" w:left="1418" w:header="851" w:footer="425" w:gutter="0"/>
          <w:cols w:space="720"/>
          <w:titlePg/>
        </w:sectPr>
      </w:pPr>
    </w:p>
    <w:p w:rsidR="007D14DB" w:rsidRPr="001F02B5" w:rsidRDefault="007D14DB" w:rsidP="007D14DB">
      <w:pPr>
        <w:pStyle w:val="BRL-berschrift-Kopf"/>
      </w:pPr>
      <w:r w:rsidRPr="001F02B5">
        <w:lastRenderedPageBreak/>
        <w:t>B 3</w:t>
      </w:r>
      <w:r w:rsidRPr="001F02B5">
        <w:tab/>
        <w:t>Technical building equipment and parts of systems for the storage, filling and handling of water-polluting substances that do not have the CE mark under the Construction Products Regulation</w:t>
      </w:r>
    </w:p>
    <w:p w:rsidR="007D14DB" w:rsidRPr="001F02B5" w:rsidRDefault="007D14DB" w:rsidP="007D14DB">
      <w:pPr>
        <w:pStyle w:val="BRL-berschrift-Kopf"/>
      </w:pPr>
      <w:r w:rsidRPr="001F02B5">
        <w:t>B 3.1</w:t>
      </w:r>
      <w:r w:rsidRPr="001F02B5">
        <w:tab/>
        <w:t>General</w:t>
      </w:r>
    </w:p>
    <w:p w:rsidR="007D14DB" w:rsidRPr="001F02B5" w:rsidRDefault="007D14DB" w:rsidP="007D14DB">
      <w:pPr>
        <w:pStyle w:val="BRL-Standard"/>
      </w:pPr>
      <w:r w:rsidRPr="001F02B5">
        <w:t>Technical building equipment and parts of systems for the storage, filling and handling of water-polluting substances that do not meet specific fundamental requirements under Article 3(1) of the Construction Products Regulation for building structures and parts thereof in respect of their intended use (and are subject to further harmonised legal areas).</w:t>
      </w:r>
    </w:p>
    <w:p w:rsidR="007D14DB" w:rsidRPr="001F02B5" w:rsidRDefault="007D14DB" w:rsidP="007D14DB">
      <w:pPr>
        <w:pStyle w:val="BRL-Standard"/>
      </w:pPr>
    </w:p>
    <w:p w:rsidR="007D14DB" w:rsidRPr="001F02B5" w:rsidRDefault="007D14DB" w:rsidP="007D14DB">
      <w:pPr>
        <w:pStyle w:val="BRL-Standard"/>
      </w:pPr>
      <w:r w:rsidRPr="001F02B5">
        <w:t>For these products, proof of fitness for purpose is required to demonstrate the main features missing under the conditions of § 17(1) MBO</w:t>
      </w:r>
      <w:r w:rsidRPr="001F02B5">
        <w:rPr>
          <w:vertAlign w:val="superscript"/>
        </w:rPr>
        <w:t>1</w:t>
      </w:r>
      <w:r w:rsidRPr="001F02B5">
        <w:t xml:space="preserve"> . This does not apply if provided different otherwise in column 4, letter d. In this case, a declaration of conformity on the missing fundamental characteristics according to § 22 MBO</w:t>
      </w:r>
      <w:r w:rsidRPr="001F02B5">
        <w:rPr>
          <w:vertAlign w:val="superscript"/>
        </w:rPr>
        <w:t>1</w:t>
      </w:r>
      <w:r w:rsidRPr="001F02B5">
        <w:t xml:space="preserve"> issued by the manufacturer based on a prior examination of the construction products by a testing agency recognised under building supervisory provisions.</w:t>
      </w:r>
    </w:p>
    <w:p w:rsidR="007D14DB" w:rsidRPr="001F02B5" w:rsidRDefault="007D14DB" w:rsidP="007D14DB">
      <w:pPr>
        <w:pStyle w:val="BRL-Standard"/>
        <w:spacing w:line="140" w:lineRule="exact"/>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3"/>
        <w:gridCol w:w="2552"/>
        <w:gridCol w:w="1701"/>
        <w:gridCol w:w="3686"/>
      </w:tblGrid>
      <w:tr w:rsidR="007D14DB" w:rsidRPr="001F02B5" w:rsidTr="008677E4">
        <w:trPr>
          <w:tblHeader/>
        </w:trPr>
        <w:tc>
          <w:tcPr>
            <w:tcW w:w="1133" w:type="dxa"/>
            <w:tcBorders>
              <w:bottom w:val="single" w:sz="4" w:space="0" w:color="auto"/>
            </w:tcBorders>
            <w:shd w:val="clear" w:color="auto" w:fill="auto"/>
            <w:vAlign w:val="center"/>
          </w:tcPr>
          <w:p w:rsidR="007D14DB" w:rsidRPr="001F02B5" w:rsidRDefault="007D14DB" w:rsidP="008677E4">
            <w:pPr>
              <w:pStyle w:val="BRL-Tabelle"/>
              <w:jc w:val="center"/>
            </w:pPr>
            <w:r w:rsidRPr="001F02B5">
              <w:t>Paragraph</w:t>
            </w:r>
          </w:p>
        </w:tc>
        <w:tc>
          <w:tcPr>
            <w:tcW w:w="2552" w:type="dxa"/>
            <w:tcBorders>
              <w:bottom w:val="single" w:sz="4" w:space="0" w:color="auto"/>
            </w:tcBorders>
            <w:shd w:val="clear" w:color="auto" w:fill="auto"/>
            <w:vAlign w:val="center"/>
          </w:tcPr>
          <w:p w:rsidR="007D14DB" w:rsidRPr="001F02B5" w:rsidRDefault="007D14DB" w:rsidP="008677E4">
            <w:pPr>
              <w:pStyle w:val="BRL-Tabelle"/>
              <w:jc w:val="center"/>
            </w:pPr>
            <w:r w:rsidRPr="001F02B5">
              <w:t>Construction product</w:t>
            </w:r>
          </w:p>
        </w:tc>
        <w:tc>
          <w:tcPr>
            <w:tcW w:w="1701" w:type="dxa"/>
            <w:shd w:val="clear" w:color="auto" w:fill="auto"/>
            <w:vAlign w:val="center"/>
          </w:tcPr>
          <w:p w:rsidR="007D14DB" w:rsidRPr="001F02B5" w:rsidRDefault="007D14DB" w:rsidP="008677E4">
            <w:pPr>
              <w:pStyle w:val="BRL-Tabelle"/>
              <w:jc w:val="center"/>
            </w:pPr>
            <w:r w:rsidRPr="001F02B5">
              <w:t>Relevant harmonisation provisions</w:t>
            </w:r>
          </w:p>
        </w:tc>
        <w:tc>
          <w:tcPr>
            <w:tcW w:w="3686" w:type="dxa"/>
            <w:shd w:val="clear" w:color="auto" w:fill="auto"/>
            <w:vAlign w:val="center"/>
          </w:tcPr>
          <w:p w:rsidR="007D14DB" w:rsidRPr="001F02B5" w:rsidRDefault="007D14DB" w:rsidP="008677E4">
            <w:pPr>
              <w:pStyle w:val="BRL-Tabelle"/>
              <w:tabs>
                <w:tab w:val="left" w:pos="340"/>
              </w:tabs>
              <w:ind w:left="340" w:hanging="340"/>
            </w:pPr>
            <w:r w:rsidRPr="001F02B5">
              <w:t>a:</w:t>
            </w:r>
            <w:r w:rsidRPr="001F02B5">
              <w:tab/>
              <w:t>Specific purpose</w:t>
            </w:r>
          </w:p>
          <w:p w:rsidR="007D14DB" w:rsidRPr="001F02B5" w:rsidRDefault="007D14DB" w:rsidP="008677E4">
            <w:pPr>
              <w:pStyle w:val="BRL-Tabelle"/>
              <w:tabs>
                <w:tab w:val="left" w:pos="340"/>
              </w:tabs>
              <w:ind w:left="340" w:hanging="340"/>
            </w:pPr>
            <w:r w:rsidRPr="001F02B5">
              <w:t>b:</w:t>
            </w:r>
            <w:r w:rsidRPr="001F02B5">
              <w:tab/>
              <w:t>Fundamental requirement pursuant to MBO</w:t>
            </w:r>
            <w:r w:rsidRPr="001F02B5">
              <w:rPr>
                <w:vertAlign w:val="superscript"/>
              </w:rPr>
              <w:t>1</w:t>
            </w:r>
            <w:r w:rsidR="009B2D71">
              <w:t>,</w:t>
            </w:r>
            <w:r w:rsidRPr="001F02B5">
              <w:t xml:space="preserve"> with elaboration where applicable</w:t>
            </w:r>
          </w:p>
          <w:p w:rsidR="007D14DB" w:rsidRPr="001F02B5" w:rsidRDefault="007D14DB" w:rsidP="008677E4">
            <w:pPr>
              <w:pStyle w:val="BRL-Tabelle"/>
              <w:tabs>
                <w:tab w:val="left" w:pos="340"/>
              </w:tabs>
              <w:ind w:left="340" w:hanging="340"/>
            </w:pPr>
            <w:r w:rsidRPr="001F02B5">
              <w:t>c:</w:t>
            </w:r>
            <w:r w:rsidRPr="001F02B5">
              <w:tab/>
              <w:t>Main features missing</w:t>
            </w:r>
          </w:p>
          <w:p w:rsidR="007D14DB" w:rsidRPr="001F02B5" w:rsidRDefault="007D14DB" w:rsidP="008677E4">
            <w:pPr>
              <w:pStyle w:val="BRL-Tabelle"/>
              <w:tabs>
                <w:tab w:val="left" w:pos="340"/>
              </w:tabs>
              <w:ind w:left="340" w:hanging="340"/>
            </w:pPr>
            <w:r w:rsidRPr="001F02B5">
              <w:t>d:</w:t>
            </w:r>
            <w:r w:rsidRPr="001F02B5">
              <w:tab/>
              <w:t>Procedure for documentation of the missing fundamental characteristic</w:t>
            </w:r>
          </w:p>
        </w:tc>
      </w:tr>
      <w:tr w:rsidR="007D14DB" w:rsidRPr="001F02B5" w:rsidTr="008677E4">
        <w:trPr>
          <w:tblHeader/>
        </w:trPr>
        <w:tc>
          <w:tcPr>
            <w:tcW w:w="1133" w:type="dxa"/>
            <w:tcBorders>
              <w:bottom w:val="nil"/>
            </w:tcBorders>
            <w:shd w:val="clear" w:color="auto" w:fill="auto"/>
          </w:tcPr>
          <w:p w:rsidR="007D14DB" w:rsidRPr="001F02B5" w:rsidRDefault="007D14DB" w:rsidP="008677E4">
            <w:pPr>
              <w:pStyle w:val="BRL-Tabelle"/>
              <w:jc w:val="center"/>
            </w:pPr>
            <w:r w:rsidRPr="001F02B5">
              <w:t>1</w:t>
            </w:r>
          </w:p>
        </w:tc>
        <w:tc>
          <w:tcPr>
            <w:tcW w:w="2552" w:type="dxa"/>
            <w:tcBorders>
              <w:bottom w:val="nil"/>
            </w:tcBorders>
            <w:shd w:val="clear" w:color="auto" w:fill="auto"/>
          </w:tcPr>
          <w:p w:rsidR="007D14DB" w:rsidRPr="001F02B5" w:rsidRDefault="007D14DB" w:rsidP="008677E4">
            <w:pPr>
              <w:pStyle w:val="BRL-Tabelle"/>
              <w:jc w:val="center"/>
            </w:pPr>
            <w:r w:rsidRPr="001F02B5">
              <w:t>2</w:t>
            </w:r>
          </w:p>
        </w:tc>
        <w:tc>
          <w:tcPr>
            <w:tcW w:w="1701" w:type="dxa"/>
            <w:tcBorders>
              <w:bottom w:val="nil"/>
            </w:tcBorders>
            <w:shd w:val="clear" w:color="auto" w:fill="auto"/>
          </w:tcPr>
          <w:p w:rsidR="007D14DB" w:rsidRPr="001F02B5" w:rsidRDefault="007D14DB" w:rsidP="008677E4">
            <w:pPr>
              <w:pStyle w:val="BRL-Tabelle"/>
              <w:jc w:val="center"/>
            </w:pPr>
            <w:r w:rsidRPr="001F02B5">
              <w:t>3</w:t>
            </w:r>
          </w:p>
        </w:tc>
        <w:tc>
          <w:tcPr>
            <w:tcW w:w="3686" w:type="dxa"/>
            <w:tcBorders>
              <w:bottom w:val="nil"/>
            </w:tcBorders>
            <w:shd w:val="clear" w:color="auto" w:fill="auto"/>
          </w:tcPr>
          <w:p w:rsidR="007D14DB" w:rsidRPr="001F02B5" w:rsidRDefault="007D14DB" w:rsidP="008677E4">
            <w:pPr>
              <w:pStyle w:val="BRL-Tabelle"/>
              <w:jc w:val="center"/>
            </w:pPr>
            <w:r w:rsidRPr="001F02B5">
              <w:t>4</w:t>
            </w:r>
          </w:p>
        </w:tc>
      </w:tr>
      <w:tr w:rsidR="007D14DB" w:rsidRPr="001F02B5" w:rsidTr="008677E4">
        <w:tblPrEx>
          <w:tblCellMar>
            <w:top w:w="57" w:type="dxa"/>
            <w:bottom w:w="57" w:type="dxa"/>
          </w:tblCellMar>
          <w:tblLook w:val="05E0" w:firstRow="1" w:lastRow="1" w:firstColumn="1" w:lastColumn="1" w:noHBand="0" w:noVBand="1"/>
        </w:tblPrEx>
        <w:tc>
          <w:tcPr>
            <w:tcW w:w="9072" w:type="dxa"/>
            <w:gridSpan w:val="4"/>
            <w:shd w:val="clear" w:color="auto" w:fill="auto"/>
          </w:tcPr>
          <w:p w:rsidR="007D14DB" w:rsidRPr="001F02B5" w:rsidRDefault="001C4844" w:rsidP="00C523B9">
            <w:pPr>
              <w:pStyle w:val="BRL-Tabelle-berschrift"/>
              <w:keepNext/>
            </w:pPr>
            <w:r>
              <w:fldChar w:fldCharType="begin"/>
            </w:r>
            <w:r>
              <w:instrText xml:space="preserve"> DOCVARIABLE  "BRL_B 3.2"  \* MERGEFORMAT </w:instrText>
            </w:r>
            <w:r>
              <w:fldChar w:fldCharType="separate"/>
            </w:r>
            <w:r w:rsidR="007D14DB" w:rsidRPr="001F02B5">
              <w:t>B 3.2</w:t>
            </w:r>
            <w:r w:rsidR="007D14DB" w:rsidRPr="001F02B5">
              <w:tab/>
              <w:t>Bestimmungen nach § 85a Abs. 2 Nr. 3</w:t>
            </w:r>
            <w:r>
              <w:fldChar w:fldCharType="end"/>
            </w:r>
          </w:p>
        </w:tc>
      </w:tr>
      <w:tr w:rsidR="007D14DB" w:rsidRPr="001F02B5" w:rsidTr="008677E4">
        <w:tblPrEx>
          <w:tblCellMar>
            <w:top w:w="57" w:type="dxa"/>
            <w:bottom w:w="57" w:type="dxa"/>
          </w:tblCellMar>
          <w:tblLook w:val="05E0" w:firstRow="1" w:lastRow="1" w:firstColumn="1" w:lastColumn="1" w:noHBand="0" w:noVBand="1"/>
        </w:tblPrEx>
        <w:tc>
          <w:tcPr>
            <w:tcW w:w="9072" w:type="dxa"/>
            <w:gridSpan w:val="4"/>
            <w:shd w:val="clear" w:color="auto" w:fill="auto"/>
          </w:tcPr>
          <w:p w:rsidR="007D14DB" w:rsidRPr="001F02B5" w:rsidRDefault="001C4844" w:rsidP="00C523B9">
            <w:pPr>
              <w:pStyle w:val="BRL-Tabelle-berschrift"/>
              <w:keepNext/>
            </w:pPr>
            <w:r>
              <w:fldChar w:fldCharType="begin"/>
            </w:r>
            <w:r>
              <w:instrText xml:space="preserve"> DOCVARIABLE  "BRL_B 3.2.1"  \* MERGEFORMAT </w:instrText>
            </w:r>
            <w:r>
              <w:fldChar w:fldCharType="separate"/>
            </w:r>
            <w:r w:rsidR="007D14DB" w:rsidRPr="001F02B5">
              <w:t>B 3.2.1</w:t>
            </w:r>
            <w:r w:rsidR="007D14DB" w:rsidRPr="001F02B5">
              <w:tab/>
              <w:t>Technische Gebäudeausrüstungen, die Anforderungen nach anderen Rechtsvorschriften unterliegen</w:t>
            </w:r>
            <w:r>
              <w:fldChar w:fldCharType="end"/>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
            </w:pPr>
            <w:r w:rsidRPr="001F02B5">
              <w:t>B 3.2.1.11</w:t>
            </w:r>
          </w:p>
        </w:tc>
        <w:tc>
          <w:tcPr>
            <w:tcW w:w="2552" w:type="dxa"/>
            <w:shd w:val="clear" w:color="auto" w:fill="auto"/>
          </w:tcPr>
          <w:p w:rsidR="007D14DB" w:rsidRPr="001F02B5" w:rsidRDefault="007D14DB" w:rsidP="00B36386">
            <w:pPr>
              <w:pStyle w:val="BRL-Tabelle"/>
            </w:pPr>
            <w:r w:rsidRPr="001F02B5">
              <w:t>Sealed solid-fuel furnaces with motor-operated parts</w:t>
            </w:r>
          </w:p>
        </w:tc>
        <w:tc>
          <w:tcPr>
            <w:tcW w:w="1701" w:type="dxa"/>
            <w:shd w:val="clear" w:color="auto" w:fill="auto"/>
          </w:tcPr>
          <w:p w:rsidR="007D14DB" w:rsidRPr="001F02B5" w:rsidRDefault="007D14DB" w:rsidP="00B36386">
            <w:pPr>
              <w:pStyle w:val="BRL-Tabelle"/>
            </w:pPr>
            <w:r w:rsidRPr="001F02B5">
              <w:t>2014/35/EU</w:t>
            </w:r>
          </w:p>
          <w:p w:rsidR="007D14DB" w:rsidRPr="001F02B5" w:rsidRDefault="007D14DB" w:rsidP="00B36386">
            <w:pPr>
              <w:pStyle w:val="BRL-Tabelle"/>
            </w:pPr>
            <w:r w:rsidRPr="001F02B5">
              <w:t>2014/30/EU</w:t>
            </w:r>
          </w:p>
          <w:p w:rsidR="007D14DB" w:rsidRPr="001F02B5" w:rsidRDefault="007D14DB" w:rsidP="00B36386">
            <w:pPr>
              <w:pStyle w:val="BRL-Tabelle"/>
            </w:pPr>
            <w:r w:rsidRPr="001F02B5">
              <w:t>2006/42/EC</w:t>
            </w:r>
          </w:p>
        </w:tc>
        <w:tc>
          <w:tcPr>
            <w:tcW w:w="3686" w:type="dxa"/>
            <w:shd w:val="clear" w:color="auto" w:fill="auto"/>
          </w:tcPr>
          <w:p w:rsidR="007D14DB" w:rsidRPr="001F02B5" w:rsidRDefault="007D14DB" w:rsidP="00B36386">
            <w:pPr>
              <w:pStyle w:val="BRL-Tabelle"/>
              <w:tabs>
                <w:tab w:val="left" w:pos="340"/>
              </w:tabs>
              <w:ind w:left="340" w:hanging="340"/>
            </w:pPr>
            <w:r w:rsidRPr="001F02B5">
              <w:t>a:</w:t>
            </w:r>
            <w:r w:rsidRPr="001F02B5">
              <w:tab/>
              <w:t>Room heating</w:t>
            </w:r>
          </w:p>
          <w:p w:rsidR="007D14DB" w:rsidRPr="001F02B5" w:rsidRDefault="007D14DB" w:rsidP="00B36386">
            <w:pPr>
              <w:pStyle w:val="BRL-Tabelle"/>
              <w:tabs>
                <w:tab w:val="left" w:pos="340"/>
              </w:tabs>
              <w:ind w:left="340" w:hanging="340"/>
            </w:pPr>
            <w:r w:rsidRPr="001F02B5">
              <w:t>b.1:</w:t>
            </w:r>
            <w:r w:rsidRPr="001F02B5">
              <w:tab/>
              <w:t>Hygiene, health, environmental protection</w:t>
            </w:r>
          </w:p>
          <w:p w:rsidR="007D14DB" w:rsidRPr="001F02B5" w:rsidRDefault="007D14DB" w:rsidP="00B36386">
            <w:pPr>
              <w:pStyle w:val="BRL-Tabelle"/>
              <w:tabs>
                <w:tab w:val="left" w:pos="340"/>
              </w:tabs>
              <w:ind w:left="340" w:hanging="340"/>
            </w:pPr>
            <w:r w:rsidRPr="001F02B5">
              <w:t>b.2:</w:t>
            </w:r>
            <w:r w:rsidRPr="001F02B5">
              <w:tab/>
              <w:t>Safety and accessibility in use</w:t>
            </w:r>
          </w:p>
          <w:p w:rsidR="007D14DB" w:rsidRPr="001F02B5" w:rsidRDefault="007D14DB" w:rsidP="00B36386">
            <w:pPr>
              <w:pStyle w:val="BRL-Tabelle"/>
              <w:tabs>
                <w:tab w:val="left" w:pos="340"/>
              </w:tabs>
              <w:ind w:left="340" w:hanging="340"/>
            </w:pPr>
            <w:r w:rsidRPr="001F02B5">
              <w:t>c.1:</w:t>
            </w:r>
            <w:r w:rsidRPr="001F02B5">
              <w:tab/>
              <w:t>CO concentration in waste gas, required draught</w:t>
            </w:r>
          </w:p>
          <w:p w:rsidR="007D14DB" w:rsidRPr="001F02B5" w:rsidRDefault="007D14DB" w:rsidP="00B36386">
            <w:pPr>
              <w:pStyle w:val="BRL-Tabelle"/>
              <w:tabs>
                <w:tab w:val="left" w:pos="340"/>
              </w:tabs>
              <w:ind w:left="340" w:hanging="340"/>
            </w:pPr>
            <w:r w:rsidRPr="001F02B5">
              <w:t>c.2:</w:t>
            </w:r>
            <w:r w:rsidRPr="001F02B5">
              <w:tab/>
              <w:t>Operational reliability for this mode of operation, self-closing furnace doors, installation conditions, minimum air requirement, tightness</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
            </w:pPr>
            <w:r w:rsidRPr="001F02B5">
              <w:t>B 3.2.1.12</w:t>
            </w:r>
          </w:p>
        </w:tc>
        <w:tc>
          <w:tcPr>
            <w:tcW w:w="2552" w:type="dxa"/>
            <w:shd w:val="clear" w:color="auto" w:fill="auto"/>
          </w:tcPr>
          <w:p w:rsidR="007D14DB" w:rsidRPr="001F02B5" w:rsidRDefault="007D14DB" w:rsidP="00B36386">
            <w:pPr>
              <w:pStyle w:val="BRL-Tabelle"/>
            </w:pPr>
            <w:r w:rsidRPr="001F02B5">
              <w:t>Sealed solid-fuel furnaces with motor-operated parts</w:t>
            </w:r>
          </w:p>
        </w:tc>
        <w:tc>
          <w:tcPr>
            <w:tcW w:w="1701" w:type="dxa"/>
            <w:shd w:val="clear" w:color="auto" w:fill="auto"/>
          </w:tcPr>
          <w:p w:rsidR="007D14DB" w:rsidRPr="001F02B5" w:rsidRDefault="007D14DB" w:rsidP="00B36386">
            <w:pPr>
              <w:pStyle w:val="BRL-Tabelle"/>
            </w:pPr>
            <w:r w:rsidRPr="001F02B5">
              <w:t>2014/35/EU</w:t>
            </w:r>
          </w:p>
          <w:p w:rsidR="007D14DB" w:rsidRPr="001F02B5" w:rsidRDefault="007D14DB" w:rsidP="00B36386">
            <w:pPr>
              <w:pStyle w:val="BRL-Tabelle"/>
            </w:pPr>
            <w:r w:rsidRPr="001F02B5">
              <w:t>2014/30/EU</w:t>
            </w:r>
          </w:p>
          <w:p w:rsidR="007D14DB" w:rsidRPr="001F02B5" w:rsidRDefault="007D14DB" w:rsidP="00B36386">
            <w:pPr>
              <w:pStyle w:val="BRL-Tabelle"/>
            </w:pPr>
            <w:r w:rsidRPr="001F02B5">
              <w:t>92/42/EEC</w:t>
            </w:r>
          </w:p>
          <w:p w:rsidR="007D14DB" w:rsidRPr="001F02B5" w:rsidRDefault="007D14DB" w:rsidP="00B36386">
            <w:pPr>
              <w:pStyle w:val="BRL-Tabelle"/>
            </w:pPr>
            <w:r w:rsidRPr="001F02B5">
              <w:t>2006/42/EC</w:t>
            </w:r>
          </w:p>
        </w:tc>
        <w:tc>
          <w:tcPr>
            <w:tcW w:w="3686" w:type="dxa"/>
            <w:shd w:val="clear" w:color="auto" w:fill="auto"/>
          </w:tcPr>
          <w:p w:rsidR="007D14DB" w:rsidRPr="001F02B5" w:rsidRDefault="007D14DB" w:rsidP="00B36386">
            <w:pPr>
              <w:pStyle w:val="BRL-Tabelle"/>
              <w:tabs>
                <w:tab w:val="left" w:pos="340"/>
              </w:tabs>
              <w:ind w:left="340" w:hanging="340"/>
            </w:pPr>
            <w:r w:rsidRPr="001F02B5">
              <w:t>a:</w:t>
            </w:r>
            <w:r w:rsidRPr="001F02B5">
              <w:tab/>
              <w:t>Room heating</w:t>
            </w:r>
          </w:p>
          <w:p w:rsidR="007D14DB" w:rsidRPr="001F02B5" w:rsidRDefault="007D14DB" w:rsidP="00B36386">
            <w:pPr>
              <w:pStyle w:val="BRL-Tabelle"/>
              <w:tabs>
                <w:tab w:val="left" w:pos="340"/>
              </w:tabs>
              <w:ind w:left="340" w:hanging="340"/>
            </w:pPr>
            <w:r w:rsidRPr="001F02B5">
              <w:t>b.1:</w:t>
            </w:r>
            <w:r w:rsidRPr="001F02B5">
              <w:tab/>
              <w:t>Hygiene, health, environmental protection</w:t>
            </w:r>
          </w:p>
          <w:p w:rsidR="007D14DB" w:rsidRPr="001F02B5" w:rsidRDefault="007D14DB" w:rsidP="00B36386">
            <w:pPr>
              <w:pStyle w:val="BRL-Tabelle"/>
              <w:tabs>
                <w:tab w:val="left" w:pos="340"/>
              </w:tabs>
              <w:ind w:left="340" w:hanging="340"/>
            </w:pPr>
            <w:r w:rsidRPr="001F02B5">
              <w:t>b.2:</w:t>
            </w:r>
            <w:r w:rsidRPr="001F02B5">
              <w:tab/>
              <w:t>Safety and accessibility in use</w:t>
            </w:r>
          </w:p>
          <w:p w:rsidR="007D14DB" w:rsidRPr="001F02B5" w:rsidRDefault="007D14DB" w:rsidP="00B36386">
            <w:pPr>
              <w:pStyle w:val="BRL-Tabelle"/>
              <w:tabs>
                <w:tab w:val="left" w:pos="340"/>
              </w:tabs>
              <w:ind w:left="340" w:hanging="340"/>
            </w:pPr>
            <w:r w:rsidRPr="001F02B5">
              <w:t>c.1:</w:t>
            </w:r>
            <w:r w:rsidRPr="001F02B5">
              <w:tab/>
              <w:t>CO concentration in waste gas, required draught</w:t>
            </w:r>
          </w:p>
          <w:p w:rsidR="007D14DB" w:rsidRPr="001F02B5" w:rsidRDefault="007D14DB" w:rsidP="00B36386">
            <w:pPr>
              <w:pStyle w:val="BRL-Tabelle"/>
              <w:tabs>
                <w:tab w:val="left" w:pos="340"/>
              </w:tabs>
              <w:ind w:left="340" w:hanging="340"/>
            </w:pPr>
            <w:r w:rsidRPr="001F02B5">
              <w:t>c.2:</w:t>
            </w:r>
            <w:r w:rsidRPr="001F02B5">
              <w:tab/>
              <w:t>Operational reliability for this mode of operation, self-closing furnace doors, installation conditions, minimum air requirement, tightness</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
            </w:pPr>
            <w:r w:rsidRPr="001F02B5">
              <w:t>B 3.2.1.13</w:t>
            </w:r>
          </w:p>
        </w:tc>
        <w:tc>
          <w:tcPr>
            <w:tcW w:w="2552" w:type="dxa"/>
            <w:shd w:val="clear" w:color="auto" w:fill="auto"/>
          </w:tcPr>
          <w:p w:rsidR="007D14DB" w:rsidRPr="001F02B5" w:rsidRDefault="007D14DB" w:rsidP="00B36386">
            <w:pPr>
              <w:pStyle w:val="BRL-Tabelle"/>
            </w:pPr>
            <w:r w:rsidRPr="001F02B5">
              <w:t>Quickly adjustable solid-fuel furnaces with motor-operated parts for individual rooms or groups of rooms (individual furnaces)</w:t>
            </w:r>
          </w:p>
        </w:tc>
        <w:tc>
          <w:tcPr>
            <w:tcW w:w="1701" w:type="dxa"/>
            <w:shd w:val="clear" w:color="auto" w:fill="auto"/>
          </w:tcPr>
          <w:p w:rsidR="007D14DB" w:rsidRPr="001F02B5" w:rsidRDefault="007D14DB" w:rsidP="00B36386">
            <w:pPr>
              <w:pStyle w:val="BRL-Tabelle"/>
            </w:pPr>
            <w:r w:rsidRPr="001F02B5">
              <w:t>2014/35/EU</w:t>
            </w:r>
          </w:p>
          <w:p w:rsidR="007D14DB" w:rsidRPr="001F02B5" w:rsidRDefault="007D14DB" w:rsidP="00B36386">
            <w:pPr>
              <w:pStyle w:val="BRL-Tabelle"/>
            </w:pPr>
            <w:r w:rsidRPr="001F02B5">
              <w:t>2014/30/EU</w:t>
            </w:r>
          </w:p>
          <w:p w:rsidR="007D14DB" w:rsidRPr="001F02B5" w:rsidRDefault="007D14DB" w:rsidP="00B36386">
            <w:pPr>
              <w:pStyle w:val="BRL-Tabelle"/>
            </w:pPr>
            <w:r w:rsidRPr="001F02B5">
              <w:t>2006/42/EC</w:t>
            </w:r>
          </w:p>
        </w:tc>
        <w:tc>
          <w:tcPr>
            <w:tcW w:w="3686" w:type="dxa"/>
            <w:shd w:val="clear" w:color="auto" w:fill="auto"/>
          </w:tcPr>
          <w:p w:rsidR="007D14DB" w:rsidRPr="001F02B5" w:rsidRDefault="007D14DB" w:rsidP="00B36386">
            <w:pPr>
              <w:pStyle w:val="BRL-Tabelle"/>
              <w:tabs>
                <w:tab w:val="left" w:pos="340"/>
              </w:tabs>
              <w:ind w:left="340" w:hanging="340"/>
            </w:pPr>
            <w:r w:rsidRPr="001F02B5">
              <w:t>a:</w:t>
            </w:r>
            <w:r w:rsidRPr="001F02B5">
              <w:tab/>
              <w:t>Room heating</w:t>
            </w:r>
          </w:p>
          <w:p w:rsidR="007D14DB" w:rsidRPr="001F02B5" w:rsidRDefault="007D14DB" w:rsidP="00B36386">
            <w:pPr>
              <w:pStyle w:val="BRL-Tabelle"/>
              <w:tabs>
                <w:tab w:val="left" w:pos="340"/>
              </w:tabs>
              <w:ind w:left="340" w:hanging="340"/>
            </w:pPr>
            <w:r w:rsidRPr="001F02B5">
              <w:t>b.1:</w:t>
            </w:r>
            <w:r w:rsidRPr="001F02B5">
              <w:tab/>
              <w:t>Hygiene, health, environmental protection</w:t>
            </w:r>
          </w:p>
          <w:p w:rsidR="007D14DB" w:rsidRPr="001F02B5" w:rsidRDefault="007D14DB" w:rsidP="00B36386">
            <w:pPr>
              <w:pStyle w:val="BRL-Tabelle"/>
              <w:tabs>
                <w:tab w:val="left" w:pos="340"/>
              </w:tabs>
              <w:ind w:left="340" w:hanging="340"/>
            </w:pPr>
            <w:r w:rsidRPr="001F02B5">
              <w:t>b.2:</w:t>
            </w:r>
            <w:r w:rsidRPr="001F02B5">
              <w:tab/>
              <w:t>Safety and accessibility in use</w:t>
            </w:r>
          </w:p>
          <w:p w:rsidR="007D14DB" w:rsidRPr="001F02B5" w:rsidRDefault="007D14DB" w:rsidP="00B36386">
            <w:pPr>
              <w:pStyle w:val="BRL-Tabelle"/>
              <w:tabs>
                <w:tab w:val="left" w:pos="340"/>
              </w:tabs>
              <w:ind w:left="340" w:hanging="340"/>
            </w:pPr>
            <w:r w:rsidRPr="001F02B5">
              <w:t>c.1:</w:t>
            </w:r>
            <w:r w:rsidRPr="001F02B5">
              <w:tab/>
              <w:t xml:space="preserve">CO concentration in waste gas, required </w:t>
            </w:r>
            <w:r w:rsidRPr="001F02B5">
              <w:lastRenderedPageBreak/>
              <w:t>draught</w:t>
            </w:r>
          </w:p>
          <w:p w:rsidR="007D14DB" w:rsidRPr="001F02B5" w:rsidRDefault="007D14DB" w:rsidP="00B36386">
            <w:pPr>
              <w:pStyle w:val="BRL-Tabelle"/>
              <w:tabs>
                <w:tab w:val="left" w:pos="340"/>
              </w:tabs>
              <w:ind w:left="340" w:hanging="340"/>
            </w:pPr>
            <w:r w:rsidRPr="001F02B5">
              <w:t>c.2:</w:t>
            </w:r>
            <w:r w:rsidRPr="001F02B5">
              <w:tab/>
              <w:t>Operational reliability for this mode of operation, switch-off time, fuel dosage, installation conditions, minimum air requirement, tightness</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lastRenderedPageBreak/>
              <w:t>B 3.2.1.14</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Oil- and gas-fired furnaces 4 kW up to 400 kW max.</w:t>
            </w:r>
          </w:p>
          <w:p w:rsidR="007D14DB" w:rsidRPr="001F02B5" w:rsidRDefault="007D14DB" w:rsidP="00B36386">
            <w:pPr>
              <w:pStyle w:val="BRL-Tabelle-Rot"/>
              <w:rPr>
                <w:color w:val="auto"/>
              </w:rPr>
            </w:pPr>
            <w:r w:rsidRPr="001F02B5">
              <w:rPr>
                <w:color w:val="auto"/>
              </w:rPr>
              <w:t>- deleted from the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t>B 3.2.1.15</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Oil- and gas-fired furnaces &lt; 4 kW and &gt; 400 kW</w:t>
            </w:r>
          </w:p>
          <w:p w:rsidR="007D14DB" w:rsidRPr="001F02B5" w:rsidRDefault="007D14DB" w:rsidP="00B36386">
            <w:pPr>
              <w:pStyle w:val="BRL-Tabelle-Rot"/>
              <w:rPr>
                <w:color w:val="auto"/>
              </w:rPr>
            </w:pPr>
            <w:r w:rsidRPr="001F02B5">
              <w:rPr>
                <w:color w:val="auto"/>
              </w:rPr>
              <w:t>- deleted from the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
            </w:pPr>
            <w:r w:rsidRPr="001F02B5">
              <w:t>B 3.2.1.16</w:t>
            </w:r>
          </w:p>
        </w:tc>
        <w:tc>
          <w:tcPr>
            <w:tcW w:w="2552" w:type="dxa"/>
            <w:shd w:val="clear" w:color="auto" w:fill="auto"/>
          </w:tcPr>
          <w:p w:rsidR="007D14DB" w:rsidRPr="001F02B5" w:rsidRDefault="007D14DB" w:rsidP="00B36386">
            <w:pPr>
              <w:pStyle w:val="BRL-Tabelle"/>
            </w:pPr>
            <w:r w:rsidRPr="001F02B5">
              <w:t>Assemblies for hot water generation loaded by hand with solid fuels</w:t>
            </w:r>
          </w:p>
        </w:tc>
        <w:tc>
          <w:tcPr>
            <w:tcW w:w="1701" w:type="dxa"/>
            <w:shd w:val="clear" w:color="auto" w:fill="auto"/>
          </w:tcPr>
          <w:p w:rsidR="007D14DB" w:rsidRPr="001F02B5" w:rsidRDefault="007D14DB" w:rsidP="00B36386">
            <w:pPr>
              <w:pStyle w:val="BRL-Tabelle"/>
            </w:pPr>
            <w:r w:rsidRPr="001F02B5">
              <w:t>2014/68/EU</w:t>
            </w:r>
          </w:p>
        </w:tc>
        <w:tc>
          <w:tcPr>
            <w:tcW w:w="3686" w:type="dxa"/>
            <w:shd w:val="clear" w:color="auto" w:fill="auto"/>
          </w:tcPr>
          <w:p w:rsidR="007D14DB" w:rsidRPr="001F02B5" w:rsidRDefault="007D14DB" w:rsidP="00B36386">
            <w:pPr>
              <w:pStyle w:val="BRL-Tabelle"/>
              <w:tabs>
                <w:tab w:val="left" w:pos="340"/>
              </w:tabs>
              <w:ind w:left="340" w:hanging="340"/>
            </w:pPr>
            <w:r w:rsidRPr="001F02B5">
              <w:t>a:</w:t>
            </w:r>
            <w:r w:rsidRPr="001F02B5">
              <w:tab/>
              <w:t>Room heating</w:t>
            </w:r>
          </w:p>
          <w:p w:rsidR="007D14DB" w:rsidRPr="001F02B5" w:rsidRDefault="007D14DB" w:rsidP="00B36386">
            <w:pPr>
              <w:pStyle w:val="BRL-Tabelle"/>
              <w:tabs>
                <w:tab w:val="left" w:pos="340"/>
              </w:tabs>
              <w:ind w:left="340" w:hanging="340"/>
            </w:pPr>
            <w:r w:rsidRPr="001F02B5">
              <w:t>b.1:</w:t>
            </w:r>
            <w:r w:rsidRPr="001F02B5">
              <w:tab/>
              <w:t>Fire protection</w:t>
            </w:r>
          </w:p>
          <w:p w:rsidR="007D14DB" w:rsidRPr="001F02B5" w:rsidRDefault="007D14DB" w:rsidP="00B36386">
            <w:pPr>
              <w:pStyle w:val="BRL-Tabelle"/>
              <w:tabs>
                <w:tab w:val="left" w:pos="340"/>
              </w:tabs>
              <w:ind w:left="340" w:hanging="340"/>
            </w:pPr>
            <w:r w:rsidRPr="001F02B5">
              <w:t>b.2:</w:t>
            </w:r>
            <w:r w:rsidRPr="001F02B5">
              <w:tab/>
              <w:t>Hygiene, health, environmental protection</w:t>
            </w:r>
          </w:p>
          <w:p w:rsidR="007D14DB" w:rsidRPr="001F02B5" w:rsidRDefault="007D14DB" w:rsidP="00B36386">
            <w:pPr>
              <w:pStyle w:val="BRL-Tabelle"/>
              <w:tabs>
                <w:tab w:val="left" w:pos="340"/>
              </w:tabs>
              <w:ind w:left="340" w:hanging="340"/>
            </w:pPr>
            <w:r w:rsidRPr="001F02B5">
              <w:t>b.3:</w:t>
            </w:r>
            <w:r w:rsidRPr="001F02B5">
              <w:tab/>
              <w:t>Safety and accessibility in use</w:t>
            </w:r>
          </w:p>
          <w:p w:rsidR="007D14DB" w:rsidRPr="001F02B5" w:rsidRDefault="007D14DB" w:rsidP="00B36386">
            <w:pPr>
              <w:pStyle w:val="BRL-Tabelle"/>
              <w:tabs>
                <w:tab w:val="left" w:pos="340"/>
              </w:tabs>
              <w:ind w:left="340" w:hanging="340"/>
            </w:pPr>
            <w:r w:rsidRPr="001F02B5">
              <w:t>c.1:</w:t>
            </w:r>
            <w:r w:rsidRPr="001F02B5">
              <w:tab/>
              <w:t>Fire safety of furnaces</w:t>
            </w:r>
          </w:p>
          <w:p w:rsidR="007D14DB" w:rsidRPr="001F02B5" w:rsidRDefault="007D14DB" w:rsidP="00B36386">
            <w:pPr>
              <w:pStyle w:val="BRL-Tabelle"/>
              <w:tabs>
                <w:tab w:val="left" w:pos="340"/>
              </w:tabs>
              <w:ind w:left="340" w:hanging="340"/>
            </w:pPr>
            <w:r w:rsidRPr="001F02B5">
              <w:t>c.2:</w:t>
            </w:r>
            <w:r w:rsidRPr="001F02B5">
              <w:tab/>
              <w:t>Where necessary: Suitability for contact with drinking water, hygienic combustion</w:t>
            </w:r>
          </w:p>
          <w:p w:rsidR="007D14DB" w:rsidRPr="001F02B5" w:rsidRDefault="007D14DB" w:rsidP="00FC7FDD">
            <w:pPr>
              <w:pStyle w:val="BRL-Tabelle"/>
              <w:tabs>
                <w:tab w:val="left" w:pos="340"/>
              </w:tabs>
              <w:ind w:left="340" w:hanging="340"/>
            </w:pPr>
            <w:r w:rsidRPr="001F02B5">
              <w:t>c.3:</w:t>
            </w:r>
            <w:r w:rsidRPr="001F02B5">
              <w:tab/>
              <w:t>Safety in use of furnaces</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t>B 3.2.1.17</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Boilers with motorised drive for solid fuels</w:t>
            </w:r>
          </w:p>
          <w:p w:rsidR="007D14DB" w:rsidRPr="001F02B5" w:rsidRDefault="007D14DB" w:rsidP="00B36386">
            <w:pPr>
              <w:pStyle w:val="BRL-Tabelle-Rot"/>
              <w:rPr>
                <w:color w:val="auto"/>
              </w:rPr>
            </w:pPr>
            <w:r w:rsidRPr="001F02B5">
              <w:rPr>
                <w:color w:val="auto"/>
              </w:rPr>
              <w:t>- deleted from the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t>B 3.2.1.19</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Electrical heat pumps</w:t>
            </w:r>
          </w:p>
          <w:p w:rsidR="007D14DB" w:rsidRPr="001F02B5" w:rsidRDefault="007D14DB" w:rsidP="00B36386">
            <w:pPr>
              <w:pStyle w:val="BRL-Tabelle-Rot"/>
              <w:rPr>
                <w:color w:val="auto"/>
              </w:rPr>
            </w:pPr>
            <w:r w:rsidRPr="001F02B5">
              <w:rPr>
                <w:color w:val="auto"/>
              </w:rPr>
              <w:t>- deleted from the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t>B 3.2.1.20</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Non-electrically operated heat pumps (sorption or motor-operated heat pumps)</w:t>
            </w:r>
          </w:p>
          <w:p w:rsidR="007D14DB" w:rsidRPr="001F02B5" w:rsidRDefault="007D14DB" w:rsidP="00B36386">
            <w:pPr>
              <w:pStyle w:val="BRL-Tabelle-Rot"/>
              <w:rPr>
                <w:color w:val="auto"/>
              </w:rPr>
            </w:pPr>
            <w:r w:rsidRPr="001F02B5">
              <w:rPr>
                <w:color w:val="auto"/>
              </w:rPr>
              <w:t>- deleted from the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t>B 3.2.1.21</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Thermal solar energy systems, prefabricated equipment and parts</w:t>
            </w:r>
          </w:p>
          <w:p w:rsidR="007D14DB" w:rsidRPr="001F02B5" w:rsidRDefault="007D14DB" w:rsidP="00B36386">
            <w:pPr>
              <w:pStyle w:val="BRL-Tabelle-Rot"/>
              <w:rPr>
                <w:color w:val="auto"/>
              </w:rPr>
            </w:pPr>
            <w:r w:rsidRPr="001F02B5">
              <w:rPr>
                <w:color w:val="auto"/>
              </w:rPr>
              <w:t>- deleted from the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
            </w:pPr>
            <w:r w:rsidRPr="001F02B5">
              <w:t>B 3.2.1.22</w:t>
            </w:r>
          </w:p>
        </w:tc>
        <w:tc>
          <w:tcPr>
            <w:tcW w:w="2552" w:type="dxa"/>
            <w:shd w:val="clear" w:color="auto" w:fill="auto"/>
          </w:tcPr>
          <w:p w:rsidR="007D14DB" w:rsidRPr="001F02B5" w:rsidRDefault="007D14DB" w:rsidP="00B36386">
            <w:pPr>
              <w:pStyle w:val="BRL-Tabelle"/>
            </w:pPr>
            <w:r w:rsidRPr="001F02B5">
              <w:t>Solar collectors with mechanically contained glass top layers with a maximum individual pane area of up to 3.0 m</w:t>
            </w:r>
            <w:r w:rsidRPr="001F02B5">
              <w:rPr>
                <w:vertAlign w:val="superscript"/>
              </w:rPr>
              <w:t>2</w:t>
            </w:r>
            <w:r w:rsidRPr="001F02B5">
              <w:t xml:space="preserve"> for the application:</w:t>
            </w:r>
          </w:p>
          <w:p w:rsidR="007D14DB" w:rsidRPr="001F02B5" w:rsidRDefault="007D14DB" w:rsidP="00B36386">
            <w:pPr>
              <w:pStyle w:val="BRL-Tabelle"/>
              <w:tabs>
                <w:tab w:val="left" w:pos="340"/>
              </w:tabs>
              <w:ind w:left="340" w:hanging="340"/>
            </w:pPr>
            <w:r w:rsidRPr="001F02B5">
              <w:t>-</w:t>
            </w:r>
            <w:r w:rsidRPr="001F02B5">
              <w:tab/>
              <w:t>in roof areas with an inclination ≤ 75°</w:t>
            </w:r>
            <w:r w:rsidRPr="001F02B5">
              <w:rPr>
                <w:rStyle w:val="FootnoteReference"/>
              </w:rPr>
              <w:footnoteReference w:customMarkFollows="1" w:id="5"/>
              <w:t>5</w:t>
            </w:r>
          </w:p>
          <w:p w:rsidR="007D14DB" w:rsidRPr="001F02B5" w:rsidRDefault="007D14DB" w:rsidP="00B36386">
            <w:pPr>
              <w:pStyle w:val="BRL-Tabelle"/>
              <w:tabs>
                <w:tab w:val="left" w:pos="340"/>
              </w:tabs>
              <w:ind w:left="340" w:hanging="340"/>
            </w:pPr>
            <w:r w:rsidRPr="001F02B5">
              <w:t>-</w:t>
            </w:r>
            <w:r w:rsidRPr="001F02B5">
              <w:tab/>
              <w:t>in building-independent solar systems in areas not open to the public</w:t>
            </w:r>
          </w:p>
        </w:tc>
        <w:tc>
          <w:tcPr>
            <w:tcW w:w="1701" w:type="dxa"/>
            <w:shd w:val="clear" w:color="auto" w:fill="auto"/>
          </w:tcPr>
          <w:p w:rsidR="007D14DB" w:rsidRPr="001F02B5" w:rsidRDefault="007D14DB" w:rsidP="00B36386">
            <w:pPr>
              <w:pStyle w:val="BRL-Tabelle"/>
            </w:pPr>
            <w:r w:rsidRPr="001F02B5">
              <w:t>2014/68/EU</w:t>
            </w:r>
          </w:p>
        </w:tc>
        <w:tc>
          <w:tcPr>
            <w:tcW w:w="3686" w:type="dxa"/>
            <w:shd w:val="clear" w:color="auto" w:fill="auto"/>
          </w:tcPr>
          <w:p w:rsidR="007D14DB" w:rsidRPr="001F02B5" w:rsidRDefault="007D14DB" w:rsidP="00B36386">
            <w:pPr>
              <w:pStyle w:val="BRL-Tabelle"/>
              <w:tabs>
                <w:tab w:val="left" w:pos="340"/>
              </w:tabs>
              <w:ind w:left="340" w:hanging="340"/>
            </w:pPr>
            <w:r w:rsidRPr="001F02B5">
              <w:t>a:</w:t>
            </w:r>
            <w:r w:rsidRPr="001F02B5">
              <w:tab/>
              <w:t>Energy generation for warming heating water</w:t>
            </w:r>
          </w:p>
          <w:p w:rsidR="007D14DB" w:rsidRPr="001F02B5" w:rsidRDefault="007D14DB" w:rsidP="00B36386">
            <w:pPr>
              <w:pStyle w:val="BRL-Tabelle"/>
              <w:tabs>
                <w:tab w:val="left" w:pos="340"/>
              </w:tabs>
              <w:ind w:left="340" w:hanging="340"/>
            </w:pPr>
            <w:r w:rsidRPr="001F02B5">
              <w:t>b.1:</w:t>
            </w:r>
            <w:r w:rsidRPr="001F02B5">
              <w:tab/>
              <w:t>Fire protection</w:t>
            </w:r>
          </w:p>
          <w:p w:rsidR="007D14DB" w:rsidRPr="001F02B5" w:rsidRDefault="007D14DB" w:rsidP="00FC7FDD">
            <w:pPr>
              <w:pStyle w:val="BRL-Tabelle"/>
              <w:tabs>
                <w:tab w:val="left" w:pos="340"/>
              </w:tabs>
              <w:ind w:left="340" w:hanging="340"/>
            </w:pPr>
            <w:r w:rsidRPr="001F02B5">
              <w:t>c.1:</w:t>
            </w:r>
            <w:r w:rsidRPr="001F02B5">
              <w:tab/>
              <w:t>Fire characteristics of components required to be flame-resistant or non-combustible</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
            </w:pPr>
            <w:r w:rsidRPr="001F02B5">
              <w:t>B 3.2.1.23</w:t>
            </w:r>
          </w:p>
        </w:tc>
        <w:tc>
          <w:tcPr>
            <w:tcW w:w="2552" w:type="dxa"/>
            <w:shd w:val="clear" w:color="auto" w:fill="auto"/>
          </w:tcPr>
          <w:p w:rsidR="007D14DB" w:rsidRPr="001F02B5" w:rsidRDefault="007D14DB" w:rsidP="00B36386">
            <w:pPr>
              <w:pStyle w:val="BRL-Tabelle"/>
            </w:pPr>
            <w:r w:rsidRPr="001F02B5">
              <w:t>Solar collectors in derogation of B 3.2.1.22</w:t>
            </w:r>
          </w:p>
        </w:tc>
        <w:tc>
          <w:tcPr>
            <w:tcW w:w="1701" w:type="dxa"/>
            <w:shd w:val="clear" w:color="auto" w:fill="auto"/>
          </w:tcPr>
          <w:p w:rsidR="007D14DB" w:rsidRPr="001F02B5" w:rsidRDefault="007D14DB" w:rsidP="00B36386">
            <w:pPr>
              <w:pStyle w:val="BRL-Tabelle"/>
            </w:pPr>
            <w:r w:rsidRPr="001F02B5">
              <w:t>2014/68/EU</w:t>
            </w:r>
          </w:p>
        </w:tc>
        <w:tc>
          <w:tcPr>
            <w:tcW w:w="3686" w:type="dxa"/>
            <w:shd w:val="clear" w:color="auto" w:fill="auto"/>
          </w:tcPr>
          <w:p w:rsidR="007D14DB" w:rsidRPr="001F02B5" w:rsidRDefault="007D14DB" w:rsidP="00B36386">
            <w:pPr>
              <w:pStyle w:val="BRL-Tabelle"/>
              <w:tabs>
                <w:tab w:val="left" w:pos="340"/>
              </w:tabs>
              <w:ind w:left="340" w:hanging="340"/>
            </w:pPr>
            <w:r w:rsidRPr="001F02B5">
              <w:t>a:</w:t>
            </w:r>
            <w:r w:rsidRPr="001F02B5">
              <w:tab/>
              <w:t>Energy generation for warming heating water</w:t>
            </w:r>
          </w:p>
          <w:p w:rsidR="007D14DB" w:rsidRPr="001F02B5" w:rsidRDefault="007D14DB" w:rsidP="00B36386">
            <w:pPr>
              <w:pStyle w:val="BRL-Tabelle"/>
              <w:tabs>
                <w:tab w:val="left" w:pos="340"/>
              </w:tabs>
              <w:ind w:left="340" w:hanging="340"/>
            </w:pPr>
            <w:r w:rsidRPr="001F02B5">
              <w:t>b.1:</w:t>
            </w:r>
            <w:r w:rsidRPr="001F02B5">
              <w:tab/>
              <w:t>Mechanical strength and stability</w:t>
            </w:r>
          </w:p>
          <w:p w:rsidR="007D14DB" w:rsidRPr="001F02B5" w:rsidRDefault="007D14DB" w:rsidP="00FC7FDD">
            <w:pPr>
              <w:pStyle w:val="BRL-Tabelle"/>
              <w:tabs>
                <w:tab w:val="left" w:pos="340"/>
              </w:tabs>
              <w:ind w:left="340" w:hanging="340"/>
            </w:pPr>
            <w:r w:rsidRPr="001F02B5">
              <w:t>c.1:</w:t>
            </w:r>
            <w:r w:rsidRPr="001F02B5">
              <w:tab/>
              <w:t>Depending on the installation situation, the provisions of A 1.2.7 must be met</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t>B 3.2.1.24</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Solar storage devices</w:t>
            </w:r>
          </w:p>
          <w:p w:rsidR="007D14DB" w:rsidRPr="001F02B5" w:rsidRDefault="007D14DB" w:rsidP="00B36386">
            <w:pPr>
              <w:pStyle w:val="BRL-Tabelle-Rot"/>
              <w:rPr>
                <w:color w:val="auto"/>
              </w:rPr>
            </w:pPr>
            <w:r w:rsidRPr="001F02B5">
              <w:rPr>
                <w:color w:val="auto"/>
              </w:rPr>
              <w:lastRenderedPageBreak/>
              <w:t>- deleted from the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lastRenderedPageBreak/>
              <w:t>B 3.2.1.28</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 xml:space="preserve">Drinking water containers, direct/indirect (electr./gas) heated and buffer reservoir </w:t>
            </w:r>
          </w:p>
          <w:p w:rsidR="007D14DB" w:rsidRPr="001F02B5" w:rsidRDefault="007D14DB" w:rsidP="00B36386">
            <w:pPr>
              <w:pStyle w:val="BRL-Tabelle-Rot"/>
              <w:rPr>
                <w:color w:val="auto"/>
              </w:rPr>
            </w:pPr>
            <w:r w:rsidRPr="001F02B5">
              <w:rPr>
                <w:color w:val="auto"/>
              </w:rPr>
              <w:t>- deleted from the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t>B 3.2.1.29</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Combined heat and power plants, CHPs</w:t>
            </w:r>
          </w:p>
          <w:p w:rsidR="007D14DB" w:rsidRPr="001F02B5" w:rsidRDefault="007D14DB" w:rsidP="00B36386">
            <w:pPr>
              <w:pStyle w:val="BRL-Tabelle-Rot"/>
              <w:rPr>
                <w:color w:val="auto"/>
              </w:rPr>
            </w:pPr>
            <w:r w:rsidRPr="001F02B5">
              <w:rPr>
                <w:color w:val="auto"/>
              </w:rPr>
              <w:t>- deleted in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Rot"/>
              <w:rPr>
                <w:color w:val="auto"/>
              </w:rPr>
            </w:pPr>
            <w:r w:rsidRPr="001F02B5">
              <w:rPr>
                <w:color w:val="auto"/>
              </w:rPr>
              <w:t>B 3.2.1.30</w:t>
            </w:r>
          </w:p>
        </w:tc>
        <w:tc>
          <w:tcPr>
            <w:tcW w:w="7939" w:type="dxa"/>
            <w:gridSpan w:val="3"/>
            <w:shd w:val="clear" w:color="auto" w:fill="auto"/>
          </w:tcPr>
          <w:p w:rsidR="007D14DB" w:rsidRPr="001F02B5" w:rsidRDefault="007D14DB" w:rsidP="00B36386">
            <w:pPr>
              <w:pStyle w:val="BRL-Tabelle-Rot"/>
              <w:rPr>
                <w:color w:val="auto"/>
              </w:rPr>
            </w:pPr>
            <w:r w:rsidRPr="001F02B5">
              <w:rPr>
                <w:color w:val="auto"/>
              </w:rPr>
              <w:t>District and local heat transfer stations</w:t>
            </w:r>
          </w:p>
          <w:p w:rsidR="007D14DB" w:rsidRPr="001F02B5" w:rsidRDefault="007D14DB" w:rsidP="00B36386">
            <w:pPr>
              <w:pStyle w:val="BRL-Tabelle-Rot"/>
              <w:rPr>
                <w:color w:val="auto"/>
              </w:rPr>
            </w:pPr>
            <w:r w:rsidRPr="001F02B5">
              <w:rPr>
                <w:color w:val="auto"/>
              </w:rPr>
              <w:t>- deleted in MVV TB 2019</w:t>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
            </w:pPr>
            <w:r w:rsidRPr="001F02B5">
              <w:t>B 3.2.1.31</w:t>
            </w:r>
          </w:p>
        </w:tc>
        <w:tc>
          <w:tcPr>
            <w:tcW w:w="2552" w:type="dxa"/>
            <w:shd w:val="clear" w:color="auto" w:fill="auto"/>
          </w:tcPr>
          <w:p w:rsidR="007D14DB" w:rsidRPr="001F02B5" w:rsidRDefault="007D14DB" w:rsidP="00B36386">
            <w:pPr>
              <w:pStyle w:val="BRL-Tabelle"/>
            </w:pPr>
            <w:r w:rsidRPr="001F02B5">
              <w:t>Exhaust gas heat exchanger</w:t>
            </w:r>
            <w:r w:rsidRPr="001F02B5">
              <w:rPr>
                <w:rStyle w:val="FootnoteReference"/>
              </w:rPr>
              <w:footnoteReference w:customMarkFollows="1" w:id="6"/>
              <w:t>6</w:t>
            </w:r>
          </w:p>
        </w:tc>
        <w:tc>
          <w:tcPr>
            <w:tcW w:w="1701" w:type="dxa"/>
            <w:shd w:val="clear" w:color="auto" w:fill="auto"/>
          </w:tcPr>
          <w:p w:rsidR="007D14DB" w:rsidRPr="001F02B5" w:rsidRDefault="007D14DB" w:rsidP="00B36386">
            <w:pPr>
              <w:pStyle w:val="BRL-Tabelle"/>
            </w:pPr>
            <w:r w:rsidRPr="001F02B5">
              <w:t>2014/68/EU</w:t>
            </w:r>
          </w:p>
        </w:tc>
        <w:tc>
          <w:tcPr>
            <w:tcW w:w="3686" w:type="dxa"/>
            <w:shd w:val="clear" w:color="auto" w:fill="auto"/>
          </w:tcPr>
          <w:p w:rsidR="007D14DB" w:rsidRPr="001F02B5" w:rsidRDefault="007D14DB" w:rsidP="00B36386">
            <w:pPr>
              <w:pStyle w:val="BRL-Tabelle"/>
              <w:tabs>
                <w:tab w:val="left" w:pos="340"/>
              </w:tabs>
              <w:ind w:left="340" w:hanging="340"/>
            </w:pPr>
            <w:r w:rsidRPr="001F02B5">
              <w:t>a:</w:t>
            </w:r>
            <w:r w:rsidRPr="001F02B5">
              <w:tab/>
              <w:t>Heat recovery for heating buildings</w:t>
            </w:r>
          </w:p>
          <w:p w:rsidR="007D14DB" w:rsidRPr="001F02B5" w:rsidRDefault="007D14DB" w:rsidP="00B36386">
            <w:pPr>
              <w:pStyle w:val="BRL-Tabelle"/>
              <w:tabs>
                <w:tab w:val="left" w:pos="340"/>
              </w:tabs>
              <w:ind w:left="340" w:hanging="340"/>
            </w:pPr>
            <w:r w:rsidRPr="001F02B5">
              <w:t>b.1:</w:t>
            </w:r>
            <w:r w:rsidRPr="001F02B5">
              <w:tab/>
              <w:t>Fire protection</w:t>
            </w:r>
          </w:p>
          <w:p w:rsidR="007D14DB" w:rsidRPr="001F02B5" w:rsidRDefault="007D14DB" w:rsidP="00B36386">
            <w:pPr>
              <w:pStyle w:val="BRL-Tabelle"/>
              <w:tabs>
                <w:tab w:val="left" w:pos="340"/>
              </w:tabs>
              <w:ind w:left="340" w:hanging="340"/>
            </w:pPr>
            <w:r w:rsidRPr="001F02B5">
              <w:t>b.2:</w:t>
            </w:r>
            <w:r w:rsidRPr="001F02B5">
              <w:tab/>
              <w:t>Safety and accessibility in use</w:t>
            </w:r>
          </w:p>
          <w:p w:rsidR="007D14DB" w:rsidRPr="001F02B5" w:rsidRDefault="007D14DB" w:rsidP="00B36386">
            <w:pPr>
              <w:pStyle w:val="BRL-Tabelle"/>
              <w:tabs>
                <w:tab w:val="left" w:pos="340"/>
              </w:tabs>
              <w:ind w:left="340" w:hanging="340"/>
            </w:pPr>
            <w:r w:rsidRPr="001F02B5">
              <w:t>c.1:</w:t>
            </w:r>
            <w:r w:rsidRPr="001F02B5">
              <w:tab/>
              <w:t>Fire characteristics of exhaust gas heat exchanger</w:t>
            </w:r>
          </w:p>
          <w:p w:rsidR="007D14DB" w:rsidRPr="001F02B5" w:rsidRDefault="007D14DB" w:rsidP="00FC7FDD">
            <w:pPr>
              <w:pStyle w:val="BRL-Tabelle"/>
              <w:tabs>
                <w:tab w:val="left" w:pos="340"/>
              </w:tabs>
              <w:ind w:left="340" w:hanging="340"/>
            </w:pPr>
            <w:r w:rsidRPr="001F02B5">
              <w:t>c.2:</w:t>
            </w:r>
            <w:r w:rsidRPr="001F02B5">
              <w:tab/>
              <w:t>Operational reliability of combustion plants with waste gas heat exchanger</w:t>
            </w:r>
          </w:p>
        </w:tc>
      </w:tr>
      <w:tr w:rsidR="007D14DB" w:rsidRPr="001F02B5" w:rsidTr="008677E4">
        <w:tblPrEx>
          <w:tblCellMar>
            <w:top w:w="57" w:type="dxa"/>
            <w:bottom w:w="57" w:type="dxa"/>
          </w:tblCellMar>
          <w:tblLook w:val="05E0" w:firstRow="1" w:lastRow="1" w:firstColumn="1" w:lastColumn="1" w:noHBand="0" w:noVBand="1"/>
        </w:tblPrEx>
        <w:tc>
          <w:tcPr>
            <w:tcW w:w="9072" w:type="dxa"/>
            <w:gridSpan w:val="4"/>
            <w:shd w:val="clear" w:color="auto" w:fill="auto"/>
          </w:tcPr>
          <w:p w:rsidR="007D14DB" w:rsidRPr="001F02B5" w:rsidRDefault="001C4844" w:rsidP="00B36386">
            <w:pPr>
              <w:pStyle w:val="BRL-Tabelle-berschrift"/>
            </w:pPr>
            <w:r>
              <w:fldChar w:fldCharType="begin"/>
            </w:r>
            <w:r>
              <w:instrText xml:space="preserve"> DOCVARIABLE  "BRL_B 3.2.2"  \* MERGEFORMAT </w:instrText>
            </w:r>
            <w:r>
              <w:fldChar w:fldCharType="separate"/>
            </w:r>
            <w:r w:rsidR="007D14DB" w:rsidRPr="001F02B5">
              <w:t>B 3.2.2</w:t>
            </w:r>
            <w:r w:rsidR="007D14DB" w:rsidRPr="001F02B5">
              <w:tab/>
              <w:t>Teile von Anlagen zum Lagern, Abfüllen und Umschlagen von wassergefährdenden Stoffen, die Anforderungen nach anderen Rechtsvorschriften unterliegen</w:t>
            </w:r>
            <w:r>
              <w:fldChar w:fldCharType="end"/>
            </w:r>
          </w:p>
        </w:tc>
      </w:tr>
      <w:tr w:rsidR="007D14DB" w:rsidRPr="001F02B5" w:rsidTr="008677E4">
        <w:tblPrEx>
          <w:tblCellMar>
            <w:top w:w="57" w:type="dxa"/>
            <w:bottom w:w="57" w:type="dxa"/>
          </w:tblCellMar>
          <w:tblLook w:val="05E0" w:firstRow="1" w:lastRow="1" w:firstColumn="1" w:lastColumn="1" w:noHBand="0" w:noVBand="1"/>
        </w:tblPrEx>
        <w:tc>
          <w:tcPr>
            <w:tcW w:w="1133" w:type="dxa"/>
            <w:shd w:val="clear" w:color="auto" w:fill="auto"/>
          </w:tcPr>
          <w:p w:rsidR="007D14DB" w:rsidRPr="001F02B5" w:rsidRDefault="007D14DB" w:rsidP="00B36386">
            <w:pPr>
              <w:pStyle w:val="BRL-Tabelle"/>
            </w:pPr>
            <w:r w:rsidRPr="001F02B5">
              <w:t>B 3.2.2.6</w:t>
            </w:r>
          </w:p>
        </w:tc>
        <w:tc>
          <w:tcPr>
            <w:tcW w:w="2552" w:type="dxa"/>
            <w:shd w:val="clear" w:color="auto" w:fill="auto"/>
          </w:tcPr>
          <w:p w:rsidR="007D14DB" w:rsidRPr="001F02B5" w:rsidRDefault="007D14DB" w:rsidP="00B36386">
            <w:pPr>
              <w:pStyle w:val="BRL-Tabelle"/>
            </w:pPr>
            <w:r w:rsidRPr="001F02B5">
              <w:t>Independently closing nozzles</w:t>
            </w:r>
          </w:p>
        </w:tc>
        <w:tc>
          <w:tcPr>
            <w:tcW w:w="1701" w:type="dxa"/>
            <w:shd w:val="clear" w:color="auto" w:fill="auto"/>
          </w:tcPr>
          <w:p w:rsidR="007D14DB" w:rsidRPr="001F02B5" w:rsidRDefault="007D14DB" w:rsidP="00B36386">
            <w:pPr>
              <w:pStyle w:val="BRL-Tabelle"/>
            </w:pPr>
            <w:r w:rsidRPr="001F02B5">
              <w:t>2014/34/EU</w:t>
            </w:r>
          </w:p>
          <w:p w:rsidR="007D14DB" w:rsidRPr="001F02B5" w:rsidRDefault="007D14DB" w:rsidP="00B36386">
            <w:pPr>
              <w:pStyle w:val="BRL-Tabelle"/>
            </w:pPr>
            <w:r w:rsidRPr="001F02B5">
              <w:t>2006/42/EC</w:t>
            </w:r>
          </w:p>
        </w:tc>
        <w:tc>
          <w:tcPr>
            <w:tcW w:w="3686" w:type="dxa"/>
            <w:shd w:val="clear" w:color="auto" w:fill="auto"/>
          </w:tcPr>
          <w:p w:rsidR="007D14DB" w:rsidRPr="001F02B5" w:rsidRDefault="007D14DB" w:rsidP="00B36386">
            <w:pPr>
              <w:pStyle w:val="BRL-Tabelle"/>
              <w:tabs>
                <w:tab w:val="left" w:pos="340"/>
              </w:tabs>
              <w:ind w:left="340" w:hanging="340"/>
            </w:pPr>
            <w:r w:rsidRPr="001F02B5">
              <w:t>a:</w:t>
            </w:r>
            <w:r w:rsidRPr="001F02B5">
              <w:tab/>
              <w:t>Storage, filling and handling of water-polluting liquids</w:t>
            </w:r>
          </w:p>
          <w:p w:rsidR="007D14DB" w:rsidRPr="001F02B5" w:rsidRDefault="007D14DB" w:rsidP="00B36386">
            <w:pPr>
              <w:pStyle w:val="BRL-Tabelle"/>
              <w:tabs>
                <w:tab w:val="left" w:pos="340"/>
              </w:tabs>
              <w:ind w:left="340" w:hanging="340"/>
            </w:pPr>
            <w:r w:rsidRPr="001F02B5">
              <w:t>b:</w:t>
            </w:r>
            <w:r w:rsidRPr="001F02B5">
              <w:tab/>
              <w:t>Hygiene, health, environmental protection</w:t>
            </w:r>
          </w:p>
          <w:p w:rsidR="007D14DB" w:rsidRPr="001F02B5" w:rsidRDefault="007D14DB" w:rsidP="00B36386">
            <w:pPr>
              <w:pStyle w:val="BRL-Tabelle"/>
              <w:tabs>
                <w:tab w:val="left" w:pos="340"/>
              </w:tabs>
              <w:ind w:left="340" w:hanging="340"/>
            </w:pPr>
            <w:r w:rsidRPr="001F02B5">
              <w:t>c:</w:t>
            </w:r>
            <w:r w:rsidRPr="001F02B5">
              <w:tab/>
              <w:t>Operational reliability</w:t>
            </w:r>
          </w:p>
          <w:p w:rsidR="007D14DB" w:rsidRPr="001F02B5" w:rsidRDefault="007D14DB" w:rsidP="00B36386">
            <w:pPr>
              <w:pStyle w:val="BRL-Tabelle"/>
              <w:tabs>
                <w:tab w:val="left" w:pos="340"/>
              </w:tabs>
              <w:ind w:left="340" w:hanging="340"/>
            </w:pPr>
            <w:r w:rsidRPr="001F02B5">
              <w:t>d:</w:t>
            </w:r>
            <w:r w:rsidRPr="001F02B5">
              <w:tab/>
              <w:t>Declaration of conformity pursuant to C 3.17</w:t>
            </w:r>
          </w:p>
        </w:tc>
      </w:tr>
    </w:tbl>
    <w:p w:rsidR="007D14DB" w:rsidRPr="001F02B5" w:rsidRDefault="007D14DB" w:rsidP="007B0E0B">
      <w:pPr>
        <w:spacing w:line="240" w:lineRule="auto"/>
      </w:pPr>
    </w:p>
    <w:p w:rsidR="007D14DB" w:rsidRPr="001F02B5" w:rsidRDefault="007D14DB" w:rsidP="007B0E0B">
      <w:pPr>
        <w:spacing w:line="240" w:lineRule="auto"/>
        <w:sectPr w:rsidR="007D14DB" w:rsidRPr="001F02B5" w:rsidSect="004829F6">
          <w:headerReference w:type="default" r:id="rId61"/>
          <w:footerReference w:type="default" r:id="rId62"/>
          <w:headerReference w:type="first" r:id="rId63"/>
          <w:footerReference w:type="first" r:id="rId64"/>
          <w:pgSz w:w="11906" w:h="16838" w:code="9"/>
          <w:pgMar w:top="1701" w:right="1418" w:bottom="737" w:left="1418" w:header="907" w:footer="454" w:gutter="0"/>
          <w:cols w:space="720"/>
          <w:titlePg/>
          <w:docGrid w:linePitch="299"/>
        </w:sectPr>
      </w:pPr>
    </w:p>
    <w:p w:rsidR="00C523B9" w:rsidRPr="001F02B5" w:rsidRDefault="00C523B9" w:rsidP="00C523B9">
      <w:pPr>
        <w:pStyle w:val="BRL-berschrift-Kopf"/>
      </w:pPr>
      <w:r w:rsidRPr="001F02B5">
        <w:lastRenderedPageBreak/>
        <w:t>B 4</w:t>
      </w:r>
      <w:r w:rsidRPr="001F02B5">
        <w:tab/>
        <w:t>Construction products and designs subject to the requirements of other legal provisions for which legislation has been enacted pursuant to § 85(4a) MBO</w:t>
      </w:r>
      <w:r w:rsidRPr="001F02B5">
        <w:rPr>
          <w:vertAlign w:val="superscript"/>
        </w:rPr>
        <w:t>1</w:t>
      </w:r>
    </w:p>
    <w:p w:rsidR="00C523B9" w:rsidRPr="001F02B5" w:rsidRDefault="00C523B9" w:rsidP="00C523B9">
      <w:pPr>
        <w:pStyle w:val="BRL-Standard"/>
      </w:pPr>
      <w:r w:rsidRPr="001F02B5">
        <w:t>Systems with construction products for the treatment of waste water or SDT installations must be sound, tight and durable, and must consist of building materials that are at most normally flammable.</w:t>
      </w:r>
    </w:p>
    <w:p w:rsidR="00C523B9" w:rsidRPr="001F02B5" w:rsidRDefault="00C523B9" w:rsidP="00C523B9">
      <w:pPr>
        <w:pStyle w:val="BRL-Standard"/>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4819"/>
        <w:gridCol w:w="3119"/>
      </w:tblGrid>
      <w:tr w:rsidR="00C523B9" w:rsidRPr="001F02B5" w:rsidTr="008677E4">
        <w:trPr>
          <w:tblHeader/>
        </w:trPr>
        <w:tc>
          <w:tcPr>
            <w:tcW w:w="1134" w:type="dxa"/>
            <w:tcBorders>
              <w:bottom w:val="single" w:sz="4" w:space="0" w:color="auto"/>
            </w:tcBorders>
            <w:shd w:val="clear" w:color="auto" w:fill="auto"/>
            <w:vAlign w:val="center"/>
          </w:tcPr>
          <w:p w:rsidR="00C523B9" w:rsidRPr="001F02B5" w:rsidRDefault="00C523B9" w:rsidP="00B36386">
            <w:pPr>
              <w:pStyle w:val="BRL-Tabelle"/>
              <w:jc w:val="center"/>
            </w:pPr>
            <w:r w:rsidRPr="001F02B5">
              <w:t>Paragraph</w:t>
            </w:r>
          </w:p>
        </w:tc>
        <w:tc>
          <w:tcPr>
            <w:tcW w:w="4819" w:type="dxa"/>
            <w:tcBorders>
              <w:bottom w:val="single" w:sz="4" w:space="0" w:color="auto"/>
            </w:tcBorders>
            <w:shd w:val="clear" w:color="auto" w:fill="auto"/>
            <w:vAlign w:val="center"/>
          </w:tcPr>
          <w:p w:rsidR="00C523B9" w:rsidRPr="001F02B5" w:rsidRDefault="00C523B9" w:rsidP="00B36386">
            <w:pPr>
              <w:pStyle w:val="BRL-Tabelle"/>
              <w:jc w:val="center"/>
            </w:pPr>
            <w:r w:rsidRPr="001F02B5">
              <w:t>Designation</w:t>
            </w:r>
          </w:p>
        </w:tc>
        <w:tc>
          <w:tcPr>
            <w:tcW w:w="3119" w:type="dxa"/>
            <w:shd w:val="clear" w:color="auto" w:fill="auto"/>
            <w:vAlign w:val="center"/>
          </w:tcPr>
          <w:p w:rsidR="00C523B9" w:rsidRPr="001F02B5" w:rsidRDefault="00C523B9" w:rsidP="00C523B9">
            <w:pPr>
              <w:pStyle w:val="BRL-Tabelle"/>
              <w:jc w:val="center"/>
            </w:pPr>
            <w:r w:rsidRPr="001F02B5">
              <w:t>Measures/specifications pursuant to § 85 a(2) MBO</w:t>
            </w:r>
            <w:r w:rsidRPr="001F02B5">
              <w:rPr>
                <w:vertAlign w:val="superscript"/>
              </w:rPr>
              <w:t>1</w:t>
            </w:r>
          </w:p>
        </w:tc>
      </w:tr>
      <w:tr w:rsidR="00C523B9" w:rsidRPr="001F02B5" w:rsidTr="008677E4">
        <w:trPr>
          <w:tblHeader/>
        </w:trPr>
        <w:tc>
          <w:tcPr>
            <w:tcW w:w="1134" w:type="dxa"/>
            <w:tcBorders>
              <w:bottom w:val="nil"/>
            </w:tcBorders>
            <w:shd w:val="clear" w:color="auto" w:fill="auto"/>
          </w:tcPr>
          <w:p w:rsidR="00C523B9" w:rsidRPr="001F02B5" w:rsidRDefault="00C523B9" w:rsidP="00B36386">
            <w:pPr>
              <w:pStyle w:val="BRL-Tabelle"/>
              <w:jc w:val="center"/>
            </w:pPr>
            <w:r w:rsidRPr="001F02B5">
              <w:t>1</w:t>
            </w:r>
          </w:p>
        </w:tc>
        <w:tc>
          <w:tcPr>
            <w:tcW w:w="4819" w:type="dxa"/>
            <w:tcBorders>
              <w:bottom w:val="nil"/>
            </w:tcBorders>
            <w:shd w:val="clear" w:color="auto" w:fill="auto"/>
          </w:tcPr>
          <w:p w:rsidR="00C523B9" w:rsidRPr="001F02B5" w:rsidRDefault="00C523B9" w:rsidP="00B36386">
            <w:pPr>
              <w:pStyle w:val="BRL-Tabelle"/>
              <w:jc w:val="center"/>
            </w:pPr>
            <w:r w:rsidRPr="001F02B5">
              <w:t>2</w:t>
            </w:r>
          </w:p>
        </w:tc>
        <w:tc>
          <w:tcPr>
            <w:tcW w:w="3119" w:type="dxa"/>
            <w:tcBorders>
              <w:bottom w:val="nil"/>
            </w:tcBorders>
            <w:shd w:val="clear" w:color="auto" w:fill="auto"/>
          </w:tcPr>
          <w:p w:rsidR="00C523B9" w:rsidRPr="001F02B5" w:rsidRDefault="00C523B9" w:rsidP="00B36386">
            <w:pPr>
              <w:pStyle w:val="BRL-Tabelle"/>
              <w:jc w:val="center"/>
            </w:pPr>
            <w:r w:rsidRPr="001F02B5">
              <w:t>3</w:t>
            </w:r>
          </w:p>
        </w:tc>
      </w:tr>
      <w:tr w:rsidR="00C523B9" w:rsidRPr="001F02B5" w:rsidTr="00C523B9">
        <w:tblPrEx>
          <w:tblCellMar>
            <w:top w:w="57" w:type="dxa"/>
            <w:bottom w:w="57" w:type="dxa"/>
          </w:tblCellMar>
          <w:tblLook w:val="05E0" w:firstRow="1" w:lastRow="1" w:firstColumn="1" w:lastColumn="1" w:noHBand="0" w:noVBand="1"/>
        </w:tblPrEx>
        <w:tc>
          <w:tcPr>
            <w:tcW w:w="9072" w:type="dxa"/>
            <w:gridSpan w:val="3"/>
            <w:shd w:val="clear" w:color="auto" w:fill="auto"/>
          </w:tcPr>
          <w:p w:rsidR="00C523B9" w:rsidRPr="001F02B5" w:rsidRDefault="001C4844" w:rsidP="00B36386">
            <w:pPr>
              <w:pStyle w:val="BRL-Tabelle-berschrift"/>
            </w:pPr>
            <w:r>
              <w:fldChar w:fldCharType="begin"/>
            </w:r>
            <w:r>
              <w:instrText xml:space="preserve"> DOCVARIABLE  "BRL_B 4.2"  \* MERGEFORMAT </w:instrText>
            </w:r>
            <w:r>
              <w:fldChar w:fldCharType="separate"/>
            </w:r>
            <w:r w:rsidR="00C523B9" w:rsidRPr="001F02B5">
              <w:t>B 4.2</w:t>
            </w:r>
            <w:r w:rsidR="00C523B9" w:rsidRPr="001F02B5">
              <w:tab/>
              <w:t>Technische Anforderungen an Einbau, Betrieb und Wartung von Anlagen mit Bauprodukten zur Abwasserbehandlung</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4" w:type="dxa"/>
            <w:shd w:val="clear" w:color="auto" w:fill="auto"/>
          </w:tcPr>
          <w:p w:rsidR="00C523B9" w:rsidRPr="001F02B5" w:rsidRDefault="00C523B9" w:rsidP="00B36386">
            <w:pPr>
              <w:pStyle w:val="BRL-Tabelle"/>
            </w:pPr>
            <w:r w:rsidRPr="001F02B5">
              <w:t>B 4.2.1</w:t>
            </w:r>
          </w:p>
        </w:tc>
        <w:tc>
          <w:tcPr>
            <w:tcW w:w="4819" w:type="dxa"/>
            <w:shd w:val="clear" w:color="auto" w:fill="auto"/>
          </w:tcPr>
          <w:p w:rsidR="00C523B9" w:rsidRPr="001F02B5" w:rsidRDefault="00C523B9" w:rsidP="00B36386">
            <w:pPr>
              <w:pStyle w:val="BRL-Tabelle"/>
            </w:pPr>
            <w:r w:rsidRPr="001F02B5">
              <w:t>Systems with construction products for the treatment of waste water with proportions of light liquids of mineral origin</w:t>
            </w:r>
          </w:p>
        </w:tc>
        <w:tc>
          <w:tcPr>
            <w:tcW w:w="3119" w:type="dxa"/>
            <w:shd w:val="clear" w:color="auto" w:fill="auto"/>
          </w:tcPr>
          <w:p w:rsidR="00C523B9" w:rsidRPr="001F02B5" w:rsidRDefault="00C523B9" w:rsidP="00B36386">
            <w:pPr>
              <w:pStyle w:val="BRL-Tabelle"/>
            </w:pPr>
            <w:r w:rsidRPr="001F02B5">
              <w:t>Annexes B 4.2/1, B 4.2/2 and 4.2/4</w:t>
            </w:r>
          </w:p>
        </w:tc>
      </w:tr>
      <w:tr w:rsidR="00C523B9" w:rsidRPr="001F02B5" w:rsidTr="00C523B9">
        <w:tblPrEx>
          <w:tblCellMar>
            <w:top w:w="57" w:type="dxa"/>
            <w:bottom w:w="57" w:type="dxa"/>
          </w:tblCellMar>
          <w:tblLook w:val="05E0" w:firstRow="1" w:lastRow="1" w:firstColumn="1" w:lastColumn="1" w:noHBand="0" w:noVBand="1"/>
        </w:tblPrEx>
        <w:tc>
          <w:tcPr>
            <w:tcW w:w="1134" w:type="dxa"/>
            <w:shd w:val="clear" w:color="auto" w:fill="auto"/>
          </w:tcPr>
          <w:p w:rsidR="00C523B9" w:rsidRPr="001F02B5" w:rsidRDefault="00C523B9" w:rsidP="00B36386">
            <w:pPr>
              <w:pStyle w:val="BRL-Tabelle"/>
            </w:pPr>
            <w:r w:rsidRPr="001F02B5">
              <w:t>B 4.2.2</w:t>
            </w:r>
          </w:p>
        </w:tc>
        <w:tc>
          <w:tcPr>
            <w:tcW w:w="4819" w:type="dxa"/>
            <w:shd w:val="clear" w:color="auto" w:fill="auto"/>
          </w:tcPr>
          <w:p w:rsidR="00C523B9" w:rsidRPr="001F02B5" w:rsidRDefault="00C523B9" w:rsidP="00B36386">
            <w:pPr>
              <w:pStyle w:val="BRL-Tabelle"/>
            </w:pPr>
            <w:r w:rsidRPr="001F02B5">
              <w:t xml:space="preserve">Systems with construction products for the retention of light liquids of mineral origin </w:t>
            </w:r>
          </w:p>
        </w:tc>
        <w:tc>
          <w:tcPr>
            <w:tcW w:w="3119" w:type="dxa"/>
            <w:shd w:val="clear" w:color="auto" w:fill="auto"/>
          </w:tcPr>
          <w:p w:rsidR="00C523B9" w:rsidRPr="001F02B5" w:rsidRDefault="00C523B9" w:rsidP="00B36386">
            <w:pPr>
              <w:pStyle w:val="BRL-Tabelle"/>
            </w:pPr>
            <w:r w:rsidRPr="001F02B5">
              <w:t>Annexes B 4.2/1, B 4.2/2 and 4.2/4</w:t>
            </w:r>
          </w:p>
        </w:tc>
      </w:tr>
    </w:tbl>
    <w:p w:rsidR="00C523B9" w:rsidRPr="001F02B5" w:rsidRDefault="00C523B9" w:rsidP="007B0E0B">
      <w:pPr>
        <w:spacing w:line="240" w:lineRule="auto"/>
      </w:pPr>
    </w:p>
    <w:p w:rsidR="00FC1AF0" w:rsidRPr="001F02B5" w:rsidRDefault="00FC1AF0" w:rsidP="007B0E0B">
      <w:pPr>
        <w:spacing w:line="240" w:lineRule="auto"/>
        <w:sectPr w:rsidR="00FC1AF0" w:rsidRPr="001F02B5" w:rsidSect="004829F6">
          <w:headerReference w:type="default" r:id="rId65"/>
          <w:footerReference w:type="default" r:id="rId66"/>
          <w:headerReference w:type="first" r:id="rId67"/>
          <w:footerReference w:type="first" r:id="rId68"/>
          <w:pgSz w:w="11906" w:h="16838" w:code="9"/>
          <w:pgMar w:top="1701" w:right="1418" w:bottom="737" w:left="1418" w:header="907" w:footer="454" w:gutter="0"/>
          <w:cols w:space="720"/>
          <w:titlePg/>
          <w:docGrid w:linePitch="299"/>
        </w:sectPr>
      </w:pPr>
    </w:p>
    <w:p w:rsidR="001D4312" w:rsidRPr="001F02B5" w:rsidRDefault="001D4312" w:rsidP="00867136">
      <w:pPr>
        <w:pStyle w:val="BRL-Anlage"/>
        <w:keepNext w:val="0"/>
      </w:pPr>
      <w:r w:rsidRPr="001F02B5">
        <w:lastRenderedPageBreak/>
        <w:t>Annex B 4.1/1</w:t>
      </w:r>
    </w:p>
    <w:p w:rsidR="001D4312" w:rsidRPr="001F02B5" w:rsidRDefault="001D4312" w:rsidP="00867136">
      <w:pPr>
        <w:pStyle w:val="BRL-AnlageStandard"/>
      </w:pPr>
    </w:p>
    <w:p w:rsidR="001D4312" w:rsidRPr="001F02B5" w:rsidRDefault="001D4312" w:rsidP="00867136">
      <w:pPr>
        <w:pStyle w:val="BRL-AnlageStandard"/>
      </w:pPr>
      <w:r w:rsidRPr="001F02B5">
        <w:t>For the proof of stability, at least the following impacts must be considered:</w:t>
      </w:r>
      <w:r w:rsidRPr="001F02B5">
        <w:cr/>
      </w:r>
      <w:r w:rsidRPr="001F02B5">
        <w:br/>
        <w:t>Temperature, test and operating pressure or filling level, dead and fill load, traffic load, impact, wind, snow, earthquake (exceptional load), flooding, chemical stress due to environmental factors and due to the storage or filling medium (water-polluting substances).</w:t>
      </w:r>
    </w:p>
    <w:p w:rsidR="001D4312" w:rsidRPr="001F02B5" w:rsidRDefault="001D4312" w:rsidP="00867136">
      <w:pPr>
        <w:pStyle w:val="BRL-AnlageStandard"/>
        <w:rPr>
          <w:rFonts w:cs="Arial"/>
        </w:rPr>
      </w:pPr>
      <w:r w:rsidRPr="001F02B5">
        <w:t xml:space="preserve">Consequence </w:t>
      </w:r>
      <w:r w:rsidR="00D56CE8" w:rsidRPr="001F02B5">
        <w:t>c</w:t>
      </w:r>
      <w:r w:rsidRPr="001F02B5">
        <w:t xml:space="preserve">lass CC2 and reliability </w:t>
      </w:r>
      <w:r w:rsidR="00D56CE8" w:rsidRPr="001F02B5">
        <w:t>c</w:t>
      </w:r>
      <w:r w:rsidRPr="001F02B5">
        <w:t>lass RC2 pursuant to Annex B of EN 1990 apply at a minimum.</w:t>
      </w:r>
    </w:p>
    <w:p w:rsidR="001D4312" w:rsidRPr="001F02B5" w:rsidRDefault="001D4312" w:rsidP="00867136">
      <w:pPr>
        <w:pStyle w:val="BRL-AnlageStandard"/>
      </w:pPr>
    </w:p>
    <w:p w:rsidR="001D4312" w:rsidRPr="001F02B5" w:rsidRDefault="001D4312" w:rsidP="00867136">
      <w:pPr>
        <w:pStyle w:val="BRL-AnlageStandard"/>
      </w:pPr>
      <w:r w:rsidRPr="001F02B5">
        <w:t>Crack width control for concrete components in storage, filling and handling plants:</w:t>
      </w:r>
    </w:p>
    <w:p w:rsidR="001D4312" w:rsidRPr="001F02B5" w:rsidRDefault="001D4312" w:rsidP="00867136">
      <w:pPr>
        <w:pStyle w:val="BRL-AnlageStandard"/>
      </w:pPr>
    </w:p>
    <w:p w:rsidR="001D4312" w:rsidRPr="001F02B5" w:rsidRDefault="001D4312" w:rsidP="00972342">
      <w:pPr>
        <w:pStyle w:val="BRL-StandardAufzhlungStrich"/>
        <w:tabs>
          <w:tab w:val="clear" w:pos="357"/>
          <w:tab w:val="left" w:pos="540"/>
        </w:tabs>
        <w:ind w:left="540" w:hanging="540"/>
      </w:pPr>
      <w:r w:rsidRPr="001F02B5">
        <w:t>uncoated components: wcal ≤ 0.1 mm</w:t>
      </w:r>
    </w:p>
    <w:p w:rsidR="001D4312" w:rsidRPr="001F02B5" w:rsidRDefault="001D4312" w:rsidP="00972342">
      <w:pPr>
        <w:pStyle w:val="BRL-StandardAufzhlungStrich"/>
        <w:tabs>
          <w:tab w:val="clear" w:pos="357"/>
          <w:tab w:val="left" w:pos="540"/>
        </w:tabs>
        <w:ind w:left="540" w:hanging="540"/>
      </w:pPr>
      <w:r w:rsidRPr="001F02B5">
        <w:t>cladded or coated components: Crack width w matched with sealant performance.</w:t>
      </w:r>
    </w:p>
    <w:p w:rsidR="001D4312" w:rsidRPr="001F02B5" w:rsidRDefault="001D4312" w:rsidP="00867136">
      <w:pPr>
        <w:pStyle w:val="BRL-AnlageStandard"/>
      </w:pPr>
    </w:p>
    <w:p w:rsidR="001D4312" w:rsidRPr="001F02B5" w:rsidRDefault="001D4312" w:rsidP="00867136">
      <w:pPr>
        <w:pStyle w:val="BRL-AnlageStandard"/>
      </w:pPr>
      <w:r w:rsidRPr="001F02B5">
        <w:t xml:space="preserve">Execution </w:t>
      </w:r>
      <w:r w:rsidR="00D56CE8" w:rsidRPr="001F02B5">
        <w:t>c</w:t>
      </w:r>
      <w:r w:rsidRPr="001F02B5">
        <w:t xml:space="preserve">lass EXC 2 under DIN EN 1090-2:2018-09 to welding seams of steel parts with a sealant function, along with compliance with the requirements for welding execution and traceability of materials. </w:t>
      </w:r>
    </w:p>
    <w:p w:rsidR="001D4312" w:rsidRPr="001F02B5" w:rsidRDefault="001D4312" w:rsidP="00867136">
      <w:pPr>
        <w:pStyle w:val="BRL-AnlageStandard"/>
      </w:pPr>
    </w:p>
    <w:p w:rsidR="001D4312" w:rsidRPr="001F02B5" w:rsidRDefault="001D4312" w:rsidP="00867136"/>
    <w:p w:rsidR="001D4312" w:rsidRPr="001F02B5" w:rsidRDefault="001D4312" w:rsidP="00C523B9">
      <w:pPr>
        <w:pStyle w:val="BRL-Anlage"/>
      </w:pPr>
      <w:r w:rsidRPr="001F02B5">
        <w:t>Annex B 4.2/1</w:t>
      </w:r>
    </w:p>
    <w:p w:rsidR="001D4312" w:rsidRPr="001F02B5" w:rsidRDefault="001D4312" w:rsidP="00C523B9">
      <w:pPr>
        <w:pStyle w:val="BRL-AnlageStandard"/>
        <w:keepNext/>
      </w:pPr>
    </w:p>
    <w:p w:rsidR="001D4312" w:rsidRPr="001F02B5" w:rsidRDefault="001D4312" w:rsidP="00C523B9">
      <w:pPr>
        <w:pStyle w:val="BRL-AnlageStandard"/>
        <w:keepNext/>
      </w:pPr>
      <w:r w:rsidRPr="001F02B5">
        <w:t>1</w:t>
      </w:r>
      <w:r w:rsidRPr="001F02B5">
        <w:tab/>
        <w:t>Stability</w:t>
      </w:r>
    </w:p>
    <w:p w:rsidR="001D4312" w:rsidRPr="001F02B5" w:rsidRDefault="001D4312" w:rsidP="00C523B9">
      <w:pPr>
        <w:pStyle w:val="BRL-AnlageStandard"/>
        <w:keepNext/>
      </w:pPr>
      <w:r w:rsidRPr="001F02B5">
        <w:t>Documentation of load-bearing capacity and suitability for use of systems with construction products for the treatment of waste water containing light liquids and systems with construction products for the treatment of fat-containing waste water shall be provided on the basis of DIN 19901:2012-12 by type static analysis or static proof in individual cases. The following then applies:</w:t>
      </w:r>
    </w:p>
    <w:p w:rsidR="001D4312" w:rsidRPr="001F02B5" w:rsidRDefault="001D4312" w:rsidP="00C523B9">
      <w:pPr>
        <w:pStyle w:val="BRL-AnlageStandard"/>
        <w:keepNext/>
      </w:pPr>
    </w:p>
    <w:p w:rsidR="001D4312" w:rsidRPr="001F02B5" w:rsidRDefault="001D4312" w:rsidP="00972342">
      <w:pPr>
        <w:pStyle w:val="BRL-StandardAufzhlungStrich"/>
        <w:tabs>
          <w:tab w:val="clear" w:pos="357"/>
          <w:tab w:val="left" w:pos="450"/>
        </w:tabs>
        <w:ind w:left="450" w:hanging="450"/>
      </w:pPr>
      <w:r w:rsidRPr="001F02B5">
        <w:t>For concrete containers with no interior lining/interior cladding, the penetration characteristics in concrete of grease or light liquids in waste water must be taken into account.</w:t>
      </w:r>
    </w:p>
    <w:p w:rsidR="001D4312" w:rsidRPr="001F02B5" w:rsidRDefault="001D4312" w:rsidP="00972342">
      <w:pPr>
        <w:pStyle w:val="BRL-StandardAufzhlungStrich"/>
        <w:tabs>
          <w:tab w:val="clear" w:pos="357"/>
          <w:tab w:val="left" w:pos="450"/>
        </w:tabs>
        <w:ind w:left="450" w:hanging="450"/>
      </w:pPr>
      <w:r w:rsidRPr="001F02B5">
        <w:t>For plastic containers, the necessary characteristic values for static calculation shall be determined taking into account the effects of medium, time and temperature.</w:t>
      </w:r>
    </w:p>
    <w:p w:rsidR="001D4312" w:rsidRPr="001F02B5" w:rsidRDefault="001D4312" w:rsidP="00867136">
      <w:pPr>
        <w:pStyle w:val="BRL-AnlageStandard"/>
      </w:pPr>
    </w:p>
    <w:p w:rsidR="001D4312" w:rsidRPr="001F02B5" w:rsidRDefault="001D4312" w:rsidP="00C523B9">
      <w:pPr>
        <w:pStyle w:val="BRL-AnlageStandard"/>
        <w:keepNext/>
      </w:pPr>
      <w:r w:rsidRPr="001F02B5">
        <w:t>2</w:t>
      </w:r>
      <w:r w:rsidRPr="001F02B5">
        <w:tab/>
        <w:t>Fire protection</w:t>
      </w:r>
    </w:p>
    <w:p w:rsidR="001D4312" w:rsidRPr="001F02B5" w:rsidRDefault="001D4312" w:rsidP="00867136">
      <w:pPr>
        <w:pStyle w:val="BRL-AnlageStandard"/>
      </w:pPr>
      <w:r w:rsidRPr="001F02B5">
        <w:t xml:space="preserve">For structures containing construction products for the treatment of waste water containing light liquids </w:t>
      </w:r>
    </w:p>
    <w:p w:rsidR="001D4312" w:rsidRPr="001F02B5" w:rsidRDefault="001D4312" w:rsidP="00867136">
      <w:pPr>
        <w:pStyle w:val="BRL-AnlageStandard"/>
      </w:pPr>
    </w:p>
    <w:p w:rsidR="001D4312" w:rsidRPr="001F02B5" w:rsidRDefault="001D4312" w:rsidP="00972342">
      <w:pPr>
        <w:pStyle w:val="BRL-StandardAufzhlungStrich"/>
        <w:tabs>
          <w:tab w:val="clear" w:pos="357"/>
          <w:tab w:val="left" w:pos="450"/>
        </w:tabs>
        <w:ind w:left="450" w:hanging="450"/>
      </w:pPr>
      <w:r w:rsidRPr="001F02B5">
        <w:t>which are intended for outdoor installation, any containers, roofings and components that connect to the inlet and outlet must be made of non-combustible building materials.</w:t>
      </w:r>
    </w:p>
    <w:p w:rsidR="001D4312" w:rsidRPr="001F02B5" w:rsidRDefault="001D4312" w:rsidP="00972342">
      <w:pPr>
        <w:pStyle w:val="BRL-StandardAufzhlungStrich"/>
        <w:tabs>
          <w:tab w:val="clear" w:pos="357"/>
          <w:tab w:val="left" w:pos="450"/>
        </w:tabs>
        <w:ind w:left="450" w:hanging="450"/>
      </w:pPr>
      <w:r w:rsidRPr="001F02B5">
        <w:t xml:space="preserve">having containers, roofings and components that do not connect to non-combustible building materials, the relevant structure shall be embedded in the soil at least up to the level of the maximum operating fluid level or, if there is a risk of accumulation (e.g. if an automatic closing device is fitted on the separator drain) up to the top of the shaft cover. </w:t>
      </w:r>
    </w:p>
    <w:p w:rsidR="001D4312" w:rsidRPr="001F02B5" w:rsidRDefault="001D4312" w:rsidP="00867136">
      <w:pPr>
        <w:ind w:left="567"/>
        <w:rPr>
          <w:rFonts w:cs="Arial"/>
          <w:iCs/>
          <w:sz w:val="18"/>
          <w:szCs w:val="18"/>
        </w:rPr>
      </w:pPr>
    </w:p>
    <w:p w:rsidR="001D4312" w:rsidRPr="001F02B5" w:rsidRDefault="001D4312" w:rsidP="00C523B9">
      <w:pPr>
        <w:pStyle w:val="BRL-AnlageStandard"/>
        <w:keepNext/>
      </w:pPr>
      <w:r w:rsidRPr="001F02B5">
        <w:t>If construction products according to EN 858-1:2002 A1:2004</w:t>
      </w:r>
      <w:r w:rsidRPr="001F02B5">
        <w:rPr>
          <w:vertAlign w:val="superscript"/>
        </w:rPr>
        <w:t>1</w:t>
      </w:r>
      <w:r w:rsidRPr="001F02B5">
        <w:t xml:space="preserve"> are used, the following performance levels must be declared for the fire-resistant characteristics: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103"/>
      </w:tblGrid>
      <w:tr w:rsidR="001D4312" w:rsidRPr="001F02B5" w:rsidTr="004829F6">
        <w:tc>
          <w:tcPr>
            <w:tcW w:w="3969" w:type="dxa"/>
            <w:shd w:val="clear" w:color="auto" w:fill="auto"/>
          </w:tcPr>
          <w:p w:rsidR="001D4312" w:rsidRPr="001F02B5" w:rsidRDefault="001D4312" w:rsidP="00C523B9">
            <w:pPr>
              <w:pStyle w:val="BRLTabelleberschrift"/>
            </w:pPr>
            <w:r w:rsidRPr="001F02B5">
              <w:t xml:space="preserve">Intended use/installation condition </w:t>
            </w:r>
          </w:p>
        </w:tc>
        <w:tc>
          <w:tcPr>
            <w:tcW w:w="5103" w:type="dxa"/>
            <w:shd w:val="clear" w:color="auto" w:fill="auto"/>
          </w:tcPr>
          <w:p w:rsidR="001D4312" w:rsidRPr="001F02B5" w:rsidRDefault="001D4312" w:rsidP="00C523B9">
            <w:pPr>
              <w:pStyle w:val="BRLTabelleberschrift"/>
            </w:pPr>
            <w:r w:rsidRPr="001F02B5">
              <w:t>Fire</w:t>
            </w:r>
            <w:r w:rsidR="00E37366" w:rsidRPr="001F02B5">
              <w:t>-</w:t>
            </w:r>
            <w:r w:rsidRPr="001F02B5">
              <w:t>resistance class pursuant to EN 13501-1 at least</w:t>
            </w:r>
          </w:p>
        </w:tc>
      </w:tr>
      <w:tr w:rsidR="001D4312" w:rsidRPr="001F02B5" w:rsidTr="004829F6">
        <w:tc>
          <w:tcPr>
            <w:tcW w:w="3969" w:type="dxa"/>
            <w:shd w:val="clear" w:color="auto" w:fill="auto"/>
          </w:tcPr>
          <w:p w:rsidR="001D4312" w:rsidRPr="001F02B5" w:rsidRDefault="001D4312" w:rsidP="00867136">
            <w:pPr>
              <w:pStyle w:val="BRL-Anlage-Tabelle-Text"/>
            </w:pPr>
            <w:r w:rsidRPr="001F02B5">
              <w:t>Free-standing installation</w:t>
            </w:r>
          </w:p>
        </w:tc>
        <w:tc>
          <w:tcPr>
            <w:tcW w:w="5103" w:type="dxa"/>
            <w:shd w:val="clear" w:color="auto" w:fill="auto"/>
          </w:tcPr>
          <w:p w:rsidR="001D4312" w:rsidRPr="001F02B5" w:rsidRDefault="001D4312" w:rsidP="00867136">
            <w:pPr>
              <w:pStyle w:val="BRL-Anlage-Tabelle-Text"/>
            </w:pPr>
            <w:r w:rsidRPr="001F02B5">
              <w:t>A2-s1,d0</w:t>
            </w:r>
          </w:p>
        </w:tc>
      </w:tr>
      <w:tr w:rsidR="001D4312" w:rsidRPr="001F02B5" w:rsidTr="004829F6">
        <w:tc>
          <w:tcPr>
            <w:tcW w:w="3969" w:type="dxa"/>
            <w:shd w:val="clear" w:color="auto" w:fill="auto"/>
          </w:tcPr>
          <w:p w:rsidR="001D4312" w:rsidRPr="001F02B5" w:rsidRDefault="001D4312" w:rsidP="00867136">
            <w:pPr>
              <w:pStyle w:val="BRL-Anlage-Tabelle-Text"/>
            </w:pPr>
            <w:r w:rsidRPr="001F02B5">
              <w:t>Underground installation</w:t>
            </w:r>
          </w:p>
        </w:tc>
        <w:tc>
          <w:tcPr>
            <w:tcW w:w="5103" w:type="dxa"/>
            <w:shd w:val="clear" w:color="auto" w:fill="auto"/>
          </w:tcPr>
          <w:p w:rsidR="001D4312" w:rsidRPr="001F02B5" w:rsidRDefault="001D4312" w:rsidP="00867136">
            <w:pPr>
              <w:pStyle w:val="BRL-Anlage-Tabelle-Text"/>
            </w:pPr>
            <w:r w:rsidRPr="001F02B5">
              <w:t>E-d2</w:t>
            </w:r>
          </w:p>
        </w:tc>
      </w:tr>
    </w:tbl>
    <w:p w:rsidR="001D4312" w:rsidRPr="001F02B5" w:rsidRDefault="001D4312" w:rsidP="00867136">
      <w:pPr>
        <w:rPr>
          <w:rFonts w:cs="Arial"/>
          <w:sz w:val="18"/>
          <w:szCs w:val="18"/>
        </w:rPr>
      </w:pPr>
    </w:p>
    <w:p w:rsidR="001D4312" w:rsidRPr="001F02B5" w:rsidRDefault="001D4312" w:rsidP="00867136">
      <w:pPr>
        <w:pStyle w:val="BRL-Funote"/>
      </w:pPr>
      <w:r w:rsidRPr="001F02B5">
        <w:t>__________</w:t>
      </w:r>
    </w:p>
    <w:p w:rsidR="001D4312" w:rsidRPr="001F02B5" w:rsidRDefault="001D4312" w:rsidP="00867136">
      <w:pPr>
        <w:pStyle w:val="BRL-Funote"/>
      </w:pPr>
      <w:r w:rsidRPr="001F02B5">
        <w:t>1</w:t>
      </w:r>
      <w:r w:rsidRPr="001F02B5">
        <w:tab/>
        <w:t>Implemented in Germany by DIN EN 858-1:2005-02.</w:t>
      </w:r>
    </w:p>
    <w:p w:rsidR="001D4312" w:rsidRPr="001F02B5" w:rsidRDefault="001D4312" w:rsidP="00867136">
      <w:pPr>
        <w:pStyle w:val="BRL-AnlageStandard"/>
      </w:pPr>
    </w:p>
    <w:p w:rsidR="001D4312" w:rsidRPr="001F02B5" w:rsidRDefault="001D4312" w:rsidP="00867136">
      <w:pPr>
        <w:pStyle w:val="BRL-AnlageStandard"/>
      </w:pPr>
    </w:p>
    <w:p w:rsidR="001D4312" w:rsidRPr="001F02B5" w:rsidRDefault="001D4312" w:rsidP="00C523B9">
      <w:pPr>
        <w:pStyle w:val="BRL-Anlage"/>
      </w:pPr>
      <w:r w:rsidRPr="001F02B5">
        <w:t>Annex B 4.2/4</w:t>
      </w:r>
    </w:p>
    <w:p w:rsidR="001D4312" w:rsidRPr="001F02B5" w:rsidRDefault="001D4312" w:rsidP="00C523B9">
      <w:pPr>
        <w:pStyle w:val="BRL-Standard"/>
        <w:keepNext/>
      </w:pPr>
    </w:p>
    <w:p w:rsidR="001D4312" w:rsidRPr="001F02B5" w:rsidRDefault="001D4312" w:rsidP="00867136">
      <w:r w:rsidRPr="001F02B5">
        <w:t>Electric charges resulting from mechanical processes in the structure must be conducted away from the structure and equipotential bonding measures must be taken.</w:t>
      </w:r>
    </w:p>
    <w:p w:rsidR="00D32D8E" w:rsidRPr="001F02B5" w:rsidRDefault="00D32D8E" w:rsidP="00867136">
      <w:pPr>
        <w:sectPr w:rsidR="00D32D8E" w:rsidRPr="001F02B5" w:rsidSect="004829F6">
          <w:headerReference w:type="default" r:id="rId69"/>
          <w:footerReference w:type="default" r:id="rId70"/>
          <w:headerReference w:type="first" r:id="rId71"/>
          <w:footerReference w:type="first" r:id="rId72"/>
          <w:pgSz w:w="11906" w:h="16838"/>
          <w:pgMar w:top="1134" w:right="1418" w:bottom="1134" w:left="1418" w:header="851" w:footer="425" w:gutter="0"/>
          <w:cols w:space="720"/>
          <w:titlePg/>
        </w:sectPr>
      </w:pPr>
    </w:p>
    <w:p w:rsidR="00C523B9" w:rsidRPr="001F02B5" w:rsidRDefault="00C523B9" w:rsidP="00C523B9">
      <w:pPr>
        <w:pStyle w:val="BRL-berschrift-Kopf"/>
        <w:rPr>
          <w:vertAlign w:val="superscript"/>
        </w:rPr>
      </w:pPr>
      <w:r w:rsidRPr="001F02B5">
        <w:lastRenderedPageBreak/>
        <w:t>C 2</w:t>
      </w:r>
      <w:r w:rsidRPr="001F02B5">
        <w:tab/>
        <w:t>Requirements for submission of the compliance declaration for a construction product pursuant to § 22 MBO</w:t>
      </w:r>
      <w:r w:rsidRPr="001F02B5">
        <w:rPr>
          <w:vertAlign w:val="superscript"/>
        </w:rPr>
        <w:t>1</w:t>
      </w:r>
    </w:p>
    <w:p w:rsidR="00C523B9" w:rsidRPr="001F02B5" w:rsidRDefault="00C523B9" w:rsidP="00C523B9">
      <w:pPr>
        <w:pStyle w:val="BRL-Standard"/>
      </w:pPr>
      <w:r w:rsidRPr="001F02B5">
        <w:t>The following is ordered on the basis of § 85a(2)(5) MBO</w:t>
      </w:r>
      <w:r w:rsidRPr="001F02B5">
        <w:rPr>
          <w:vertAlign w:val="superscript"/>
        </w:rPr>
        <w:t>1</w:t>
      </w:r>
      <w:r w:rsidRPr="001F02B5">
        <w:t>:</w:t>
      </w:r>
    </w:p>
    <w:p w:rsidR="00C523B9" w:rsidRPr="001F02B5" w:rsidRDefault="00C523B9" w:rsidP="00C523B9">
      <w:pPr>
        <w:pStyle w:val="BRL-Standard"/>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3402"/>
        <w:gridCol w:w="3402"/>
        <w:gridCol w:w="1134"/>
      </w:tblGrid>
      <w:tr w:rsidR="00C523B9" w:rsidRPr="001F02B5" w:rsidTr="008677E4">
        <w:trPr>
          <w:tblHeader/>
        </w:trPr>
        <w:tc>
          <w:tcPr>
            <w:tcW w:w="1134" w:type="dxa"/>
            <w:tcBorders>
              <w:top w:val="single" w:sz="4" w:space="0" w:color="auto"/>
              <w:bottom w:val="single" w:sz="4" w:space="0" w:color="auto"/>
            </w:tcBorders>
            <w:shd w:val="clear" w:color="auto" w:fill="auto"/>
            <w:vAlign w:val="center"/>
          </w:tcPr>
          <w:p w:rsidR="00C523B9" w:rsidRPr="001F02B5" w:rsidRDefault="00C523B9" w:rsidP="00B36386">
            <w:pPr>
              <w:pStyle w:val="BRL-Tabelle"/>
              <w:jc w:val="center"/>
            </w:pPr>
            <w:r w:rsidRPr="001F02B5">
              <w:t>Paragraph</w:t>
            </w:r>
          </w:p>
        </w:tc>
        <w:tc>
          <w:tcPr>
            <w:tcW w:w="3402" w:type="dxa"/>
            <w:tcBorders>
              <w:top w:val="single" w:sz="4" w:space="0" w:color="auto"/>
              <w:bottom w:val="single" w:sz="4" w:space="0" w:color="auto"/>
            </w:tcBorders>
            <w:shd w:val="clear" w:color="auto" w:fill="auto"/>
            <w:vAlign w:val="center"/>
          </w:tcPr>
          <w:p w:rsidR="00C523B9" w:rsidRPr="001F02B5" w:rsidRDefault="00C523B9" w:rsidP="00B36386">
            <w:pPr>
              <w:pStyle w:val="BRL-Tabelle"/>
              <w:jc w:val="center"/>
            </w:pPr>
            <w:r w:rsidRPr="001F02B5">
              <w:t>Construction product</w:t>
            </w:r>
          </w:p>
        </w:tc>
        <w:tc>
          <w:tcPr>
            <w:tcW w:w="3402" w:type="dxa"/>
            <w:tcBorders>
              <w:top w:val="single" w:sz="4" w:space="0" w:color="auto"/>
              <w:bottom w:val="single" w:sz="4" w:space="0" w:color="auto"/>
            </w:tcBorders>
            <w:shd w:val="clear" w:color="auto" w:fill="auto"/>
            <w:vAlign w:val="center"/>
          </w:tcPr>
          <w:p w:rsidR="00C523B9" w:rsidRPr="001F02B5" w:rsidRDefault="00C523B9" w:rsidP="00B36386">
            <w:pPr>
              <w:pStyle w:val="BRL-Tabelle"/>
              <w:jc w:val="center"/>
            </w:pPr>
            <w:r w:rsidRPr="001F02B5">
              <w:t>Technical rules/Version</w:t>
            </w:r>
          </w:p>
        </w:tc>
        <w:tc>
          <w:tcPr>
            <w:tcW w:w="1134" w:type="dxa"/>
            <w:tcBorders>
              <w:top w:val="single" w:sz="4" w:space="0" w:color="auto"/>
              <w:bottom w:val="single" w:sz="4" w:space="0" w:color="auto"/>
            </w:tcBorders>
            <w:shd w:val="clear" w:color="auto" w:fill="auto"/>
            <w:vAlign w:val="center"/>
          </w:tcPr>
          <w:p w:rsidR="00C523B9" w:rsidRPr="001F02B5" w:rsidRDefault="00C523B9" w:rsidP="00B36386">
            <w:pPr>
              <w:pStyle w:val="BRL-Tabelle"/>
              <w:jc w:val="center"/>
            </w:pPr>
            <w:r w:rsidRPr="001F02B5">
              <w:t>Declaration of conformity</w:t>
            </w:r>
          </w:p>
        </w:tc>
      </w:tr>
      <w:tr w:rsidR="00C523B9" w:rsidRPr="001F02B5" w:rsidTr="008677E4">
        <w:trPr>
          <w:tblHeader/>
        </w:trPr>
        <w:tc>
          <w:tcPr>
            <w:tcW w:w="1134" w:type="dxa"/>
            <w:tcBorders>
              <w:bottom w:val="nil"/>
            </w:tcBorders>
            <w:shd w:val="clear" w:color="auto" w:fill="auto"/>
          </w:tcPr>
          <w:p w:rsidR="00C523B9" w:rsidRPr="001F02B5" w:rsidRDefault="00C523B9" w:rsidP="00B36386">
            <w:pPr>
              <w:pStyle w:val="BRL-Tabelle"/>
              <w:jc w:val="center"/>
            </w:pPr>
            <w:r w:rsidRPr="001F02B5">
              <w:t>1</w:t>
            </w:r>
          </w:p>
        </w:tc>
        <w:tc>
          <w:tcPr>
            <w:tcW w:w="3402" w:type="dxa"/>
            <w:tcBorders>
              <w:bottom w:val="nil"/>
            </w:tcBorders>
            <w:shd w:val="clear" w:color="auto" w:fill="auto"/>
          </w:tcPr>
          <w:p w:rsidR="00C523B9" w:rsidRPr="001F02B5" w:rsidRDefault="00C523B9" w:rsidP="00B36386">
            <w:pPr>
              <w:pStyle w:val="BRL-Tabelle"/>
              <w:jc w:val="center"/>
            </w:pPr>
            <w:r w:rsidRPr="001F02B5">
              <w:t>2</w:t>
            </w:r>
          </w:p>
        </w:tc>
        <w:tc>
          <w:tcPr>
            <w:tcW w:w="3402" w:type="dxa"/>
            <w:tcBorders>
              <w:bottom w:val="nil"/>
            </w:tcBorders>
            <w:shd w:val="clear" w:color="auto" w:fill="auto"/>
          </w:tcPr>
          <w:p w:rsidR="00C523B9" w:rsidRPr="001F02B5" w:rsidRDefault="00C523B9" w:rsidP="00B36386">
            <w:pPr>
              <w:pStyle w:val="BRL-Tabelle"/>
              <w:jc w:val="center"/>
            </w:pPr>
            <w:r w:rsidRPr="001F02B5">
              <w:t>3</w:t>
            </w:r>
          </w:p>
        </w:tc>
        <w:tc>
          <w:tcPr>
            <w:tcW w:w="1134" w:type="dxa"/>
            <w:tcBorders>
              <w:bottom w:val="nil"/>
            </w:tcBorders>
            <w:shd w:val="clear" w:color="auto" w:fill="auto"/>
          </w:tcPr>
          <w:p w:rsidR="00C523B9" w:rsidRPr="001F02B5" w:rsidRDefault="00C523B9" w:rsidP="00B36386">
            <w:pPr>
              <w:pStyle w:val="BRL-Tabelle"/>
              <w:jc w:val="center"/>
            </w:pPr>
            <w:r w:rsidRPr="001F02B5">
              <w:t>4</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2.1"  \* MERGEFORMAT </w:instrText>
            </w:r>
            <w:r>
              <w:fldChar w:fldCharType="separate"/>
            </w:r>
            <w:r w:rsidR="00C523B9" w:rsidRPr="001F02B5">
              <w:t>C 2.1</w:t>
            </w:r>
            <w:r w:rsidR="00C523B9" w:rsidRPr="001F02B5">
              <w:tab/>
              <w:t>Bauprodukte für den Beton-, Stahlbeton- und Spannbetonbau</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2.1.5"  \* MERGEFORMAT </w:instrText>
            </w:r>
            <w:r>
              <w:fldChar w:fldCharType="separate"/>
            </w:r>
            <w:r w:rsidR="00C523B9" w:rsidRPr="001F02B5">
              <w:t>C 2.1.5</w:t>
            </w:r>
            <w:r w:rsidR="00C523B9" w:rsidRPr="001F02B5">
              <w:tab/>
              <w:t>Vorgefertigte Bauteile aus Beton und Stahlbeton, Betongläser und Ziegel</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2.1.5.3</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 xml:space="preserve">Statically inactive roof tiles with non-prefabricated carriers </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2.1.5.5</w:t>
            </w:r>
          </w:p>
        </w:tc>
        <w:tc>
          <w:tcPr>
            <w:tcW w:w="3402" w:type="dxa"/>
            <w:shd w:val="clear" w:color="auto" w:fill="auto"/>
          </w:tcPr>
          <w:p w:rsidR="00C523B9" w:rsidRPr="001F02B5" w:rsidRDefault="00C523B9" w:rsidP="00B36386">
            <w:pPr>
              <w:pStyle w:val="BRL-Tabelle"/>
            </w:pPr>
            <w:r w:rsidRPr="001F02B5">
              <w:t>Prefabricated brick ceilings</w:t>
            </w:r>
          </w:p>
        </w:tc>
        <w:tc>
          <w:tcPr>
            <w:tcW w:w="3402" w:type="dxa"/>
            <w:shd w:val="clear" w:color="auto" w:fill="auto"/>
          </w:tcPr>
          <w:p w:rsidR="00C523B9" w:rsidRPr="001F02B5" w:rsidRDefault="00C523B9" w:rsidP="00E70B36">
            <w:pPr>
              <w:pStyle w:val="BRL-Tabelle"/>
            </w:pPr>
            <w:r w:rsidRPr="001F02B5">
              <w:t>DIN 1045-100:2017-09</w:t>
            </w:r>
            <w:r w:rsidRPr="001F02B5">
              <w:br/>
              <w:t>in conjunction with</w:t>
            </w:r>
            <w:r w:rsidRPr="001F02B5">
              <w:br/>
              <w:t>DIN 1045-101:2017-09</w:t>
            </w:r>
          </w:p>
        </w:tc>
        <w:tc>
          <w:tcPr>
            <w:tcW w:w="1133" w:type="dxa"/>
            <w:shd w:val="clear" w:color="auto" w:fill="auto"/>
          </w:tcPr>
          <w:p w:rsidR="00C523B9" w:rsidRPr="001F02B5" w:rsidRDefault="00C523B9" w:rsidP="00E70B36">
            <w:pPr>
              <w:pStyle w:val="BRL-Tabelle"/>
              <w:jc w:val="center"/>
            </w:pPr>
            <w:r w:rsidRPr="001F02B5">
              <w:t>ÜZ, applicable also for non-series process</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2.2"  \* MERGEFORMAT </w:instrText>
            </w:r>
            <w:r>
              <w:fldChar w:fldCharType="separate"/>
            </w:r>
            <w:r w:rsidR="00C523B9" w:rsidRPr="001F02B5">
              <w:t>C 2.2</w:t>
            </w:r>
            <w:r w:rsidR="00C523B9" w:rsidRPr="001F02B5">
              <w:tab/>
              <w:t>Bauprodukte für den Mauerwerksbau</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2.2.1</w:t>
            </w:r>
          </w:p>
        </w:tc>
        <w:tc>
          <w:tcPr>
            <w:tcW w:w="3402" w:type="dxa"/>
            <w:shd w:val="clear" w:color="auto" w:fill="auto"/>
          </w:tcPr>
          <w:p w:rsidR="00C523B9" w:rsidRPr="001F02B5" w:rsidRDefault="00C523B9" w:rsidP="00B36386">
            <w:pPr>
              <w:pStyle w:val="BRL-Tabelle"/>
            </w:pPr>
            <w:r w:rsidRPr="001F02B5">
              <w:t>Statically active bricks for cast slabs</w:t>
            </w:r>
          </w:p>
        </w:tc>
        <w:tc>
          <w:tcPr>
            <w:tcW w:w="3402" w:type="dxa"/>
            <w:shd w:val="clear" w:color="auto" w:fill="auto"/>
          </w:tcPr>
          <w:p w:rsidR="00C523B9" w:rsidRPr="001F02B5" w:rsidRDefault="00C523B9" w:rsidP="00B36386">
            <w:pPr>
              <w:pStyle w:val="BRL-Tabelle"/>
            </w:pPr>
            <w:r w:rsidRPr="001F02B5">
              <w:t>DIN 4159:2014-05</w:t>
            </w:r>
          </w:p>
          <w:p w:rsidR="00C523B9" w:rsidRPr="001F02B5" w:rsidRDefault="00C523B9" w:rsidP="00B36386">
            <w:pPr>
              <w:pStyle w:val="BRL-Tabelle"/>
            </w:pP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5E5DB6" w:rsidP="00C523B9">
            <w:pPr>
              <w:pStyle w:val="BRL-Tabelle-berschrift"/>
              <w:keepNext/>
              <w:rPr>
                <w:lang w:val="es-ES"/>
              </w:rPr>
            </w:pPr>
            <w:r w:rsidRPr="001F02B5">
              <w:fldChar w:fldCharType="begin"/>
            </w:r>
            <w:r w:rsidRPr="001F02B5">
              <w:rPr>
                <w:lang w:val="es-ES"/>
              </w:rPr>
              <w:instrText xml:space="preserve"> DOCVARIABLE  "BRL_C 2.3"  \* MERGEFORMAT </w:instrText>
            </w:r>
            <w:r w:rsidRPr="001F02B5">
              <w:fldChar w:fldCharType="separate"/>
            </w:r>
            <w:r w:rsidR="00C523B9" w:rsidRPr="001F02B5">
              <w:rPr>
                <w:lang w:val="es-ES"/>
              </w:rPr>
              <w:t>C 2.3</w:t>
            </w:r>
            <w:r w:rsidR="00C523B9" w:rsidRPr="001F02B5">
              <w:rPr>
                <w:lang w:val="es-ES"/>
              </w:rPr>
              <w:tab/>
              <w:t>Bauprodukte für den Holzbau</w:t>
            </w:r>
            <w:r w:rsidRPr="001F02B5">
              <w:fldChar w:fldCharType="end"/>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2.3.1"  \* MERGEFORMAT </w:instrText>
            </w:r>
            <w:r>
              <w:fldChar w:fldCharType="separate"/>
            </w:r>
            <w:r w:rsidR="00C523B9" w:rsidRPr="001F02B5">
              <w:t>C 2.3.1</w:t>
            </w:r>
            <w:r w:rsidR="00C523B9" w:rsidRPr="001F02B5">
              <w:tab/>
              <w:t>Vorgefertigte Bauteile</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2.3.1.1</w:t>
            </w:r>
          </w:p>
        </w:tc>
        <w:tc>
          <w:tcPr>
            <w:tcW w:w="3402" w:type="dxa"/>
            <w:shd w:val="clear" w:color="auto" w:fill="auto"/>
          </w:tcPr>
          <w:p w:rsidR="00C523B9" w:rsidRPr="001F02B5" w:rsidRDefault="00C523B9" w:rsidP="00E70B36">
            <w:pPr>
              <w:pStyle w:val="BRL-Tabelle"/>
            </w:pPr>
            <w:r w:rsidRPr="001F02B5">
              <w:t>Glued load-bearing timber construction products under DIN 1052-10:2012-05, Sections 6.2 to 6.5 and 6.7, excluding construction products under paragraph C 2.3.1.5</w:t>
            </w:r>
          </w:p>
        </w:tc>
        <w:tc>
          <w:tcPr>
            <w:tcW w:w="3402" w:type="dxa"/>
            <w:shd w:val="clear" w:color="auto" w:fill="auto"/>
          </w:tcPr>
          <w:p w:rsidR="00C523B9" w:rsidRPr="001F02B5" w:rsidRDefault="00C523B9" w:rsidP="00B36386">
            <w:pPr>
              <w:pStyle w:val="BRL-Tabelle"/>
            </w:pPr>
            <w:r w:rsidRPr="001F02B5">
              <w:t>DIN 1052-10:2012-05</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C 2.3.1</w:t>
            </w:r>
          </w:p>
          <w:p w:rsidR="00C523B9" w:rsidRPr="001F02B5" w:rsidRDefault="00C523B9" w:rsidP="00B36386">
            <w:pPr>
              <w:pStyle w:val="BRL-Tabelle"/>
            </w:pPr>
            <w:r w:rsidRPr="001F02B5">
              <w:t>Also applicable, depending on construction product:</w:t>
            </w:r>
          </w:p>
          <w:p w:rsidR="00C523B9" w:rsidRPr="001F02B5" w:rsidRDefault="00C523B9" w:rsidP="00E70B36">
            <w:pPr>
              <w:pStyle w:val="BRL-Tabelle"/>
            </w:pPr>
            <w:r w:rsidRPr="001F02B5">
              <w:t>DIN 4102-4:2016-05</w:t>
            </w:r>
          </w:p>
        </w:tc>
        <w:tc>
          <w:tcPr>
            <w:tcW w:w="1133" w:type="dxa"/>
            <w:shd w:val="clear" w:color="auto" w:fill="auto"/>
          </w:tcPr>
          <w:p w:rsidR="00C523B9" w:rsidRPr="001F02B5" w:rsidRDefault="00C523B9" w:rsidP="00B36386">
            <w:pPr>
              <w:pStyle w:val="BRL-Tabelle"/>
              <w:jc w:val="center"/>
            </w:pPr>
            <w:r w:rsidRPr="001F02B5">
              <w:t>ÜH</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2.3.1.2</w:t>
            </w:r>
          </w:p>
        </w:tc>
        <w:tc>
          <w:tcPr>
            <w:tcW w:w="3402" w:type="dxa"/>
            <w:shd w:val="clear" w:color="auto" w:fill="auto"/>
          </w:tcPr>
          <w:p w:rsidR="00C523B9" w:rsidRPr="001F02B5" w:rsidRDefault="00C523B9" w:rsidP="00B36386">
            <w:pPr>
              <w:pStyle w:val="BRL-Tabelle"/>
            </w:pPr>
            <w:r w:rsidRPr="001F02B5">
              <w:t>Load-bearing structures of laminated beams, glued laminated timber or laminated veneer softwood timber with punched metal plate fasteners</w:t>
            </w:r>
          </w:p>
        </w:tc>
        <w:tc>
          <w:tcPr>
            <w:tcW w:w="3402" w:type="dxa"/>
            <w:shd w:val="clear" w:color="auto" w:fill="auto"/>
          </w:tcPr>
          <w:p w:rsidR="00C523B9" w:rsidRPr="001F02B5" w:rsidRDefault="00C523B9" w:rsidP="00B36386">
            <w:pPr>
              <w:pStyle w:val="BRL-Tabelle"/>
            </w:pPr>
            <w:r w:rsidRPr="001F02B5">
              <w:t>DIN 1052:2008-12 and</w:t>
            </w:r>
          </w:p>
          <w:p w:rsidR="00C523B9" w:rsidRPr="001F02B5" w:rsidRDefault="00C523B9" w:rsidP="00B36386">
            <w:pPr>
              <w:pStyle w:val="BRL-Tabelle"/>
            </w:pPr>
            <w:r w:rsidRPr="001F02B5">
              <w:t>DIN 1052/Corrigendum 1:2010-05</w:t>
            </w:r>
          </w:p>
          <w:p w:rsidR="00C523B9" w:rsidRPr="001F02B5" w:rsidRDefault="00C523B9" w:rsidP="00B36386">
            <w:pPr>
              <w:pStyle w:val="BRL-Tabelle"/>
            </w:pPr>
            <w:r w:rsidRPr="001F02B5">
              <w:t>Also applicable, depending on construction product:</w:t>
            </w:r>
          </w:p>
          <w:p w:rsidR="00C523B9" w:rsidRPr="001F02B5" w:rsidRDefault="00C523B9" w:rsidP="00E70B36">
            <w:pPr>
              <w:pStyle w:val="BRL-Tabelle"/>
            </w:pPr>
            <w:r w:rsidRPr="001F02B5">
              <w:t>DIN 4102-4:2016-05</w:t>
            </w:r>
          </w:p>
        </w:tc>
        <w:tc>
          <w:tcPr>
            <w:tcW w:w="1133" w:type="dxa"/>
            <w:shd w:val="clear" w:color="auto" w:fill="auto"/>
          </w:tcPr>
          <w:p w:rsidR="00C523B9" w:rsidRPr="001F02B5" w:rsidRDefault="00C523B9" w:rsidP="00E70B36">
            <w:pPr>
              <w:pStyle w:val="BRL-Tabelle"/>
              <w:jc w:val="center"/>
            </w:pPr>
            <w:r w:rsidRPr="001F02B5">
              <w:t>ÜZ, applicable also for non-series process</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2.3.1.3</w:t>
            </w:r>
          </w:p>
        </w:tc>
        <w:tc>
          <w:tcPr>
            <w:tcW w:w="3402" w:type="dxa"/>
            <w:shd w:val="clear" w:color="auto" w:fill="auto"/>
          </w:tcPr>
          <w:p w:rsidR="00C523B9" w:rsidRPr="001F02B5" w:rsidRDefault="00C523B9" w:rsidP="00B36386">
            <w:pPr>
              <w:pStyle w:val="BRL-Tabelle"/>
            </w:pPr>
            <w:r w:rsidRPr="001F02B5">
              <w:t>Glued composite parts made of laminated timber that do not fall within the scope of DIN EN 14080, and cross-laminated timber</w:t>
            </w:r>
          </w:p>
        </w:tc>
        <w:tc>
          <w:tcPr>
            <w:tcW w:w="3402" w:type="dxa"/>
            <w:shd w:val="clear" w:color="auto" w:fill="auto"/>
          </w:tcPr>
          <w:p w:rsidR="00C523B9" w:rsidRPr="001F02B5" w:rsidRDefault="00C523B9" w:rsidP="00B36386">
            <w:pPr>
              <w:pStyle w:val="BRL-Tabelle"/>
            </w:pPr>
            <w:r w:rsidRPr="001F02B5">
              <w:t>DIN 1052-10:2012-05</w:t>
            </w:r>
          </w:p>
          <w:p w:rsidR="00C523B9" w:rsidRPr="001F02B5" w:rsidRDefault="00C523B9" w:rsidP="00B36386">
            <w:pPr>
              <w:pStyle w:val="BRL-Tabelle"/>
            </w:pPr>
            <w:r w:rsidRPr="001F02B5">
              <w:t>Also applicable, depending on construction product:</w:t>
            </w:r>
          </w:p>
          <w:p w:rsidR="00C523B9" w:rsidRPr="001F02B5" w:rsidRDefault="00C523B9" w:rsidP="00E70B36">
            <w:pPr>
              <w:pStyle w:val="BRL-Tabelle"/>
            </w:pPr>
            <w:r w:rsidRPr="001F02B5">
              <w:t>DIN 4102-4:2016-05</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2.3.1.4</w:t>
            </w:r>
          </w:p>
        </w:tc>
        <w:tc>
          <w:tcPr>
            <w:tcW w:w="3402" w:type="dxa"/>
            <w:shd w:val="clear" w:color="auto" w:fill="auto"/>
          </w:tcPr>
          <w:p w:rsidR="00C523B9" w:rsidRPr="001F02B5" w:rsidRDefault="00C523B9" w:rsidP="00B36386">
            <w:pPr>
              <w:pStyle w:val="BRL-Tabelle"/>
            </w:pPr>
            <w:r w:rsidRPr="001F02B5">
              <w:t>Non-glued wall, ceiling and roof elements lined or planked on both sides; e.g. panel elements in wooden frame houses built using the panel construction method</w:t>
            </w:r>
          </w:p>
        </w:tc>
        <w:tc>
          <w:tcPr>
            <w:tcW w:w="3402" w:type="dxa"/>
            <w:shd w:val="clear" w:color="auto" w:fill="auto"/>
          </w:tcPr>
          <w:p w:rsidR="00C523B9" w:rsidRPr="001F02B5" w:rsidRDefault="00C523B9" w:rsidP="00B36386">
            <w:pPr>
              <w:pStyle w:val="BRL-Tabelle"/>
            </w:pPr>
            <w:r w:rsidRPr="001F02B5">
              <w:t>DIN 1052:2008-12 and</w:t>
            </w:r>
          </w:p>
          <w:p w:rsidR="00C523B9" w:rsidRPr="001F02B5" w:rsidRDefault="00C523B9" w:rsidP="00B36386">
            <w:pPr>
              <w:pStyle w:val="BRL-Tabelle"/>
            </w:pPr>
            <w:r w:rsidRPr="001F02B5">
              <w:t>DIN 1052/Corrigendum 1:2010-05</w:t>
            </w:r>
          </w:p>
          <w:p w:rsidR="00C523B9" w:rsidRPr="001F02B5" w:rsidRDefault="00C523B9" w:rsidP="00B36386">
            <w:pPr>
              <w:pStyle w:val="BRL-Tabelle"/>
            </w:pPr>
            <w:r w:rsidRPr="001F02B5">
              <w:t>Also applicable, mutatis mutandis:</w:t>
            </w:r>
          </w:p>
          <w:p w:rsidR="00C523B9" w:rsidRPr="001F02B5" w:rsidRDefault="00C523B9" w:rsidP="00B36386">
            <w:pPr>
              <w:pStyle w:val="BRL-Tabelle"/>
            </w:pPr>
            <w:r w:rsidRPr="001F02B5">
              <w:t>Guideline on the monitoring of wall, ceiling and roof elements for wooden frame houses built using the panel construction method as per DIN 1052 Parts 1 to 3 (1992-06)</w:t>
            </w:r>
          </w:p>
          <w:p w:rsidR="00C523B9" w:rsidRPr="001F02B5" w:rsidRDefault="00C523B9" w:rsidP="00B36386">
            <w:pPr>
              <w:pStyle w:val="BRL-Tabelle"/>
            </w:pPr>
            <w:r w:rsidRPr="001F02B5">
              <w:t>Also applicable, depending on construction product:</w:t>
            </w:r>
          </w:p>
          <w:p w:rsidR="00C523B9" w:rsidRPr="001F02B5" w:rsidRDefault="00C523B9" w:rsidP="00E70B36">
            <w:pPr>
              <w:pStyle w:val="BRL-Tabelle"/>
            </w:pPr>
            <w:r w:rsidRPr="001F02B5">
              <w:t>DIN 4102-4:2016-05</w:t>
            </w:r>
          </w:p>
        </w:tc>
        <w:tc>
          <w:tcPr>
            <w:tcW w:w="1133" w:type="dxa"/>
            <w:shd w:val="clear" w:color="auto" w:fill="auto"/>
          </w:tcPr>
          <w:p w:rsidR="00C523B9" w:rsidRPr="001F02B5" w:rsidRDefault="00C523B9" w:rsidP="00E70B36">
            <w:pPr>
              <w:pStyle w:val="BRL-Tabelle"/>
              <w:jc w:val="center"/>
            </w:pPr>
            <w:r w:rsidRPr="001F02B5">
              <w:t>ÜZ, applicable also for non-series process</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2.3.1.5</w:t>
            </w:r>
          </w:p>
        </w:tc>
        <w:tc>
          <w:tcPr>
            <w:tcW w:w="3402" w:type="dxa"/>
            <w:shd w:val="clear" w:color="auto" w:fill="auto"/>
          </w:tcPr>
          <w:p w:rsidR="00C523B9" w:rsidRPr="001F02B5" w:rsidRDefault="00C523B9" w:rsidP="00B36386">
            <w:pPr>
              <w:pStyle w:val="BRL-Tabelle"/>
            </w:pPr>
            <w:r w:rsidRPr="001F02B5">
              <w:t xml:space="preserve">Glued wall, ceiling and roof elements which are lined or planked on both sides; </w:t>
            </w:r>
            <w:r w:rsidRPr="001F02B5">
              <w:lastRenderedPageBreak/>
              <w:t>e.g. panel elements in wooden frame houses built using the panel construction method</w:t>
            </w:r>
          </w:p>
        </w:tc>
        <w:tc>
          <w:tcPr>
            <w:tcW w:w="3402" w:type="dxa"/>
            <w:shd w:val="clear" w:color="auto" w:fill="auto"/>
          </w:tcPr>
          <w:p w:rsidR="00C523B9" w:rsidRPr="001F02B5" w:rsidRDefault="00C523B9" w:rsidP="00B36386">
            <w:pPr>
              <w:pStyle w:val="BRL-Tabelle"/>
            </w:pPr>
            <w:r w:rsidRPr="001F02B5">
              <w:lastRenderedPageBreak/>
              <w:t>DIN 1052-10:2012-05</w:t>
            </w:r>
          </w:p>
          <w:p w:rsidR="00C523B9" w:rsidRPr="001F02B5" w:rsidRDefault="00C523B9" w:rsidP="00B36386">
            <w:pPr>
              <w:pStyle w:val="BRL-Tabelle"/>
            </w:pPr>
            <w:r w:rsidRPr="001F02B5">
              <w:t>Also applicable, mutatis mutandis:</w:t>
            </w:r>
          </w:p>
          <w:p w:rsidR="00C523B9" w:rsidRPr="001F02B5" w:rsidRDefault="00C523B9" w:rsidP="00B36386">
            <w:pPr>
              <w:pStyle w:val="BRL-Tabelle"/>
            </w:pPr>
            <w:r w:rsidRPr="001F02B5">
              <w:lastRenderedPageBreak/>
              <w:t xml:space="preserve">Guideline on the monitoring of wall, ceiling and roof elements for wooden frame houses built using the panel construction method as per DIN 1052 Parts 1 to 3 (1992-06) </w:t>
            </w:r>
          </w:p>
          <w:p w:rsidR="00C523B9" w:rsidRPr="001F02B5" w:rsidRDefault="00C523B9" w:rsidP="00B36386">
            <w:pPr>
              <w:pStyle w:val="BRL-Tabelle"/>
            </w:pPr>
            <w:r w:rsidRPr="001F02B5">
              <w:t>Also applicable, depending on construction product:</w:t>
            </w:r>
          </w:p>
          <w:p w:rsidR="00C523B9" w:rsidRPr="001F02B5" w:rsidRDefault="00C523B9" w:rsidP="00E70B36">
            <w:pPr>
              <w:pStyle w:val="BRL-Tabelle"/>
            </w:pPr>
            <w:r w:rsidRPr="001F02B5">
              <w:t>DIN 4102-4:2016-05</w:t>
            </w:r>
          </w:p>
        </w:tc>
        <w:tc>
          <w:tcPr>
            <w:tcW w:w="1133" w:type="dxa"/>
            <w:shd w:val="clear" w:color="auto" w:fill="auto"/>
          </w:tcPr>
          <w:p w:rsidR="00C523B9" w:rsidRPr="001F02B5" w:rsidRDefault="00C523B9" w:rsidP="00E70B36">
            <w:pPr>
              <w:pStyle w:val="BRL-Tabelle"/>
              <w:jc w:val="center"/>
            </w:pPr>
            <w:r w:rsidRPr="001F02B5">
              <w:lastRenderedPageBreak/>
              <w:t xml:space="preserve">ÜZ, applicable </w:t>
            </w:r>
            <w:r w:rsidRPr="001F02B5">
              <w:lastRenderedPageBreak/>
              <w:t>also for non-series process</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5E5DB6" w:rsidP="00C523B9">
            <w:pPr>
              <w:pStyle w:val="BRL-Tabelle-berschrift"/>
              <w:keepNext/>
              <w:rPr>
                <w:lang w:val="es-ES"/>
              </w:rPr>
            </w:pPr>
            <w:r w:rsidRPr="001F02B5">
              <w:lastRenderedPageBreak/>
              <w:fldChar w:fldCharType="begin"/>
            </w:r>
            <w:r w:rsidRPr="001F02B5">
              <w:rPr>
                <w:lang w:val="es-ES"/>
              </w:rPr>
              <w:instrText xml:space="preserve"> DOCVARIABLE  "BRL_C 2.4"  \* MERGEFORMAT </w:instrText>
            </w:r>
            <w:r w:rsidRPr="001F02B5">
              <w:fldChar w:fldCharType="separate"/>
            </w:r>
            <w:r w:rsidR="00C523B9" w:rsidRPr="001F02B5">
              <w:rPr>
                <w:lang w:val="es-ES"/>
              </w:rPr>
              <w:t>C 2.4</w:t>
            </w:r>
            <w:r w:rsidR="00C523B9" w:rsidRPr="001F02B5">
              <w:rPr>
                <w:lang w:val="es-ES"/>
              </w:rPr>
              <w:tab/>
              <w:t>Bauprodukte für den Metallbau</w:t>
            </w:r>
            <w:r w:rsidRPr="001F02B5">
              <w:fldChar w:fldCharType="end"/>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5E5DB6" w:rsidP="00C523B9">
            <w:pPr>
              <w:pStyle w:val="BRL-Tabelle-berschrift"/>
              <w:keepNext/>
              <w:rPr>
                <w:lang w:val="pl-PL"/>
              </w:rPr>
            </w:pPr>
            <w:r w:rsidRPr="001F02B5">
              <w:fldChar w:fldCharType="begin"/>
            </w:r>
            <w:r w:rsidRPr="001F02B5">
              <w:rPr>
                <w:lang w:val="pl-PL"/>
              </w:rPr>
              <w:instrText xml:space="preserve"> DOCVARIABLE  "BRL_C 2.4.4"  \* MERGEFORMAT </w:instrText>
            </w:r>
            <w:r w:rsidRPr="001F02B5">
              <w:fldChar w:fldCharType="separate"/>
            </w:r>
            <w:r w:rsidR="00C523B9" w:rsidRPr="001F02B5">
              <w:rPr>
                <w:lang w:val="pl-PL"/>
              </w:rPr>
              <w:t>C 2.4.4</w:t>
            </w:r>
            <w:r w:rsidR="00C523B9" w:rsidRPr="001F02B5">
              <w:rPr>
                <w:lang w:val="pl-PL"/>
              </w:rPr>
              <w:tab/>
              <w:t>Bauprodukte aus nichtrostendem Stahl</w:t>
            </w:r>
            <w:r w:rsidRPr="001F02B5">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2.4.4.1</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 xml:space="preserve">Forged rust-proof steel pieces for use in tank construction and steel chimneys </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2.4.4.2</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 xml:space="preserve">Flat products, rods and wires for use in steel chimneys </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2.4.4.3</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 xml:space="preserve">Welded rust-proof circular steel pipes for use in tank construction and steel chimneys </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2.4.4.4</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Seamless rust-proof steel circular pipes for use in tank construction and steel chimneys</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2.4.4.5</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Hot or cold rolled steel heat-resistant rust</w:t>
            </w:r>
            <w:r w:rsidR="00266D70" w:rsidRPr="001F02B5">
              <w:rPr>
                <w:color w:val="auto"/>
              </w:rPr>
              <w:t>-proof</w:t>
            </w:r>
            <w:r w:rsidRPr="001F02B5">
              <w:rPr>
                <w:color w:val="auto"/>
              </w:rPr>
              <w:t xml:space="preserve"> strip and sheet, hot or cold</w:t>
            </w:r>
            <w:r w:rsidR="00E37366" w:rsidRPr="001F02B5">
              <w:rPr>
                <w:color w:val="auto"/>
              </w:rPr>
              <w:t>-</w:t>
            </w:r>
            <w:r w:rsidRPr="001F02B5">
              <w:rPr>
                <w:color w:val="auto"/>
              </w:rPr>
              <w:t>formed rods, rolled wire and profiles of heat-resistant rust</w:t>
            </w:r>
            <w:r w:rsidR="00266D70" w:rsidRPr="001F02B5">
              <w:rPr>
                <w:color w:val="auto"/>
              </w:rPr>
              <w:t>-proof</w:t>
            </w:r>
            <w:r w:rsidRPr="001F02B5">
              <w:rPr>
                <w:color w:val="auto"/>
              </w:rPr>
              <w:t xml:space="preserve"> steel for use in steel chimneys</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2.4.6"  \* MERGEFORMAT </w:instrText>
            </w:r>
            <w:r>
              <w:fldChar w:fldCharType="separate"/>
            </w:r>
            <w:r w:rsidR="00C523B9" w:rsidRPr="001F02B5">
              <w:t>C 2.4.6</w:t>
            </w:r>
            <w:r w:rsidR="00C523B9" w:rsidRPr="001F02B5">
              <w:tab/>
              <w:t>Korrosionsschutzstoffe und korrosionsgeschützte Bauprodukte (ohne mechanische Verbindungsmittel)</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2.4.6.2</w:t>
            </w:r>
          </w:p>
        </w:tc>
        <w:tc>
          <w:tcPr>
            <w:tcW w:w="3402" w:type="dxa"/>
            <w:shd w:val="clear" w:color="auto" w:fill="auto"/>
          </w:tcPr>
          <w:p w:rsidR="00C523B9" w:rsidRPr="001F02B5" w:rsidRDefault="00C523B9" w:rsidP="00B36386">
            <w:pPr>
              <w:pStyle w:val="BRL-Tabelle"/>
            </w:pPr>
            <w:r w:rsidRPr="001F02B5">
              <w:t>Hot dip load-bearing structural elements of steel and cast steel (batch galvanising)</w:t>
            </w:r>
          </w:p>
        </w:tc>
        <w:tc>
          <w:tcPr>
            <w:tcW w:w="3402" w:type="dxa"/>
            <w:shd w:val="clear" w:color="auto" w:fill="auto"/>
          </w:tcPr>
          <w:p w:rsidR="00C523B9" w:rsidRPr="001F02B5" w:rsidRDefault="00C523B9" w:rsidP="00B36386">
            <w:pPr>
              <w:pStyle w:val="BRL-Tabelle"/>
            </w:pPr>
            <w:r w:rsidRPr="001F02B5">
              <w:t xml:space="preserve">DASt Guideline 022 2016-06) </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C 2.4.13</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2.4.7"  \* MERGEFORMAT </w:instrText>
            </w:r>
            <w:r>
              <w:fldChar w:fldCharType="separate"/>
            </w:r>
            <w:r w:rsidR="00C523B9" w:rsidRPr="001F02B5">
              <w:t>C 2.4.7</w:t>
            </w:r>
            <w:r w:rsidR="00C523B9" w:rsidRPr="001F02B5">
              <w:tab/>
              <w:t>Vorgefertigte Bauteile aus Metall</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Blau"/>
              <w:rPr>
                <w:color w:val="auto"/>
              </w:rPr>
            </w:pPr>
            <w:r w:rsidRPr="001F02B5">
              <w:rPr>
                <w:color w:val="auto"/>
              </w:rPr>
              <w:t>C 2.4.7.1</w:t>
            </w:r>
          </w:p>
        </w:tc>
        <w:tc>
          <w:tcPr>
            <w:tcW w:w="3402" w:type="dxa"/>
            <w:shd w:val="clear" w:color="auto" w:fill="auto"/>
          </w:tcPr>
          <w:p w:rsidR="00C523B9" w:rsidRPr="001F02B5" w:rsidRDefault="00C523B9" w:rsidP="00B36386">
            <w:pPr>
              <w:pStyle w:val="BRL-Tabelle-Blau"/>
              <w:rPr>
                <w:color w:val="auto"/>
              </w:rPr>
            </w:pPr>
            <w:r w:rsidRPr="001F02B5">
              <w:rPr>
                <w:color w:val="auto"/>
              </w:rPr>
              <w:t>Prefabricated components made of steel that are not covered by DIN EN 1090-1 and need to bear payloads</w:t>
            </w:r>
          </w:p>
        </w:tc>
        <w:tc>
          <w:tcPr>
            <w:tcW w:w="3402" w:type="dxa"/>
            <w:shd w:val="clear" w:color="auto" w:fill="auto"/>
          </w:tcPr>
          <w:p w:rsidR="00C523B9" w:rsidRPr="001F02B5" w:rsidRDefault="00C523B9" w:rsidP="00B36386">
            <w:pPr>
              <w:pStyle w:val="BRL-Tabelle-Blau"/>
              <w:rPr>
                <w:color w:val="auto"/>
              </w:rPr>
            </w:pPr>
            <w:r w:rsidRPr="001F02B5">
              <w:rPr>
                <w:color w:val="auto"/>
              </w:rPr>
              <w:t>DIN EN 1090-2:2011-10</w:t>
            </w:r>
          </w:p>
          <w:p w:rsidR="00C523B9" w:rsidRPr="001F02B5" w:rsidRDefault="00C523B9" w:rsidP="00B36386">
            <w:pPr>
              <w:pStyle w:val="BRL-Tabelle-Blau"/>
              <w:rPr>
                <w:color w:val="auto"/>
              </w:rPr>
            </w:pPr>
            <w:r w:rsidRPr="001F02B5">
              <w:rPr>
                <w:color w:val="auto"/>
              </w:rPr>
              <w:t>Also applicable:</w:t>
            </w:r>
          </w:p>
          <w:p w:rsidR="00C523B9" w:rsidRPr="001F02B5" w:rsidRDefault="00C523B9" w:rsidP="00B36386">
            <w:pPr>
              <w:pStyle w:val="BRL-Tabelle-Blau"/>
              <w:rPr>
                <w:color w:val="auto"/>
              </w:rPr>
            </w:pPr>
            <w:r w:rsidRPr="001F02B5">
              <w:rPr>
                <w:color w:val="auto"/>
              </w:rPr>
              <w:t>Annex C 2.4.14</w:t>
            </w:r>
          </w:p>
        </w:tc>
        <w:tc>
          <w:tcPr>
            <w:tcW w:w="1133" w:type="dxa"/>
            <w:shd w:val="clear" w:color="auto" w:fill="auto"/>
          </w:tcPr>
          <w:p w:rsidR="00C523B9" w:rsidRPr="001F02B5" w:rsidRDefault="00C523B9" w:rsidP="00B36386">
            <w:pPr>
              <w:pStyle w:val="BRL-Tabelle-Blau"/>
              <w:jc w:val="center"/>
              <w:rPr>
                <w:color w:val="auto"/>
              </w:rPr>
            </w:pPr>
            <w:r w:rsidRPr="001F02B5">
              <w:rPr>
                <w:color w:val="auto"/>
              </w:rPr>
              <w:t>ÜH</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Blau"/>
              <w:rPr>
                <w:color w:val="auto"/>
              </w:rPr>
            </w:pPr>
            <w:r w:rsidRPr="001F02B5">
              <w:rPr>
                <w:color w:val="auto"/>
              </w:rPr>
              <w:t>C 2.4.7.2</w:t>
            </w:r>
          </w:p>
        </w:tc>
        <w:tc>
          <w:tcPr>
            <w:tcW w:w="3402" w:type="dxa"/>
            <w:shd w:val="clear" w:color="auto" w:fill="auto"/>
          </w:tcPr>
          <w:p w:rsidR="00C523B9" w:rsidRPr="001F02B5" w:rsidRDefault="00C523B9" w:rsidP="00B36386">
            <w:pPr>
              <w:pStyle w:val="BRL-Tabelle-Blau"/>
              <w:rPr>
                <w:color w:val="auto"/>
              </w:rPr>
            </w:pPr>
            <w:r w:rsidRPr="001F02B5">
              <w:rPr>
                <w:color w:val="auto"/>
              </w:rPr>
              <w:t>Prefabricated components made of aluminium that are not covered by DIN EN 1090-1 and need to bear payloads</w:t>
            </w:r>
          </w:p>
        </w:tc>
        <w:tc>
          <w:tcPr>
            <w:tcW w:w="3402" w:type="dxa"/>
            <w:shd w:val="clear" w:color="auto" w:fill="auto"/>
          </w:tcPr>
          <w:p w:rsidR="00C523B9" w:rsidRPr="001F02B5" w:rsidRDefault="00C523B9" w:rsidP="00B36386">
            <w:pPr>
              <w:pStyle w:val="BRL-Tabelle-Blau"/>
              <w:rPr>
                <w:color w:val="auto"/>
              </w:rPr>
            </w:pPr>
            <w:r w:rsidRPr="001F02B5">
              <w:rPr>
                <w:color w:val="auto"/>
              </w:rPr>
              <w:t>DIN EN 1090-3:2008-09</w:t>
            </w:r>
          </w:p>
          <w:p w:rsidR="00C523B9" w:rsidRPr="001F02B5" w:rsidRDefault="00C523B9" w:rsidP="00B36386">
            <w:pPr>
              <w:pStyle w:val="BRL-Tabelle-Blau"/>
              <w:rPr>
                <w:color w:val="auto"/>
              </w:rPr>
            </w:pPr>
            <w:r w:rsidRPr="001F02B5">
              <w:rPr>
                <w:color w:val="auto"/>
              </w:rPr>
              <w:t>Also applicable:</w:t>
            </w:r>
          </w:p>
          <w:p w:rsidR="00C523B9" w:rsidRPr="001F02B5" w:rsidRDefault="00C523B9" w:rsidP="00B36386">
            <w:pPr>
              <w:pStyle w:val="BRL-Tabelle-Blau"/>
              <w:rPr>
                <w:color w:val="auto"/>
              </w:rPr>
            </w:pPr>
            <w:r w:rsidRPr="001F02B5">
              <w:rPr>
                <w:color w:val="auto"/>
              </w:rPr>
              <w:t>Annex C 02/04/2015</w:t>
            </w:r>
          </w:p>
        </w:tc>
        <w:tc>
          <w:tcPr>
            <w:tcW w:w="1133" w:type="dxa"/>
            <w:shd w:val="clear" w:color="auto" w:fill="auto"/>
          </w:tcPr>
          <w:p w:rsidR="00C523B9" w:rsidRPr="001F02B5" w:rsidRDefault="00C523B9" w:rsidP="00B36386">
            <w:pPr>
              <w:pStyle w:val="BRL-Tabelle-Blau"/>
              <w:jc w:val="center"/>
              <w:rPr>
                <w:color w:val="auto"/>
              </w:rPr>
            </w:pPr>
            <w:r w:rsidRPr="001F02B5">
              <w:rPr>
                <w:color w:val="auto"/>
              </w:rPr>
              <w:t>ÜH</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2.5"  \* MERGEFORMAT </w:instrText>
            </w:r>
            <w:r>
              <w:fldChar w:fldCharType="separate"/>
            </w:r>
            <w:r w:rsidR="00C523B9" w:rsidRPr="001F02B5">
              <w:t>C 2.5</w:t>
            </w:r>
            <w:r w:rsidR="00C523B9" w:rsidRPr="001F02B5">
              <w:tab/>
              <w:t>Dämmstoffe für den Wärme- und Schallschutz</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2.5.1</w:t>
            </w:r>
          </w:p>
        </w:tc>
        <w:tc>
          <w:tcPr>
            <w:tcW w:w="7937" w:type="dxa"/>
            <w:gridSpan w:val="3"/>
            <w:shd w:val="clear" w:color="auto" w:fill="auto"/>
          </w:tcPr>
          <w:p w:rsidR="00C523B9" w:rsidRPr="001F02B5" w:rsidRDefault="00C523B9" w:rsidP="00B36386">
            <w:pPr>
              <w:pStyle w:val="BRL-Tabelle-Rot"/>
              <w:tabs>
                <w:tab w:val="left" w:pos="2505"/>
                <w:tab w:val="center" w:pos="3911"/>
              </w:tabs>
              <w:rPr>
                <w:color w:val="auto"/>
              </w:rPr>
            </w:pPr>
            <w:r w:rsidRPr="001F02B5">
              <w:rPr>
                <w:color w:val="auto"/>
              </w:rPr>
              <w:t xml:space="preserve">In-situ foam produced from urea-formaldehyde (uf) resin for thermal insulation </w:t>
            </w:r>
          </w:p>
          <w:p w:rsidR="00C523B9" w:rsidRPr="001F02B5" w:rsidRDefault="00C523B9" w:rsidP="00B36386">
            <w:pPr>
              <w:pStyle w:val="BRL-Tabelle-Rot"/>
              <w:tabs>
                <w:tab w:val="left" w:pos="2505"/>
                <w:tab w:val="center" w:pos="3911"/>
              </w:tabs>
              <w:rPr>
                <w:strike/>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993EB5">
            <w:pPr>
              <w:pStyle w:val="BRL-Tabelle-berschrift"/>
              <w:keepNext/>
            </w:pPr>
            <w:r>
              <w:fldChar w:fldCharType="begin"/>
            </w:r>
            <w:r>
              <w:instrText xml:space="preserve"> DOCVARIABLE  "BRL_C 2.6"  \* MERGEFORMAT </w:instrText>
            </w:r>
            <w:r>
              <w:fldChar w:fldCharType="separate"/>
            </w:r>
            <w:r w:rsidR="00C523B9" w:rsidRPr="001F02B5">
              <w:t>C 2.6</w:t>
            </w:r>
            <w:r w:rsidR="00C523B9" w:rsidRPr="001F02B5">
              <w:tab/>
              <w:t>Türen und Tore</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2.6.13</w:t>
            </w:r>
          </w:p>
        </w:tc>
        <w:tc>
          <w:tcPr>
            <w:tcW w:w="3402" w:type="dxa"/>
            <w:shd w:val="clear" w:color="auto" w:fill="auto"/>
          </w:tcPr>
          <w:p w:rsidR="00C523B9" w:rsidRPr="001F02B5" w:rsidRDefault="00C523B9" w:rsidP="00B36386">
            <w:pPr>
              <w:pStyle w:val="BRL-Tabelle"/>
            </w:pPr>
            <w:r w:rsidRPr="001F02B5">
              <w:t>Automatic door systems for sliding doors in escape routes</w:t>
            </w:r>
          </w:p>
        </w:tc>
        <w:tc>
          <w:tcPr>
            <w:tcW w:w="3402" w:type="dxa"/>
            <w:shd w:val="clear" w:color="auto" w:fill="auto"/>
          </w:tcPr>
          <w:p w:rsidR="00C523B9" w:rsidRPr="001F02B5" w:rsidRDefault="00C523B9" w:rsidP="00B36386">
            <w:pPr>
              <w:pStyle w:val="BRL-Tabelle"/>
            </w:pPr>
            <w:r w:rsidRPr="001F02B5">
              <w:t>DIN 18650-1, -2:2005-12</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Paragraph C 2.6.10</w:t>
            </w:r>
          </w:p>
        </w:tc>
        <w:tc>
          <w:tcPr>
            <w:tcW w:w="1133" w:type="dxa"/>
            <w:shd w:val="clear" w:color="auto" w:fill="auto"/>
          </w:tcPr>
          <w:p w:rsidR="00C523B9" w:rsidRPr="001F02B5" w:rsidRDefault="00C523B9" w:rsidP="00B36386">
            <w:pPr>
              <w:pStyle w:val="BRL-Tabelle"/>
              <w:jc w:val="center"/>
            </w:pPr>
            <w:r w:rsidRPr="001F02B5">
              <w:t>ÜHP</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993EB5">
            <w:pPr>
              <w:pStyle w:val="BRL-Tabelle-berschrift"/>
              <w:keepNext/>
            </w:pPr>
            <w:r>
              <w:fldChar w:fldCharType="begin"/>
            </w:r>
            <w:r>
              <w:instrText xml:space="preserve"> DOCVARIABLE  "BRL_C 2.10"  \* MERGEFORMAT </w:instrText>
            </w:r>
            <w:r>
              <w:fldChar w:fldCharType="separate"/>
            </w:r>
            <w:r w:rsidR="00C523B9" w:rsidRPr="001F02B5">
              <w:t>C 2.10</w:t>
            </w:r>
            <w:r w:rsidR="00C523B9" w:rsidRPr="001F02B5">
              <w:tab/>
              <w:t>Bauprodukte für die Bauwerksabdichtung und Dachabdichtung</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2.10.2</w:t>
            </w:r>
          </w:p>
        </w:tc>
        <w:tc>
          <w:tcPr>
            <w:tcW w:w="3402" w:type="dxa"/>
            <w:shd w:val="clear" w:color="auto" w:fill="auto"/>
          </w:tcPr>
          <w:p w:rsidR="00C523B9" w:rsidRPr="001F02B5" w:rsidRDefault="00C523B9" w:rsidP="00B36386">
            <w:pPr>
              <w:pStyle w:val="BRL-Tabelle"/>
            </w:pPr>
            <w:r w:rsidRPr="001F02B5">
              <w:t>Elastomer joint tapes of average flammability for sealing joints in concrete</w:t>
            </w:r>
          </w:p>
        </w:tc>
        <w:tc>
          <w:tcPr>
            <w:tcW w:w="3402" w:type="dxa"/>
            <w:shd w:val="clear" w:color="auto" w:fill="auto"/>
          </w:tcPr>
          <w:p w:rsidR="00C523B9" w:rsidRPr="001F02B5" w:rsidRDefault="00C523B9" w:rsidP="00B36386">
            <w:pPr>
              <w:pStyle w:val="BRL-Tabelle"/>
            </w:pPr>
            <w:r w:rsidRPr="001F02B5">
              <w:t>DIN 7865-1, -2:2015-02</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C 2.10.1 and</w:t>
            </w:r>
          </w:p>
          <w:p w:rsidR="00C523B9" w:rsidRPr="001F02B5" w:rsidRDefault="00214B62" w:rsidP="00B36386">
            <w:pPr>
              <w:pStyle w:val="BRL-Tabelle"/>
            </w:pPr>
            <w:r w:rsidRPr="001F02B5">
              <w:t>DIN 4102-1:1998-05</w:t>
            </w:r>
          </w:p>
          <w:p w:rsidR="00C523B9" w:rsidRPr="001F02B5" w:rsidRDefault="00C523B9" w:rsidP="00B36386">
            <w:pPr>
              <w:pStyle w:val="BRL-Tabelle"/>
            </w:pPr>
            <w:r w:rsidRPr="001F02B5">
              <w:lastRenderedPageBreak/>
              <w:t xml:space="preserve">DIN EN ISO 11925-2:2011-02 </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lastRenderedPageBreak/>
              <w:t>ÜH</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2.10.3</w:t>
            </w:r>
          </w:p>
        </w:tc>
        <w:tc>
          <w:tcPr>
            <w:tcW w:w="3402" w:type="dxa"/>
            <w:shd w:val="clear" w:color="auto" w:fill="auto"/>
          </w:tcPr>
          <w:p w:rsidR="00C523B9" w:rsidRPr="001F02B5" w:rsidRDefault="00C523B9" w:rsidP="00B36386">
            <w:pPr>
              <w:pStyle w:val="BRL-Tabelle"/>
            </w:pPr>
            <w:r w:rsidRPr="001F02B5">
              <w:t>Average flammability jointing tapes of thermoplastic materials for sealing joints in in-situ concrete</w:t>
            </w:r>
          </w:p>
        </w:tc>
        <w:tc>
          <w:tcPr>
            <w:tcW w:w="3402" w:type="dxa"/>
            <w:shd w:val="clear" w:color="auto" w:fill="auto"/>
          </w:tcPr>
          <w:p w:rsidR="00C523B9" w:rsidRPr="001F02B5" w:rsidRDefault="00C523B9" w:rsidP="00B36386">
            <w:pPr>
              <w:pStyle w:val="BRL-Tabelle"/>
            </w:pPr>
            <w:r w:rsidRPr="001F02B5">
              <w:t>DIN 18541-1, -2:2014-11</w:t>
            </w:r>
          </w:p>
          <w:p w:rsidR="00C523B9" w:rsidRPr="001F02B5" w:rsidRDefault="00C523B9" w:rsidP="00B36386">
            <w:pPr>
              <w:pStyle w:val="BRL-Tabelle"/>
            </w:pPr>
            <w:r w:rsidRPr="001F02B5">
              <w:t>with the exception of the provisions concerning independent quality control inspection</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DIN 4102-1:1998-05</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t>ÜH</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2.10.4</w:t>
            </w:r>
          </w:p>
        </w:tc>
        <w:tc>
          <w:tcPr>
            <w:tcW w:w="3402" w:type="dxa"/>
            <w:shd w:val="clear" w:color="auto" w:fill="auto"/>
          </w:tcPr>
          <w:p w:rsidR="00C523B9" w:rsidRPr="001F02B5" w:rsidRDefault="00C523B9" w:rsidP="00B36386">
            <w:pPr>
              <w:pStyle w:val="BRL-Tabelle"/>
            </w:pPr>
            <w:r w:rsidRPr="001F02B5">
              <w:t>Normally flammable adhesives and top coaters for building waterproofing systems made of bitumen according to DIN EN 13304</w:t>
            </w:r>
          </w:p>
        </w:tc>
        <w:tc>
          <w:tcPr>
            <w:tcW w:w="3402" w:type="dxa"/>
            <w:shd w:val="clear" w:color="auto" w:fill="auto"/>
          </w:tcPr>
          <w:p w:rsidR="00C523B9" w:rsidRPr="001F02B5" w:rsidRDefault="00C523B9" w:rsidP="00B36386">
            <w:pPr>
              <w:pStyle w:val="BRL-Tabelle"/>
            </w:pPr>
            <w:r w:rsidRPr="001F02B5">
              <w:t>DIN 18533-2:2017-07, Table 4</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DIN 4102-1:1998-05</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t>ÜH</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2.10.5</w:t>
            </w:r>
          </w:p>
        </w:tc>
        <w:tc>
          <w:tcPr>
            <w:tcW w:w="3402" w:type="dxa"/>
            <w:shd w:val="clear" w:color="auto" w:fill="auto"/>
          </w:tcPr>
          <w:p w:rsidR="00C523B9" w:rsidRPr="001F02B5" w:rsidRDefault="00C523B9" w:rsidP="00B36386">
            <w:pPr>
              <w:pStyle w:val="BRL-Tabelle"/>
            </w:pPr>
            <w:r w:rsidRPr="001F02B5">
              <w:t>Asphalt mastic for building waterproofing</w:t>
            </w:r>
          </w:p>
        </w:tc>
        <w:tc>
          <w:tcPr>
            <w:tcW w:w="3402" w:type="dxa"/>
            <w:shd w:val="clear" w:color="auto" w:fill="auto"/>
          </w:tcPr>
          <w:p w:rsidR="00C523B9" w:rsidRPr="001F02B5" w:rsidRDefault="00C523B9" w:rsidP="00B36386">
            <w:pPr>
              <w:pStyle w:val="BRL-Tabelle"/>
            </w:pPr>
            <w:r w:rsidRPr="001F02B5">
              <w:t>DIN EN 12970:2001-02</w:t>
            </w:r>
          </w:p>
        </w:tc>
        <w:tc>
          <w:tcPr>
            <w:tcW w:w="1133" w:type="dxa"/>
            <w:shd w:val="clear" w:color="auto" w:fill="auto"/>
          </w:tcPr>
          <w:p w:rsidR="00C523B9" w:rsidRPr="001F02B5" w:rsidRDefault="00C523B9" w:rsidP="00B36386">
            <w:pPr>
              <w:pStyle w:val="BRL-Tabelle"/>
              <w:jc w:val="center"/>
            </w:pPr>
            <w:r w:rsidRPr="001F02B5">
              <w:t>ÜH</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2.10.6</w:t>
            </w:r>
          </w:p>
        </w:tc>
        <w:tc>
          <w:tcPr>
            <w:tcW w:w="3402" w:type="dxa"/>
            <w:shd w:val="clear" w:color="auto" w:fill="auto"/>
          </w:tcPr>
          <w:p w:rsidR="00C523B9" w:rsidRPr="001F02B5" w:rsidRDefault="00C523B9" w:rsidP="00B36386">
            <w:pPr>
              <w:pStyle w:val="BRL-Tabelle"/>
            </w:pPr>
            <w:r w:rsidRPr="001F02B5">
              <w:t>Spherical corrugated metal bands for structural waterproofing</w:t>
            </w:r>
          </w:p>
        </w:tc>
        <w:tc>
          <w:tcPr>
            <w:tcW w:w="3402" w:type="dxa"/>
            <w:shd w:val="clear" w:color="auto" w:fill="auto"/>
          </w:tcPr>
          <w:p w:rsidR="00C523B9" w:rsidRPr="001F02B5" w:rsidRDefault="00C523B9" w:rsidP="00B36386">
            <w:pPr>
              <w:pStyle w:val="BRL-Tabelle"/>
            </w:pPr>
            <w:r w:rsidRPr="001F02B5">
              <w:t>DIN 18533-2:2017-07, Table 2</w:t>
            </w:r>
          </w:p>
        </w:tc>
        <w:tc>
          <w:tcPr>
            <w:tcW w:w="1133" w:type="dxa"/>
            <w:shd w:val="clear" w:color="auto" w:fill="auto"/>
          </w:tcPr>
          <w:p w:rsidR="00C523B9" w:rsidRPr="001F02B5" w:rsidRDefault="00C523B9" w:rsidP="00B36386">
            <w:pPr>
              <w:pStyle w:val="BRL-Tabelle"/>
              <w:jc w:val="center"/>
            </w:pPr>
            <w:r w:rsidRPr="001F02B5">
              <w:t>ÜH</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993EB5">
            <w:pPr>
              <w:pStyle w:val="BRL-Tabelle-berschrift"/>
              <w:keepNext/>
            </w:pPr>
            <w:r>
              <w:fldChar w:fldCharType="begin"/>
            </w:r>
            <w:r>
              <w:instrText xml:space="preserve"> DOCVARIABLE  "BRL_C 2.12"  \* MERGEFORMAT </w:instrText>
            </w:r>
            <w:r>
              <w:fldChar w:fldCharType="separate"/>
            </w:r>
            <w:r w:rsidR="00C523B9" w:rsidRPr="001F02B5">
              <w:t>C 2.12</w:t>
            </w:r>
            <w:r w:rsidR="00C523B9" w:rsidRPr="001F02B5">
              <w:tab/>
              <w:t>Bauprodukte der Grundstücksentwässerung</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993EB5">
            <w:pPr>
              <w:pStyle w:val="BRL-Tabelle-berschrift"/>
              <w:keepNext/>
            </w:pPr>
            <w:r>
              <w:fldChar w:fldCharType="begin"/>
            </w:r>
            <w:r>
              <w:instrText xml:space="preserve"> DOCVARIABLE  "BRL_C 2.12.1"  \* MERGEFORMAT </w:instrText>
            </w:r>
            <w:r>
              <w:fldChar w:fldCharType="separate"/>
            </w:r>
            <w:r w:rsidR="00C523B9" w:rsidRPr="001F02B5">
              <w:t>C 2.12.1</w:t>
            </w:r>
            <w:r w:rsidR="00C523B9" w:rsidRPr="001F02B5">
              <w:tab/>
              <w:t>Rohre, Formstücke und Dichtmittel für Leitungen und Kanäle</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2.12.1.2</w:t>
            </w:r>
          </w:p>
        </w:tc>
        <w:tc>
          <w:tcPr>
            <w:tcW w:w="3402" w:type="dxa"/>
            <w:shd w:val="clear" w:color="auto" w:fill="auto"/>
          </w:tcPr>
          <w:p w:rsidR="00C523B9" w:rsidRPr="001F02B5" w:rsidRDefault="00C523B9" w:rsidP="00B36386">
            <w:pPr>
              <w:pStyle w:val="BRL-Tabelle"/>
            </w:pPr>
            <w:r w:rsidRPr="001F02B5">
              <w:t>Unplasticised polyvinyl chloride plastics piping systems for discharging waste within buildings</w:t>
            </w:r>
          </w:p>
        </w:tc>
        <w:tc>
          <w:tcPr>
            <w:tcW w:w="3402" w:type="dxa"/>
            <w:shd w:val="clear" w:color="auto" w:fill="auto"/>
          </w:tcPr>
          <w:p w:rsidR="00C523B9" w:rsidRPr="001F02B5" w:rsidRDefault="00C523B9" w:rsidP="00B36386">
            <w:pPr>
              <w:pStyle w:val="BRL-Tabelle"/>
            </w:pPr>
            <w:r w:rsidRPr="001F02B5">
              <w:t>DIN EN 1329-1:2014-07</w:t>
            </w:r>
          </w:p>
          <w:p w:rsidR="00C523B9" w:rsidRPr="001F02B5" w:rsidRDefault="00C523B9" w:rsidP="00B36386">
            <w:pPr>
              <w:pStyle w:val="BRL-Tabelle"/>
            </w:pPr>
            <w:r w:rsidRPr="001F02B5">
              <w:t>in conjunction with</w:t>
            </w:r>
          </w:p>
          <w:p w:rsidR="00C523B9" w:rsidRPr="001F02B5" w:rsidRDefault="00C523B9" w:rsidP="00B36386">
            <w:pPr>
              <w:pStyle w:val="BRL-Tabelle"/>
            </w:pPr>
            <w:r w:rsidRPr="001F02B5">
              <w:t>DIN CEN/TS 1329-2:2012-09</w:t>
            </w:r>
          </w:p>
          <w:p w:rsidR="00C523B9" w:rsidRPr="001F02B5" w:rsidRDefault="00C523B9" w:rsidP="00B36386">
            <w:pPr>
              <w:pStyle w:val="BRL-Tabelle"/>
            </w:pPr>
            <w:r w:rsidRPr="001F02B5">
              <w:t>Also applicable:</w:t>
            </w:r>
          </w:p>
          <w:p w:rsidR="00C523B9" w:rsidRPr="001F02B5" w:rsidRDefault="00C523B9" w:rsidP="00B36386">
            <w:pPr>
              <w:pStyle w:val="BRL-Tabelle"/>
              <w:rPr>
                <w:strike/>
              </w:rPr>
            </w:pPr>
            <w:r w:rsidRPr="001F02B5">
              <w:t>DIN 4102-1:1998-05,</w:t>
            </w:r>
          </w:p>
          <w:p w:rsidR="00C523B9" w:rsidRPr="001F02B5" w:rsidRDefault="00C523B9" w:rsidP="00B36386">
            <w:pPr>
              <w:pStyle w:val="BRL-Tabelle"/>
            </w:pPr>
            <w:r w:rsidRPr="001F02B5">
              <w:t xml:space="preserve">DIN EN ISO 11925-2:2011-02 </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2.12.1.4</w:t>
            </w:r>
          </w:p>
        </w:tc>
        <w:tc>
          <w:tcPr>
            <w:tcW w:w="3402" w:type="dxa"/>
            <w:shd w:val="clear" w:color="auto" w:fill="auto"/>
          </w:tcPr>
          <w:p w:rsidR="00C523B9" w:rsidRPr="001F02B5" w:rsidRDefault="00C523B9" w:rsidP="00B36386">
            <w:pPr>
              <w:pStyle w:val="BRL-Tabelle"/>
            </w:pPr>
            <w:r w:rsidRPr="001F02B5">
              <w:t>High-density polyethylene pipes and fittings for hot-water resistant waste and soil discharge systems inside buildings</w:t>
            </w:r>
          </w:p>
        </w:tc>
        <w:tc>
          <w:tcPr>
            <w:tcW w:w="3402" w:type="dxa"/>
            <w:shd w:val="clear" w:color="auto" w:fill="auto"/>
          </w:tcPr>
          <w:p w:rsidR="00C523B9" w:rsidRPr="001F02B5" w:rsidRDefault="00C523B9" w:rsidP="00B36386">
            <w:pPr>
              <w:pStyle w:val="BRL-Tabelle"/>
            </w:pPr>
            <w:r w:rsidRPr="001F02B5">
              <w:t>DIN EN 1519-1:2000-01</w:t>
            </w:r>
          </w:p>
          <w:p w:rsidR="00C523B9" w:rsidRPr="001F02B5" w:rsidRDefault="00C523B9" w:rsidP="00B36386">
            <w:pPr>
              <w:pStyle w:val="BRL-Tabelle"/>
            </w:pPr>
            <w:r w:rsidRPr="001F02B5">
              <w:t>in conjunction with</w:t>
            </w:r>
          </w:p>
          <w:p w:rsidR="00C523B9" w:rsidRPr="001F02B5" w:rsidRDefault="00C523B9" w:rsidP="00B36386">
            <w:pPr>
              <w:pStyle w:val="BRL-Tabelle"/>
            </w:pPr>
            <w:r w:rsidRPr="001F02B5">
              <w:t>DIN CEN/TS 1519-2:2012-05</w:t>
            </w:r>
          </w:p>
          <w:p w:rsidR="00C523B9" w:rsidRPr="001F02B5" w:rsidRDefault="00C523B9" w:rsidP="00B36386">
            <w:pPr>
              <w:pStyle w:val="BRL-Tabelle"/>
            </w:pPr>
            <w:r w:rsidRPr="001F02B5">
              <w:t>Also applicable:</w:t>
            </w:r>
          </w:p>
          <w:p w:rsidR="00C523B9" w:rsidRPr="001F02B5" w:rsidRDefault="00214B62" w:rsidP="00B36386">
            <w:pPr>
              <w:pStyle w:val="BRL-Tabelle"/>
            </w:pPr>
            <w:r w:rsidRPr="001F02B5">
              <w:t>DIN 4102-1:1998-05</w:t>
            </w:r>
          </w:p>
          <w:p w:rsidR="00C523B9" w:rsidRPr="001F02B5" w:rsidRDefault="00C523B9" w:rsidP="00B36386">
            <w:pPr>
              <w:pStyle w:val="BRL-Tabelle"/>
            </w:pPr>
            <w:r w:rsidRPr="001F02B5">
              <w:t xml:space="preserve">DIN EN ISO 11925-2:2011-02 </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2.12.1.8</w:t>
            </w:r>
          </w:p>
        </w:tc>
        <w:tc>
          <w:tcPr>
            <w:tcW w:w="3402" w:type="dxa"/>
            <w:shd w:val="clear" w:color="auto" w:fill="auto"/>
          </w:tcPr>
          <w:p w:rsidR="00C523B9" w:rsidRPr="001F02B5" w:rsidRDefault="00C523B9" w:rsidP="00B36386">
            <w:pPr>
              <w:pStyle w:val="BRL-Tabelle"/>
            </w:pPr>
            <w:r w:rsidRPr="001F02B5">
              <w:t>Chlorinated polyvinyl chloride plastics piping systems for discharging waste within buildings</w:t>
            </w:r>
          </w:p>
        </w:tc>
        <w:tc>
          <w:tcPr>
            <w:tcW w:w="3402" w:type="dxa"/>
            <w:shd w:val="clear" w:color="auto" w:fill="auto"/>
          </w:tcPr>
          <w:p w:rsidR="00C523B9" w:rsidRPr="001F02B5" w:rsidRDefault="00C523B9" w:rsidP="00B36386">
            <w:pPr>
              <w:pStyle w:val="BRL-Tabelle"/>
            </w:pPr>
            <w:r w:rsidRPr="001F02B5">
              <w:t>DIN EN 1566-1:1999-12</w:t>
            </w:r>
          </w:p>
          <w:p w:rsidR="00C523B9" w:rsidRPr="001F02B5" w:rsidRDefault="00C523B9" w:rsidP="00B36386">
            <w:pPr>
              <w:pStyle w:val="BRL-Tabelle"/>
            </w:pPr>
            <w:r w:rsidRPr="001F02B5">
              <w:t>in conjunction with</w:t>
            </w:r>
          </w:p>
          <w:p w:rsidR="00C523B9" w:rsidRPr="001F02B5" w:rsidRDefault="00C523B9" w:rsidP="00B36386">
            <w:pPr>
              <w:pStyle w:val="BRL-Tabelle"/>
            </w:pPr>
            <w:r w:rsidRPr="001F02B5">
              <w:t>DIN CEN/TS 1566-2:2012-09</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C 2.12.1 and</w:t>
            </w:r>
          </w:p>
          <w:p w:rsidR="00C523B9" w:rsidRPr="001F02B5" w:rsidRDefault="00214B62" w:rsidP="00B36386">
            <w:pPr>
              <w:pStyle w:val="BRL-Tabelle"/>
            </w:pPr>
            <w:r w:rsidRPr="001F02B5">
              <w:t>DIN 4102-1:1998-05</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2.12.1.14</w:t>
            </w:r>
          </w:p>
        </w:tc>
        <w:tc>
          <w:tcPr>
            <w:tcW w:w="3402" w:type="dxa"/>
            <w:shd w:val="clear" w:color="auto" w:fill="auto"/>
          </w:tcPr>
          <w:p w:rsidR="00C523B9" w:rsidRPr="001F02B5" w:rsidRDefault="00C523B9" w:rsidP="00B36386">
            <w:pPr>
              <w:pStyle w:val="BRL-Tabelle"/>
            </w:pPr>
            <w:r w:rsidRPr="001F02B5">
              <w:t>Polypropylene plastics piping systems for discharging waste within buildings</w:t>
            </w:r>
          </w:p>
        </w:tc>
        <w:tc>
          <w:tcPr>
            <w:tcW w:w="3402" w:type="dxa"/>
            <w:shd w:val="clear" w:color="auto" w:fill="auto"/>
          </w:tcPr>
          <w:p w:rsidR="00C523B9" w:rsidRPr="001F02B5" w:rsidRDefault="00C523B9" w:rsidP="00B36386">
            <w:pPr>
              <w:pStyle w:val="BRL-Tabelle"/>
            </w:pPr>
            <w:r w:rsidRPr="001F02B5">
              <w:t>DIN EN 1451-1:1999-03</w:t>
            </w:r>
          </w:p>
          <w:p w:rsidR="00C523B9" w:rsidRPr="001F02B5" w:rsidRDefault="00C523B9" w:rsidP="00B36386">
            <w:pPr>
              <w:pStyle w:val="BRL-Tabelle"/>
            </w:pPr>
            <w:r w:rsidRPr="001F02B5">
              <w:t>in conjunction with</w:t>
            </w:r>
          </w:p>
          <w:p w:rsidR="00C523B9" w:rsidRPr="001F02B5" w:rsidRDefault="00C523B9" w:rsidP="00B36386">
            <w:pPr>
              <w:pStyle w:val="BRL-Tabelle"/>
            </w:pPr>
            <w:r w:rsidRPr="001F02B5">
              <w:t>DIN CEN/TS 1451-2:2012-05</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DIN 4102-1:1998-05</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lastRenderedPageBreak/>
              <w:t>C 2.12.1.15</w:t>
            </w:r>
          </w:p>
        </w:tc>
        <w:tc>
          <w:tcPr>
            <w:tcW w:w="3402" w:type="dxa"/>
            <w:shd w:val="clear" w:color="auto" w:fill="auto"/>
          </w:tcPr>
          <w:p w:rsidR="00C523B9" w:rsidRPr="001F02B5" w:rsidRDefault="00C523B9" w:rsidP="00B36386">
            <w:pPr>
              <w:pStyle w:val="BRL-Tabelle"/>
            </w:pPr>
            <w:r w:rsidRPr="001F02B5">
              <w:t>Acrylonitrile-butadiene-styrene plastics piping systems for discharging waste within buildings</w:t>
            </w:r>
          </w:p>
        </w:tc>
        <w:tc>
          <w:tcPr>
            <w:tcW w:w="3402" w:type="dxa"/>
            <w:shd w:val="clear" w:color="auto" w:fill="auto"/>
          </w:tcPr>
          <w:p w:rsidR="00C523B9" w:rsidRPr="001F02B5" w:rsidRDefault="00C523B9" w:rsidP="00B36386">
            <w:pPr>
              <w:pStyle w:val="BRL-Tabelle"/>
            </w:pPr>
            <w:r w:rsidRPr="001F02B5">
              <w:t>DIN EN 1455-1:1999-12</w:t>
            </w:r>
          </w:p>
          <w:p w:rsidR="00C523B9" w:rsidRPr="001F02B5" w:rsidRDefault="00C523B9" w:rsidP="00B36386">
            <w:pPr>
              <w:pStyle w:val="BRL-Tabelle"/>
            </w:pPr>
            <w:r w:rsidRPr="001F02B5">
              <w:t>in conjunction with</w:t>
            </w:r>
          </w:p>
          <w:p w:rsidR="00C523B9" w:rsidRPr="001F02B5" w:rsidRDefault="00C523B9" w:rsidP="00B36386">
            <w:pPr>
              <w:pStyle w:val="BRL-Tabelle"/>
            </w:pPr>
            <w:r w:rsidRPr="001F02B5">
              <w:t>DIN CEN/TS 1455-2:2012-09</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C 2.12.1 and</w:t>
            </w:r>
          </w:p>
          <w:p w:rsidR="00C523B9" w:rsidRPr="001F02B5" w:rsidRDefault="00C523B9" w:rsidP="00B36386">
            <w:pPr>
              <w:pStyle w:val="BRL-Tabelle"/>
            </w:pPr>
            <w:r w:rsidRPr="001F02B5">
              <w:t>DIN 4102-1:1998-05</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 xml:space="preserve">in conjunction with Annex C 3.7 </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2.12.1.16</w:t>
            </w:r>
          </w:p>
        </w:tc>
        <w:tc>
          <w:tcPr>
            <w:tcW w:w="3402" w:type="dxa"/>
            <w:shd w:val="clear" w:color="auto" w:fill="auto"/>
          </w:tcPr>
          <w:p w:rsidR="00C523B9" w:rsidRPr="001F02B5" w:rsidRDefault="00C523B9" w:rsidP="00B36386">
            <w:pPr>
              <w:pStyle w:val="BRL-Tabelle"/>
            </w:pPr>
            <w:r w:rsidRPr="001F02B5">
              <w:t>Styrene copolymer blends plastics piping systems for discharging waste within buildings</w:t>
            </w:r>
          </w:p>
        </w:tc>
        <w:tc>
          <w:tcPr>
            <w:tcW w:w="3402" w:type="dxa"/>
            <w:shd w:val="clear" w:color="auto" w:fill="auto"/>
          </w:tcPr>
          <w:p w:rsidR="00C523B9" w:rsidRPr="001F02B5" w:rsidRDefault="00C523B9" w:rsidP="00B36386">
            <w:pPr>
              <w:pStyle w:val="BRL-Tabelle"/>
            </w:pPr>
            <w:r w:rsidRPr="001F02B5">
              <w:t>DIN EN 1565-1:1999-12</w:t>
            </w:r>
          </w:p>
          <w:p w:rsidR="00C523B9" w:rsidRPr="001F02B5" w:rsidRDefault="00C523B9" w:rsidP="00B36386">
            <w:pPr>
              <w:pStyle w:val="BRL-Tabelle"/>
            </w:pPr>
            <w:r w:rsidRPr="001F02B5">
              <w:t>in conjunction with</w:t>
            </w:r>
          </w:p>
          <w:p w:rsidR="00C523B9" w:rsidRPr="001F02B5" w:rsidRDefault="00C523B9" w:rsidP="00B36386">
            <w:pPr>
              <w:pStyle w:val="BRL-Tabelle"/>
            </w:pPr>
            <w:r w:rsidRPr="001F02B5">
              <w:t>DIN CEN/TS 1565-2:2012-09</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C 2.12.1 and</w:t>
            </w:r>
          </w:p>
          <w:p w:rsidR="00C523B9" w:rsidRPr="001F02B5" w:rsidRDefault="00C523B9" w:rsidP="00B36386">
            <w:pPr>
              <w:pStyle w:val="BRL-Tabelle"/>
            </w:pPr>
            <w:r w:rsidRPr="001F02B5">
              <w:t>DIN 4102-1:1998-05</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 xml:space="preserve">in conjunction with Annex C 3.7 </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2.12.1.17</w:t>
            </w:r>
          </w:p>
        </w:tc>
        <w:tc>
          <w:tcPr>
            <w:tcW w:w="3402" w:type="dxa"/>
            <w:shd w:val="clear" w:color="auto" w:fill="auto"/>
          </w:tcPr>
          <w:p w:rsidR="00C523B9" w:rsidRPr="001F02B5" w:rsidRDefault="00C523B9" w:rsidP="00B36386">
            <w:pPr>
              <w:pStyle w:val="BRL-Tabelle"/>
            </w:pPr>
            <w:r w:rsidRPr="001F02B5">
              <w:t>Unplasticised polyvinyl chloride plastics piping systems with structured-wall pipes for soil and waste discharge inside buildings</w:t>
            </w:r>
          </w:p>
        </w:tc>
        <w:tc>
          <w:tcPr>
            <w:tcW w:w="3402" w:type="dxa"/>
            <w:shd w:val="clear" w:color="auto" w:fill="auto"/>
          </w:tcPr>
          <w:p w:rsidR="00C523B9" w:rsidRPr="001F02B5" w:rsidRDefault="00C523B9" w:rsidP="00B36386">
            <w:pPr>
              <w:pStyle w:val="BRL-Tabelle"/>
            </w:pPr>
            <w:r w:rsidRPr="001F02B5">
              <w:t>DIN EN 1453-1:2000-03</w:t>
            </w:r>
          </w:p>
          <w:p w:rsidR="00C523B9" w:rsidRPr="001F02B5" w:rsidRDefault="00C523B9" w:rsidP="00B36386">
            <w:pPr>
              <w:pStyle w:val="BRL-Tabelle"/>
            </w:pPr>
            <w:r w:rsidRPr="001F02B5">
              <w:t xml:space="preserve">in conjunction with </w:t>
            </w:r>
          </w:p>
          <w:p w:rsidR="00C523B9" w:rsidRPr="001F02B5" w:rsidRDefault="00C523B9" w:rsidP="00B36386">
            <w:pPr>
              <w:pStyle w:val="BRL-Tabelle"/>
            </w:pPr>
            <w:r w:rsidRPr="001F02B5">
              <w:t>DIN 19531-10:1999-12</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DIN 4102-1:1998-05,</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2.12.1.18</w:t>
            </w:r>
          </w:p>
        </w:tc>
        <w:tc>
          <w:tcPr>
            <w:tcW w:w="3402" w:type="dxa"/>
            <w:shd w:val="clear" w:color="auto" w:fill="auto"/>
          </w:tcPr>
          <w:p w:rsidR="00C523B9" w:rsidRPr="001F02B5" w:rsidRDefault="00C523B9" w:rsidP="00B36386">
            <w:pPr>
              <w:pStyle w:val="BRL-Tabelle"/>
            </w:pPr>
            <w:r w:rsidRPr="001F02B5">
              <w:t>Polypropylene waste pipes and fittings for underground drainage and sewerage</w:t>
            </w:r>
          </w:p>
        </w:tc>
        <w:tc>
          <w:tcPr>
            <w:tcW w:w="3402" w:type="dxa"/>
            <w:shd w:val="clear" w:color="auto" w:fill="auto"/>
          </w:tcPr>
          <w:p w:rsidR="00C523B9" w:rsidRPr="001F02B5" w:rsidRDefault="00C523B9" w:rsidP="00B36386">
            <w:pPr>
              <w:pStyle w:val="BRL-Tabelle"/>
            </w:pPr>
            <w:r w:rsidRPr="001F02B5">
              <w:t>DIN EN 1852-1:2009-07</w:t>
            </w:r>
          </w:p>
          <w:p w:rsidR="00C523B9" w:rsidRPr="001F02B5" w:rsidRDefault="00C523B9" w:rsidP="00B36386">
            <w:pPr>
              <w:pStyle w:val="BRL-Tabelle"/>
            </w:pPr>
            <w:r w:rsidRPr="001F02B5">
              <w:t>in conjunction with</w:t>
            </w:r>
          </w:p>
          <w:p w:rsidR="00C523B9" w:rsidRPr="001F02B5" w:rsidRDefault="00C523B9" w:rsidP="00B36386">
            <w:pPr>
              <w:pStyle w:val="BRL-Tabelle"/>
            </w:pPr>
            <w:r w:rsidRPr="001F02B5">
              <w:t>DIN CEN/TS 1852-2:2016-04</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993EB5">
            <w:pPr>
              <w:pStyle w:val="BRL-Tabelle-berschrift"/>
              <w:keepNext/>
            </w:pPr>
            <w:r>
              <w:fldChar w:fldCharType="begin"/>
            </w:r>
            <w:r>
              <w:instrText xml:space="preserve"> DOCVARIABLE  "BRL_C 2.12.2"  \* MERGEFORMAT </w:instrText>
            </w:r>
            <w:r>
              <w:fldChar w:fldCharType="separate"/>
            </w:r>
            <w:r w:rsidR="00C523B9" w:rsidRPr="001F02B5">
              <w:t>C 2.12.2</w:t>
            </w:r>
            <w:r w:rsidR="00C523B9" w:rsidRPr="001F02B5">
              <w:tab/>
              <w:t>Sanitärausstattungsgegenstände und Absperreinrichtungen</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2.12.2.5</w:t>
            </w:r>
          </w:p>
        </w:tc>
        <w:tc>
          <w:tcPr>
            <w:tcW w:w="3402" w:type="dxa"/>
            <w:shd w:val="clear" w:color="auto" w:fill="auto"/>
          </w:tcPr>
          <w:p w:rsidR="00C523B9" w:rsidRPr="001F02B5" w:rsidRDefault="00C523B9" w:rsidP="00B36386">
            <w:pPr>
              <w:pStyle w:val="BRL-Tabelle"/>
            </w:pPr>
            <w:r w:rsidRPr="001F02B5">
              <w:t>Outlets for buildings</w:t>
            </w:r>
          </w:p>
        </w:tc>
        <w:tc>
          <w:tcPr>
            <w:tcW w:w="3402" w:type="dxa"/>
            <w:shd w:val="clear" w:color="auto" w:fill="auto"/>
          </w:tcPr>
          <w:p w:rsidR="00C523B9" w:rsidRPr="001F02B5" w:rsidRDefault="00C523B9" w:rsidP="00B36386">
            <w:pPr>
              <w:pStyle w:val="BRL-Tabelle"/>
              <w:rPr>
                <w:lang w:val="es-ES"/>
              </w:rPr>
            </w:pPr>
            <w:r w:rsidRPr="001F02B5">
              <w:rPr>
                <w:lang w:val="es-ES"/>
              </w:rPr>
              <w:t>DIN EN 1253-1:2015-03,</w:t>
            </w:r>
          </w:p>
          <w:p w:rsidR="00C523B9" w:rsidRPr="001F02B5" w:rsidRDefault="00C523B9" w:rsidP="00B36386">
            <w:pPr>
              <w:pStyle w:val="BRL-Tabelle"/>
              <w:rPr>
                <w:lang w:val="es-ES"/>
              </w:rPr>
            </w:pPr>
            <w:r w:rsidRPr="001F02B5">
              <w:rPr>
                <w:lang w:val="es-ES"/>
              </w:rPr>
              <w:t>DIN EN 1253-2:2015-03 and</w:t>
            </w:r>
          </w:p>
          <w:p w:rsidR="00C523B9" w:rsidRPr="001F02B5" w:rsidRDefault="00C523B9" w:rsidP="00B36386">
            <w:pPr>
              <w:pStyle w:val="BRL-Tabelle"/>
              <w:rPr>
                <w:lang w:val="es-ES"/>
              </w:rPr>
            </w:pPr>
            <w:r w:rsidRPr="001F02B5">
              <w:rPr>
                <w:lang w:val="es-ES"/>
              </w:rPr>
              <w:t>DIN EN 1253-4:2016-07</w:t>
            </w:r>
          </w:p>
          <w:p w:rsidR="00C523B9" w:rsidRPr="001F02B5" w:rsidRDefault="00C523B9" w:rsidP="00B36386">
            <w:pPr>
              <w:pStyle w:val="BRL-Tabelle"/>
            </w:pPr>
            <w:r w:rsidRPr="001F02B5">
              <w:t>in conjunction with</w:t>
            </w:r>
          </w:p>
          <w:p w:rsidR="00C523B9" w:rsidRPr="001F02B5" w:rsidRDefault="00C523B9" w:rsidP="00B36386">
            <w:pPr>
              <w:pStyle w:val="BRL-Tabelle"/>
            </w:pPr>
            <w:r w:rsidRPr="001F02B5">
              <w:t>DIN EN 1253-3:2016-09, except for the provisions relating to the independent quality control inspection</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DIN 4102-1:1998-05 and</w:t>
            </w:r>
          </w:p>
          <w:p w:rsidR="00C523B9" w:rsidRPr="001F02B5" w:rsidRDefault="00C523B9" w:rsidP="00B36386">
            <w:pPr>
              <w:pStyle w:val="BRL-Tabelle"/>
            </w:pPr>
            <w:r w:rsidRPr="001F02B5">
              <w:t>DIN 4102-4:2016-05,</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t>ÜHP</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2.12.2.6</w:t>
            </w:r>
          </w:p>
        </w:tc>
        <w:tc>
          <w:tcPr>
            <w:tcW w:w="3402" w:type="dxa"/>
            <w:shd w:val="clear" w:color="auto" w:fill="auto"/>
          </w:tcPr>
          <w:p w:rsidR="00C523B9" w:rsidRPr="001F02B5" w:rsidRDefault="00C523B9" w:rsidP="00B36386">
            <w:pPr>
              <w:pStyle w:val="BRL-Tabelle"/>
            </w:pPr>
            <w:r w:rsidRPr="001F02B5">
              <w:t>Gullies with light liquids closure</w:t>
            </w:r>
          </w:p>
        </w:tc>
        <w:tc>
          <w:tcPr>
            <w:tcW w:w="3402" w:type="dxa"/>
            <w:shd w:val="clear" w:color="auto" w:fill="auto"/>
          </w:tcPr>
          <w:p w:rsidR="00C523B9" w:rsidRPr="001F02B5" w:rsidRDefault="00C523B9" w:rsidP="00B36386">
            <w:pPr>
              <w:pStyle w:val="BRL-Tabelle"/>
            </w:pPr>
            <w:r w:rsidRPr="001F02B5">
              <w:t>DIN EN 1253-5:2017-05</w:t>
            </w:r>
          </w:p>
          <w:p w:rsidR="00C523B9" w:rsidRPr="001F02B5" w:rsidRDefault="00C523B9" w:rsidP="00B36386">
            <w:pPr>
              <w:pStyle w:val="BRL-Tabelle"/>
            </w:pPr>
            <w:r w:rsidRPr="001F02B5">
              <w:t>in conjunction with</w:t>
            </w:r>
          </w:p>
          <w:p w:rsidR="00C523B9" w:rsidRPr="001F02B5" w:rsidRDefault="00C523B9" w:rsidP="00B36386">
            <w:pPr>
              <w:pStyle w:val="BRL-Tabelle"/>
            </w:pPr>
            <w:r w:rsidRPr="001F02B5">
              <w:t>DIN EN 1253-3:2016-09</w:t>
            </w:r>
          </w:p>
          <w:p w:rsidR="00C523B9" w:rsidRPr="001F02B5" w:rsidRDefault="00C523B9" w:rsidP="00B36386">
            <w:pPr>
              <w:pStyle w:val="BRL-Tabelle"/>
            </w:pPr>
            <w:r w:rsidRPr="001F02B5">
              <w:t>with the exception of the provisions concerning independent quality control inspection</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DIN 4102-1:1998-05</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 xml:space="preserve">in conjunction with Annex C 3.7 </w:t>
            </w:r>
          </w:p>
        </w:tc>
        <w:tc>
          <w:tcPr>
            <w:tcW w:w="1133" w:type="dxa"/>
            <w:shd w:val="clear" w:color="auto" w:fill="auto"/>
          </w:tcPr>
          <w:p w:rsidR="00C523B9" w:rsidRPr="001F02B5" w:rsidRDefault="00C523B9" w:rsidP="00B36386">
            <w:pPr>
              <w:pStyle w:val="BRL-Tabelle"/>
              <w:jc w:val="center"/>
            </w:pPr>
            <w:r w:rsidRPr="001F02B5">
              <w:t>ÜHP</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lastRenderedPageBreak/>
              <w:fldChar w:fldCharType="begin"/>
            </w:r>
            <w:r>
              <w:instrText xml:space="preserve"> DOCVARIABLE  "BRL_C 2.13"  \* MERGEFORMAT </w:instrText>
            </w:r>
            <w:r>
              <w:fldChar w:fldCharType="separate"/>
            </w:r>
            <w:r w:rsidR="00C523B9" w:rsidRPr="001F02B5">
              <w:t>C 2.13</w:t>
            </w:r>
            <w:r w:rsidR="00C523B9" w:rsidRPr="001F02B5">
              <w:tab/>
              <w:t>Technische Gebäudeausrüstung</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2.13.1</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Electrical heat pumps.</w:t>
            </w:r>
          </w:p>
          <w:p w:rsidR="00C523B9" w:rsidRPr="001F02B5" w:rsidRDefault="00C523B9" w:rsidP="00B36386">
            <w:pPr>
              <w:pStyle w:val="BRL-Tabelle-Rot"/>
              <w:rPr>
                <w:strike/>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2.13.2</w:t>
            </w:r>
          </w:p>
        </w:tc>
        <w:tc>
          <w:tcPr>
            <w:tcW w:w="7937" w:type="dxa"/>
            <w:gridSpan w:val="3"/>
            <w:shd w:val="clear" w:color="auto" w:fill="auto"/>
          </w:tcPr>
          <w:p w:rsidR="00C523B9" w:rsidRPr="001F02B5" w:rsidRDefault="00C523B9" w:rsidP="00B36386">
            <w:pPr>
              <w:pStyle w:val="BRL-Tabelle-Rot"/>
              <w:tabs>
                <w:tab w:val="left" w:pos="1690"/>
                <w:tab w:val="center" w:pos="3911"/>
              </w:tabs>
              <w:rPr>
                <w:color w:val="auto"/>
              </w:rPr>
            </w:pPr>
            <w:r w:rsidRPr="001F02B5">
              <w:rPr>
                <w:color w:val="auto"/>
              </w:rPr>
              <w:t>Thermal solar energy systems, prefabricated equipment and parts</w:t>
            </w:r>
          </w:p>
          <w:p w:rsidR="00C523B9" w:rsidRPr="001F02B5" w:rsidRDefault="00C523B9" w:rsidP="00B36386">
            <w:pPr>
              <w:pStyle w:val="BRL-Tabelle-Rot"/>
              <w:tabs>
                <w:tab w:val="left" w:pos="1690"/>
                <w:tab w:val="center" w:pos="3911"/>
              </w:tabs>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2.13.3</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Solar collectors</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2.13.4</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Solar storage devices</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2.13.5</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Drinking water containers, direct/indirect (electr./gas) heated and buffer reservoir</w:t>
            </w:r>
          </w:p>
          <w:p w:rsidR="00C523B9" w:rsidRPr="001F02B5" w:rsidRDefault="00C523B9" w:rsidP="00B36386">
            <w:pPr>
              <w:pStyle w:val="BRL-Tabelle-Rot"/>
              <w:rPr>
                <w:strike/>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2.14"  \* MERGEFORMAT </w:instrText>
            </w:r>
            <w:r>
              <w:fldChar w:fldCharType="separate"/>
            </w:r>
            <w:r w:rsidR="00C523B9" w:rsidRPr="001F02B5">
              <w:t>C 2.14</w:t>
            </w:r>
            <w:r w:rsidR="00C523B9" w:rsidRPr="001F02B5">
              <w:tab/>
              <w:t>Feuerungsanlagen</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2.14.1"  \* MERGEFORMAT </w:instrText>
            </w:r>
            <w:r>
              <w:fldChar w:fldCharType="separate"/>
            </w:r>
            <w:r w:rsidR="00C523B9" w:rsidRPr="001F02B5">
              <w:t>C 2.14.1</w:t>
            </w:r>
            <w:r w:rsidR="00C523B9" w:rsidRPr="001F02B5">
              <w:tab/>
              <w:t>Feuerstätten und Feuerungseinrichtungen</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2.14.1.6</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 xml:space="preserve">Oil- and gas-fired furnaces 4 kW up to 400 kW max </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2.14.1.7</w:t>
            </w:r>
          </w:p>
        </w:tc>
        <w:tc>
          <w:tcPr>
            <w:tcW w:w="7937" w:type="dxa"/>
            <w:gridSpan w:val="3"/>
            <w:shd w:val="clear" w:color="auto" w:fill="auto"/>
          </w:tcPr>
          <w:p w:rsidR="00C523B9" w:rsidRPr="001F02B5" w:rsidRDefault="00C523B9" w:rsidP="00B36386">
            <w:pPr>
              <w:pStyle w:val="BRL-Tabelle-Rot"/>
              <w:rPr>
                <w:color w:val="auto"/>
              </w:rPr>
            </w:pPr>
            <w:r w:rsidRPr="001F02B5">
              <w:rPr>
                <w:color w:val="auto"/>
              </w:rPr>
              <w:t>Oil- and gas-fired furnaces &lt; 4 kW and &gt; 400 kW</w:t>
            </w:r>
          </w:p>
          <w:p w:rsidR="00C523B9" w:rsidRPr="001F02B5" w:rsidRDefault="00C523B9" w:rsidP="00B36386">
            <w:pPr>
              <w:pStyle w:val="BRL-Tabelle-Rot"/>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2.14.1.8</w:t>
            </w:r>
          </w:p>
        </w:tc>
        <w:tc>
          <w:tcPr>
            <w:tcW w:w="7937" w:type="dxa"/>
            <w:gridSpan w:val="3"/>
            <w:shd w:val="clear" w:color="auto" w:fill="auto"/>
          </w:tcPr>
          <w:p w:rsidR="00C523B9" w:rsidRPr="001F02B5" w:rsidRDefault="00C523B9" w:rsidP="00B36386">
            <w:pPr>
              <w:pStyle w:val="BRL-Tabelle-Rot"/>
              <w:tabs>
                <w:tab w:val="left" w:pos="2364"/>
                <w:tab w:val="center" w:pos="3911"/>
              </w:tabs>
              <w:rPr>
                <w:color w:val="auto"/>
              </w:rPr>
            </w:pPr>
            <w:r w:rsidRPr="001F02B5">
              <w:rPr>
                <w:color w:val="auto"/>
              </w:rPr>
              <w:t xml:space="preserve">Boilers with motorised drive for solid fuels </w:t>
            </w:r>
          </w:p>
          <w:p w:rsidR="00C523B9" w:rsidRPr="001F02B5" w:rsidRDefault="00C523B9" w:rsidP="00B36386">
            <w:pPr>
              <w:pStyle w:val="BRL-Tabelle-Rot"/>
              <w:tabs>
                <w:tab w:val="left" w:pos="2364"/>
                <w:tab w:val="center" w:pos="3911"/>
              </w:tabs>
              <w:rPr>
                <w:strike/>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2.14.1.9</w:t>
            </w:r>
          </w:p>
        </w:tc>
        <w:tc>
          <w:tcPr>
            <w:tcW w:w="3402" w:type="dxa"/>
            <w:shd w:val="clear" w:color="auto" w:fill="auto"/>
          </w:tcPr>
          <w:p w:rsidR="00C523B9" w:rsidRPr="001F02B5" w:rsidRDefault="00C523B9" w:rsidP="00B36386">
            <w:pPr>
              <w:pStyle w:val="BRL-Tabelle"/>
            </w:pPr>
            <w:r w:rsidRPr="001F02B5">
              <w:t>Boilers without motorised drive for solid fuels</w:t>
            </w:r>
          </w:p>
        </w:tc>
        <w:tc>
          <w:tcPr>
            <w:tcW w:w="3402" w:type="dxa"/>
            <w:shd w:val="clear" w:color="auto" w:fill="auto"/>
          </w:tcPr>
          <w:p w:rsidR="00C523B9" w:rsidRPr="001F02B5" w:rsidRDefault="00C523B9" w:rsidP="00DE5C16">
            <w:pPr>
              <w:pStyle w:val="BRL-Tabelle"/>
            </w:pPr>
            <w:r w:rsidRPr="001F02B5">
              <w:t>DIN EN 303-5:2012-10</w:t>
            </w:r>
          </w:p>
        </w:tc>
        <w:tc>
          <w:tcPr>
            <w:tcW w:w="1133" w:type="dxa"/>
            <w:shd w:val="clear" w:color="auto" w:fill="auto"/>
          </w:tcPr>
          <w:p w:rsidR="00C523B9" w:rsidRPr="001F02B5" w:rsidRDefault="00C523B9" w:rsidP="00B36386">
            <w:pPr>
              <w:pStyle w:val="BRL-Tabelle"/>
              <w:jc w:val="center"/>
            </w:pPr>
            <w:r w:rsidRPr="001F02B5">
              <w:t>ÜHP</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2.14.2"  \* MERGEFORMAT </w:instrText>
            </w:r>
            <w:r>
              <w:fldChar w:fldCharType="separate"/>
            </w:r>
            <w:r w:rsidR="00C523B9" w:rsidRPr="001F02B5">
              <w:t>C 2.14.2</w:t>
            </w:r>
            <w:r w:rsidR="00C523B9" w:rsidRPr="001F02B5">
              <w:tab/>
              <w:t>Abgasanlagen</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2.14.2.2</w:t>
            </w:r>
          </w:p>
        </w:tc>
        <w:tc>
          <w:tcPr>
            <w:tcW w:w="3402" w:type="dxa"/>
            <w:shd w:val="clear" w:color="auto" w:fill="auto"/>
          </w:tcPr>
          <w:p w:rsidR="00C523B9" w:rsidRPr="001F02B5" w:rsidRDefault="00C523B9" w:rsidP="00B36386">
            <w:pPr>
              <w:pStyle w:val="BRL-Tabelle"/>
            </w:pPr>
            <w:r w:rsidRPr="001F02B5">
              <w:t>Elastomeric sealants for chimneys</w:t>
            </w:r>
          </w:p>
        </w:tc>
        <w:tc>
          <w:tcPr>
            <w:tcW w:w="3402" w:type="dxa"/>
            <w:shd w:val="clear" w:color="auto" w:fill="auto"/>
          </w:tcPr>
          <w:p w:rsidR="00C523B9" w:rsidRPr="001F02B5" w:rsidRDefault="00C523B9" w:rsidP="00B36386">
            <w:pPr>
              <w:pStyle w:val="BRL-Tabelle"/>
            </w:pPr>
            <w:r w:rsidRPr="001F02B5">
              <w:t>DIN EN 14241-1:2013-11</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C 2.14.4,</w:t>
            </w:r>
          </w:p>
          <w:p w:rsidR="00C523B9" w:rsidRPr="001F02B5" w:rsidRDefault="00C523B9" w:rsidP="00B36386">
            <w:pPr>
              <w:pStyle w:val="BRL-Tabelle"/>
            </w:pPr>
            <w:r w:rsidRPr="001F02B5">
              <w:t xml:space="preserve">DIN 4102-1:1998-05, </w:t>
            </w:r>
          </w:p>
          <w:p w:rsidR="00C523B9" w:rsidRPr="001F02B5" w:rsidRDefault="00C523B9" w:rsidP="00B36386">
            <w:pPr>
              <w:pStyle w:val="BRL-Tabelle"/>
            </w:pPr>
            <w:r w:rsidRPr="001F02B5">
              <w:t>DIN EN ISO 11925-2:2011-02</w:t>
            </w:r>
          </w:p>
          <w:p w:rsidR="00C523B9" w:rsidRPr="001F02B5" w:rsidRDefault="00C523B9" w:rsidP="00B36386">
            <w:pPr>
              <w:pStyle w:val="BRL-Tabelle"/>
            </w:pPr>
            <w:r w:rsidRPr="001F02B5">
              <w:t>in conjunction with Annex C 3.7</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9070" w:type="dxa"/>
            <w:gridSpan w:val="4"/>
            <w:shd w:val="clear" w:color="auto" w:fill="auto"/>
          </w:tcPr>
          <w:p w:rsidR="00C523B9" w:rsidRPr="001F02B5" w:rsidRDefault="001C4844" w:rsidP="00C523B9">
            <w:pPr>
              <w:pStyle w:val="BRL-Tabelle-berschrift"/>
              <w:keepNext/>
            </w:pPr>
            <w:r>
              <w:fldChar w:fldCharType="begin"/>
            </w:r>
            <w:r>
              <w:instrText xml:space="preserve"> DOCVARIABLE  "BRL_C 2.15"  \* MERGEFORMAT </w:instrText>
            </w:r>
            <w:r>
              <w:fldChar w:fldCharType="separate"/>
            </w:r>
            <w:r w:rsidR="00C523B9" w:rsidRPr="001F02B5">
              <w:t>C 2.15</w:t>
            </w:r>
            <w:r w:rsidR="00C523B9" w:rsidRPr="001F02B5">
              <w:tab/>
              <w:t>Bauprodukte für ortsfest verwendete Anlagen zum Lagern, Abfüllen und Umschlagen von wassergefährdenden Stoffen</w:t>
            </w:r>
            <w:r>
              <w:fldChar w:fldCharType="end"/>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2.15.3</w:t>
            </w:r>
          </w:p>
        </w:tc>
        <w:tc>
          <w:tcPr>
            <w:tcW w:w="7937" w:type="dxa"/>
            <w:gridSpan w:val="3"/>
            <w:shd w:val="clear" w:color="auto" w:fill="auto"/>
          </w:tcPr>
          <w:p w:rsidR="00C523B9" w:rsidRPr="001F02B5" w:rsidRDefault="00C523B9" w:rsidP="00B36386">
            <w:pPr>
              <w:pStyle w:val="BRL-Tabelle-Rot"/>
              <w:tabs>
                <w:tab w:val="left" w:pos="2622"/>
                <w:tab w:val="center" w:pos="3911"/>
              </w:tabs>
              <w:rPr>
                <w:color w:val="auto"/>
              </w:rPr>
            </w:pPr>
            <w:r w:rsidRPr="001F02B5">
              <w:rPr>
                <w:color w:val="auto"/>
              </w:rPr>
              <w:t>Horizontal cylindrical single-wall and double-wall steel containers (tanks) for the surface storage of water-polluting liquids that are not liquid fuels for the energy supply of heating and cooling systems for buildings or for the storage of water-polluting fuels with density &gt; 1.0 kg/l and/or flashpoint ≤ 55°C for the energy supply of heating and cooling systems for buildings</w:t>
            </w:r>
          </w:p>
          <w:p w:rsidR="00C523B9" w:rsidRPr="001F02B5" w:rsidRDefault="00C523B9" w:rsidP="00B36386">
            <w:pPr>
              <w:pStyle w:val="BRL-Tabelle-Rot"/>
              <w:tabs>
                <w:tab w:val="left" w:pos="2622"/>
                <w:tab w:val="center" w:pos="3911"/>
              </w:tabs>
              <w:rPr>
                <w:strike/>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2.15.4</w:t>
            </w:r>
          </w:p>
        </w:tc>
        <w:tc>
          <w:tcPr>
            <w:tcW w:w="3402" w:type="dxa"/>
            <w:shd w:val="clear" w:color="auto" w:fill="auto"/>
          </w:tcPr>
          <w:p w:rsidR="00C523B9" w:rsidRPr="001F02B5" w:rsidRDefault="00C523B9" w:rsidP="00B36386">
            <w:pPr>
              <w:pStyle w:val="BRL-Tabelle"/>
            </w:pPr>
            <w:r w:rsidRPr="001F02B5">
              <w:t>Vertical steel containers (tanks), single-walled, with volume less than 1 000 litres for the overground storage of water</w:t>
            </w:r>
            <w:r w:rsidR="00266D70" w:rsidRPr="001F02B5">
              <w:t>-</w:t>
            </w:r>
            <w:r w:rsidRPr="001F02B5">
              <w:t>polluting liquids</w:t>
            </w:r>
          </w:p>
        </w:tc>
        <w:tc>
          <w:tcPr>
            <w:tcW w:w="3402" w:type="dxa"/>
            <w:shd w:val="clear" w:color="auto" w:fill="auto"/>
          </w:tcPr>
          <w:p w:rsidR="00C523B9" w:rsidRPr="001F02B5" w:rsidRDefault="00C523B9" w:rsidP="00B36386">
            <w:pPr>
              <w:pStyle w:val="BRL-Tabelle"/>
            </w:pPr>
            <w:r w:rsidRPr="001F02B5">
              <w:t>DIN 6623-1:2017-06</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C 2.15.3</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2.15.5</w:t>
            </w:r>
          </w:p>
        </w:tc>
        <w:tc>
          <w:tcPr>
            <w:tcW w:w="3402" w:type="dxa"/>
            <w:shd w:val="clear" w:color="auto" w:fill="auto"/>
          </w:tcPr>
          <w:p w:rsidR="00C523B9" w:rsidRPr="001F02B5" w:rsidRDefault="00C523B9" w:rsidP="00DE5C16">
            <w:pPr>
              <w:pStyle w:val="BRL-Tabelle"/>
            </w:pPr>
            <w:r w:rsidRPr="001F02B5">
              <w:t>Vertical steel containers (tanks), double-walled, with volume less than 1 000 litres for the overground storage of water</w:t>
            </w:r>
            <w:r w:rsidR="00266D70" w:rsidRPr="001F02B5">
              <w:t>-</w:t>
            </w:r>
            <w:r w:rsidRPr="001F02B5">
              <w:t>polluting liquids</w:t>
            </w:r>
          </w:p>
        </w:tc>
        <w:tc>
          <w:tcPr>
            <w:tcW w:w="3402" w:type="dxa"/>
            <w:shd w:val="clear" w:color="auto" w:fill="auto"/>
          </w:tcPr>
          <w:p w:rsidR="00C523B9" w:rsidRPr="001F02B5" w:rsidRDefault="00C523B9" w:rsidP="00B36386">
            <w:pPr>
              <w:pStyle w:val="BRL-Tabelle"/>
            </w:pPr>
            <w:r w:rsidRPr="001F02B5">
              <w:t>DIN 6623-2:2017-06</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C 2.15.3</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2.15.6</w:t>
            </w:r>
          </w:p>
        </w:tc>
        <w:tc>
          <w:tcPr>
            <w:tcW w:w="7937" w:type="dxa"/>
            <w:gridSpan w:val="3"/>
            <w:shd w:val="clear" w:color="auto" w:fill="auto"/>
          </w:tcPr>
          <w:p w:rsidR="00C523B9" w:rsidRPr="001F02B5" w:rsidRDefault="00C523B9" w:rsidP="00B36386">
            <w:pPr>
              <w:pStyle w:val="BRL-Tabelle-Rot"/>
              <w:tabs>
                <w:tab w:val="left" w:pos="2206"/>
                <w:tab w:val="center" w:pos="3911"/>
              </w:tabs>
              <w:rPr>
                <w:color w:val="auto"/>
              </w:rPr>
            </w:pPr>
            <w:r w:rsidRPr="001F02B5">
              <w:rPr>
                <w:color w:val="auto"/>
              </w:rPr>
              <w:t>Steel horizontal containers (tanks), single-walled, with volume from 1 000 to 5 000 litres for the overground storage of water</w:t>
            </w:r>
            <w:r w:rsidR="00266D70" w:rsidRPr="001F02B5">
              <w:rPr>
                <w:color w:val="auto"/>
              </w:rPr>
              <w:t>-</w:t>
            </w:r>
            <w:r w:rsidRPr="001F02B5">
              <w:rPr>
                <w:color w:val="auto"/>
              </w:rPr>
              <w:t xml:space="preserve">polluting liquids </w:t>
            </w:r>
          </w:p>
          <w:p w:rsidR="00C523B9" w:rsidRPr="001F02B5" w:rsidRDefault="00C523B9" w:rsidP="00B36386">
            <w:pPr>
              <w:pStyle w:val="BRL-Tabelle-Rot"/>
              <w:tabs>
                <w:tab w:val="left" w:pos="2206"/>
                <w:tab w:val="center" w:pos="3911"/>
              </w:tabs>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lastRenderedPageBreak/>
              <w:t>C 2.15.7</w:t>
            </w:r>
          </w:p>
        </w:tc>
        <w:tc>
          <w:tcPr>
            <w:tcW w:w="7937" w:type="dxa"/>
            <w:gridSpan w:val="3"/>
            <w:shd w:val="clear" w:color="auto" w:fill="auto"/>
          </w:tcPr>
          <w:p w:rsidR="00C523B9" w:rsidRPr="001F02B5" w:rsidRDefault="00C523B9" w:rsidP="00B36386">
            <w:pPr>
              <w:pStyle w:val="BRL-Tabelle-Rot"/>
              <w:tabs>
                <w:tab w:val="left" w:pos="2447"/>
                <w:tab w:val="center" w:pos="3911"/>
              </w:tabs>
              <w:rPr>
                <w:color w:val="auto"/>
              </w:rPr>
            </w:pPr>
            <w:r w:rsidRPr="001F02B5">
              <w:rPr>
                <w:color w:val="auto"/>
              </w:rPr>
              <w:t>Steel horizontal containers (tanks), double-walled, with volume from 1 000 to 5 000 litres for the overground storage of water</w:t>
            </w:r>
            <w:r w:rsidR="00266D70" w:rsidRPr="001F02B5">
              <w:rPr>
                <w:color w:val="auto"/>
              </w:rPr>
              <w:t>-</w:t>
            </w:r>
            <w:r w:rsidRPr="001F02B5">
              <w:rPr>
                <w:color w:val="auto"/>
              </w:rPr>
              <w:t>polluting liquids</w:t>
            </w:r>
          </w:p>
          <w:p w:rsidR="00C523B9" w:rsidRPr="001F02B5" w:rsidRDefault="00C523B9" w:rsidP="00B36386">
            <w:pPr>
              <w:pStyle w:val="BRL-Tabelle-Rot"/>
              <w:tabs>
                <w:tab w:val="left" w:pos="2447"/>
                <w:tab w:val="center" w:pos="3911"/>
              </w:tabs>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2.15.8</w:t>
            </w:r>
          </w:p>
        </w:tc>
        <w:tc>
          <w:tcPr>
            <w:tcW w:w="3402" w:type="dxa"/>
            <w:shd w:val="clear" w:color="auto" w:fill="auto"/>
          </w:tcPr>
          <w:p w:rsidR="00C523B9" w:rsidRPr="001F02B5" w:rsidRDefault="00C523B9" w:rsidP="00B36386">
            <w:pPr>
              <w:pStyle w:val="BRL-Tabelle"/>
            </w:pPr>
            <w:r w:rsidRPr="001F02B5">
              <w:t>Single-walled prefabricated containers with flat walls and floors for the overground storage of water-polluting liquids with flashpoint &gt; 55 °C</w:t>
            </w:r>
          </w:p>
        </w:tc>
        <w:tc>
          <w:tcPr>
            <w:tcW w:w="3402" w:type="dxa"/>
            <w:shd w:val="clear" w:color="auto" w:fill="auto"/>
          </w:tcPr>
          <w:p w:rsidR="00C523B9" w:rsidRPr="001F02B5" w:rsidRDefault="00C523B9" w:rsidP="00B36386">
            <w:pPr>
              <w:pStyle w:val="BRL-Tabelle"/>
            </w:pPr>
            <w:r w:rsidRPr="001F02B5">
              <w:t>DIN 6625-1, -2:2013-06</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 2.15.3</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2.15.9</w:t>
            </w:r>
          </w:p>
        </w:tc>
        <w:tc>
          <w:tcPr>
            <w:tcW w:w="7937" w:type="dxa"/>
            <w:gridSpan w:val="3"/>
            <w:shd w:val="clear" w:color="auto" w:fill="auto"/>
          </w:tcPr>
          <w:p w:rsidR="00C523B9" w:rsidRPr="001F02B5" w:rsidRDefault="00C523B9" w:rsidP="00B36386">
            <w:pPr>
              <w:pStyle w:val="BRL-Tabelle-Rot"/>
              <w:tabs>
                <w:tab w:val="left" w:pos="2447"/>
                <w:tab w:val="center" w:pos="3911"/>
              </w:tabs>
              <w:rPr>
                <w:color w:val="auto"/>
              </w:rPr>
            </w:pPr>
            <w:r w:rsidRPr="001F02B5">
              <w:rPr>
                <w:color w:val="auto"/>
              </w:rPr>
              <w:t>Single-walled shipping containers used as collection or dispensing containers that are design-approved under the traffic regulations for the carriage of dangerous goods</w:t>
            </w:r>
          </w:p>
          <w:p w:rsidR="00C523B9" w:rsidRPr="001F02B5" w:rsidRDefault="00C523B9" w:rsidP="00B36386">
            <w:pPr>
              <w:pStyle w:val="BRL-Tabelle-Rot"/>
              <w:tabs>
                <w:tab w:val="left" w:pos="2447"/>
                <w:tab w:val="center" w:pos="3911"/>
              </w:tabs>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2.15.10</w:t>
            </w:r>
          </w:p>
        </w:tc>
        <w:tc>
          <w:tcPr>
            <w:tcW w:w="7937" w:type="dxa"/>
            <w:gridSpan w:val="3"/>
            <w:shd w:val="clear" w:color="auto" w:fill="auto"/>
          </w:tcPr>
          <w:p w:rsidR="00C523B9" w:rsidRPr="001F02B5" w:rsidRDefault="00C523B9" w:rsidP="00B36386">
            <w:pPr>
              <w:pStyle w:val="BRL-Tabelle-Rot"/>
              <w:tabs>
                <w:tab w:val="left" w:pos="2214"/>
                <w:tab w:val="center" w:pos="3911"/>
              </w:tabs>
              <w:rPr>
                <w:color w:val="auto"/>
              </w:rPr>
            </w:pPr>
            <w:r w:rsidRPr="001F02B5">
              <w:rPr>
                <w:color w:val="auto"/>
              </w:rPr>
              <w:t>Single-walled metallic shipping containers used as collection or dispensing containers that are not design-approved under the traffic regulations for the carriage of dangerous goods</w:t>
            </w:r>
          </w:p>
          <w:p w:rsidR="00C523B9" w:rsidRPr="001F02B5" w:rsidRDefault="00C523B9" w:rsidP="00B36386">
            <w:pPr>
              <w:pStyle w:val="BRL-Tabelle-Rot"/>
              <w:tabs>
                <w:tab w:val="left" w:pos="2214"/>
                <w:tab w:val="center" w:pos="3911"/>
              </w:tabs>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2.15.11</w:t>
            </w:r>
          </w:p>
        </w:tc>
        <w:tc>
          <w:tcPr>
            <w:tcW w:w="7937" w:type="dxa"/>
            <w:gridSpan w:val="3"/>
            <w:shd w:val="clear" w:color="auto" w:fill="auto"/>
          </w:tcPr>
          <w:p w:rsidR="00C523B9" w:rsidRPr="001F02B5" w:rsidRDefault="00C523B9" w:rsidP="00B36386">
            <w:pPr>
              <w:pStyle w:val="BRL-Tabelle-Rot"/>
              <w:tabs>
                <w:tab w:val="left" w:pos="2530"/>
                <w:tab w:val="center" w:pos="3911"/>
              </w:tabs>
              <w:rPr>
                <w:color w:val="auto"/>
              </w:rPr>
            </w:pPr>
            <w:r w:rsidRPr="001F02B5">
              <w:rPr>
                <w:color w:val="auto"/>
              </w:rPr>
              <w:t>Single-walled metallic shipping containers used as fixed storage containers that are design-approved under the traffic regulations for the carriage of dangerous goods</w:t>
            </w:r>
          </w:p>
          <w:p w:rsidR="00C523B9" w:rsidRPr="001F02B5" w:rsidRDefault="00C523B9" w:rsidP="00B36386">
            <w:pPr>
              <w:pStyle w:val="BRL-Tabelle-Rot"/>
              <w:tabs>
                <w:tab w:val="left" w:pos="2530"/>
                <w:tab w:val="center" w:pos="3911"/>
              </w:tabs>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2.15.15</w:t>
            </w:r>
          </w:p>
        </w:tc>
        <w:tc>
          <w:tcPr>
            <w:tcW w:w="3402" w:type="dxa"/>
            <w:shd w:val="clear" w:color="auto" w:fill="auto"/>
          </w:tcPr>
          <w:p w:rsidR="00C523B9" w:rsidRPr="001F02B5" w:rsidRDefault="00C523B9" w:rsidP="00B36386">
            <w:pPr>
              <w:pStyle w:val="BRL-Tabelle"/>
            </w:pPr>
            <w:r w:rsidRPr="001F02B5">
              <w:t>Concrete formwork bricks for fermentation silos and liquid manure tanks in biogas storage and filling systems and systems for the storage of slurry, liquid manure and silage effluents containing mixtures, up to a maximum of 10 % by volume of silage effluents</w:t>
            </w:r>
          </w:p>
        </w:tc>
        <w:tc>
          <w:tcPr>
            <w:tcW w:w="3402" w:type="dxa"/>
            <w:shd w:val="clear" w:color="auto" w:fill="auto"/>
          </w:tcPr>
          <w:p w:rsidR="00C523B9" w:rsidRPr="001F02B5" w:rsidRDefault="00C523B9" w:rsidP="00B36386">
            <w:pPr>
              <w:pStyle w:val="BRL-Tabelle"/>
            </w:pPr>
            <w:r w:rsidRPr="001F02B5">
              <w:t>DIN 11622-22:2015-09</w:t>
            </w:r>
          </w:p>
          <w:p w:rsidR="00C523B9" w:rsidRPr="001F02B5" w:rsidRDefault="00C523B9" w:rsidP="00B36386">
            <w:pPr>
              <w:pStyle w:val="BRL-Tabelle"/>
            </w:pPr>
            <w:r w:rsidRPr="001F02B5">
              <w:t>Also applicable:</w:t>
            </w:r>
          </w:p>
          <w:p w:rsidR="00C523B9" w:rsidRPr="001F02B5" w:rsidRDefault="00C523B9" w:rsidP="00B36386">
            <w:pPr>
              <w:pStyle w:val="BRL-Tabelle"/>
            </w:pPr>
            <w:r w:rsidRPr="001F02B5">
              <w:t>Annexes C 2.1.5 and 2.1.6</w:t>
            </w:r>
          </w:p>
        </w:tc>
        <w:tc>
          <w:tcPr>
            <w:tcW w:w="1133" w:type="dxa"/>
            <w:shd w:val="clear" w:color="auto" w:fill="auto"/>
          </w:tcPr>
          <w:p w:rsidR="00C523B9" w:rsidRPr="001F02B5" w:rsidRDefault="00C523B9" w:rsidP="00B36386">
            <w:pPr>
              <w:pStyle w:val="BRL-Tabelle"/>
              <w:jc w:val="center"/>
            </w:pPr>
            <w:r w:rsidRPr="001F02B5">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
            </w:pPr>
            <w:r w:rsidRPr="001F02B5">
              <w:t>C 2.15.17</w:t>
            </w:r>
          </w:p>
        </w:tc>
        <w:tc>
          <w:tcPr>
            <w:tcW w:w="3402" w:type="dxa"/>
            <w:shd w:val="clear" w:color="auto" w:fill="auto"/>
          </w:tcPr>
          <w:p w:rsidR="00C523B9" w:rsidRPr="001F02B5" w:rsidRDefault="00C523B9" w:rsidP="00B36386">
            <w:pPr>
              <w:pStyle w:val="BRL-Tabelle"/>
            </w:pPr>
            <w:r w:rsidRPr="001F02B5">
              <w:t>Dome shafts and dome shaft collars made of steel</w:t>
            </w:r>
          </w:p>
        </w:tc>
        <w:tc>
          <w:tcPr>
            <w:tcW w:w="3402" w:type="dxa"/>
            <w:shd w:val="clear" w:color="auto" w:fill="auto"/>
          </w:tcPr>
          <w:p w:rsidR="00C523B9" w:rsidRPr="001F02B5" w:rsidRDefault="00C523B9" w:rsidP="00B36386">
            <w:pPr>
              <w:pStyle w:val="BRL-Tabelle"/>
            </w:pPr>
            <w:r w:rsidRPr="001F02B5">
              <w:t>DIN 6626:2016-11</w:t>
            </w:r>
          </w:p>
        </w:tc>
        <w:tc>
          <w:tcPr>
            <w:tcW w:w="1133" w:type="dxa"/>
            <w:shd w:val="clear" w:color="auto" w:fill="auto"/>
          </w:tcPr>
          <w:p w:rsidR="00C523B9" w:rsidRPr="001F02B5" w:rsidRDefault="00C523B9" w:rsidP="00B36386">
            <w:pPr>
              <w:pStyle w:val="BRL-Tabelle"/>
              <w:jc w:val="center"/>
            </w:pPr>
            <w:r w:rsidRPr="001F02B5">
              <w:t>ÜHP</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2.15.18</w:t>
            </w:r>
          </w:p>
        </w:tc>
        <w:tc>
          <w:tcPr>
            <w:tcW w:w="7937" w:type="dxa"/>
            <w:gridSpan w:val="3"/>
            <w:shd w:val="clear" w:color="auto" w:fill="auto"/>
          </w:tcPr>
          <w:p w:rsidR="00C523B9" w:rsidRPr="001F02B5" w:rsidRDefault="00C523B9" w:rsidP="00B36386">
            <w:pPr>
              <w:pStyle w:val="BRL-Tabelle-Rot"/>
              <w:tabs>
                <w:tab w:val="left" w:pos="2272"/>
                <w:tab w:val="center" w:pos="3911"/>
              </w:tabs>
              <w:rPr>
                <w:color w:val="auto"/>
              </w:rPr>
            </w:pPr>
            <w:r w:rsidRPr="001F02B5">
              <w:rPr>
                <w:color w:val="auto"/>
              </w:rPr>
              <w:t xml:space="preserve">Steel dome shaft collar for brick dome shafts </w:t>
            </w:r>
          </w:p>
          <w:p w:rsidR="00C523B9" w:rsidRPr="001F02B5" w:rsidRDefault="00C523B9" w:rsidP="00B36386">
            <w:pPr>
              <w:pStyle w:val="BRL-Tabelle-Rot"/>
              <w:tabs>
                <w:tab w:val="left" w:pos="2272"/>
                <w:tab w:val="center" w:pos="3911"/>
              </w:tabs>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Rot"/>
              <w:rPr>
                <w:color w:val="auto"/>
              </w:rPr>
            </w:pPr>
            <w:r w:rsidRPr="001F02B5">
              <w:rPr>
                <w:color w:val="auto"/>
              </w:rPr>
              <w:t>C 2.15.21</w:t>
            </w:r>
          </w:p>
        </w:tc>
        <w:tc>
          <w:tcPr>
            <w:tcW w:w="7937" w:type="dxa"/>
            <w:gridSpan w:val="3"/>
            <w:shd w:val="clear" w:color="auto" w:fill="auto"/>
          </w:tcPr>
          <w:p w:rsidR="00C523B9" w:rsidRPr="001F02B5" w:rsidRDefault="00C523B9" w:rsidP="00B36386">
            <w:pPr>
              <w:pStyle w:val="BRL-Tabelle-Rot"/>
              <w:tabs>
                <w:tab w:val="left" w:pos="2414"/>
                <w:tab w:val="center" w:pos="3911"/>
              </w:tabs>
              <w:rPr>
                <w:color w:val="auto"/>
              </w:rPr>
            </w:pPr>
            <w:r w:rsidRPr="001F02B5">
              <w:rPr>
                <w:color w:val="auto"/>
              </w:rPr>
              <w:t>Single-walled metallic shipping containers used as collecting containers for waste oil and other waste materials that are design-approved under the traffic regulations for the carriage of dangerous goods</w:t>
            </w:r>
          </w:p>
          <w:p w:rsidR="00C523B9" w:rsidRPr="001F02B5" w:rsidRDefault="00C523B9" w:rsidP="00B36386">
            <w:pPr>
              <w:pStyle w:val="BRL-Tabelle-Rot"/>
              <w:tabs>
                <w:tab w:val="left" w:pos="2414"/>
                <w:tab w:val="center" w:pos="3911"/>
              </w:tabs>
              <w:rPr>
                <w:color w:val="auto"/>
              </w:rPr>
            </w:pPr>
            <w:r w:rsidRPr="001F02B5">
              <w:rPr>
                <w:color w:val="auto"/>
              </w:rPr>
              <w:t>- deleted from the MVV TB 2019</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Blau"/>
              <w:rPr>
                <w:color w:val="auto"/>
              </w:rPr>
            </w:pPr>
            <w:r w:rsidRPr="001F02B5">
              <w:rPr>
                <w:color w:val="auto"/>
              </w:rPr>
              <w:t>C 2.15.26</w:t>
            </w:r>
          </w:p>
        </w:tc>
        <w:tc>
          <w:tcPr>
            <w:tcW w:w="3402" w:type="dxa"/>
            <w:shd w:val="clear" w:color="auto" w:fill="auto"/>
          </w:tcPr>
          <w:p w:rsidR="00C523B9" w:rsidRPr="001F02B5" w:rsidRDefault="00C523B9" w:rsidP="00B36386">
            <w:pPr>
              <w:pStyle w:val="BRL-Tabelle-Blau"/>
              <w:rPr>
                <w:color w:val="auto"/>
              </w:rPr>
            </w:pPr>
            <w:r w:rsidRPr="001F02B5">
              <w:rPr>
                <w:color w:val="auto"/>
              </w:rPr>
              <w:t>Concrete as a sealant in systems for storing and filling fermentation substrates and fermentation residues of agricultural origin, as well as slurry, liquid manure and silage effluents, with a maximum proportion of 10 % by volume of silage effluents</w:t>
            </w:r>
          </w:p>
        </w:tc>
        <w:tc>
          <w:tcPr>
            <w:tcW w:w="3402" w:type="dxa"/>
            <w:shd w:val="clear" w:color="auto" w:fill="auto"/>
          </w:tcPr>
          <w:p w:rsidR="00C523B9" w:rsidRPr="001F02B5" w:rsidRDefault="00C523B9" w:rsidP="00B36386">
            <w:pPr>
              <w:pStyle w:val="BRL-Tabelle-Blau"/>
              <w:rPr>
                <w:color w:val="auto"/>
              </w:rPr>
            </w:pPr>
            <w:r w:rsidRPr="001F02B5">
              <w:rPr>
                <w:color w:val="auto"/>
              </w:rPr>
              <w:t xml:space="preserve">DIN 11622-2:2015-09, </w:t>
            </w:r>
          </w:p>
          <w:p w:rsidR="00C523B9" w:rsidRPr="001F02B5" w:rsidRDefault="00C523B9" w:rsidP="00B36386">
            <w:pPr>
              <w:pStyle w:val="BRL-Tabelle-Blau"/>
              <w:rPr>
                <w:color w:val="auto"/>
              </w:rPr>
            </w:pPr>
            <w:r w:rsidRPr="001F02B5">
              <w:rPr>
                <w:color w:val="auto"/>
              </w:rPr>
              <w:t>Sections 4, 6.1, 6.2.1 and 6.2.5</w:t>
            </w:r>
          </w:p>
        </w:tc>
        <w:tc>
          <w:tcPr>
            <w:tcW w:w="1133" w:type="dxa"/>
            <w:shd w:val="clear" w:color="auto" w:fill="auto"/>
          </w:tcPr>
          <w:p w:rsidR="00C523B9" w:rsidRPr="001F02B5" w:rsidRDefault="00C523B9" w:rsidP="00B36386">
            <w:pPr>
              <w:pStyle w:val="BRL-Tabelle-Blau"/>
              <w:jc w:val="center"/>
              <w:rPr>
                <w:color w:val="auto"/>
              </w:rPr>
            </w:pPr>
            <w:r w:rsidRPr="001F02B5">
              <w:rPr>
                <w:color w:val="auto"/>
              </w:rPr>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Blau"/>
              <w:rPr>
                <w:color w:val="auto"/>
              </w:rPr>
            </w:pPr>
            <w:r w:rsidRPr="001F02B5">
              <w:rPr>
                <w:color w:val="auto"/>
              </w:rPr>
              <w:t>C 2.15.27</w:t>
            </w:r>
          </w:p>
        </w:tc>
        <w:tc>
          <w:tcPr>
            <w:tcW w:w="3402" w:type="dxa"/>
            <w:shd w:val="clear" w:color="auto" w:fill="auto"/>
          </w:tcPr>
          <w:p w:rsidR="00C523B9" w:rsidRPr="001F02B5" w:rsidRDefault="00C523B9" w:rsidP="00B36386">
            <w:pPr>
              <w:pStyle w:val="BRL-Tabelle-Blau"/>
              <w:rPr>
                <w:color w:val="auto"/>
              </w:rPr>
            </w:pPr>
            <w:r w:rsidRPr="001F02B5">
              <w:rPr>
                <w:color w:val="auto"/>
              </w:rPr>
              <w:t>Reinforced concrete and pre</w:t>
            </w:r>
            <w:r w:rsidR="00557610" w:rsidRPr="001F02B5">
              <w:rPr>
                <w:color w:val="auto"/>
              </w:rPr>
              <w:t>-stressed</w:t>
            </w:r>
            <w:r w:rsidRPr="001F02B5">
              <w:rPr>
                <w:color w:val="auto"/>
              </w:rPr>
              <w:t xml:space="preserve"> prefab concrete components as part of the sealing construction in systems for storing and filling fermentation substrates and fermentation residues of agricultural origin as well as slurry, liquid manure and silage effluents, with a maximum proportion of 10 % by volume of silage effluents</w:t>
            </w:r>
          </w:p>
        </w:tc>
        <w:tc>
          <w:tcPr>
            <w:tcW w:w="3402" w:type="dxa"/>
            <w:shd w:val="clear" w:color="auto" w:fill="auto"/>
          </w:tcPr>
          <w:p w:rsidR="00C523B9" w:rsidRPr="001F02B5" w:rsidRDefault="00C523B9" w:rsidP="00B36386">
            <w:pPr>
              <w:pStyle w:val="BRL-Tabelle-Blau"/>
              <w:rPr>
                <w:color w:val="auto"/>
              </w:rPr>
            </w:pPr>
            <w:r w:rsidRPr="001F02B5">
              <w:rPr>
                <w:color w:val="auto"/>
              </w:rPr>
              <w:t xml:space="preserve">DIN 11622-2:2015-09, </w:t>
            </w:r>
          </w:p>
          <w:p w:rsidR="00C523B9" w:rsidRPr="001F02B5" w:rsidRDefault="00C523B9" w:rsidP="00B36386">
            <w:pPr>
              <w:pStyle w:val="BRL-Tabelle-Blau"/>
              <w:rPr>
                <w:color w:val="auto"/>
              </w:rPr>
            </w:pPr>
            <w:r w:rsidRPr="001F02B5">
              <w:rPr>
                <w:color w:val="auto"/>
              </w:rPr>
              <w:t>Sections 4, 6.1, 6.2.1 and 6.2.5</w:t>
            </w:r>
          </w:p>
        </w:tc>
        <w:tc>
          <w:tcPr>
            <w:tcW w:w="1133" w:type="dxa"/>
            <w:shd w:val="clear" w:color="auto" w:fill="auto"/>
          </w:tcPr>
          <w:p w:rsidR="00C523B9" w:rsidRPr="001F02B5" w:rsidRDefault="00C523B9" w:rsidP="00B36386">
            <w:pPr>
              <w:pStyle w:val="BRL-Tabelle-Blau"/>
              <w:jc w:val="center"/>
              <w:rPr>
                <w:color w:val="auto"/>
              </w:rPr>
            </w:pPr>
            <w:r w:rsidRPr="001F02B5">
              <w:rPr>
                <w:color w:val="auto"/>
              </w:rPr>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Blau"/>
              <w:rPr>
                <w:color w:val="auto"/>
              </w:rPr>
            </w:pPr>
            <w:r w:rsidRPr="001F02B5">
              <w:rPr>
                <w:color w:val="auto"/>
              </w:rPr>
              <w:t>C 2.15.28</w:t>
            </w:r>
          </w:p>
        </w:tc>
        <w:tc>
          <w:tcPr>
            <w:tcW w:w="3402" w:type="dxa"/>
            <w:shd w:val="clear" w:color="auto" w:fill="auto"/>
          </w:tcPr>
          <w:p w:rsidR="00C523B9" w:rsidRPr="001F02B5" w:rsidRDefault="00C523B9" w:rsidP="00B36386">
            <w:pPr>
              <w:pStyle w:val="BRL-Tabelle-Blau"/>
              <w:rPr>
                <w:color w:val="auto"/>
              </w:rPr>
            </w:pPr>
            <w:r w:rsidRPr="001F02B5">
              <w:rPr>
                <w:color w:val="auto"/>
              </w:rPr>
              <w:t xml:space="preserve">Joint plates for sealing in-situ concrete sealing constructions in systems for </w:t>
            </w:r>
            <w:r w:rsidRPr="001F02B5">
              <w:rPr>
                <w:color w:val="auto"/>
              </w:rPr>
              <w:lastRenderedPageBreak/>
              <w:t>storing and filling fermentation substrates and fermentation residues of agricultural origin as well as slurry, liquid manure and silage effluents</w:t>
            </w:r>
          </w:p>
        </w:tc>
        <w:tc>
          <w:tcPr>
            <w:tcW w:w="3402" w:type="dxa"/>
            <w:shd w:val="clear" w:color="auto" w:fill="auto"/>
          </w:tcPr>
          <w:p w:rsidR="00C523B9" w:rsidRPr="001F02B5" w:rsidRDefault="00C523B9" w:rsidP="00B36386">
            <w:pPr>
              <w:pStyle w:val="BRL-Tabelle-Blau"/>
              <w:rPr>
                <w:color w:val="auto"/>
              </w:rPr>
            </w:pPr>
            <w:r w:rsidRPr="001F02B5">
              <w:rPr>
                <w:color w:val="auto"/>
              </w:rPr>
              <w:lastRenderedPageBreak/>
              <w:t xml:space="preserve">DIN 11622-2:2015-09, </w:t>
            </w:r>
          </w:p>
          <w:p w:rsidR="00C523B9" w:rsidRPr="001F02B5" w:rsidRDefault="00C523B9" w:rsidP="00B36386">
            <w:pPr>
              <w:pStyle w:val="BRL-Tabelle-Blau"/>
              <w:rPr>
                <w:color w:val="auto"/>
              </w:rPr>
            </w:pPr>
            <w:r w:rsidRPr="001F02B5">
              <w:rPr>
                <w:color w:val="auto"/>
              </w:rPr>
              <w:t>Section 6.4.1</w:t>
            </w:r>
          </w:p>
        </w:tc>
        <w:tc>
          <w:tcPr>
            <w:tcW w:w="1133" w:type="dxa"/>
            <w:shd w:val="clear" w:color="auto" w:fill="auto"/>
          </w:tcPr>
          <w:p w:rsidR="00C523B9" w:rsidRPr="001F02B5" w:rsidRDefault="00C523B9" w:rsidP="00B36386">
            <w:pPr>
              <w:pStyle w:val="BRL-Tabelle-Blau"/>
              <w:jc w:val="center"/>
              <w:rPr>
                <w:color w:val="auto"/>
              </w:rPr>
            </w:pPr>
            <w:r w:rsidRPr="001F02B5">
              <w:rPr>
                <w:color w:val="auto"/>
              </w:rPr>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Blau"/>
              <w:rPr>
                <w:color w:val="auto"/>
              </w:rPr>
            </w:pPr>
            <w:r w:rsidRPr="001F02B5">
              <w:rPr>
                <w:color w:val="auto"/>
              </w:rPr>
              <w:t>C 2.15.29</w:t>
            </w:r>
          </w:p>
        </w:tc>
        <w:tc>
          <w:tcPr>
            <w:tcW w:w="3402" w:type="dxa"/>
            <w:shd w:val="clear" w:color="auto" w:fill="auto"/>
          </w:tcPr>
          <w:p w:rsidR="00C523B9" w:rsidRPr="001F02B5" w:rsidRDefault="00C523B9" w:rsidP="00B36386">
            <w:pPr>
              <w:pStyle w:val="BRL-Tabelle-Blau"/>
              <w:rPr>
                <w:color w:val="auto"/>
              </w:rPr>
            </w:pPr>
            <w:r w:rsidRPr="001F02B5">
              <w:rPr>
                <w:color w:val="auto"/>
              </w:rPr>
              <w:t>Concrete for flat bottom silos (including associated filling surfaces) in systems for storing fermented substrates of agricultural origin and silage and for discharging the silage effluents produced</w:t>
            </w:r>
          </w:p>
        </w:tc>
        <w:tc>
          <w:tcPr>
            <w:tcW w:w="3402" w:type="dxa"/>
            <w:shd w:val="clear" w:color="auto" w:fill="auto"/>
          </w:tcPr>
          <w:p w:rsidR="00C523B9" w:rsidRPr="001F02B5" w:rsidRDefault="00C523B9" w:rsidP="00B36386">
            <w:pPr>
              <w:pStyle w:val="BRL-Tabelle-Blau"/>
              <w:rPr>
                <w:color w:val="auto"/>
              </w:rPr>
            </w:pPr>
            <w:r w:rsidRPr="001F02B5">
              <w:rPr>
                <w:color w:val="auto"/>
              </w:rPr>
              <w:t xml:space="preserve">DIN 11622-5:2015-09, </w:t>
            </w:r>
          </w:p>
          <w:p w:rsidR="00C523B9" w:rsidRPr="001F02B5" w:rsidRDefault="00C523B9" w:rsidP="00B36386">
            <w:pPr>
              <w:pStyle w:val="BRL-Tabelle-Blau"/>
              <w:rPr>
                <w:color w:val="auto"/>
              </w:rPr>
            </w:pPr>
            <w:r w:rsidRPr="001F02B5">
              <w:rPr>
                <w:color w:val="auto"/>
              </w:rPr>
              <w:t>Section 4(2) and (3)</w:t>
            </w:r>
          </w:p>
        </w:tc>
        <w:tc>
          <w:tcPr>
            <w:tcW w:w="1133" w:type="dxa"/>
            <w:shd w:val="clear" w:color="auto" w:fill="auto"/>
          </w:tcPr>
          <w:p w:rsidR="00C523B9" w:rsidRPr="001F02B5" w:rsidRDefault="00C523B9" w:rsidP="00B36386">
            <w:pPr>
              <w:pStyle w:val="BRL-Tabelle-Blau"/>
              <w:jc w:val="center"/>
              <w:rPr>
                <w:color w:val="auto"/>
              </w:rPr>
            </w:pPr>
            <w:r w:rsidRPr="001F02B5">
              <w:rPr>
                <w:color w:val="auto"/>
              </w:rPr>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Blau"/>
              <w:rPr>
                <w:color w:val="auto"/>
              </w:rPr>
            </w:pPr>
            <w:r w:rsidRPr="001F02B5">
              <w:rPr>
                <w:color w:val="auto"/>
              </w:rPr>
              <w:t>C 2.15.30</w:t>
            </w:r>
          </w:p>
        </w:tc>
        <w:tc>
          <w:tcPr>
            <w:tcW w:w="3402" w:type="dxa"/>
            <w:shd w:val="clear" w:color="auto" w:fill="auto"/>
          </w:tcPr>
          <w:p w:rsidR="00C523B9" w:rsidRPr="001F02B5" w:rsidRDefault="00C523B9" w:rsidP="00B36386">
            <w:pPr>
              <w:pStyle w:val="BRL-Tabelle-Blau"/>
              <w:rPr>
                <w:color w:val="auto"/>
              </w:rPr>
            </w:pPr>
            <w:r w:rsidRPr="001F02B5">
              <w:rPr>
                <w:color w:val="auto"/>
              </w:rPr>
              <w:t>Reinforced concrete and pre</w:t>
            </w:r>
            <w:r w:rsidR="00557610" w:rsidRPr="001F02B5">
              <w:rPr>
                <w:color w:val="auto"/>
              </w:rPr>
              <w:t>-stressed</w:t>
            </w:r>
            <w:r w:rsidRPr="001F02B5">
              <w:rPr>
                <w:color w:val="auto"/>
              </w:rPr>
              <w:t xml:space="preserve"> prefab concrete components as a part of flat bottom silos (including associated filling surfaces) in systems for storing fermented substrates of agricultural origin and silage and for discharging the silage effluents produced</w:t>
            </w:r>
          </w:p>
        </w:tc>
        <w:tc>
          <w:tcPr>
            <w:tcW w:w="3402" w:type="dxa"/>
            <w:shd w:val="clear" w:color="auto" w:fill="auto"/>
          </w:tcPr>
          <w:p w:rsidR="00C523B9" w:rsidRPr="001F02B5" w:rsidRDefault="00C523B9" w:rsidP="00B36386">
            <w:pPr>
              <w:pStyle w:val="BRL-Tabelle-Blau"/>
              <w:rPr>
                <w:color w:val="auto"/>
              </w:rPr>
            </w:pPr>
            <w:r w:rsidRPr="001F02B5">
              <w:rPr>
                <w:color w:val="auto"/>
              </w:rPr>
              <w:t xml:space="preserve">DIN 11622-5:2015-09, </w:t>
            </w:r>
          </w:p>
          <w:p w:rsidR="00C523B9" w:rsidRPr="001F02B5" w:rsidRDefault="00C523B9" w:rsidP="00B36386">
            <w:pPr>
              <w:pStyle w:val="BRL-Tabelle-Blau"/>
              <w:rPr>
                <w:color w:val="auto"/>
              </w:rPr>
            </w:pPr>
            <w:r w:rsidRPr="001F02B5">
              <w:rPr>
                <w:color w:val="auto"/>
              </w:rPr>
              <w:t>Section 4(2) and (3)</w:t>
            </w:r>
          </w:p>
        </w:tc>
        <w:tc>
          <w:tcPr>
            <w:tcW w:w="1133" w:type="dxa"/>
            <w:shd w:val="clear" w:color="auto" w:fill="auto"/>
          </w:tcPr>
          <w:p w:rsidR="00C523B9" w:rsidRPr="001F02B5" w:rsidRDefault="00C523B9" w:rsidP="00B36386">
            <w:pPr>
              <w:pStyle w:val="BRL-Tabelle-Blau"/>
              <w:jc w:val="center"/>
              <w:rPr>
                <w:color w:val="auto"/>
              </w:rPr>
            </w:pPr>
            <w:r w:rsidRPr="001F02B5">
              <w:rPr>
                <w:color w:val="auto"/>
              </w:rPr>
              <w:t>ÜZ</w:t>
            </w:r>
          </w:p>
        </w:tc>
      </w:tr>
      <w:tr w:rsidR="00C523B9" w:rsidRPr="001F02B5" w:rsidTr="00C523B9">
        <w:tblPrEx>
          <w:tblCellMar>
            <w:top w:w="57" w:type="dxa"/>
            <w:bottom w:w="57" w:type="dxa"/>
          </w:tblCellMar>
          <w:tblLook w:val="05E0" w:firstRow="1" w:lastRow="1" w:firstColumn="1" w:lastColumn="1" w:noHBand="0" w:noVBand="1"/>
        </w:tblPrEx>
        <w:tc>
          <w:tcPr>
            <w:tcW w:w="1133" w:type="dxa"/>
            <w:shd w:val="clear" w:color="auto" w:fill="auto"/>
          </w:tcPr>
          <w:p w:rsidR="00C523B9" w:rsidRPr="001F02B5" w:rsidRDefault="00C523B9" w:rsidP="00B36386">
            <w:pPr>
              <w:pStyle w:val="BRL-Tabelle-Blau"/>
              <w:rPr>
                <w:color w:val="auto"/>
              </w:rPr>
            </w:pPr>
            <w:r w:rsidRPr="001F02B5">
              <w:rPr>
                <w:color w:val="auto"/>
              </w:rPr>
              <w:t>C 2.15.31</w:t>
            </w:r>
          </w:p>
        </w:tc>
        <w:tc>
          <w:tcPr>
            <w:tcW w:w="3402" w:type="dxa"/>
            <w:shd w:val="clear" w:color="auto" w:fill="auto"/>
          </w:tcPr>
          <w:p w:rsidR="00C523B9" w:rsidRPr="001F02B5" w:rsidRDefault="00C523B9" w:rsidP="00B36386">
            <w:pPr>
              <w:pStyle w:val="BRL-Tabelle-Blau"/>
              <w:rPr>
                <w:color w:val="auto"/>
              </w:rPr>
            </w:pPr>
            <w:r w:rsidRPr="001F02B5">
              <w:rPr>
                <w:color w:val="auto"/>
              </w:rPr>
              <w:t>Horizontal cylindrical single-wall and double-wall steel containers (tanks) for the above-ground storage of water-polluting liquids, except for liquid fuels for the energy supply of heating and cooling systems for buildings</w:t>
            </w:r>
          </w:p>
        </w:tc>
        <w:tc>
          <w:tcPr>
            <w:tcW w:w="3402" w:type="dxa"/>
            <w:shd w:val="clear" w:color="auto" w:fill="auto"/>
          </w:tcPr>
          <w:p w:rsidR="00C523B9" w:rsidRPr="001F02B5" w:rsidRDefault="00C523B9" w:rsidP="00B36386">
            <w:pPr>
              <w:pStyle w:val="BRL-Tabelle-Blau"/>
              <w:rPr>
                <w:color w:val="auto"/>
              </w:rPr>
            </w:pPr>
            <w:r w:rsidRPr="001F02B5">
              <w:rPr>
                <w:color w:val="auto"/>
              </w:rPr>
              <w:t>Annex C 2.15.17</w:t>
            </w:r>
          </w:p>
          <w:p w:rsidR="00C523B9" w:rsidRPr="001F02B5" w:rsidRDefault="00C523B9" w:rsidP="00B36386">
            <w:pPr>
              <w:pStyle w:val="BRL-Tabelle-Blau"/>
              <w:rPr>
                <w:color w:val="auto"/>
              </w:rPr>
            </w:pPr>
            <w:r w:rsidRPr="001F02B5">
              <w:rPr>
                <w:color w:val="auto"/>
              </w:rPr>
              <w:t>Annex C 2.15.3 also applies</w:t>
            </w:r>
          </w:p>
        </w:tc>
        <w:tc>
          <w:tcPr>
            <w:tcW w:w="1133" w:type="dxa"/>
            <w:shd w:val="clear" w:color="auto" w:fill="auto"/>
          </w:tcPr>
          <w:p w:rsidR="00C523B9" w:rsidRPr="001F02B5" w:rsidRDefault="00C523B9" w:rsidP="00B36386">
            <w:pPr>
              <w:pStyle w:val="BRL-Tabelle-Blau"/>
              <w:jc w:val="center"/>
              <w:rPr>
                <w:color w:val="auto"/>
              </w:rPr>
            </w:pPr>
            <w:r w:rsidRPr="001F02B5">
              <w:rPr>
                <w:color w:val="auto"/>
              </w:rPr>
              <w:t>ÜZ</w:t>
            </w:r>
          </w:p>
        </w:tc>
      </w:tr>
    </w:tbl>
    <w:p w:rsidR="00C523B9" w:rsidRPr="001F02B5" w:rsidRDefault="00C523B9" w:rsidP="007B0E0B">
      <w:pPr>
        <w:spacing w:line="240" w:lineRule="auto"/>
      </w:pPr>
    </w:p>
    <w:p w:rsidR="00D32D8E" w:rsidRPr="001F02B5" w:rsidRDefault="00D32D8E" w:rsidP="007B0E0B">
      <w:pPr>
        <w:spacing w:line="240" w:lineRule="auto"/>
        <w:sectPr w:rsidR="00D32D8E" w:rsidRPr="001F02B5" w:rsidSect="004829F6">
          <w:headerReference w:type="default" r:id="rId73"/>
          <w:footerReference w:type="default" r:id="rId74"/>
          <w:headerReference w:type="first" r:id="rId75"/>
          <w:footerReference w:type="first" r:id="rId76"/>
          <w:pgSz w:w="11906" w:h="16838" w:code="9"/>
          <w:pgMar w:top="1701" w:right="1418" w:bottom="680" w:left="1418" w:header="907" w:footer="454" w:gutter="0"/>
          <w:cols w:space="720"/>
          <w:titlePg/>
          <w:docGrid w:linePitch="299"/>
        </w:sectPr>
      </w:pPr>
    </w:p>
    <w:p w:rsidR="00CB0EA1" w:rsidRPr="001F02B5" w:rsidRDefault="00CB0EA1" w:rsidP="00867136">
      <w:pPr>
        <w:pStyle w:val="BRL-Anlage"/>
        <w:keepNext w:val="0"/>
      </w:pPr>
      <w:r w:rsidRPr="001F02B5">
        <w:lastRenderedPageBreak/>
        <w:t>Annex C 2.1.4</w:t>
      </w:r>
    </w:p>
    <w:p w:rsidR="00CB0EA1" w:rsidRPr="001F02B5" w:rsidRDefault="00CB0EA1" w:rsidP="00867136">
      <w:pPr>
        <w:pStyle w:val="BRL-Anlage"/>
        <w:keepNext w:val="0"/>
      </w:pPr>
    </w:p>
    <w:p w:rsidR="00CB0EA1" w:rsidRPr="001F02B5" w:rsidRDefault="00CB0EA1" w:rsidP="00867136">
      <w:pPr>
        <w:pStyle w:val="BRL-AnlageStandard"/>
      </w:pPr>
      <w:r w:rsidRPr="001F02B5">
        <w:t>The following must be observed when applying the technical rule:</w:t>
      </w:r>
    </w:p>
    <w:p w:rsidR="00CB0EA1" w:rsidRPr="001F02B5" w:rsidRDefault="00CB0EA1" w:rsidP="00867136">
      <w:pPr>
        <w:pStyle w:val="BRL-AnlageStandard"/>
      </w:pPr>
    </w:p>
    <w:p w:rsidR="00CB0EA1" w:rsidRPr="001F02B5" w:rsidRDefault="00CB0EA1" w:rsidP="00867136">
      <w:pPr>
        <w:pStyle w:val="BRL-AnlageStandard"/>
      </w:pPr>
      <w:r w:rsidRPr="001F02B5">
        <w:rPr>
          <w:b/>
        </w:rPr>
        <w:t>1</w:t>
      </w:r>
      <w:r w:rsidRPr="001F02B5">
        <w:tab/>
        <w:t>The pre</w:t>
      </w:r>
      <w:r w:rsidR="00557610" w:rsidRPr="001F02B5">
        <w:t>-stressing</w:t>
      </w:r>
      <w:r w:rsidRPr="001F02B5">
        <w:t xml:space="preserve"> tendons should be grouted with a Portland concrete grout CEM I in line with DIN EN 197-1:2011</w:t>
      </w:r>
      <w:r w:rsidRPr="001F02B5">
        <w:rPr>
          <w:vertAlign w:val="superscript"/>
        </w:rPr>
        <w:t>1</w:t>
      </w:r>
      <w:r w:rsidRPr="001F02B5">
        <w:t xml:space="preserve"> or DIN 1164-10:2013-03, water and a pressing aid in line with DIN EN 934-4:2009</w:t>
      </w:r>
      <w:r w:rsidRPr="001F02B5">
        <w:rPr>
          <w:vertAlign w:val="superscript"/>
        </w:rPr>
        <w:t>2</w:t>
      </w:r>
      <w:r w:rsidRPr="001F02B5">
        <w:t xml:space="preserve"> or with general official building approval. The use of pressing aids must be in line with DIN V 20000-101:2002-11. As an alternative to DIN V 20000-101:2002-11, Section 7, corrosion behaviour may also be demonstrated based on DIN EN 934-1:2008-04. The use of other grout types requires official proof of fitness for purpose.</w:t>
      </w:r>
    </w:p>
    <w:p w:rsidR="00CB0EA1" w:rsidRPr="001F02B5" w:rsidRDefault="00CB0EA1" w:rsidP="00867136">
      <w:pPr>
        <w:pStyle w:val="BRL-AnlageStandard"/>
      </w:pPr>
    </w:p>
    <w:p w:rsidR="00CB0EA1" w:rsidRPr="001F02B5" w:rsidRDefault="00CB0EA1" w:rsidP="00867136">
      <w:pPr>
        <w:pStyle w:val="BRL-Anlage"/>
        <w:keepNext w:val="0"/>
        <w:rPr>
          <w:lang w:val="es-ES"/>
        </w:rPr>
      </w:pPr>
      <w:r w:rsidRPr="001F02B5">
        <w:rPr>
          <w:lang w:val="es-ES"/>
        </w:rPr>
        <w:t>2</w:t>
      </w:r>
      <w:r w:rsidRPr="001F02B5">
        <w:rPr>
          <w:lang w:val="es-ES"/>
        </w:rPr>
        <w:tab/>
        <w:t>Re DIN EN 445:1996-07</w:t>
      </w:r>
    </w:p>
    <w:p w:rsidR="00CB0EA1" w:rsidRPr="001F02B5" w:rsidRDefault="00CB0EA1" w:rsidP="00867136">
      <w:pPr>
        <w:pStyle w:val="BRL-Anlage"/>
        <w:keepNext w:val="0"/>
        <w:rPr>
          <w:lang w:val="es-ES"/>
        </w:rPr>
      </w:pPr>
    </w:p>
    <w:p w:rsidR="00CB0EA1" w:rsidRPr="001F02B5" w:rsidRDefault="00CB0EA1" w:rsidP="00867136">
      <w:pPr>
        <w:pStyle w:val="BRL-AnlageStandard"/>
        <w:rPr>
          <w:lang w:val="es-ES"/>
        </w:rPr>
      </w:pPr>
      <w:r w:rsidRPr="001F02B5">
        <w:rPr>
          <w:lang w:val="es-ES"/>
        </w:rPr>
        <w:t>2.1</w:t>
      </w:r>
      <w:r w:rsidRPr="001F02B5">
        <w:rPr>
          <w:lang w:val="es-ES"/>
        </w:rPr>
        <w:tab/>
        <w:t>Re Section 2:</w:t>
      </w:r>
    </w:p>
    <w:p w:rsidR="00CB0EA1" w:rsidRPr="001F02B5" w:rsidRDefault="00CB0EA1" w:rsidP="00867136">
      <w:pPr>
        <w:pStyle w:val="BRL-AnlageStandard"/>
      </w:pPr>
      <w:r w:rsidRPr="001F02B5">
        <w:t>The most recent date of issue ‘DIN EN 196-1:2016-11’ must be cited’.</w:t>
      </w:r>
    </w:p>
    <w:p w:rsidR="00CB0EA1" w:rsidRPr="001F02B5" w:rsidRDefault="00CB0EA1" w:rsidP="00867136">
      <w:pPr>
        <w:pStyle w:val="BRL-AnlageStandard"/>
      </w:pPr>
    </w:p>
    <w:p w:rsidR="00CB0EA1" w:rsidRPr="001F02B5" w:rsidRDefault="00CB0EA1" w:rsidP="00867136">
      <w:pPr>
        <w:pStyle w:val="BRL-AnlageStandard"/>
      </w:pPr>
      <w:r w:rsidRPr="001F02B5">
        <w:t>2.2</w:t>
      </w:r>
      <w:r w:rsidRPr="001F02B5">
        <w:tab/>
        <w:t>Section 3.2.2.3:</w:t>
      </w:r>
    </w:p>
    <w:p w:rsidR="00CB0EA1" w:rsidRPr="001F02B5" w:rsidRDefault="00CB0EA1" w:rsidP="00867136">
      <w:pPr>
        <w:pStyle w:val="BRL-AnlageStandard"/>
      </w:pPr>
      <w:r w:rsidRPr="001F02B5">
        <w:t>The final sentence ‘Two... must be performed.’ shall be replaced by the following sentences: ‘Three tests must be carried out; the first test shall be conducted immediately after the grout has been mixed, with the two remaining tests performed 30 minutes after mixing. While the tests are being carried out, the grout must be kept in motion.”</w:t>
      </w:r>
    </w:p>
    <w:p w:rsidR="00CB0EA1" w:rsidRPr="001F02B5" w:rsidRDefault="00CB0EA1" w:rsidP="00867136">
      <w:pPr>
        <w:pStyle w:val="BRL-AnlageStandard"/>
      </w:pPr>
    </w:p>
    <w:p w:rsidR="00CB0EA1" w:rsidRPr="001F02B5" w:rsidRDefault="00CB0EA1" w:rsidP="00867136">
      <w:pPr>
        <w:pStyle w:val="BRL-AnlageStandard"/>
      </w:pPr>
      <w:r w:rsidRPr="001F02B5">
        <w:t>2.3</w:t>
      </w:r>
      <w:r w:rsidRPr="001F02B5">
        <w:tab/>
        <w:t>Section 3.4.2.3:</w:t>
      </w:r>
    </w:p>
    <w:p w:rsidR="00CB0EA1" w:rsidRPr="001F02B5" w:rsidRDefault="00CB0EA1" w:rsidP="00867136">
      <w:pPr>
        <w:pStyle w:val="BRL-AnlageStandard"/>
      </w:pPr>
      <w:r w:rsidRPr="001F02B5">
        <w:t>Instead of ‘(see 3.4)’, write ‘(see 3.3.3)’.</w:t>
      </w:r>
    </w:p>
    <w:p w:rsidR="00CB0EA1" w:rsidRPr="001F02B5" w:rsidRDefault="00CB0EA1" w:rsidP="00867136">
      <w:pPr>
        <w:pStyle w:val="BRL-AnlageStandard"/>
      </w:pPr>
    </w:p>
    <w:p w:rsidR="00CB0EA1" w:rsidRPr="001F02B5" w:rsidRDefault="00CB0EA1" w:rsidP="00867136">
      <w:pPr>
        <w:pStyle w:val="BRL-AnlageStandard"/>
      </w:pPr>
      <w:r w:rsidRPr="001F02B5">
        <w:t>2.4</w:t>
      </w:r>
      <w:r w:rsidRPr="001F02B5">
        <w:tab/>
        <w:t>Section 3.4.3:</w:t>
      </w:r>
    </w:p>
    <w:p w:rsidR="00CB0EA1" w:rsidRPr="001F02B5" w:rsidRDefault="00CB0EA1" w:rsidP="00867136">
      <w:pPr>
        <w:pStyle w:val="BRL-AnlageStandard"/>
      </w:pPr>
      <w:r w:rsidRPr="001F02B5">
        <w:t>The word ‘vessel method’ shall be replaced by ‘container method’. Accordingly, use of the word ‘vessels’ in the subsections is always taken to mean ‘containers’. All occurrences in the subsections of the words ‘calliper gauge’ shall be replaced by the words ‘depth indicator’.</w:t>
      </w:r>
    </w:p>
    <w:p w:rsidR="00CB0EA1" w:rsidRPr="001F02B5" w:rsidRDefault="00CB0EA1" w:rsidP="00867136">
      <w:pPr>
        <w:pStyle w:val="BRL-AnlageStandard"/>
      </w:pPr>
    </w:p>
    <w:p w:rsidR="00CB0EA1" w:rsidRPr="001F02B5" w:rsidRDefault="00CB0EA1" w:rsidP="003C0092">
      <w:pPr>
        <w:pStyle w:val="BRL-AnlageStandard"/>
        <w:keepNext/>
      </w:pPr>
      <w:r w:rsidRPr="001F02B5">
        <w:t>2.5</w:t>
      </w:r>
      <w:r w:rsidRPr="001F02B5">
        <w:tab/>
        <w:t>Section 3.4.3.2:</w:t>
      </w:r>
    </w:p>
    <w:p w:rsidR="00CB0EA1" w:rsidRPr="001F02B5" w:rsidRDefault="00CB0EA1" w:rsidP="00867136">
      <w:pPr>
        <w:pStyle w:val="BRL-AnlageStandard"/>
      </w:pPr>
      <w:r w:rsidRPr="001F02B5">
        <w:t>Under a), the first two sentences in the first paragraph must carry the following wording: ”The initial measurement must be performed immediately after the containers have been filled with grout, while the gap between the surface of the grout and the upper edge of the container with the cover plate on the container must be read off at at least 6 points using the depth indicator or other measuring devices. The marking on the cover plate must correspond to the marking on the edge of the container (reference point).”</w:t>
      </w:r>
    </w:p>
    <w:p w:rsidR="00CB0EA1" w:rsidRPr="001F02B5" w:rsidRDefault="00CB0EA1" w:rsidP="00867136">
      <w:pPr>
        <w:pStyle w:val="BRL-AnlageStandard"/>
      </w:pPr>
    </w:p>
    <w:p w:rsidR="00CB0EA1" w:rsidRPr="001F02B5" w:rsidRDefault="00CB0EA1" w:rsidP="00867136">
      <w:pPr>
        <w:pStyle w:val="BRL-AnlageStandard"/>
      </w:pPr>
      <w:r w:rsidRPr="001F02B5">
        <w:t>Under a), the second paragraph shall be replaced with the following: ”In the case of the second measurement, the gap between the firm surface of the grout and the upper edge of the vessel must be measured at the same 6 points used for the initial measurement while using the same measuring method.”</w:t>
      </w:r>
    </w:p>
    <w:p w:rsidR="00CB0EA1" w:rsidRPr="001F02B5" w:rsidRDefault="00CB0EA1" w:rsidP="00867136">
      <w:pPr>
        <w:pStyle w:val="BRL-AnlageStandard"/>
      </w:pPr>
    </w:p>
    <w:p w:rsidR="00CB0EA1" w:rsidRPr="001F02B5" w:rsidRDefault="00CB0EA1" w:rsidP="00867136">
      <w:pPr>
        <w:pStyle w:val="BRL-AnlageStandard"/>
      </w:pPr>
      <w:r w:rsidRPr="001F02B5">
        <w:t>Under a), “(see 3.6)“ at the end shall be deleted.</w:t>
      </w:r>
    </w:p>
    <w:p w:rsidR="00CB0EA1" w:rsidRPr="001F02B5" w:rsidRDefault="00CB0EA1" w:rsidP="00867136">
      <w:pPr>
        <w:pStyle w:val="BRL-AnlageStandard"/>
      </w:pPr>
    </w:p>
    <w:p w:rsidR="00CB0EA1" w:rsidRPr="001F02B5" w:rsidRDefault="00CB0EA1" w:rsidP="003C0092">
      <w:pPr>
        <w:pStyle w:val="BRL-AnlageStandard"/>
        <w:keepNext/>
      </w:pPr>
      <w:r w:rsidRPr="001F02B5">
        <w:t>2.6</w:t>
      </w:r>
      <w:r w:rsidRPr="001F02B5">
        <w:tab/>
        <w:t>Section 3.5.1.2:</w:t>
      </w:r>
    </w:p>
    <w:p w:rsidR="00CB0EA1" w:rsidRPr="001F02B5" w:rsidRDefault="00CB0EA1" w:rsidP="00867136">
      <w:pPr>
        <w:pStyle w:val="BRL-AnlageStandard"/>
      </w:pPr>
      <w:r w:rsidRPr="001F02B5">
        <w:t>”b)...“ shall be replaced with the following: ”b) Storage facilities pursuant to Section 4.1 of DIN EN 196-1:2016-11”.</w:t>
      </w:r>
    </w:p>
    <w:p w:rsidR="00CB0EA1" w:rsidRPr="001F02B5" w:rsidRDefault="00CB0EA1" w:rsidP="00867136">
      <w:pPr>
        <w:pStyle w:val="BRL-AnlageStandard"/>
      </w:pPr>
    </w:p>
    <w:p w:rsidR="00CB0EA1" w:rsidRPr="001F02B5" w:rsidRDefault="00CB0EA1" w:rsidP="003C0092">
      <w:pPr>
        <w:pStyle w:val="BRL-AnlageStandard"/>
        <w:keepNext/>
      </w:pPr>
      <w:r w:rsidRPr="001F02B5">
        <w:t>2.7</w:t>
      </w:r>
      <w:r w:rsidRPr="001F02B5">
        <w:tab/>
        <w:t>Re Section 3.5.1.3.1:</w:t>
      </w:r>
    </w:p>
    <w:p w:rsidR="00CB0EA1" w:rsidRPr="001F02B5" w:rsidRDefault="00CB0EA1" w:rsidP="00867136">
      <w:pPr>
        <w:pStyle w:val="BRL-AnlageStandard"/>
      </w:pPr>
      <w:r w:rsidRPr="001F02B5">
        <w:t>The third paragraph must be supplemented as follows at the end: ”The samples must then be covered with a glass top.”</w:t>
      </w:r>
    </w:p>
    <w:p w:rsidR="00CB0EA1" w:rsidRPr="001F02B5" w:rsidRDefault="00CB0EA1" w:rsidP="00867136">
      <w:pPr>
        <w:pStyle w:val="BRL-AnlageStandard"/>
      </w:pPr>
    </w:p>
    <w:p w:rsidR="00CB0EA1" w:rsidRPr="001F02B5" w:rsidRDefault="00CB0EA1" w:rsidP="003C0092">
      <w:pPr>
        <w:pStyle w:val="BRL-Anlage"/>
        <w:rPr>
          <w:lang w:val="es-ES"/>
        </w:rPr>
      </w:pPr>
      <w:r w:rsidRPr="001F02B5">
        <w:rPr>
          <w:lang w:val="es-ES"/>
        </w:rPr>
        <w:t>3</w:t>
      </w:r>
      <w:r w:rsidRPr="001F02B5">
        <w:rPr>
          <w:lang w:val="es-ES"/>
        </w:rPr>
        <w:tab/>
        <w:t>Re DIN EN 446:1996-07</w:t>
      </w:r>
    </w:p>
    <w:p w:rsidR="00CB0EA1" w:rsidRPr="001F02B5" w:rsidRDefault="00CB0EA1" w:rsidP="003C0092">
      <w:pPr>
        <w:pStyle w:val="BRL-Anlage"/>
        <w:rPr>
          <w:lang w:val="es-ES"/>
        </w:rPr>
      </w:pPr>
    </w:p>
    <w:p w:rsidR="00CB0EA1" w:rsidRPr="001F02B5" w:rsidRDefault="00CB0EA1" w:rsidP="003C0092">
      <w:pPr>
        <w:pStyle w:val="BRL-AnlageStandard"/>
        <w:keepNext/>
        <w:rPr>
          <w:lang w:val="es-ES"/>
        </w:rPr>
      </w:pPr>
      <w:r w:rsidRPr="001F02B5">
        <w:rPr>
          <w:lang w:val="es-ES"/>
        </w:rPr>
        <w:t>3.1</w:t>
      </w:r>
      <w:r w:rsidRPr="001F02B5">
        <w:rPr>
          <w:lang w:val="es-ES"/>
        </w:rPr>
        <w:tab/>
        <w:t>Re Section 0:</w:t>
      </w:r>
    </w:p>
    <w:p w:rsidR="00CB0EA1" w:rsidRPr="001F02B5" w:rsidRDefault="00CB0EA1" w:rsidP="00867136">
      <w:pPr>
        <w:pStyle w:val="BRL-AnlageStandard"/>
      </w:pPr>
      <w:r w:rsidRPr="001F02B5">
        <w:t>The words ”Requirements pertaining to the grout” shall be replaced with ”Requirements pertaining to compacting with grout” and ”Eurocode 2” shall be replaced with ”DIN EN 1992-1-1:2011-01 and DIN EN 1992-1-1/A1:2015-03”.</w:t>
      </w:r>
    </w:p>
    <w:p w:rsidR="00CB0EA1" w:rsidRPr="001F02B5" w:rsidRDefault="00CB0EA1" w:rsidP="00867136">
      <w:pPr>
        <w:pStyle w:val="BRL-AnlageStandard"/>
      </w:pPr>
    </w:p>
    <w:p w:rsidR="00CB0EA1" w:rsidRPr="001F02B5" w:rsidRDefault="00CB0EA1" w:rsidP="003C0092">
      <w:pPr>
        <w:pStyle w:val="BRL-AnlageStandard"/>
        <w:keepNext/>
      </w:pPr>
      <w:r w:rsidRPr="001F02B5">
        <w:t>3.2</w:t>
      </w:r>
      <w:r w:rsidRPr="001F02B5">
        <w:tab/>
        <w:t>Re Section 3:</w:t>
      </w:r>
    </w:p>
    <w:p w:rsidR="00CB0EA1" w:rsidRPr="001F02B5" w:rsidRDefault="00CB0EA1" w:rsidP="003C0092">
      <w:pPr>
        <w:pStyle w:val="BRL-AnlageStandard"/>
        <w:keepNext/>
      </w:pPr>
      <w:r w:rsidRPr="001F02B5">
        <w:t>The definitions of the grouting procedures given in subsections 3.2 and 3.3 shall be replaced with the following:</w:t>
      </w:r>
    </w:p>
    <w:p w:rsidR="00CB0EA1" w:rsidRPr="001F02B5" w:rsidRDefault="00CB0EA1" w:rsidP="003C0092">
      <w:pPr>
        <w:pStyle w:val="BRL-AnlageStandard"/>
        <w:keepNext/>
      </w:pPr>
    </w:p>
    <w:p w:rsidR="00CB0EA1" w:rsidRPr="001F02B5" w:rsidRDefault="00CB0EA1" w:rsidP="00867136">
      <w:pPr>
        <w:pStyle w:val="BRL-AnlageStandard"/>
      </w:pPr>
      <w:r w:rsidRPr="001F02B5">
        <w:t>”3.2</w:t>
      </w:r>
      <w:r w:rsidRPr="001F02B5">
        <w:tab/>
        <w:t>Re-pressing: Additional press compacting designed to remove air bubbles or water blisters by grouting in the pre</w:t>
      </w:r>
      <w:r w:rsidR="00557610" w:rsidRPr="001F02B5">
        <w:t>-stressing</w:t>
      </w:r>
      <w:r w:rsidRPr="001F02B5">
        <w:t xml:space="preserve"> cuts before the original grout has hardened.</w:t>
      </w:r>
    </w:p>
    <w:p w:rsidR="00CB0EA1" w:rsidRPr="001F02B5" w:rsidRDefault="00CB0EA1" w:rsidP="00867136">
      <w:pPr>
        <w:pStyle w:val="BRL-AnlageStandard"/>
      </w:pPr>
    </w:p>
    <w:p w:rsidR="00CB0EA1" w:rsidRPr="001F02B5" w:rsidRDefault="00CB0EA1" w:rsidP="00867136">
      <w:pPr>
        <w:pStyle w:val="BRL-AnlageStandard"/>
      </w:pPr>
      <w:r w:rsidRPr="001F02B5">
        <w:lastRenderedPageBreak/>
        <w:t>3.3</w:t>
      </w:r>
      <w:r w:rsidRPr="001F02B5">
        <w:tab/>
        <w:t>Re-backfilling: Additional press compacting designed to remove air bubbles or water blisters by grouting in the pre</w:t>
      </w:r>
      <w:r w:rsidR="00557610" w:rsidRPr="001F02B5">
        <w:t>-stressing</w:t>
      </w:r>
      <w:r w:rsidRPr="001F02B5">
        <w:t xml:space="preserve"> cuts after the original grout has hardened.”</w:t>
      </w:r>
    </w:p>
    <w:p w:rsidR="00CB0EA1" w:rsidRPr="001F02B5" w:rsidRDefault="00CB0EA1" w:rsidP="00867136">
      <w:pPr>
        <w:pStyle w:val="BRL-AnlageStandard"/>
      </w:pPr>
    </w:p>
    <w:p w:rsidR="00CB0EA1" w:rsidRPr="001F02B5" w:rsidRDefault="00CB0EA1" w:rsidP="003C0092">
      <w:pPr>
        <w:pStyle w:val="BRL-AnlageStandard"/>
        <w:keepNext/>
      </w:pPr>
      <w:r w:rsidRPr="001F02B5">
        <w:t>3.3</w:t>
      </w:r>
      <w:r w:rsidRPr="001F02B5">
        <w:tab/>
        <w:t>Re Section 4:</w:t>
      </w:r>
    </w:p>
    <w:p w:rsidR="00CB0EA1" w:rsidRPr="001F02B5" w:rsidRDefault="00CB0EA1" w:rsidP="00867136">
      <w:pPr>
        <w:pStyle w:val="BRL-AnlageStandard"/>
      </w:pPr>
      <w:r w:rsidRPr="001F02B5">
        <w:t>The following must be clarified regarding Section 4: ”The preliminary test as per DIN EN 446:1996-07, Section 4, shall be regarded as having been satisfied from the point of view of the building inspection in relation to the materials pursuant to DIN EN 447:1996-07, Section 4, provided the latter comply with the technical rules specified in Section C 2 or, in case of significant deviations, the required proof of fitness for purpose is available and the proof of conformity was furnished in relation to it.”</w:t>
      </w:r>
    </w:p>
    <w:p w:rsidR="00CB0EA1" w:rsidRPr="001F02B5" w:rsidRDefault="00CB0EA1" w:rsidP="00867136">
      <w:pPr>
        <w:pStyle w:val="BRL-AnlageStandard"/>
      </w:pPr>
    </w:p>
    <w:p w:rsidR="00CB0EA1" w:rsidRPr="001F02B5" w:rsidRDefault="00CB0EA1" w:rsidP="003C0092">
      <w:pPr>
        <w:pStyle w:val="BRL-AnlageStandard"/>
        <w:keepNext/>
      </w:pPr>
      <w:r w:rsidRPr="001F02B5">
        <w:t>3.4</w:t>
      </w:r>
      <w:r w:rsidRPr="001F02B5">
        <w:tab/>
        <w:t>Re Section 7.3:</w:t>
      </w:r>
    </w:p>
    <w:p w:rsidR="00CB0EA1" w:rsidRPr="001F02B5" w:rsidRDefault="00CB0EA1" w:rsidP="00867136">
      <w:pPr>
        <w:pStyle w:val="BRL-AnlageStandard"/>
      </w:pPr>
      <w:r w:rsidRPr="001F02B5">
        <w:t>The words ”Press compacting and re-pressing procedures” must replace the words ”Pressing and re-pressing procedures”.</w:t>
      </w:r>
    </w:p>
    <w:p w:rsidR="00CB0EA1" w:rsidRPr="001F02B5" w:rsidRDefault="00CB0EA1" w:rsidP="00867136">
      <w:pPr>
        <w:pStyle w:val="BRL-AnlageStandard"/>
      </w:pPr>
    </w:p>
    <w:p w:rsidR="00CB0EA1" w:rsidRPr="001F02B5" w:rsidRDefault="00CB0EA1" w:rsidP="003C0092">
      <w:pPr>
        <w:pStyle w:val="BRL-AnlageStandard"/>
        <w:keepNext/>
      </w:pPr>
      <w:r w:rsidRPr="001F02B5">
        <w:t>3.5</w:t>
      </w:r>
      <w:r w:rsidRPr="001F02B5">
        <w:tab/>
        <w:t>Re Section 7.6:</w:t>
      </w:r>
    </w:p>
    <w:p w:rsidR="00CB0EA1" w:rsidRPr="001F02B5" w:rsidRDefault="00CB0EA1" w:rsidP="00867136">
      <w:pPr>
        <w:pStyle w:val="BRL-AnlageStandard"/>
      </w:pPr>
      <w:r w:rsidRPr="001F02B5">
        <w:t>The following shall be deleted: “without curing retardant”.</w:t>
      </w:r>
    </w:p>
    <w:p w:rsidR="00CB0EA1" w:rsidRPr="001F02B5" w:rsidRDefault="00CB0EA1" w:rsidP="00867136">
      <w:pPr>
        <w:pStyle w:val="BRL-AnlageStandard"/>
      </w:pPr>
    </w:p>
    <w:p w:rsidR="00CB0EA1" w:rsidRPr="001F02B5" w:rsidRDefault="00CB0EA1" w:rsidP="003C0092">
      <w:pPr>
        <w:pStyle w:val="BRL-AnlageStandard"/>
        <w:keepNext/>
      </w:pPr>
      <w:r w:rsidRPr="001F02B5">
        <w:t>3.6</w:t>
      </w:r>
      <w:r w:rsidRPr="001F02B5">
        <w:tab/>
        <w:t>Re Section 7.8:</w:t>
      </w:r>
    </w:p>
    <w:p w:rsidR="00CB0EA1" w:rsidRPr="001F02B5" w:rsidRDefault="00CB0EA1" w:rsidP="00867136">
      <w:pPr>
        <w:pStyle w:val="BRL-AnlageStandard"/>
      </w:pPr>
      <w:r w:rsidRPr="001F02B5">
        <w:t>The word ”re-pressing” must replace all instances of the words ”re-injection” and ”re-press compacting” in the heading as well as in the body of text itself.</w:t>
      </w:r>
    </w:p>
    <w:p w:rsidR="00CB0EA1" w:rsidRPr="001F02B5" w:rsidRDefault="00CB0EA1" w:rsidP="00867136">
      <w:pPr>
        <w:pStyle w:val="BRL-AnlageStandard"/>
      </w:pPr>
    </w:p>
    <w:p w:rsidR="00CB0EA1" w:rsidRPr="001F02B5" w:rsidRDefault="00CB0EA1" w:rsidP="003C0092">
      <w:pPr>
        <w:pStyle w:val="BRL-AnlageStandard"/>
        <w:keepNext/>
      </w:pPr>
      <w:r w:rsidRPr="001F02B5">
        <w:t>3.7</w:t>
      </w:r>
      <w:r w:rsidRPr="001F02B5">
        <w:tab/>
        <w:t>Re Section 7.9:</w:t>
      </w:r>
    </w:p>
    <w:p w:rsidR="00CB0EA1" w:rsidRPr="001F02B5" w:rsidRDefault="00CB0EA1" w:rsidP="00867136">
      <w:pPr>
        <w:pStyle w:val="BRL-AnlageStandard"/>
      </w:pPr>
      <w:r w:rsidRPr="001F02B5">
        <w:t>In the heading and the body of text itself, the word ”re-pressing” shall be replaced by the word ”re-backfilling” and, in the first sentence of the text, the word ”form” shall be replaced by the words ”have formed”.</w:t>
      </w:r>
    </w:p>
    <w:p w:rsidR="00CB0EA1" w:rsidRPr="001F02B5" w:rsidRDefault="00CB0EA1" w:rsidP="00867136">
      <w:pPr>
        <w:pStyle w:val="BRL-AnlageStandard"/>
      </w:pPr>
    </w:p>
    <w:p w:rsidR="00CB0EA1" w:rsidRPr="001F02B5" w:rsidRDefault="00CB0EA1" w:rsidP="003C0092">
      <w:pPr>
        <w:pStyle w:val="BRL-AnlageStandard"/>
        <w:keepNext/>
      </w:pPr>
      <w:r w:rsidRPr="001F02B5">
        <w:t>3.8</w:t>
      </w:r>
      <w:r w:rsidRPr="001F02B5">
        <w:tab/>
        <w:t>Re Section 8.1:</w:t>
      </w:r>
    </w:p>
    <w:p w:rsidR="00CB0EA1" w:rsidRPr="001F02B5" w:rsidRDefault="00CB0EA1" w:rsidP="00867136">
      <w:pPr>
        <w:pStyle w:val="BRL-AnlageStandard"/>
      </w:pPr>
      <w:r w:rsidRPr="001F02B5">
        <w:t>After the first bullet point, the word ”consumer” shall be replaced by ”client”, while the second sentence after the second bullet point shall be replaced with the following: ”The competent centre may call for additional checks.”</w:t>
      </w:r>
    </w:p>
    <w:p w:rsidR="00CB0EA1" w:rsidRPr="001F02B5" w:rsidRDefault="00CB0EA1" w:rsidP="00867136">
      <w:pPr>
        <w:pStyle w:val="BRL-AnlageStandard"/>
      </w:pPr>
    </w:p>
    <w:p w:rsidR="00CB0EA1" w:rsidRPr="001F02B5" w:rsidRDefault="00CB0EA1" w:rsidP="003C0092">
      <w:pPr>
        <w:pStyle w:val="BRL-AnlageStandard"/>
        <w:keepNext/>
      </w:pPr>
      <w:r w:rsidRPr="001F02B5">
        <w:t>3.9</w:t>
      </w:r>
      <w:r w:rsidRPr="001F02B5">
        <w:tab/>
        <w:t>Re Section 8.4:</w:t>
      </w:r>
    </w:p>
    <w:p w:rsidR="00CB0EA1" w:rsidRPr="001F02B5" w:rsidRDefault="00CB0EA1" w:rsidP="00867136">
      <w:pPr>
        <w:pStyle w:val="BRL-AnlageStandard"/>
      </w:pPr>
      <w:r w:rsidRPr="001F02B5">
        <w:t>After ”bleeding:“ the following shall be added: ”...grout fluidity... the requirements...”.</w:t>
      </w:r>
    </w:p>
    <w:p w:rsidR="00CB0EA1" w:rsidRPr="001F02B5" w:rsidRDefault="00CB0EA1" w:rsidP="00867136">
      <w:pPr>
        <w:pStyle w:val="BRL-AnlageStandard"/>
      </w:pPr>
    </w:p>
    <w:p w:rsidR="00CB0EA1" w:rsidRPr="001F02B5" w:rsidRDefault="00CB0EA1" w:rsidP="00867136">
      <w:pPr>
        <w:pStyle w:val="BRL-AnlageStandard"/>
      </w:pPr>
      <w:r w:rsidRPr="001F02B5">
        <w:t>The word ”grouting” shall be replaced by the words ”press compacting instruction”.</w:t>
      </w:r>
    </w:p>
    <w:p w:rsidR="00CB0EA1" w:rsidRPr="001F02B5" w:rsidRDefault="00CB0EA1" w:rsidP="00867136">
      <w:pPr>
        <w:pStyle w:val="BRL-AnlageStandard"/>
      </w:pPr>
    </w:p>
    <w:p w:rsidR="00CB0EA1" w:rsidRPr="001F02B5" w:rsidRDefault="00CB0EA1" w:rsidP="003C0092">
      <w:pPr>
        <w:pStyle w:val="BRL-Anlage"/>
        <w:rPr>
          <w:lang w:val="es-ES"/>
        </w:rPr>
      </w:pPr>
      <w:r w:rsidRPr="001F02B5">
        <w:rPr>
          <w:lang w:val="es-ES"/>
        </w:rPr>
        <w:t>4</w:t>
      </w:r>
      <w:r w:rsidRPr="001F02B5">
        <w:rPr>
          <w:lang w:val="es-ES"/>
        </w:rPr>
        <w:tab/>
        <w:t>Re DIN EN 447:1996-07</w:t>
      </w:r>
    </w:p>
    <w:p w:rsidR="00CB0EA1" w:rsidRPr="001F02B5" w:rsidRDefault="00CB0EA1" w:rsidP="003C0092">
      <w:pPr>
        <w:pStyle w:val="BRL-Anlage"/>
        <w:rPr>
          <w:lang w:val="es-ES"/>
        </w:rPr>
      </w:pPr>
    </w:p>
    <w:p w:rsidR="00CB0EA1" w:rsidRPr="001F02B5" w:rsidRDefault="00CB0EA1" w:rsidP="003C0092">
      <w:pPr>
        <w:pStyle w:val="BRL-AnlageStandard"/>
        <w:keepNext/>
        <w:rPr>
          <w:lang w:val="es-ES"/>
        </w:rPr>
      </w:pPr>
      <w:r w:rsidRPr="001F02B5">
        <w:rPr>
          <w:lang w:val="es-ES"/>
        </w:rPr>
        <w:t>4.1</w:t>
      </w:r>
      <w:r w:rsidRPr="001F02B5">
        <w:rPr>
          <w:lang w:val="es-ES"/>
        </w:rPr>
        <w:tab/>
        <w:t>Re Section 0:</w:t>
      </w:r>
    </w:p>
    <w:p w:rsidR="00CB0EA1" w:rsidRPr="001F02B5" w:rsidRDefault="00CB0EA1" w:rsidP="00867136">
      <w:pPr>
        <w:pStyle w:val="BRL-AnlageStandard"/>
      </w:pPr>
      <w:r w:rsidRPr="001F02B5">
        <w:t xml:space="preserve">In the second paragraph, the words ”above all” before the bullet points must be deleted. </w:t>
      </w:r>
    </w:p>
    <w:p w:rsidR="00CB0EA1" w:rsidRPr="001F02B5" w:rsidRDefault="00CB0EA1" w:rsidP="00867136">
      <w:pPr>
        <w:pStyle w:val="BRL-AnlageStandard"/>
      </w:pPr>
    </w:p>
    <w:p w:rsidR="00CB0EA1" w:rsidRPr="001F02B5" w:rsidRDefault="00CB0EA1" w:rsidP="003C0092">
      <w:pPr>
        <w:pStyle w:val="BRL-AnlageStandard"/>
        <w:keepNext/>
      </w:pPr>
      <w:r w:rsidRPr="001F02B5">
        <w:t>4.2</w:t>
      </w:r>
      <w:r w:rsidRPr="001F02B5">
        <w:tab/>
        <w:t>Table 1:</w:t>
      </w:r>
    </w:p>
    <w:p w:rsidR="00CB0EA1" w:rsidRPr="001F02B5" w:rsidRDefault="00CB0EA1" w:rsidP="003C0092">
      <w:pPr>
        <w:pStyle w:val="BRL-AnlageStandard"/>
        <w:keepNext/>
      </w:pPr>
      <w:r w:rsidRPr="001F02B5">
        <w:t>Table 1 shall be replaced with the following:</w:t>
      </w:r>
    </w:p>
    <w:p w:rsidR="00CB0EA1" w:rsidRPr="001F02B5" w:rsidRDefault="00CB0EA1" w:rsidP="003C0092">
      <w:pPr>
        <w:pStyle w:val="BRL-AnlagenStandardEinrck"/>
        <w:keepNext/>
      </w:pPr>
    </w:p>
    <w:tbl>
      <w:tblPr>
        <w:tblW w:w="8505" w:type="dxa"/>
        <w:tblInd w:w="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843"/>
        <w:gridCol w:w="2268"/>
        <w:gridCol w:w="2410"/>
        <w:gridCol w:w="1984"/>
      </w:tblGrid>
      <w:tr w:rsidR="00CB0EA1" w:rsidRPr="001F02B5" w:rsidTr="004829F6">
        <w:tc>
          <w:tcPr>
            <w:tcW w:w="1843" w:type="dxa"/>
            <w:tcBorders>
              <w:top w:val="single" w:sz="2" w:space="0" w:color="auto"/>
              <w:left w:val="single" w:sz="2" w:space="0" w:color="auto"/>
              <w:bottom w:val="single" w:sz="2" w:space="0" w:color="auto"/>
              <w:right w:val="single" w:sz="2" w:space="0" w:color="auto"/>
            </w:tcBorders>
            <w:hideMark/>
          </w:tcPr>
          <w:p w:rsidR="00CB0EA1" w:rsidRPr="001F02B5" w:rsidRDefault="00CB0EA1" w:rsidP="003C0092">
            <w:pPr>
              <w:pStyle w:val="BRL-TabelleAnlageberschriftFett"/>
              <w:keepNext/>
              <w:jc w:val="center"/>
            </w:pPr>
            <w:r w:rsidRPr="001F02B5">
              <w:t>In accordance with DIN EN 445:2008-01</w:t>
            </w:r>
          </w:p>
        </w:tc>
        <w:tc>
          <w:tcPr>
            <w:tcW w:w="2268" w:type="dxa"/>
            <w:tcBorders>
              <w:top w:val="single" w:sz="2" w:space="0" w:color="auto"/>
              <w:left w:val="single" w:sz="2" w:space="0" w:color="auto"/>
              <w:bottom w:val="single" w:sz="2" w:space="0" w:color="auto"/>
              <w:right w:val="single" w:sz="2" w:space="0" w:color="auto"/>
            </w:tcBorders>
            <w:hideMark/>
          </w:tcPr>
          <w:p w:rsidR="00CB0EA1" w:rsidRPr="001F02B5" w:rsidRDefault="00CB0EA1" w:rsidP="003C0092">
            <w:pPr>
              <w:pStyle w:val="BRL-TabelleAnlageberschriftFett"/>
              <w:keepNext/>
              <w:jc w:val="center"/>
            </w:pPr>
            <w:r w:rsidRPr="001F02B5">
              <w:t xml:space="preserve">Immediately after mixing, </w:t>
            </w:r>
            <w:r w:rsidRPr="001F02B5">
              <w:br/>
              <w:t>Time (in s)</w:t>
            </w:r>
          </w:p>
        </w:tc>
        <w:tc>
          <w:tcPr>
            <w:tcW w:w="2410" w:type="dxa"/>
            <w:tcBorders>
              <w:top w:val="single" w:sz="2" w:space="0" w:color="auto"/>
              <w:left w:val="single" w:sz="2" w:space="0" w:color="auto"/>
              <w:bottom w:val="single" w:sz="2" w:space="0" w:color="auto"/>
              <w:right w:val="single" w:sz="2" w:space="0" w:color="auto"/>
            </w:tcBorders>
            <w:hideMark/>
          </w:tcPr>
          <w:p w:rsidR="00CB0EA1" w:rsidRPr="001F02B5" w:rsidRDefault="00CB0EA1" w:rsidP="003C0092">
            <w:pPr>
              <w:pStyle w:val="BRL-TabelleAnlageberschriftFett"/>
              <w:keepNext/>
              <w:jc w:val="center"/>
            </w:pPr>
            <w:r w:rsidRPr="001F02B5">
              <w:t>30 minutes after mixing</w:t>
            </w:r>
            <w:r w:rsidRPr="001F02B5">
              <w:rPr>
                <w:vertAlign w:val="superscript"/>
              </w:rPr>
              <w:t>1)</w:t>
            </w:r>
            <w:r w:rsidRPr="001F02B5">
              <w:t xml:space="preserve"> or following press compacting, </w:t>
            </w:r>
            <w:r w:rsidRPr="001F02B5">
              <w:br/>
              <w:t>Time (in s)</w:t>
            </w:r>
          </w:p>
        </w:tc>
        <w:tc>
          <w:tcPr>
            <w:tcW w:w="1984" w:type="dxa"/>
            <w:tcBorders>
              <w:top w:val="single" w:sz="2" w:space="0" w:color="auto"/>
              <w:left w:val="single" w:sz="2" w:space="0" w:color="auto"/>
              <w:bottom w:val="single" w:sz="2" w:space="0" w:color="auto"/>
              <w:right w:val="single" w:sz="2" w:space="0" w:color="auto"/>
            </w:tcBorders>
            <w:hideMark/>
          </w:tcPr>
          <w:p w:rsidR="00CB0EA1" w:rsidRPr="001F02B5" w:rsidRDefault="00CB0EA1" w:rsidP="003C0092">
            <w:pPr>
              <w:pStyle w:val="BRL-TabelleAnlageberschriftFett"/>
              <w:keepNext/>
              <w:jc w:val="center"/>
            </w:pPr>
            <w:r w:rsidRPr="001F02B5">
              <w:t xml:space="preserve">at the outlet of the cladding tube, </w:t>
            </w:r>
            <w:r w:rsidRPr="001F02B5">
              <w:br/>
              <w:t>Time (in s)</w:t>
            </w:r>
          </w:p>
        </w:tc>
      </w:tr>
      <w:tr w:rsidR="00CB0EA1" w:rsidRPr="001F02B5" w:rsidTr="004829F6">
        <w:tc>
          <w:tcPr>
            <w:tcW w:w="1843" w:type="dxa"/>
            <w:tcBorders>
              <w:top w:val="single" w:sz="2" w:space="0" w:color="auto"/>
              <w:left w:val="single" w:sz="2" w:space="0" w:color="auto"/>
              <w:bottom w:val="single" w:sz="2" w:space="0" w:color="auto"/>
              <w:right w:val="single" w:sz="2" w:space="0" w:color="auto"/>
            </w:tcBorders>
            <w:hideMark/>
          </w:tcPr>
          <w:p w:rsidR="00CB0EA1" w:rsidRPr="001F02B5" w:rsidRDefault="00CB0EA1" w:rsidP="00867136">
            <w:pPr>
              <w:pStyle w:val="BRL-Tabelle"/>
            </w:pPr>
            <w:r w:rsidRPr="001F02B5">
              <w:t>Immersion test</w:t>
            </w:r>
          </w:p>
        </w:tc>
        <w:tc>
          <w:tcPr>
            <w:tcW w:w="2268" w:type="dxa"/>
            <w:tcBorders>
              <w:top w:val="single" w:sz="2" w:space="0" w:color="auto"/>
              <w:left w:val="single" w:sz="2" w:space="0" w:color="auto"/>
              <w:bottom w:val="single" w:sz="2" w:space="0" w:color="auto"/>
              <w:right w:val="single" w:sz="2" w:space="0" w:color="auto"/>
            </w:tcBorders>
            <w:hideMark/>
          </w:tcPr>
          <w:p w:rsidR="00CB0EA1" w:rsidRPr="001F02B5" w:rsidRDefault="00CB0EA1" w:rsidP="00867136">
            <w:pPr>
              <w:pStyle w:val="BRL-Tabelle"/>
              <w:jc w:val="center"/>
            </w:pPr>
            <w:r w:rsidRPr="001F02B5">
              <w:sym w:font="Symbol" w:char="F0B3"/>
            </w:r>
            <w:r w:rsidRPr="001F02B5">
              <w:t xml:space="preserve"> 30</w:t>
            </w:r>
          </w:p>
        </w:tc>
        <w:tc>
          <w:tcPr>
            <w:tcW w:w="2410" w:type="dxa"/>
            <w:tcBorders>
              <w:top w:val="single" w:sz="2" w:space="0" w:color="auto"/>
              <w:left w:val="single" w:sz="2" w:space="0" w:color="auto"/>
              <w:bottom w:val="single" w:sz="2" w:space="0" w:color="auto"/>
              <w:right w:val="single" w:sz="2" w:space="0" w:color="auto"/>
            </w:tcBorders>
            <w:hideMark/>
          </w:tcPr>
          <w:p w:rsidR="00CB0EA1" w:rsidRPr="001F02B5" w:rsidRDefault="00CB0EA1" w:rsidP="00867136">
            <w:pPr>
              <w:pStyle w:val="BRL-Tabelle"/>
              <w:jc w:val="center"/>
            </w:pPr>
            <w:r w:rsidRPr="001F02B5">
              <w:sym w:font="Symbol" w:char="F0A3"/>
            </w:r>
            <w:r w:rsidRPr="001F02B5">
              <w:t xml:space="preserve"> 80 (200)</w:t>
            </w:r>
            <w:r w:rsidRPr="001F02B5">
              <w:rPr>
                <w:vertAlign w:val="superscript"/>
              </w:rPr>
              <w:t>2)</w:t>
            </w:r>
          </w:p>
        </w:tc>
        <w:tc>
          <w:tcPr>
            <w:tcW w:w="1984" w:type="dxa"/>
            <w:tcBorders>
              <w:top w:val="single" w:sz="2" w:space="0" w:color="auto"/>
              <w:left w:val="single" w:sz="2" w:space="0" w:color="auto"/>
              <w:bottom w:val="single" w:sz="2" w:space="0" w:color="auto"/>
              <w:right w:val="single" w:sz="2" w:space="0" w:color="auto"/>
            </w:tcBorders>
            <w:hideMark/>
          </w:tcPr>
          <w:p w:rsidR="00CB0EA1" w:rsidRPr="001F02B5" w:rsidRDefault="00CB0EA1" w:rsidP="00867136">
            <w:pPr>
              <w:pStyle w:val="BRL-Tabelle"/>
              <w:jc w:val="center"/>
            </w:pPr>
            <w:r w:rsidRPr="001F02B5">
              <w:sym w:font="Symbol" w:char="F0B3"/>
            </w:r>
            <w:r w:rsidRPr="001F02B5">
              <w:t xml:space="preserve"> 30</w:t>
            </w:r>
          </w:p>
        </w:tc>
      </w:tr>
      <w:tr w:rsidR="00CB0EA1" w:rsidRPr="001F02B5" w:rsidTr="004829F6">
        <w:tc>
          <w:tcPr>
            <w:tcW w:w="1843" w:type="dxa"/>
            <w:tcBorders>
              <w:top w:val="single" w:sz="2" w:space="0" w:color="auto"/>
              <w:left w:val="single" w:sz="2" w:space="0" w:color="auto"/>
              <w:bottom w:val="single" w:sz="2" w:space="0" w:color="auto"/>
              <w:right w:val="single" w:sz="2" w:space="0" w:color="auto"/>
            </w:tcBorders>
            <w:hideMark/>
          </w:tcPr>
          <w:p w:rsidR="00CB0EA1" w:rsidRPr="001F02B5" w:rsidRDefault="00CB0EA1" w:rsidP="00867136">
            <w:pPr>
              <w:pStyle w:val="BRL-Tabelle"/>
            </w:pPr>
            <w:r w:rsidRPr="001F02B5">
              <w:t>Funnel method</w:t>
            </w:r>
          </w:p>
        </w:tc>
        <w:tc>
          <w:tcPr>
            <w:tcW w:w="2268" w:type="dxa"/>
            <w:tcBorders>
              <w:top w:val="single" w:sz="2" w:space="0" w:color="auto"/>
              <w:left w:val="single" w:sz="2" w:space="0" w:color="auto"/>
              <w:bottom w:val="single" w:sz="2" w:space="0" w:color="auto"/>
              <w:right w:val="single" w:sz="2" w:space="0" w:color="auto"/>
            </w:tcBorders>
            <w:hideMark/>
          </w:tcPr>
          <w:p w:rsidR="00CB0EA1" w:rsidRPr="001F02B5" w:rsidRDefault="00CB0EA1" w:rsidP="00867136">
            <w:pPr>
              <w:pStyle w:val="BRL-Tabelle"/>
              <w:jc w:val="center"/>
            </w:pPr>
            <w:r w:rsidRPr="001F02B5">
              <w:sym w:font="Symbol" w:char="F0A3"/>
            </w:r>
            <w:r w:rsidRPr="001F02B5">
              <w:t xml:space="preserve"> 25 (50)</w:t>
            </w:r>
            <w:r w:rsidRPr="001F02B5">
              <w:rPr>
                <w:vertAlign w:val="superscript"/>
              </w:rPr>
              <w:t>2)</w:t>
            </w:r>
          </w:p>
        </w:tc>
        <w:tc>
          <w:tcPr>
            <w:tcW w:w="2410" w:type="dxa"/>
            <w:tcBorders>
              <w:top w:val="single" w:sz="2" w:space="0" w:color="auto"/>
              <w:left w:val="single" w:sz="2" w:space="0" w:color="auto"/>
              <w:bottom w:val="single" w:sz="2" w:space="0" w:color="auto"/>
              <w:right w:val="single" w:sz="2" w:space="0" w:color="auto"/>
            </w:tcBorders>
            <w:hideMark/>
          </w:tcPr>
          <w:p w:rsidR="00CB0EA1" w:rsidRPr="001F02B5" w:rsidRDefault="00CB0EA1" w:rsidP="00867136">
            <w:pPr>
              <w:pStyle w:val="BRL-Tabelle"/>
              <w:jc w:val="center"/>
            </w:pPr>
            <w:r w:rsidRPr="001F02B5">
              <w:sym w:font="Symbol" w:char="F0A3"/>
            </w:r>
            <w:r w:rsidRPr="001F02B5">
              <w:t xml:space="preserve"> 25 (50)</w:t>
            </w:r>
            <w:r w:rsidRPr="001F02B5">
              <w:rPr>
                <w:vertAlign w:val="superscript"/>
              </w:rPr>
              <w:t>2)</w:t>
            </w:r>
          </w:p>
        </w:tc>
        <w:tc>
          <w:tcPr>
            <w:tcW w:w="1984" w:type="dxa"/>
            <w:tcBorders>
              <w:top w:val="single" w:sz="2" w:space="0" w:color="auto"/>
              <w:left w:val="single" w:sz="2" w:space="0" w:color="auto"/>
              <w:bottom w:val="single" w:sz="2" w:space="0" w:color="auto"/>
              <w:right w:val="single" w:sz="2" w:space="0" w:color="auto"/>
            </w:tcBorders>
            <w:hideMark/>
          </w:tcPr>
          <w:p w:rsidR="00CB0EA1" w:rsidRPr="001F02B5" w:rsidRDefault="00CB0EA1" w:rsidP="00867136">
            <w:pPr>
              <w:pStyle w:val="BRL-Tabelle"/>
              <w:jc w:val="center"/>
            </w:pPr>
            <w:r w:rsidRPr="001F02B5">
              <w:sym w:font="Symbol" w:char="F0B3"/>
            </w:r>
            <w:r w:rsidRPr="001F02B5">
              <w:t xml:space="preserve"> 10</w:t>
            </w:r>
          </w:p>
        </w:tc>
      </w:tr>
      <w:tr w:rsidR="00CB0EA1" w:rsidRPr="001F02B5" w:rsidTr="004829F6">
        <w:tc>
          <w:tcPr>
            <w:tcW w:w="8505" w:type="dxa"/>
            <w:gridSpan w:val="4"/>
            <w:tcBorders>
              <w:top w:val="single" w:sz="2" w:space="0" w:color="auto"/>
              <w:left w:val="single" w:sz="2" w:space="0" w:color="auto"/>
              <w:bottom w:val="single" w:sz="2" w:space="0" w:color="auto"/>
              <w:right w:val="single" w:sz="2" w:space="0" w:color="auto"/>
            </w:tcBorders>
            <w:hideMark/>
          </w:tcPr>
          <w:p w:rsidR="00CB0EA1" w:rsidRPr="001F02B5" w:rsidRDefault="00CB0EA1" w:rsidP="00867136">
            <w:pPr>
              <w:pStyle w:val="BRL-Funote"/>
            </w:pPr>
            <w:r w:rsidRPr="001F02B5">
              <w:rPr>
                <w:vertAlign w:val="superscript"/>
              </w:rPr>
              <w:t>1</w:t>
            </w:r>
            <w:r w:rsidRPr="001F02B5">
              <w:rPr>
                <w:vertAlign w:val="superscript"/>
              </w:rPr>
              <w:tab/>
            </w:r>
            <w:r w:rsidRPr="001F02B5">
              <w:t>The mixing time shall be measured from the point when all the necessary material quantities shall be found in the mixer.</w:t>
            </w:r>
          </w:p>
          <w:p w:rsidR="00CB0EA1" w:rsidRPr="001F02B5" w:rsidRDefault="00CB0EA1" w:rsidP="00867136">
            <w:pPr>
              <w:pStyle w:val="BRL-Funote"/>
            </w:pPr>
            <w:r w:rsidRPr="001F02B5">
              <w:rPr>
                <w:vertAlign w:val="superscript"/>
              </w:rPr>
              <w:t>2</w:t>
            </w:r>
            <w:r w:rsidRPr="001F02B5">
              <w:rPr>
                <w:vertAlign w:val="superscript"/>
              </w:rPr>
              <w:tab/>
            </w:r>
            <w:r w:rsidRPr="001F02B5">
              <w:t xml:space="preserve">As regards grouts which are prepared in certain mixers which have a high agitator speed, the limit values indicated in Table 1 above may be increased by up to 200 s in the case of the immersion test and by up to 50 s in the case of the funnel method. The choice of mixer and these limit values must be agreed with the competent authority. </w:t>
            </w:r>
          </w:p>
        </w:tc>
      </w:tr>
    </w:tbl>
    <w:p w:rsidR="00CB0EA1" w:rsidRPr="001F02B5" w:rsidRDefault="00CB0EA1" w:rsidP="00867136">
      <w:pPr>
        <w:pStyle w:val="BRL-AnlagenStandardEinrck"/>
      </w:pPr>
    </w:p>
    <w:p w:rsidR="00CB0EA1" w:rsidRPr="001F02B5" w:rsidRDefault="00CB0EA1" w:rsidP="003C0092">
      <w:pPr>
        <w:pStyle w:val="BRL-AnlageStandard"/>
        <w:keepNext/>
      </w:pPr>
      <w:r w:rsidRPr="001F02B5">
        <w:t>4.3</w:t>
      </w:r>
      <w:r w:rsidRPr="001F02B5">
        <w:tab/>
        <w:t>Re Section 4.2:</w:t>
      </w:r>
    </w:p>
    <w:p w:rsidR="00CB0EA1" w:rsidRPr="001F02B5" w:rsidRDefault="00CB0EA1" w:rsidP="00867136">
      <w:pPr>
        <w:pStyle w:val="BRL-AnlageStandard"/>
      </w:pPr>
      <w:r w:rsidRPr="001F02B5">
        <w:t>The words ”blast</w:t>
      </w:r>
      <w:r w:rsidR="00E37366" w:rsidRPr="001F02B5">
        <w:t>-</w:t>
      </w:r>
      <w:r w:rsidRPr="001F02B5">
        <w:t>furnace slag” shall be replaced by ”granulated blast</w:t>
      </w:r>
      <w:r w:rsidR="00E37366" w:rsidRPr="001F02B5">
        <w:t>-</w:t>
      </w:r>
      <w:r w:rsidRPr="001F02B5">
        <w:t xml:space="preserve">furnace slag” in footnote 2. </w:t>
      </w:r>
    </w:p>
    <w:p w:rsidR="00CB0EA1" w:rsidRPr="001F02B5" w:rsidRDefault="00CB0EA1" w:rsidP="00867136">
      <w:pPr>
        <w:pStyle w:val="BRL-AnlageStandard"/>
      </w:pPr>
    </w:p>
    <w:p w:rsidR="00CB0EA1" w:rsidRPr="001F02B5" w:rsidRDefault="00CB0EA1" w:rsidP="003C0092">
      <w:pPr>
        <w:pStyle w:val="BRL-AnlageStandard"/>
        <w:keepNext/>
      </w:pPr>
      <w:r w:rsidRPr="001F02B5">
        <w:t>4.4</w:t>
      </w:r>
      <w:r w:rsidRPr="001F02B5">
        <w:tab/>
        <w:t>Re Section 4.4:</w:t>
      </w:r>
    </w:p>
    <w:p w:rsidR="00CB0EA1" w:rsidRPr="001F02B5" w:rsidRDefault="00CB0EA1" w:rsidP="00867136">
      <w:pPr>
        <w:pStyle w:val="BRL-AnlageStandard"/>
      </w:pPr>
      <w:r w:rsidRPr="001F02B5">
        <w:t>By way of deviation from Section 4.4, only those admixtures (grouting aids) which are approved for use in grout may be used.</w:t>
      </w:r>
    </w:p>
    <w:p w:rsidR="00CB0EA1" w:rsidRPr="001F02B5" w:rsidRDefault="00CB0EA1" w:rsidP="00867136">
      <w:pPr>
        <w:pStyle w:val="BRL-AnlageStandard"/>
      </w:pPr>
    </w:p>
    <w:p w:rsidR="00CB0EA1" w:rsidRPr="001F02B5" w:rsidRDefault="00CB0EA1" w:rsidP="003C0092">
      <w:pPr>
        <w:pStyle w:val="BRL-AnlageStandard"/>
        <w:keepNext/>
      </w:pPr>
      <w:r w:rsidRPr="001F02B5">
        <w:lastRenderedPageBreak/>
        <w:t>4.5</w:t>
      </w:r>
      <w:r w:rsidRPr="001F02B5">
        <w:tab/>
        <w:t>Re Section 5.2:</w:t>
      </w:r>
    </w:p>
    <w:p w:rsidR="00CB0EA1" w:rsidRPr="001F02B5" w:rsidRDefault="00CB0EA1" w:rsidP="00867136">
      <w:pPr>
        <w:pStyle w:val="BRL-AnlageStandard"/>
      </w:pPr>
      <w:r w:rsidRPr="001F02B5">
        <w:t>In the second sentence, the words ”Sections 3.2 and 3.3” shall be replaced by ”Section 3.2”.</w:t>
      </w:r>
    </w:p>
    <w:p w:rsidR="00CB0EA1" w:rsidRPr="001F02B5" w:rsidRDefault="00CB0EA1" w:rsidP="00867136">
      <w:pPr>
        <w:pStyle w:val="BRL-AnlageStandard"/>
      </w:pPr>
    </w:p>
    <w:p w:rsidR="00CB0EA1" w:rsidRPr="001F02B5" w:rsidRDefault="00CB0EA1" w:rsidP="00867136">
      <w:pPr>
        <w:pStyle w:val="BRL-AnlageStandard"/>
      </w:pPr>
      <w:r w:rsidRPr="001F02B5">
        <w:t>In deviation from Section 5.2, fluidity testing may only be performed in relation to grouts containing grouting aids using the immersion test as per Section 3.2.1 of DIN EN 445:2008-01 since the limit values as per Table 1 relating to the discharge hopper do not apply to this grout. If, during the suitability testing of a grout containing grouting aids, the limit values relating to the discharge hopper are calibrated using the immersion test, measurements may also be conducted in accordance with Section 3.2.2 of DIN EN 445:2008-01 using the funnel method. The limit values determined must be observed instead of the values specified in Table 1 in relation to the funnel method.</w:t>
      </w:r>
    </w:p>
    <w:p w:rsidR="00CB0EA1" w:rsidRPr="001F02B5" w:rsidRDefault="00CB0EA1" w:rsidP="00867136">
      <w:pPr>
        <w:pStyle w:val="BRL-AnlageStandard"/>
      </w:pPr>
    </w:p>
    <w:p w:rsidR="00CB0EA1" w:rsidRPr="001F02B5" w:rsidRDefault="00CB0EA1" w:rsidP="003C0092">
      <w:pPr>
        <w:pStyle w:val="BRL-AnlageStandard"/>
        <w:keepNext/>
      </w:pPr>
      <w:r w:rsidRPr="001F02B5">
        <w:t>4.6</w:t>
      </w:r>
      <w:r w:rsidRPr="001F02B5">
        <w:tab/>
        <w:t>Re Section 5.3:</w:t>
      </w:r>
    </w:p>
    <w:p w:rsidR="00CB0EA1" w:rsidRPr="001F02B5" w:rsidRDefault="00CB0EA1" w:rsidP="00867136">
      <w:pPr>
        <w:pStyle w:val="BRL-AnlageStandard"/>
      </w:pPr>
      <w:r w:rsidRPr="001F02B5">
        <w:t>Reference shall be made to ”Section 3.3” instead of to ”Section 3.4”.</w:t>
      </w:r>
    </w:p>
    <w:p w:rsidR="00CB0EA1" w:rsidRPr="001F02B5" w:rsidRDefault="00CB0EA1" w:rsidP="00867136">
      <w:pPr>
        <w:pStyle w:val="BRL-AnlageStandard"/>
      </w:pPr>
    </w:p>
    <w:p w:rsidR="00CB0EA1" w:rsidRPr="001F02B5" w:rsidRDefault="00CB0EA1" w:rsidP="003C0092">
      <w:pPr>
        <w:pStyle w:val="BRL-AnlageStandard"/>
        <w:keepNext/>
      </w:pPr>
      <w:r w:rsidRPr="001F02B5">
        <w:t>4.7</w:t>
      </w:r>
      <w:r w:rsidRPr="001F02B5">
        <w:tab/>
        <w:t>Re Section 5.4:</w:t>
      </w:r>
    </w:p>
    <w:p w:rsidR="00CB0EA1" w:rsidRPr="001F02B5" w:rsidRDefault="00CB0EA1" w:rsidP="00867136">
      <w:pPr>
        <w:pStyle w:val="BRL-AnlageStandard"/>
      </w:pPr>
      <w:r w:rsidRPr="001F02B5">
        <w:t>Reference shall be made to ”Section 3.4” instead of to ”Section 3.5 or 3.6”. The final sentence must be supplemented as follows: ”Grout containing foaming agents may not exhibit any reduction in volume during the suitability test.”</w:t>
      </w:r>
    </w:p>
    <w:p w:rsidR="00CB0EA1" w:rsidRPr="001F02B5" w:rsidRDefault="00CB0EA1" w:rsidP="00867136">
      <w:pPr>
        <w:pStyle w:val="BRL-AnlageStandard"/>
      </w:pPr>
    </w:p>
    <w:p w:rsidR="00CB0EA1" w:rsidRPr="001F02B5" w:rsidRDefault="00CB0EA1" w:rsidP="003C0092">
      <w:pPr>
        <w:pStyle w:val="BRL-AnlageStandard"/>
        <w:keepNext/>
      </w:pPr>
      <w:r w:rsidRPr="001F02B5">
        <w:t>4.8</w:t>
      </w:r>
      <w:r w:rsidRPr="001F02B5">
        <w:tab/>
        <w:t>Re Section 5.5:</w:t>
      </w:r>
    </w:p>
    <w:p w:rsidR="00CB0EA1" w:rsidRPr="001F02B5" w:rsidRDefault="00CB0EA1" w:rsidP="00867136">
      <w:pPr>
        <w:pStyle w:val="BRL-AnlageStandard"/>
      </w:pPr>
      <w:r w:rsidRPr="001F02B5">
        <w:t>In deviation from Section 5.5, the compressive strength of grouts containing grouting aids may only be tested using the cylinders indicated in Table 2.</w:t>
      </w:r>
    </w:p>
    <w:p w:rsidR="00CB0EA1" w:rsidRPr="001F02B5" w:rsidRDefault="00CB0EA1" w:rsidP="00867136">
      <w:pPr>
        <w:pStyle w:val="BRL-AnlageStandard"/>
      </w:pPr>
    </w:p>
    <w:p w:rsidR="00CB0EA1" w:rsidRPr="001F02B5" w:rsidRDefault="00CB0EA1" w:rsidP="003C0092">
      <w:pPr>
        <w:pStyle w:val="BRL-AnlageStandard"/>
        <w:keepNext/>
      </w:pPr>
      <w:r w:rsidRPr="001F02B5">
        <w:t>4.9</w:t>
      </w:r>
      <w:r w:rsidRPr="001F02B5">
        <w:tab/>
        <w:t>Table 2:</w:t>
      </w:r>
    </w:p>
    <w:p w:rsidR="00CB0EA1" w:rsidRPr="001F02B5" w:rsidRDefault="00CB0EA1" w:rsidP="003C0092">
      <w:pPr>
        <w:pStyle w:val="BRL-AnlageStandard"/>
        <w:keepNext/>
      </w:pPr>
      <w:r w:rsidRPr="001F02B5">
        <w:t>In Table 2, the references must be altered as follows:</w:t>
      </w:r>
    </w:p>
    <w:p w:rsidR="00CB0EA1" w:rsidRPr="001F02B5" w:rsidRDefault="00CB0EA1" w:rsidP="003C0092">
      <w:pPr>
        <w:pStyle w:val="BRL-AnlageStandard"/>
        <w:keepNext/>
      </w:pPr>
    </w:p>
    <w:p w:rsidR="00CB0EA1" w:rsidRPr="001F02B5" w:rsidRDefault="00CB0EA1" w:rsidP="00867136">
      <w:pPr>
        <w:pStyle w:val="BRL-AnlageStandard"/>
      </w:pPr>
      <w:r w:rsidRPr="001F02B5">
        <w:t xml:space="preserve">To ”Section 3.5.1” instead of to ”Section 3.7”, </w:t>
      </w:r>
    </w:p>
    <w:p w:rsidR="00CB0EA1" w:rsidRPr="001F02B5" w:rsidRDefault="00CB0EA1" w:rsidP="00867136">
      <w:pPr>
        <w:pStyle w:val="BRL-AnlageStandard"/>
      </w:pPr>
      <w:r w:rsidRPr="001F02B5">
        <w:t>to ”Section 3.5.2” instead of to ”Section 3.8” and</w:t>
      </w:r>
    </w:p>
    <w:p w:rsidR="00CB0EA1" w:rsidRPr="001F02B5" w:rsidRDefault="00CB0EA1" w:rsidP="00867136">
      <w:pPr>
        <w:pStyle w:val="BRL-AnlageStandard"/>
      </w:pPr>
      <w:r w:rsidRPr="001F02B5">
        <w:t>in footnote 1), to ”Section 3.5.2” instead of to ”Section 3.6”.</w:t>
      </w:r>
    </w:p>
    <w:p w:rsidR="00CB0EA1" w:rsidRPr="001F02B5" w:rsidRDefault="00CB0EA1" w:rsidP="00867136">
      <w:pPr>
        <w:pStyle w:val="BRL-AnlageStandard"/>
      </w:pPr>
    </w:p>
    <w:p w:rsidR="00CB0EA1" w:rsidRPr="001F02B5" w:rsidRDefault="00CB0EA1" w:rsidP="003C0092">
      <w:pPr>
        <w:pStyle w:val="BRL-AnlageStandard"/>
        <w:keepNext/>
      </w:pPr>
      <w:r w:rsidRPr="001F02B5">
        <w:t>4.10</w:t>
      </w:r>
      <w:r w:rsidRPr="001F02B5">
        <w:tab/>
        <w:t>Re Section 6:</w:t>
      </w:r>
    </w:p>
    <w:p w:rsidR="00CB0EA1" w:rsidRPr="001F02B5" w:rsidRDefault="00CB0EA1" w:rsidP="00867136">
      <w:pPr>
        <w:pStyle w:val="BRL-AnlageStandard"/>
      </w:pPr>
      <w:r w:rsidRPr="001F02B5">
        <w:t>By way of deviation from Section 6, the mixing time is limited to 4 minutes.</w:t>
      </w:r>
    </w:p>
    <w:p w:rsidR="00CB0EA1" w:rsidRPr="001F02B5" w:rsidRDefault="00CB0EA1" w:rsidP="00867136"/>
    <w:p w:rsidR="00CB0EA1" w:rsidRPr="001F02B5" w:rsidRDefault="00CB0EA1" w:rsidP="00867136">
      <w:r w:rsidRPr="001F02B5">
        <w:t>__________</w:t>
      </w:r>
    </w:p>
    <w:p w:rsidR="00CB0EA1" w:rsidRPr="001F02B5" w:rsidRDefault="00CB0EA1" w:rsidP="00867136">
      <w:pPr>
        <w:pStyle w:val="BRL-Funote"/>
      </w:pPr>
      <w:r w:rsidRPr="001F02B5">
        <w:t>1</w:t>
      </w:r>
      <w:r w:rsidRPr="001F02B5">
        <w:tab/>
        <w:t>Implemented in Germany by DIN EN 197-1:2011-11.</w:t>
      </w:r>
    </w:p>
    <w:p w:rsidR="00CB0EA1" w:rsidRPr="001F02B5" w:rsidRDefault="00CB0EA1" w:rsidP="00867136">
      <w:pPr>
        <w:pStyle w:val="BRL-Funote"/>
      </w:pPr>
      <w:r w:rsidRPr="001F02B5">
        <w:t>2</w:t>
      </w:r>
      <w:r w:rsidRPr="001F02B5">
        <w:tab/>
        <w:t>Implemented in Germany by DIN EN 934-4:2009-09.</w:t>
      </w:r>
    </w:p>
    <w:p w:rsidR="00CB0EA1" w:rsidRPr="001F02B5" w:rsidRDefault="00CB0EA1" w:rsidP="00867136">
      <w:pPr>
        <w:pStyle w:val="BRL-AnlageStandard"/>
      </w:pPr>
    </w:p>
    <w:p w:rsidR="00CB0EA1" w:rsidRPr="001F02B5" w:rsidRDefault="00CB0EA1" w:rsidP="00867136">
      <w:pPr>
        <w:pStyle w:val="BRL-AnlageStandard"/>
      </w:pPr>
    </w:p>
    <w:p w:rsidR="00CB0EA1" w:rsidRPr="001F02B5" w:rsidRDefault="00CB0EA1" w:rsidP="003C0092">
      <w:pPr>
        <w:pStyle w:val="BRL-Anlage"/>
      </w:pPr>
      <w:r w:rsidRPr="001F02B5">
        <w:t>Annex C 2.2.1</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t>Annex C 2.4.6</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t>Annex C 2.4.7</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t>Annex C 2.4.8</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lastRenderedPageBreak/>
        <w:t>Annex C 2.4.9</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t>Annex C 02/04/2013</w:t>
      </w:r>
    </w:p>
    <w:p w:rsidR="00CB0EA1" w:rsidRPr="001F02B5" w:rsidRDefault="00CB0EA1" w:rsidP="003C0092">
      <w:pPr>
        <w:pStyle w:val="BRL-AnlageStandard"/>
        <w:keepNext/>
      </w:pPr>
    </w:p>
    <w:p w:rsidR="00CB0EA1" w:rsidRPr="001F02B5" w:rsidRDefault="00CB0EA1" w:rsidP="00867136">
      <w:pPr>
        <w:pStyle w:val="BRL-AnlageStandard"/>
      </w:pPr>
      <w:r w:rsidRPr="001F02B5">
        <w:t>Steel components and cast iron components must match the related item numbers in Section C 2.</w:t>
      </w:r>
    </w:p>
    <w:p w:rsidR="00CB0EA1" w:rsidRPr="001F02B5" w:rsidRDefault="00CB0EA1" w:rsidP="00867136">
      <w:pPr>
        <w:pStyle w:val="BRL-AnlageStandard"/>
      </w:pPr>
    </w:p>
    <w:p w:rsidR="00CB0EA1" w:rsidRPr="001F02B5" w:rsidRDefault="00CB0EA1" w:rsidP="00867136">
      <w:pPr>
        <w:pStyle w:val="BRL-AnlageStandard"/>
      </w:pPr>
      <w:r w:rsidRPr="001F02B5">
        <w:t xml:space="preserve">Zinc bath </w:t>
      </w:r>
      <w:r w:rsidR="00D56CE8" w:rsidRPr="001F02B5">
        <w:t>c</w:t>
      </w:r>
      <w:r w:rsidRPr="001F02B5">
        <w:t>lass 1 as per Table 8 as per DASt Guideline 022:2016-06 is only permitted for hot galvanising of supporting steel and cast iron components. The simplified proof in accordance with Section 4.2.2 of DASt Guideline 022:2016-06 shall be furnished. Mathematical proof as per Annex 4 may not be used.</w:t>
      </w:r>
    </w:p>
    <w:p w:rsidR="00CB0EA1" w:rsidRPr="001F02B5" w:rsidRDefault="00CB0EA1" w:rsidP="00867136">
      <w:pPr>
        <w:pStyle w:val="BRL-AnlageStandard"/>
      </w:pPr>
    </w:p>
    <w:p w:rsidR="00CB0EA1" w:rsidRPr="001F02B5" w:rsidRDefault="00CB0EA1" w:rsidP="00867136"/>
    <w:p w:rsidR="00CB0EA1" w:rsidRPr="001F02B5" w:rsidRDefault="00CB0EA1" w:rsidP="003C0092">
      <w:pPr>
        <w:pStyle w:val="BRL-Anlage"/>
      </w:pPr>
      <w:r w:rsidRPr="001F02B5">
        <w:t>Annex C 2.4.14</w:t>
      </w:r>
    </w:p>
    <w:p w:rsidR="00CB0EA1" w:rsidRPr="001F02B5" w:rsidRDefault="00CB0EA1" w:rsidP="003C0092">
      <w:pPr>
        <w:pStyle w:val="BRL-Anlage"/>
      </w:pPr>
    </w:p>
    <w:p w:rsidR="00CB0EA1" w:rsidRPr="001F02B5" w:rsidRDefault="00CB0EA1" w:rsidP="003C0092">
      <w:pPr>
        <w:pStyle w:val="BRL-Anlage"/>
      </w:pPr>
      <w:r w:rsidRPr="001F02B5">
        <w:t>Re DIN EN 1090-2</w:t>
      </w:r>
    </w:p>
    <w:p w:rsidR="00CB0EA1" w:rsidRPr="001F02B5" w:rsidRDefault="00CB0EA1" w:rsidP="003C0092">
      <w:pPr>
        <w:pStyle w:val="BRL-Anlage"/>
      </w:pPr>
    </w:p>
    <w:p w:rsidR="00CB0EA1" w:rsidRPr="001F02B5" w:rsidRDefault="00CB0EA1" w:rsidP="003C0092">
      <w:pPr>
        <w:pStyle w:val="BRL-AnlageStandard"/>
        <w:keepNext/>
      </w:pPr>
      <w:r w:rsidRPr="001F02B5">
        <w:t>The following rule shall be applied as follows:</w:t>
      </w:r>
    </w:p>
    <w:p w:rsidR="00CB0EA1" w:rsidRPr="001F02B5" w:rsidRDefault="00CB0EA1" w:rsidP="00867136">
      <w:pPr>
        <w:pStyle w:val="BRL-AnlageStandard"/>
      </w:pPr>
      <w:r w:rsidRPr="001F02B5">
        <w:t>1</w:t>
      </w:r>
      <w:r w:rsidRPr="001F02B5">
        <w:tab/>
        <w:t>Confirmation of compliance of steel components not covered by EN 1090-1:2009 A1:2011</w:t>
      </w:r>
      <w:r w:rsidRPr="001F02B5">
        <w:rPr>
          <w:vertAlign w:val="superscript"/>
        </w:rPr>
        <w:t>1</w:t>
      </w:r>
      <w:r w:rsidRPr="001F02B5">
        <w:t xml:space="preserve"> covered, but which need to bear payloads, must be accompanied by a manufacturer’s declaration of conformity based on an initial type test in accordance with Section 6.2 of EN 1090-1:2009+A1:2011</w:t>
      </w:r>
      <w:r w:rsidRPr="001F02B5">
        <w:rPr>
          <w:vertAlign w:val="superscript"/>
        </w:rPr>
        <w:t>1</w:t>
      </w:r>
      <w:r w:rsidRPr="001F02B5">
        <w:t xml:space="preserve"> by the manufacturer and factory production control in accordance with Section 6.3 of EN 1090-1:2009+A1:2011</w:t>
      </w:r>
      <w:r w:rsidRPr="001F02B5">
        <w:rPr>
          <w:vertAlign w:val="superscript"/>
        </w:rPr>
        <w:t>1</w:t>
      </w:r>
      <w:r w:rsidRPr="001F02B5">
        <w:t xml:space="preserve"> .</w:t>
      </w:r>
    </w:p>
    <w:p w:rsidR="00CB0EA1" w:rsidRPr="001F02B5" w:rsidRDefault="00CB0EA1" w:rsidP="00867136">
      <w:pPr>
        <w:pStyle w:val="BRL-AnlageStandard"/>
      </w:pPr>
      <w:r w:rsidRPr="001F02B5">
        <w:t>The manufacturer shall provide the declaration of compliance by marking the construction products with the conformity mark (Ü mark), with reference to their designated use.</w:t>
      </w:r>
    </w:p>
    <w:p w:rsidR="00CB0EA1" w:rsidRPr="001F02B5" w:rsidRDefault="00CB0EA1" w:rsidP="003C0092">
      <w:pPr>
        <w:pStyle w:val="BRL-AnlageStandard"/>
        <w:keepNext/>
      </w:pPr>
      <w:r w:rsidRPr="001F02B5">
        <w:t>3</w:t>
      </w:r>
      <w:r w:rsidRPr="001F02B5">
        <w:tab/>
        <w:t>The manufacture of welded steel components not covered by EN 1090-1:2009+A1:2011</w:t>
      </w:r>
      <w:r w:rsidRPr="001F02B5">
        <w:rPr>
          <w:vertAlign w:val="superscript"/>
        </w:rPr>
        <w:t>1</w:t>
      </w:r>
      <w:r w:rsidRPr="001F02B5">
        <w:t xml:space="preserve"> but which need to bear payloads, may be carried out only by companies which possess a proof of suitability for the execution of welding work in the relevant execution class (EXC). The following may be used as an alternative:</w:t>
      </w:r>
    </w:p>
    <w:p w:rsidR="00CB0EA1" w:rsidRPr="001F02B5" w:rsidRDefault="00CB0EA1" w:rsidP="00972342">
      <w:pPr>
        <w:pStyle w:val="BRL-StandardAufzhlungStrich"/>
        <w:ind w:left="360"/>
        <w:rPr>
          <w:sz w:val="18"/>
          <w:szCs w:val="18"/>
        </w:rPr>
      </w:pPr>
      <w:r w:rsidRPr="001F02B5">
        <w:rPr>
          <w:sz w:val="18"/>
          <w:szCs w:val="18"/>
        </w:rPr>
        <w:t>a welding certificate in line with EN 1090-1:2009+A1:20111 issued or certified by a notified body, if the firm’s in-house production control is certified by this body in line with EN 1090-1:2009+A1:20111;</w:t>
      </w:r>
    </w:p>
    <w:p w:rsidR="00CB0EA1" w:rsidRPr="001F02B5" w:rsidRDefault="00CB0EA1" w:rsidP="00972342">
      <w:pPr>
        <w:pStyle w:val="BRL-StandardAufzhlungStrich"/>
        <w:ind w:left="360"/>
        <w:rPr>
          <w:strike/>
          <w:sz w:val="18"/>
          <w:szCs w:val="18"/>
        </w:rPr>
      </w:pPr>
      <w:r w:rsidRPr="001F02B5">
        <w:rPr>
          <w:sz w:val="18"/>
          <w:szCs w:val="18"/>
        </w:rPr>
        <w:t>a welding certificate issued by an officially recognised certification body on the basis of DIN EN 1090-2:2018-09 in conjunction with EN 1090-1:2009+A1:20111, Table B.1.</w:t>
      </w:r>
    </w:p>
    <w:p w:rsidR="00CB0EA1" w:rsidRPr="001F02B5" w:rsidRDefault="00CB0EA1" w:rsidP="00867136">
      <w:pPr>
        <w:pStyle w:val="BRL-AnlageStandard"/>
        <w:rPr>
          <w:strike/>
          <w:szCs w:val="18"/>
        </w:rPr>
      </w:pPr>
      <w:r w:rsidRPr="001F02B5">
        <w:t>The assignment of components to execution classes (EXC) is subject to DIN EN 1993-1-1/NA:2018-12.</w:t>
      </w:r>
    </w:p>
    <w:p w:rsidR="00CB0EA1" w:rsidRPr="001F02B5" w:rsidRDefault="00CB0EA1" w:rsidP="00867136"/>
    <w:p w:rsidR="00CB0EA1" w:rsidRPr="001F02B5" w:rsidRDefault="00CB0EA1" w:rsidP="00867136">
      <w:r w:rsidRPr="001F02B5">
        <w:t>_________</w:t>
      </w:r>
    </w:p>
    <w:p w:rsidR="00CB0EA1" w:rsidRPr="001F02B5" w:rsidRDefault="00CB0EA1" w:rsidP="00867136">
      <w:pPr>
        <w:pStyle w:val="BRL-Funote"/>
      </w:pPr>
      <w:r w:rsidRPr="001F02B5">
        <w:t>1</w:t>
      </w:r>
      <w:r w:rsidRPr="001F02B5">
        <w:tab/>
        <w:t>Implemented in Germany by DIN EN 1090-1:2012-02</w:t>
      </w:r>
    </w:p>
    <w:p w:rsidR="00CB0EA1" w:rsidRPr="001F02B5" w:rsidRDefault="00CB0EA1" w:rsidP="00867136">
      <w:pPr>
        <w:pStyle w:val="BRL-AnlageStandard"/>
      </w:pPr>
    </w:p>
    <w:p w:rsidR="00CB0EA1" w:rsidRPr="001F02B5" w:rsidRDefault="00CB0EA1" w:rsidP="00867136">
      <w:pPr>
        <w:pStyle w:val="BRL-AnlageStandard"/>
      </w:pPr>
    </w:p>
    <w:p w:rsidR="00CB0EA1" w:rsidRPr="001F02B5" w:rsidRDefault="00CB0EA1" w:rsidP="003C0092">
      <w:pPr>
        <w:pStyle w:val="BRL-Anlage"/>
        <w:rPr>
          <w:lang w:val="es-ES"/>
        </w:rPr>
      </w:pPr>
      <w:r w:rsidRPr="001F02B5">
        <w:rPr>
          <w:lang w:val="es-ES"/>
        </w:rPr>
        <w:t>Annex C 02/04/2015</w:t>
      </w:r>
    </w:p>
    <w:p w:rsidR="00CB0EA1" w:rsidRPr="001F02B5" w:rsidRDefault="00CB0EA1" w:rsidP="003C0092">
      <w:pPr>
        <w:pStyle w:val="BRL-Anlage"/>
        <w:rPr>
          <w:lang w:val="es-ES"/>
        </w:rPr>
      </w:pPr>
    </w:p>
    <w:p w:rsidR="00CB0EA1" w:rsidRPr="001F02B5" w:rsidRDefault="00CB0EA1" w:rsidP="003C0092">
      <w:pPr>
        <w:pStyle w:val="BRL-Anlage"/>
        <w:rPr>
          <w:lang w:val="es-ES"/>
        </w:rPr>
      </w:pPr>
      <w:r w:rsidRPr="001F02B5">
        <w:rPr>
          <w:lang w:val="es-ES"/>
        </w:rPr>
        <w:t>Re DIN EN 1090-3</w:t>
      </w:r>
    </w:p>
    <w:p w:rsidR="00CB0EA1" w:rsidRPr="001F02B5" w:rsidRDefault="00CB0EA1" w:rsidP="003C0092">
      <w:pPr>
        <w:pStyle w:val="BRL-Anlage"/>
        <w:rPr>
          <w:lang w:val="es-ES"/>
        </w:rPr>
      </w:pPr>
    </w:p>
    <w:p w:rsidR="00CB0EA1" w:rsidRPr="001F02B5" w:rsidRDefault="00CB0EA1" w:rsidP="003C0092">
      <w:pPr>
        <w:pStyle w:val="BRL-AnlageStandard"/>
        <w:keepNext/>
      </w:pPr>
      <w:r w:rsidRPr="001F02B5">
        <w:t>The following rule shall be applied as follows:</w:t>
      </w:r>
    </w:p>
    <w:p w:rsidR="00CB0EA1" w:rsidRPr="001F02B5" w:rsidRDefault="00CB0EA1" w:rsidP="00867136">
      <w:pPr>
        <w:pStyle w:val="BRL-AnlageStandard"/>
      </w:pPr>
      <w:r w:rsidRPr="001F02B5">
        <w:t>1</w:t>
      </w:r>
      <w:r w:rsidRPr="001F02B5">
        <w:tab/>
        <w:t>Confirmation of compliance of aluminium components not covered by EN 1090-1:2009 A1:2011</w:t>
      </w:r>
      <w:r w:rsidRPr="001F02B5">
        <w:rPr>
          <w:vertAlign w:val="superscript"/>
        </w:rPr>
        <w:t>1</w:t>
      </w:r>
      <w:r w:rsidRPr="001F02B5">
        <w:t xml:space="preserve"> covered, but which need to bear payloads, must be accompanied by a manufacturer’s declaration of conformity based on an initial type test in accordance with Section 6.2 of EN 1090-1:2009+A1:2011</w:t>
      </w:r>
      <w:r w:rsidRPr="001F02B5">
        <w:rPr>
          <w:vertAlign w:val="superscript"/>
        </w:rPr>
        <w:t>1</w:t>
      </w:r>
      <w:r w:rsidRPr="001F02B5">
        <w:t xml:space="preserve"> by the manufacturer and factory production control in accordance with Section 6.3 of EN 1090-1:2009+A1:2011</w:t>
      </w:r>
      <w:r w:rsidRPr="001F02B5">
        <w:rPr>
          <w:vertAlign w:val="superscript"/>
        </w:rPr>
        <w:t>1</w:t>
      </w:r>
      <w:r w:rsidRPr="001F02B5">
        <w:t xml:space="preserve"> .</w:t>
      </w:r>
    </w:p>
    <w:p w:rsidR="00CB0EA1" w:rsidRPr="001F02B5" w:rsidRDefault="00CB0EA1" w:rsidP="00867136">
      <w:pPr>
        <w:pStyle w:val="BRL-AnlageStandard"/>
      </w:pPr>
      <w:r w:rsidRPr="001F02B5">
        <w:t>2</w:t>
      </w:r>
      <w:r w:rsidRPr="001F02B5">
        <w:tab/>
        <w:t>The manufacturer shall provide the declaration of compliance by marking the construction products with the conformity mark (Ü mark), with reference to their designated use.</w:t>
      </w:r>
    </w:p>
    <w:p w:rsidR="00CB0EA1" w:rsidRPr="001F02B5" w:rsidRDefault="00CB0EA1" w:rsidP="003C0092">
      <w:pPr>
        <w:pStyle w:val="BRL-AnlageStandard"/>
        <w:keepNext/>
      </w:pPr>
      <w:r w:rsidRPr="001F02B5">
        <w:t>3</w:t>
      </w:r>
      <w:r w:rsidRPr="001F02B5">
        <w:tab/>
        <w:t>The manufacture of welded aluminium components not covered by EN 1090-1:2009+A1:2011</w:t>
      </w:r>
      <w:r w:rsidRPr="001F02B5">
        <w:rPr>
          <w:vertAlign w:val="superscript"/>
        </w:rPr>
        <w:t>1</w:t>
      </w:r>
      <w:r w:rsidRPr="001F02B5">
        <w:t xml:space="preserve"> but which need to bear payloads, may be carried out only by companies which possess a proof of suitability for the execution of welding work in the relevant execution class (EXC). The following may be used as an alternative:</w:t>
      </w:r>
    </w:p>
    <w:p w:rsidR="00CB0EA1" w:rsidRPr="001F02B5" w:rsidRDefault="00CB0EA1" w:rsidP="00972342">
      <w:pPr>
        <w:pStyle w:val="BRL-StandardAufzhlungStrich"/>
        <w:ind w:left="360"/>
      </w:pPr>
      <w:r w:rsidRPr="001F02B5">
        <w:t>a welding certificate in line with EN 1090-1:2009+A1:2011</w:t>
      </w:r>
      <w:r w:rsidRPr="001F02B5">
        <w:rPr>
          <w:vertAlign w:val="superscript"/>
        </w:rPr>
        <w:t>1</w:t>
      </w:r>
      <w:r w:rsidRPr="001F02B5">
        <w:t>issued or certified by a notified body, if the firm’s in-house production control is certified by this body in line with EN 1090-1:2009+A1:2011</w:t>
      </w:r>
      <w:r w:rsidRPr="001F02B5">
        <w:rPr>
          <w:vertAlign w:val="superscript"/>
        </w:rPr>
        <w:t>1</w:t>
      </w:r>
      <w:r w:rsidRPr="001F02B5">
        <w:t>;</w:t>
      </w:r>
    </w:p>
    <w:p w:rsidR="00CB0EA1" w:rsidRPr="001F02B5" w:rsidRDefault="00CB0EA1" w:rsidP="00972342">
      <w:pPr>
        <w:pStyle w:val="BRL-StandardAufzhlungStrich"/>
        <w:ind w:left="360"/>
        <w:rPr>
          <w:strike/>
        </w:rPr>
      </w:pPr>
      <w:r w:rsidRPr="001F02B5">
        <w:t>a welding certificate issued by an officially recognised certification body on the basis of DIN EN 1090-3:2008-09 in conjunction with EN 1090-1:2009+A1:2011</w:t>
      </w:r>
      <w:r w:rsidRPr="001F02B5">
        <w:rPr>
          <w:vertAlign w:val="superscript"/>
        </w:rPr>
        <w:t>1</w:t>
      </w:r>
      <w:r w:rsidRPr="001F02B5">
        <w:t>, Table B.1.</w:t>
      </w:r>
    </w:p>
    <w:p w:rsidR="00CB0EA1" w:rsidRPr="001F02B5" w:rsidRDefault="00CB0EA1" w:rsidP="00867136">
      <w:pPr>
        <w:pStyle w:val="BRL-AnlageStandard"/>
        <w:rPr>
          <w:strike/>
        </w:rPr>
      </w:pPr>
      <w:r w:rsidRPr="001F02B5">
        <w:t>The assignment of components to execution classes (EXC) is subject to DIN EN 1999-1-1/NA:2018-03.</w:t>
      </w:r>
    </w:p>
    <w:p w:rsidR="00CB0EA1" w:rsidRPr="001F02B5" w:rsidRDefault="00CB0EA1" w:rsidP="00867136">
      <w:pPr>
        <w:pStyle w:val="BRL-Standard"/>
      </w:pPr>
    </w:p>
    <w:p w:rsidR="00CB0EA1" w:rsidRPr="001F02B5" w:rsidRDefault="00CB0EA1" w:rsidP="00867136">
      <w:r w:rsidRPr="001F02B5">
        <w:lastRenderedPageBreak/>
        <w:t>__________</w:t>
      </w:r>
    </w:p>
    <w:p w:rsidR="00CB0EA1" w:rsidRPr="001F02B5" w:rsidRDefault="00CB0EA1" w:rsidP="00867136">
      <w:pPr>
        <w:pStyle w:val="BRL-Funote"/>
      </w:pPr>
      <w:r w:rsidRPr="001F02B5">
        <w:t>1</w:t>
      </w:r>
      <w:r w:rsidRPr="001F02B5">
        <w:tab/>
        <w:t>Implemented in Germany by DIN EN 1090-1:2012-02</w:t>
      </w:r>
    </w:p>
    <w:p w:rsidR="00CB0EA1" w:rsidRPr="001F02B5" w:rsidRDefault="00CB0EA1" w:rsidP="00867136">
      <w:pPr>
        <w:pStyle w:val="BRL-AnlageStandard"/>
      </w:pPr>
    </w:p>
    <w:p w:rsidR="00CB0EA1" w:rsidRPr="001F02B5" w:rsidRDefault="00CB0EA1" w:rsidP="00867136">
      <w:pPr>
        <w:pStyle w:val="BRL-AnlageStandard"/>
      </w:pPr>
    </w:p>
    <w:p w:rsidR="00CB0EA1" w:rsidRPr="001F02B5" w:rsidRDefault="00CB0EA1" w:rsidP="003C0092">
      <w:pPr>
        <w:pStyle w:val="BRL-Anlage"/>
      </w:pPr>
      <w:r w:rsidRPr="001F02B5">
        <w:t>Annex C 2.6.1</w:t>
      </w:r>
    </w:p>
    <w:p w:rsidR="00CB0EA1" w:rsidRPr="001F02B5" w:rsidRDefault="00CB0EA1" w:rsidP="003C0092">
      <w:pPr>
        <w:pStyle w:val="BRL-AnlageStandard"/>
        <w:keepNext/>
      </w:pPr>
    </w:p>
    <w:p w:rsidR="00CB0EA1" w:rsidRPr="001F02B5" w:rsidRDefault="00CB0EA1" w:rsidP="003C0092">
      <w:pPr>
        <w:pStyle w:val="BRL-AnlageStandard"/>
        <w:keepNext/>
      </w:pPr>
      <w:r w:rsidRPr="001F02B5">
        <w:t>When using landing doors as per</w:t>
      </w:r>
    </w:p>
    <w:p w:rsidR="00CB0EA1" w:rsidRPr="001F02B5" w:rsidRDefault="00CB0EA1" w:rsidP="003C0092">
      <w:pPr>
        <w:pStyle w:val="BRL-AnlageStandard"/>
        <w:keepNext/>
      </w:pPr>
    </w:p>
    <w:p w:rsidR="00CB0EA1" w:rsidRPr="001F02B5" w:rsidRDefault="00CB0EA1" w:rsidP="00867136">
      <w:pPr>
        <w:pStyle w:val="BRL-AnlageStandard"/>
      </w:pPr>
      <w:r w:rsidRPr="001F02B5">
        <w:t>DIN 18090:1997-01</w:t>
      </w:r>
    </w:p>
    <w:p w:rsidR="00CB0EA1" w:rsidRPr="001F02B5" w:rsidRDefault="00CB0EA1" w:rsidP="00867136">
      <w:pPr>
        <w:pStyle w:val="BRL-AnlageStandard"/>
      </w:pPr>
      <w:r w:rsidRPr="001F02B5">
        <w:t>DIN 18091:1993-07</w:t>
      </w:r>
    </w:p>
    <w:p w:rsidR="00CB0EA1" w:rsidRPr="001F02B5" w:rsidRDefault="00CB0EA1" w:rsidP="00867136">
      <w:pPr>
        <w:pStyle w:val="BRL-AnlageStandard"/>
      </w:pPr>
      <w:r w:rsidRPr="001F02B5">
        <w:t>DIN 18092:1992-04</w:t>
      </w:r>
    </w:p>
    <w:p w:rsidR="00CB0EA1" w:rsidRPr="001F02B5" w:rsidRDefault="00CB0EA1" w:rsidP="00867136">
      <w:pPr>
        <w:pStyle w:val="BRL-AnlageStandard"/>
      </w:pPr>
    </w:p>
    <w:p w:rsidR="00CB0EA1" w:rsidRPr="001F02B5" w:rsidRDefault="00CB0EA1" w:rsidP="00867136">
      <w:pPr>
        <w:pStyle w:val="BRL-AnlageStandard"/>
      </w:pPr>
      <w:r w:rsidRPr="001F02B5">
        <w:t>Annex 4(5.3) applies.</w:t>
      </w:r>
    </w:p>
    <w:p w:rsidR="00CB0EA1" w:rsidRPr="001F02B5" w:rsidRDefault="00CB0EA1" w:rsidP="00867136">
      <w:pPr>
        <w:pStyle w:val="BRL-AnlageStandard"/>
      </w:pPr>
    </w:p>
    <w:p w:rsidR="00CB0EA1" w:rsidRPr="001F02B5" w:rsidRDefault="00CB0EA1" w:rsidP="00867136"/>
    <w:p w:rsidR="00CB0EA1" w:rsidRPr="001F02B5" w:rsidRDefault="00CB0EA1" w:rsidP="003C0092">
      <w:pPr>
        <w:pStyle w:val="BRL-Anlage"/>
      </w:pPr>
      <w:r w:rsidRPr="001F02B5">
        <w:t>Annex C 2.12.1</w:t>
      </w:r>
    </w:p>
    <w:p w:rsidR="00CB0EA1" w:rsidRPr="001F02B5" w:rsidRDefault="00CB0EA1" w:rsidP="003C0092">
      <w:pPr>
        <w:pStyle w:val="BRL-AnlageStandard"/>
        <w:keepNext/>
      </w:pPr>
    </w:p>
    <w:p w:rsidR="00CB0EA1" w:rsidRPr="001F02B5" w:rsidRDefault="00CB0EA1" w:rsidP="00867136">
      <w:pPr>
        <w:pStyle w:val="BRL-AnlageStandard"/>
      </w:pPr>
      <w:r w:rsidRPr="001F02B5">
        <w:t>Pipes and fittings may be glued only if the adhesive is in accordance with EN 14680:2006</w:t>
      </w:r>
      <w:r w:rsidRPr="001F02B5">
        <w:rPr>
          <w:vertAlign w:val="superscript"/>
        </w:rPr>
        <w:t>1</w:t>
      </w:r>
      <w:r w:rsidRPr="001F02B5">
        <w:t xml:space="preserve"> or, for adhesives that do not fall within the scope of the above harmonised specification, if they have been issued an official proof of fitness for purpose or European Technical Assessment.</w:t>
      </w:r>
    </w:p>
    <w:p w:rsidR="00CB0EA1" w:rsidRPr="001F02B5" w:rsidRDefault="00CB0EA1" w:rsidP="00867136">
      <w:pPr>
        <w:pStyle w:val="BRL-Funote"/>
      </w:pPr>
      <w:r w:rsidRPr="001F02B5">
        <w:t>___________</w:t>
      </w:r>
    </w:p>
    <w:p w:rsidR="00CB0EA1" w:rsidRPr="001F02B5" w:rsidRDefault="00CB0EA1" w:rsidP="00867136">
      <w:pPr>
        <w:pStyle w:val="BRL-Funote"/>
      </w:pPr>
      <w:r w:rsidRPr="001F02B5">
        <w:t>1</w:t>
      </w:r>
      <w:r w:rsidRPr="001F02B5">
        <w:tab/>
        <w:t>Implemented in Germany by DIN EN 14680:2006-12.</w:t>
      </w:r>
    </w:p>
    <w:p w:rsidR="00CB0EA1" w:rsidRPr="001F02B5" w:rsidRDefault="00CB0EA1" w:rsidP="00867136">
      <w:pPr>
        <w:pStyle w:val="BRL-Standard"/>
      </w:pPr>
    </w:p>
    <w:p w:rsidR="00CB0EA1" w:rsidRPr="001F02B5" w:rsidRDefault="00CB0EA1" w:rsidP="00867136">
      <w:pPr>
        <w:pStyle w:val="BRL-Standard"/>
      </w:pPr>
    </w:p>
    <w:p w:rsidR="00CB0EA1" w:rsidRPr="001F02B5" w:rsidRDefault="00CB0EA1" w:rsidP="003C0092">
      <w:pPr>
        <w:pStyle w:val="BRL-Anlage"/>
      </w:pPr>
      <w:r w:rsidRPr="001F02B5">
        <w:t>Annex C 2.13.1</w:t>
      </w:r>
    </w:p>
    <w:p w:rsidR="00CB0EA1" w:rsidRPr="001F02B5" w:rsidRDefault="00CB0EA1" w:rsidP="003C0092">
      <w:pPr>
        <w:pStyle w:val="BRL-Anlage"/>
      </w:pPr>
    </w:p>
    <w:p w:rsidR="00CB0EA1" w:rsidRPr="001F02B5" w:rsidRDefault="00CB0EA1" w:rsidP="00867136">
      <w:pPr>
        <w:pStyle w:val="BRL-Standard"/>
      </w:pPr>
      <w:r w:rsidRPr="001F02B5">
        <w:t>- deleted from the MVV TB (2019 version) -</w:t>
      </w:r>
    </w:p>
    <w:p w:rsidR="00CB0EA1" w:rsidRPr="001F02B5" w:rsidRDefault="00CB0EA1" w:rsidP="00867136"/>
    <w:p w:rsidR="00CB0EA1" w:rsidRPr="001F02B5" w:rsidRDefault="00CB0EA1" w:rsidP="00867136"/>
    <w:p w:rsidR="00CB0EA1" w:rsidRPr="001F02B5" w:rsidRDefault="00CB0EA1" w:rsidP="003C0092">
      <w:pPr>
        <w:pStyle w:val="BRL-Anlage"/>
      </w:pPr>
      <w:r w:rsidRPr="001F02B5">
        <w:t>Annex C 2.13.2</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 w:rsidR="00CB0EA1" w:rsidRPr="001F02B5" w:rsidRDefault="00CB0EA1" w:rsidP="00867136"/>
    <w:p w:rsidR="00CB0EA1" w:rsidRPr="001F02B5" w:rsidRDefault="00CB0EA1" w:rsidP="003C0092">
      <w:pPr>
        <w:pStyle w:val="BRL-Anlage"/>
      </w:pPr>
      <w:r w:rsidRPr="001F02B5">
        <w:t>Annex C 2.13.3</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Anlage"/>
        <w:keepNext w:val="0"/>
      </w:pPr>
    </w:p>
    <w:p w:rsidR="00CB0EA1" w:rsidRPr="001F02B5" w:rsidRDefault="00CB0EA1" w:rsidP="00867136"/>
    <w:p w:rsidR="00CB0EA1" w:rsidRPr="001F02B5" w:rsidRDefault="00CB0EA1" w:rsidP="003C0092">
      <w:pPr>
        <w:pStyle w:val="BRL-Anlage"/>
      </w:pPr>
      <w:r w:rsidRPr="001F02B5">
        <w:t>Annex C 2.13.4</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t>Annex C 2.13.5</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Anlage"/>
        <w:keepNext w:val="0"/>
      </w:pPr>
    </w:p>
    <w:p w:rsidR="00CB0EA1" w:rsidRPr="001F02B5" w:rsidRDefault="00CB0EA1" w:rsidP="00867136"/>
    <w:p w:rsidR="00CB0EA1" w:rsidRPr="001F02B5" w:rsidRDefault="00CB0EA1" w:rsidP="003C0092">
      <w:pPr>
        <w:pStyle w:val="BRL-Anlage"/>
      </w:pPr>
      <w:r w:rsidRPr="001F02B5">
        <w:t>Annex C 2.14.2</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Anlage"/>
        <w:keepNext w:val="0"/>
      </w:pPr>
    </w:p>
    <w:p w:rsidR="00CB0EA1" w:rsidRPr="001F02B5" w:rsidRDefault="00CB0EA1" w:rsidP="00867136"/>
    <w:p w:rsidR="00CB0EA1" w:rsidRPr="001F02B5" w:rsidRDefault="00CB0EA1" w:rsidP="003C0092">
      <w:pPr>
        <w:pStyle w:val="BRL-Anlage"/>
      </w:pPr>
      <w:r w:rsidRPr="001F02B5">
        <w:t>Annex C 2.14.3</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Anlage"/>
        <w:keepNext w:val="0"/>
      </w:pPr>
    </w:p>
    <w:p w:rsidR="00CB0EA1" w:rsidRPr="001F02B5" w:rsidRDefault="00CB0EA1" w:rsidP="00867136"/>
    <w:p w:rsidR="00CB0EA1" w:rsidRPr="001F02B5" w:rsidRDefault="00CB0EA1" w:rsidP="003C0092">
      <w:pPr>
        <w:pStyle w:val="BRL-Anlage"/>
      </w:pPr>
      <w:r w:rsidRPr="001F02B5">
        <w:lastRenderedPageBreak/>
        <w:t>Annex C 2.15.3</w:t>
      </w:r>
    </w:p>
    <w:p w:rsidR="00CB0EA1" w:rsidRPr="001F02B5" w:rsidRDefault="00CB0EA1" w:rsidP="003C0092">
      <w:pPr>
        <w:pStyle w:val="BRL-AnlageStandard"/>
        <w:keepNext/>
      </w:pPr>
    </w:p>
    <w:p w:rsidR="00CB0EA1" w:rsidRPr="001F02B5" w:rsidRDefault="00CB0EA1" w:rsidP="00867136">
      <w:pPr>
        <w:pStyle w:val="BRL-AnlageStandard"/>
      </w:pPr>
      <w:r w:rsidRPr="001F02B5">
        <w:t>If necessary, the sheet thicknesses (net wall thicknesses) shall be increased by corrosion allowances to account for the expected material degradation due to corrosion as a function of design lifespan, type of stored liquid and removal rate. In doing so, the above</w:t>
      </w:r>
      <w:r w:rsidR="00266D70" w:rsidRPr="001F02B5">
        <w:t>-mentioned</w:t>
      </w:r>
      <w:r w:rsidRPr="001F02B5">
        <w:t xml:space="preserve"> corrosion allowances may only be disregarded if no erosion due to corrosion is expected for the specific liquid/material combination, accounting for the design lifespan and intended operating conditions. This must be proven for each specific application by an expert report from an independent material testing body.</w:t>
      </w:r>
    </w:p>
    <w:p w:rsidR="00CB0EA1" w:rsidRPr="001F02B5" w:rsidRDefault="00CB0EA1" w:rsidP="00867136">
      <w:pPr>
        <w:pStyle w:val="BRL-AnlageStandard"/>
      </w:pPr>
      <w:r w:rsidRPr="001F02B5">
        <w:t>For steel sheets of statically relevant components that are touched by the stored liquid or its vapours or condensate, compliance with the nominal sheet thicknesses must be checked at regular distances by sheet thickness measurements. Once the nominal sheet thickness has been reached, the construction products shall be taken out of service.</w:t>
      </w:r>
    </w:p>
    <w:p w:rsidR="00CB0EA1" w:rsidRPr="001F02B5" w:rsidRDefault="00CB0EA1" w:rsidP="00867136">
      <w:pPr>
        <w:pStyle w:val="BRL-AnlageStandard"/>
      </w:pPr>
      <w:r w:rsidRPr="001F02B5">
        <w:t>Special properties such as increased corrosive impact during storage of hygroscopic media and simultaneous ventilation in the ‘vapour zone’ immediately above the liquid surface, accumulation of water on the ground with media of densities &lt; 1.0 kg/l that do not mix with water, shall be considered individually.</w:t>
      </w:r>
    </w:p>
    <w:p w:rsidR="00CB0EA1" w:rsidRPr="001F02B5" w:rsidRDefault="00CB0EA1" w:rsidP="00867136">
      <w:pPr>
        <w:pStyle w:val="BRL-AnlageStandard"/>
      </w:pPr>
      <w:r w:rsidRPr="001F02B5">
        <w:t>External corrosion of construction products and their support structures due to the corrosive impact of ambient conditions at the site must be prevented through appropriate measures (such as a coating system with a duration of protection adapted to the design lifespan.</w:t>
      </w:r>
    </w:p>
    <w:p w:rsidR="00CB0EA1" w:rsidRPr="001F02B5" w:rsidRDefault="00CB0EA1" w:rsidP="00867136">
      <w:pPr>
        <w:pStyle w:val="BRL-AnlageStandard"/>
      </w:pPr>
    </w:p>
    <w:p w:rsidR="00CB0EA1" w:rsidRPr="001F02B5" w:rsidRDefault="00CB0EA1" w:rsidP="00867136">
      <w:pPr>
        <w:pStyle w:val="BRL-AnlageStandard"/>
      </w:pPr>
      <w:r w:rsidRPr="001F02B5">
        <w:t xml:space="preserve">The manufacturer must demonstrably control the required procedures to ensure the construction product is properly manufactured. Proof shall be provided by means of a welding certificate for execution </w:t>
      </w:r>
      <w:r w:rsidR="00D56CE8" w:rsidRPr="001F02B5">
        <w:t>c</w:t>
      </w:r>
      <w:r w:rsidRPr="001F02B5">
        <w:t xml:space="preserve">lass EXC 2 or higher, as per DIN EN 1090-2:2018-9 for steel construction products and as per DIN EN 1090-3:2008-09 for aluminium construction products. In derogation of DIN EN 1090-2:2018-09, Table 14 or DIN EN 1090-3:2008-09, Table 7, the welding supervision staff responsible for coordinating the construction product manufacturing processes must have at least the special technical skills under DIN EN ISO 14731:2006-12. </w:t>
      </w:r>
    </w:p>
    <w:p w:rsidR="00CB0EA1" w:rsidRPr="001F02B5" w:rsidRDefault="00CB0EA1" w:rsidP="00867136">
      <w:pPr>
        <w:pStyle w:val="BRL-AnlageStandard"/>
      </w:pPr>
    </w:p>
    <w:p w:rsidR="00CB0EA1" w:rsidRPr="001F02B5" w:rsidRDefault="00CB0EA1" w:rsidP="00867136">
      <w:pPr>
        <w:pStyle w:val="BRL-AnlageStandard"/>
      </w:pPr>
      <w:r w:rsidRPr="001F02B5">
        <w:t>Full traceability must be ensured for the building materials used to manufacture the construction product.</w:t>
      </w:r>
    </w:p>
    <w:p w:rsidR="00CB0EA1" w:rsidRPr="001F02B5" w:rsidRDefault="00CB0EA1" w:rsidP="00867136">
      <w:pPr>
        <w:pStyle w:val="BRL-AnlageStandard"/>
      </w:pPr>
    </w:p>
    <w:p w:rsidR="00CB0EA1" w:rsidRPr="001F02B5" w:rsidRDefault="00CB0EA1" w:rsidP="00867136">
      <w:pPr>
        <w:pStyle w:val="BRL-AnlageStandard"/>
      </w:pPr>
      <w:r w:rsidRPr="001F02B5">
        <w:t>The welding procedures shall be qualified pursuant to DIN EN ISO 15614-1:2017-12. Welders shall be examined in accordance with DIN EN ISO 9606-1:2017-12.</w:t>
      </w:r>
    </w:p>
    <w:p w:rsidR="00CB0EA1" w:rsidRPr="001F02B5" w:rsidRDefault="00CB0EA1" w:rsidP="00867136">
      <w:pPr>
        <w:pStyle w:val="BRL-AnlageStandard"/>
      </w:pPr>
    </w:p>
    <w:p w:rsidR="00CB0EA1" w:rsidRPr="001F02B5" w:rsidRDefault="00CB0EA1" w:rsidP="00867136">
      <w:pPr>
        <w:pStyle w:val="BRL-AnlageStandard"/>
      </w:pPr>
    </w:p>
    <w:p w:rsidR="00CB0EA1" w:rsidRPr="001F02B5" w:rsidRDefault="00CB0EA1" w:rsidP="003C0092">
      <w:pPr>
        <w:pStyle w:val="BRL-Anlage"/>
      </w:pPr>
      <w:r w:rsidRPr="001F02B5">
        <w:t>Annex C 2.15.5</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t>Annex C 2.15.6</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t>Annex C 2.15.7</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t>Annex C 2.15.8</w:t>
      </w:r>
    </w:p>
    <w:p w:rsidR="00CB0EA1" w:rsidRPr="001F02B5" w:rsidRDefault="00CB0EA1" w:rsidP="003C0092">
      <w:pPr>
        <w:pStyle w:val="BRL-Standard"/>
        <w:keepNext/>
      </w:pPr>
    </w:p>
    <w:p w:rsidR="00CB0EA1" w:rsidRPr="001F02B5" w:rsidRDefault="00CB0EA1" w:rsidP="00867136">
      <w:pPr>
        <w:pStyle w:val="BRL-Standard"/>
      </w:pPr>
      <w:r w:rsidRPr="001F02B5">
        <w:t>- deleted from the MVV TB (2019 version) -</w:t>
      </w:r>
    </w:p>
    <w:p w:rsidR="00CB0EA1" w:rsidRPr="001F02B5" w:rsidRDefault="00CB0EA1" w:rsidP="00867136">
      <w:pPr>
        <w:pStyle w:val="BRL-Standard"/>
      </w:pPr>
    </w:p>
    <w:p w:rsidR="00CB0EA1" w:rsidRPr="001F02B5" w:rsidRDefault="00CB0EA1" w:rsidP="00867136"/>
    <w:p w:rsidR="00CB0EA1" w:rsidRPr="001F02B5" w:rsidRDefault="00CB0EA1" w:rsidP="003C0092">
      <w:pPr>
        <w:pStyle w:val="BRL-Anlage"/>
      </w:pPr>
      <w:r w:rsidRPr="001F02B5">
        <w:t>Annex C.2.15.17</w:t>
      </w:r>
    </w:p>
    <w:p w:rsidR="00CB0EA1" w:rsidRPr="001F02B5" w:rsidRDefault="00CB0EA1" w:rsidP="003C0092">
      <w:pPr>
        <w:pStyle w:val="BRL-Anlage"/>
      </w:pPr>
    </w:p>
    <w:p w:rsidR="00CB0EA1" w:rsidRPr="001F02B5" w:rsidRDefault="00CB0EA1" w:rsidP="003C0092">
      <w:pPr>
        <w:pStyle w:val="BRL-AnlageNummerierung"/>
        <w:keepNext/>
      </w:pPr>
      <w:r w:rsidRPr="001F02B5">
        <w:t>1</w:t>
      </w:r>
      <w:r w:rsidRPr="001F02B5">
        <w:tab/>
        <w:t>Requirement for the construction product</w:t>
      </w:r>
    </w:p>
    <w:p w:rsidR="00CB0EA1" w:rsidRPr="001F02B5" w:rsidRDefault="00CB0EA1" w:rsidP="003C0092">
      <w:pPr>
        <w:pStyle w:val="BRL-AnlageStandard"/>
        <w:keepNext/>
      </w:pPr>
    </w:p>
    <w:p w:rsidR="00CB0EA1" w:rsidRPr="001F02B5" w:rsidRDefault="00CB0EA1" w:rsidP="00867136">
      <w:pPr>
        <w:pStyle w:val="BRL-AnlageStandard"/>
      </w:pPr>
      <w:r w:rsidRPr="001F02B5">
        <w:t>The containers shall be executed in accordance with EN 12285-2:2005</w:t>
      </w:r>
      <w:r w:rsidRPr="001F02B5">
        <w:rPr>
          <w:vertAlign w:val="superscript"/>
        </w:rPr>
        <w:t>1</w:t>
      </w:r>
      <w:r w:rsidRPr="001F02B5">
        <w:t xml:space="preserve"> as tank </w:t>
      </w:r>
      <w:r w:rsidR="00D56CE8" w:rsidRPr="001F02B5">
        <w:t>c</w:t>
      </w:r>
      <w:r w:rsidRPr="001F02B5">
        <w:t>lass B or C. The height n</w:t>
      </w:r>
      <w:r w:rsidRPr="001F02B5">
        <w:rPr>
          <w:vertAlign w:val="subscript"/>
        </w:rPr>
        <w:t>1</w:t>
      </w:r>
      <w:r w:rsidRPr="001F02B5">
        <w:t xml:space="preserve"> of the saddle shall not exceed 500 mm.</w:t>
      </w:r>
    </w:p>
    <w:p w:rsidR="00CB0EA1" w:rsidRPr="001F02B5" w:rsidRDefault="00CB0EA1" w:rsidP="00867136">
      <w:pPr>
        <w:pStyle w:val="BRL-AnlageStandard"/>
      </w:pPr>
    </w:p>
    <w:p w:rsidR="00CB0EA1" w:rsidRPr="001F02B5" w:rsidRDefault="00CB0EA1" w:rsidP="003C0092">
      <w:pPr>
        <w:pStyle w:val="BRL-AnlageNummerierung"/>
        <w:keepNext/>
      </w:pPr>
      <w:r w:rsidRPr="001F02B5">
        <w:lastRenderedPageBreak/>
        <w:t>2</w:t>
      </w:r>
      <w:r w:rsidRPr="001F02B5">
        <w:tab/>
        <w:t>Specifications for factory production control and initial type testing</w:t>
      </w:r>
    </w:p>
    <w:p w:rsidR="00CB0EA1" w:rsidRPr="001F02B5" w:rsidRDefault="00CB0EA1" w:rsidP="003C0092">
      <w:pPr>
        <w:pStyle w:val="BRL-AnlageStandard"/>
        <w:keepNext/>
      </w:pPr>
    </w:p>
    <w:p w:rsidR="00CB0EA1" w:rsidRPr="001F02B5" w:rsidRDefault="00CB0EA1" w:rsidP="00867136">
      <w:pPr>
        <w:pStyle w:val="BRL-AnlageStandard"/>
      </w:pPr>
      <w:r w:rsidRPr="001F02B5">
        <w:t xml:space="preserve">The factory production control shall be carried out in accordance with DIN EN 1090-2:2018-09 on the basis of the requirements of execution </w:t>
      </w:r>
      <w:r w:rsidR="00D56CE8" w:rsidRPr="001F02B5">
        <w:t>c</w:t>
      </w:r>
      <w:r w:rsidRPr="001F02B5">
        <w:t>lass EXC 2. Notwithstanding EN 12285-2:2005</w:t>
      </w:r>
      <w:r w:rsidRPr="001F02B5">
        <w:rPr>
          <w:vertAlign w:val="superscript"/>
        </w:rPr>
        <w:t>1</w:t>
      </w:r>
      <w:r w:rsidRPr="001F02B5">
        <w:t>, Section 5, the leakage test of the interior container shall be carried out as a routine test, as follows:</w:t>
      </w:r>
    </w:p>
    <w:p w:rsidR="00CB0EA1" w:rsidRPr="001F02B5" w:rsidRDefault="00CB0EA1" w:rsidP="00867136">
      <w:pPr>
        <w:pStyle w:val="BRL-AnlageStandard"/>
      </w:pPr>
    </w:p>
    <w:p w:rsidR="00CB0EA1" w:rsidRPr="001F02B5" w:rsidRDefault="00CB0EA1" w:rsidP="00867136">
      <w:pPr>
        <w:pStyle w:val="BRL-AnlageStandard"/>
      </w:pPr>
      <w:r w:rsidRPr="001F02B5">
        <w:t>After completion of all welding, the pressure or leak test of the container shall be carried out. The test shall be done with water. The test pressure to be used is the sum, increased by a safety allowance of 1.3, of the maximum permitted operating overpressure and the expected operational hydrostatic pressure of the stored fluid for the maximum permitted density at the lowest point in the container, with a minimum of 2 bar. After the settling phase, the pressure shall be maintained for at least half an hour. The container shall be able to withstand this test pressure without measurable changes in shape and without leaking (no pressure loss from the settling phase onwards).</w:t>
      </w:r>
    </w:p>
    <w:p w:rsidR="00CB0EA1" w:rsidRPr="001F02B5" w:rsidRDefault="00CB0EA1" w:rsidP="00867136">
      <w:pPr>
        <w:pStyle w:val="BRL-AnlageStandard"/>
      </w:pPr>
      <w:r w:rsidRPr="001F02B5">
        <w:t>For multi-chamber containers, each chamber shall also be able to withstand the test overpressure associated with the relevant permitted operating pressure (the sum, increased by a safety allowance of 1.3, of the maximum permitted operating pressure and the expected operational hydrostatic pressure of the stored liquid for the maximum permitted density at the lowest point in the container).</w:t>
      </w:r>
    </w:p>
    <w:p w:rsidR="00CB0EA1" w:rsidRPr="001F02B5" w:rsidRDefault="00CB0EA1" w:rsidP="00867136">
      <w:pPr>
        <w:pStyle w:val="BRL-AnlageStandard"/>
      </w:pPr>
    </w:p>
    <w:p w:rsidR="00CB0EA1" w:rsidRPr="001F02B5" w:rsidRDefault="00CB0EA1" w:rsidP="003C0092">
      <w:pPr>
        <w:pStyle w:val="BRL-AnlageNummerierung"/>
        <w:keepNext/>
      </w:pPr>
      <w:r w:rsidRPr="001F02B5">
        <w:t>3</w:t>
      </w:r>
      <w:r w:rsidRPr="001F02B5">
        <w:tab/>
        <w:t>Marking specifications</w:t>
      </w:r>
    </w:p>
    <w:p w:rsidR="00CB0EA1" w:rsidRPr="001F02B5" w:rsidRDefault="00CB0EA1" w:rsidP="003C0092">
      <w:pPr>
        <w:pStyle w:val="BRL-AnlageStandard"/>
        <w:keepNext/>
      </w:pPr>
    </w:p>
    <w:p w:rsidR="00CB0EA1" w:rsidRPr="001F02B5" w:rsidRDefault="00CB0EA1" w:rsidP="00867136">
      <w:pPr>
        <w:pStyle w:val="BRL-AnlageStandard"/>
        <w:rPr>
          <w:rFonts w:cs="Arial"/>
          <w:szCs w:val="18"/>
        </w:rPr>
      </w:pPr>
      <w:r w:rsidRPr="001F02B5">
        <w:t>The designation of construction products shall include at least the type designation, the year of manufacture, the serial number, the materials used for manufacture, the nominal capacity of the container at the maximum permitted filling level, the filling percentage or filling level (based on the permitted maximum filling percentage) and the performance of the product (maximum permitted media density, nominal sheet thicknesses, corrosion allowances where required, pressure and temperature ranges).</w:t>
      </w:r>
    </w:p>
    <w:p w:rsidR="00CB0EA1" w:rsidRPr="001F02B5" w:rsidRDefault="00CB0EA1" w:rsidP="00867136">
      <w:pPr>
        <w:pStyle w:val="BRL-AnlageStandard"/>
        <w:rPr>
          <w:rFonts w:cs="Arial"/>
          <w:szCs w:val="18"/>
        </w:rPr>
      </w:pPr>
    </w:p>
    <w:p w:rsidR="00CB0EA1" w:rsidRPr="001F02B5" w:rsidRDefault="00CB0EA1" w:rsidP="003C0092">
      <w:pPr>
        <w:pStyle w:val="BRL-AnlageNummerierung"/>
        <w:keepNext/>
      </w:pPr>
      <w:r w:rsidRPr="001F02B5">
        <w:t>4</w:t>
      </w:r>
      <w:r w:rsidRPr="001F02B5">
        <w:tab/>
        <w:t>Installation specifications</w:t>
      </w:r>
    </w:p>
    <w:p w:rsidR="00CB0EA1" w:rsidRPr="001F02B5" w:rsidRDefault="00CB0EA1" w:rsidP="003C0092">
      <w:pPr>
        <w:pStyle w:val="BRL-AnlageStandard"/>
        <w:keepNext/>
      </w:pPr>
    </w:p>
    <w:p w:rsidR="00CB0EA1" w:rsidRPr="001F02B5" w:rsidRDefault="00CB0EA1" w:rsidP="00867136">
      <w:pPr>
        <w:pStyle w:val="BRL-AnlageStandard"/>
        <w:rPr>
          <w:rFonts w:cs="Arial"/>
          <w:szCs w:val="18"/>
        </w:rPr>
      </w:pPr>
      <w:r w:rsidRPr="001F02B5">
        <w:t>In flood plains, the tanks must be positioned in such manner that they cannot be reached by flood water.</w:t>
      </w:r>
    </w:p>
    <w:p w:rsidR="00CB0EA1" w:rsidRPr="001F02B5" w:rsidRDefault="00CB0EA1" w:rsidP="00867136">
      <w:pPr>
        <w:pStyle w:val="BRL-AnlageStandard"/>
        <w:rPr>
          <w:rFonts w:cs="Arial"/>
          <w:szCs w:val="18"/>
        </w:rPr>
      </w:pPr>
      <w:r w:rsidRPr="001F02B5">
        <w:t>They may not be positioned in earthquake zones 1 to 3 (DIN 4149:2005-04).</w:t>
      </w:r>
    </w:p>
    <w:p w:rsidR="00CB0EA1" w:rsidRPr="001F02B5" w:rsidRDefault="00CB0EA1" w:rsidP="00867136">
      <w:pPr>
        <w:pStyle w:val="BRL-AnlagenStandard"/>
      </w:pPr>
    </w:p>
    <w:p w:rsidR="00CB0EA1" w:rsidRPr="001F02B5" w:rsidRDefault="00CB0EA1" w:rsidP="00867136">
      <w:pPr>
        <w:rPr>
          <w:sz w:val="18"/>
        </w:rPr>
      </w:pPr>
      <w:r w:rsidRPr="001F02B5">
        <w:t>___________</w:t>
      </w:r>
    </w:p>
    <w:p w:rsidR="00CB0EA1" w:rsidRPr="001F02B5" w:rsidRDefault="00CB0EA1" w:rsidP="00867136">
      <w:pPr>
        <w:pStyle w:val="BRL-Funote"/>
      </w:pPr>
      <w:r w:rsidRPr="001F02B5">
        <w:t>1</w:t>
      </w:r>
      <w:r w:rsidRPr="001F02B5">
        <w:tab/>
        <w:t>Implemented in Germany by DIN EN 12285-2:2005-05.</w:t>
      </w:r>
    </w:p>
    <w:p w:rsidR="00CB0EA1" w:rsidRPr="001F02B5" w:rsidRDefault="00CB0EA1" w:rsidP="00867136"/>
    <w:p w:rsidR="00CB0EA1" w:rsidRPr="001F02B5" w:rsidRDefault="00CB0EA1" w:rsidP="00867136">
      <w:pPr>
        <w:sectPr w:rsidR="00CB0EA1" w:rsidRPr="001F02B5" w:rsidSect="004829F6">
          <w:headerReference w:type="default" r:id="rId77"/>
          <w:headerReference w:type="first" r:id="rId78"/>
          <w:footerReference w:type="first" r:id="rId79"/>
          <w:pgSz w:w="11906" w:h="16838"/>
          <w:pgMar w:top="1134" w:right="1418" w:bottom="1134" w:left="1418" w:header="851" w:footer="425" w:gutter="0"/>
          <w:cols w:space="720"/>
          <w:titlePg/>
        </w:sectPr>
      </w:pPr>
    </w:p>
    <w:p w:rsidR="00E70B36" w:rsidRPr="001F02B5" w:rsidRDefault="00E70B36" w:rsidP="00E70B36">
      <w:pPr>
        <w:pStyle w:val="BRL-berschrift-Kopf"/>
      </w:pPr>
      <w:r w:rsidRPr="001F02B5">
        <w:lastRenderedPageBreak/>
        <w:t>C3</w:t>
      </w:r>
      <w:r w:rsidRPr="001F02B5">
        <w:tab/>
        <w:t>Construction products that require only a general building supervisory inspection certificate pursuant to § 19(1)(2) MBO</w:t>
      </w:r>
      <w:r w:rsidRPr="001F02B5">
        <w:rPr>
          <w:vertAlign w:val="superscript"/>
        </w:rPr>
        <w:t>1</w:t>
      </w:r>
    </w:p>
    <w:p w:rsidR="00E70B36" w:rsidRPr="001F02B5" w:rsidRDefault="00E70B36" w:rsidP="00E70B36">
      <w:pPr>
        <w:pStyle w:val="BRL-Standard"/>
      </w:pPr>
      <w:r w:rsidRPr="001F02B5">
        <w:t>The following is ordered on the basis of § 85a(2)(4) MBO</w:t>
      </w:r>
      <w:r w:rsidRPr="001F02B5">
        <w:rPr>
          <w:vertAlign w:val="superscript"/>
        </w:rPr>
        <w:t>1</w:t>
      </w:r>
      <w:r w:rsidRPr="001F02B5">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3402"/>
        <w:gridCol w:w="3402"/>
        <w:gridCol w:w="1134"/>
      </w:tblGrid>
      <w:tr w:rsidR="00E70B36" w:rsidRPr="001F02B5" w:rsidTr="008677E4">
        <w:trPr>
          <w:tblHeader/>
        </w:trPr>
        <w:tc>
          <w:tcPr>
            <w:tcW w:w="1134" w:type="dxa"/>
            <w:tcBorders>
              <w:bottom w:val="single" w:sz="4" w:space="0" w:color="auto"/>
            </w:tcBorders>
            <w:shd w:val="clear" w:color="auto" w:fill="auto"/>
            <w:vAlign w:val="center"/>
          </w:tcPr>
          <w:p w:rsidR="00E70B36" w:rsidRPr="001F02B5" w:rsidRDefault="00E70B36" w:rsidP="00B36386">
            <w:pPr>
              <w:pStyle w:val="BRL-Tabelle"/>
              <w:jc w:val="center"/>
            </w:pPr>
            <w:r w:rsidRPr="001F02B5">
              <w:t>Paragraph</w:t>
            </w:r>
          </w:p>
        </w:tc>
        <w:tc>
          <w:tcPr>
            <w:tcW w:w="3402" w:type="dxa"/>
            <w:tcBorders>
              <w:bottom w:val="single" w:sz="4" w:space="0" w:color="auto"/>
            </w:tcBorders>
            <w:shd w:val="clear" w:color="auto" w:fill="auto"/>
            <w:vAlign w:val="center"/>
          </w:tcPr>
          <w:p w:rsidR="00E70B36" w:rsidRPr="001F02B5" w:rsidRDefault="00E70B36" w:rsidP="00B36386">
            <w:pPr>
              <w:pStyle w:val="BRL-Tabelle"/>
              <w:jc w:val="center"/>
            </w:pPr>
            <w:r w:rsidRPr="001F02B5">
              <w:t>Construction product</w:t>
            </w:r>
          </w:p>
        </w:tc>
        <w:tc>
          <w:tcPr>
            <w:tcW w:w="3402" w:type="dxa"/>
            <w:tcBorders>
              <w:bottom w:val="single" w:sz="4" w:space="0" w:color="auto"/>
            </w:tcBorders>
            <w:shd w:val="clear" w:color="auto" w:fill="auto"/>
            <w:vAlign w:val="center"/>
          </w:tcPr>
          <w:p w:rsidR="00E70B36" w:rsidRPr="001F02B5" w:rsidRDefault="00E70B36" w:rsidP="00B36386">
            <w:pPr>
              <w:pStyle w:val="BRL-Tabelle"/>
              <w:jc w:val="center"/>
            </w:pPr>
            <w:r w:rsidRPr="001F02B5">
              <w:t>Recognised test procedure in accordance with</w:t>
            </w:r>
          </w:p>
        </w:tc>
        <w:tc>
          <w:tcPr>
            <w:tcW w:w="1134" w:type="dxa"/>
            <w:tcBorders>
              <w:bottom w:val="single" w:sz="4" w:space="0" w:color="auto"/>
            </w:tcBorders>
            <w:shd w:val="clear" w:color="auto" w:fill="auto"/>
            <w:vAlign w:val="center"/>
          </w:tcPr>
          <w:p w:rsidR="00E70B36" w:rsidRPr="001F02B5" w:rsidRDefault="00E70B36" w:rsidP="00B36386">
            <w:pPr>
              <w:pStyle w:val="BRL-Tabelle"/>
              <w:jc w:val="center"/>
            </w:pPr>
            <w:r w:rsidRPr="001F02B5">
              <w:t>Declaration of conformity</w:t>
            </w:r>
          </w:p>
        </w:tc>
      </w:tr>
      <w:tr w:rsidR="00E70B36" w:rsidRPr="001F02B5" w:rsidTr="008677E4">
        <w:trPr>
          <w:tblHeader/>
        </w:trPr>
        <w:tc>
          <w:tcPr>
            <w:tcW w:w="1134" w:type="dxa"/>
            <w:tcBorders>
              <w:bottom w:val="nil"/>
            </w:tcBorders>
            <w:shd w:val="clear" w:color="auto" w:fill="auto"/>
          </w:tcPr>
          <w:p w:rsidR="00E70B36" w:rsidRPr="001F02B5" w:rsidRDefault="00E70B36" w:rsidP="00B36386">
            <w:pPr>
              <w:pStyle w:val="BRL-Tabelle"/>
              <w:jc w:val="center"/>
            </w:pPr>
            <w:r w:rsidRPr="001F02B5">
              <w:t>1</w:t>
            </w:r>
          </w:p>
        </w:tc>
        <w:tc>
          <w:tcPr>
            <w:tcW w:w="3402" w:type="dxa"/>
            <w:tcBorders>
              <w:bottom w:val="nil"/>
            </w:tcBorders>
            <w:shd w:val="clear" w:color="auto" w:fill="auto"/>
          </w:tcPr>
          <w:p w:rsidR="00E70B36" w:rsidRPr="001F02B5" w:rsidRDefault="00E70B36" w:rsidP="00B36386">
            <w:pPr>
              <w:pStyle w:val="BRL-Tabelle"/>
              <w:jc w:val="center"/>
            </w:pPr>
            <w:r w:rsidRPr="001F02B5">
              <w:t>2</w:t>
            </w:r>
          </w:p>
        </w:tc>
        <w:tc>
          <w:tcPr>
            <w:tcW w:w="3402" w:type="dxa"/>
            <w:tcBorders>
              <w:bottom w:val="nil"/>
            </w:tcBorders>
            <w:shd w:val="clear" w:color="auto" w:fill="auto"/>
          </w:tcPr>
          <w:p w:rsidR="00E70B36" w:rsidRPr="001F02B5" w:rsidRDefault="00E70B36" w:rsidP="00B36386">
            <w:pPr>
              <w:pStyle w:val="BRL-Tabelle"/>
              <w:jc w:val="center"/>
            </w:pPr>
            <w:r w:rsidRPr="001F02B5">
              <w:t>3</w:t>
            </w:r>
          </w:p>
        </w:tc>
        <w:tc>
          <w:tcPr>
            <w:tcW w:w="1134" w:type="dxa"/>
            <w:tcBorders>
              <w:bottom w:val="nil"/>
            </w:tcBorders>
            <w:shd w:val="clear" w:color="auto" w:fill="auto"/>
          </w:tcPr>
          <w:p w:rsidR="00E70B36" w:rsidRPr="001F02B5" w:rsidRDefault="00E70B36" w:rsidP="00B36386">
            <w:pPr>
              <w:pStyle w:val="BRL-Tabelle"/>
              <w:jc w:val="center"/>
            </w:pPr>
            <w:r w:rsidRPr="001F02B5">
              <w:t>4</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3.1</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Prefabricated ventilation ducts to which requirements on fire resistance and/or sound insulation apply</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Also applicable, depending on construction product:</w:t>
            </w:r>
          </w:p>
          <w:p w:rsidR="00E70B36" w:rsidRPr="001F02B5" w:rsidRDefault="00E70B36" w:rsidP="00A17982">
            <w:pPr>
              <w:pStyle w:val="BRL-Tabelle"/>
            </w:pPr>
            <w:r w:rsidRPr="001F02B5">
              <w:t>As regards the fire</w:t>
            </w:r>
            <w:r w:rsidR="00E37366" w:rsidRPr="001F02B5">
              <w:t>-</w:t>
            </w:r>
            <w:r w:rsidRPr="001F02B5">
              <w:t>resistance time:</w:t>
            </w:r>
          </w:p>
          <w:p w:rsidR="00E70B36" w:rsidRPr="001F02B5" w:rsidRDefault="00E70B36" w:rsidP="00A17982">
            <w:pPr>
              <w:pStyle w:val="BRL-Tabelle"/>
            </w:pPr>
            <w:r w:rsidRPr="001F02B5">
              <w:t xml:space="preserve">DIN 4102-6:1977-09 and - where applicable - in conjunction with </w:t>
            </w:r>
          </w:p>
          <w:p w:rsidR="00E70B36" w:rsidRPr="001F02B5" w:rsidRDefault="00E70B36" w:rsidP="00A17982">
            <w:pPr>
              <w:pStyle w:val="BRL-Tabelle"/>
            </w:pPr>
            <w:r w:rsidRPr="001F02B5">
              <w:t>DIN V 4102-21:2002-08, or</w:t>
            </w:r>
          </w:p>
          <w:p w:rsidR="00E70B36" w:rsidRPr="001F02B5" w:rsidRDefault="00E70B36" w:rsidP="00A17982">
            <w:pPr>
              <w:pStyle w:val="BRL-Tabelle"/>
            </w:pPr>
            <w:r w:rsidRPr="001F02B5">
              <w:t>DIN EN 1363-1:2012-10,</w:t>
            </w:r>
          </w:p>
          <w:p w:rsidR="00E70B36" w:rsidRPr="001F02B5" w:rsidRDefault="00E70B36" w:rsidP="00A17982">
            <w:pPr>
              <w:pStyle w:val="BRL-Tabelle"/>
            </w:pPr>
            <w:r w:rsidRPr="001F02B5">
              <w:t>DIN EN 1366-1:2014-12 and - where applicable - in conjunction with</w:t>
            </w:r>
          </w:p>
          <w:p w:rsidR="00E70B36" w:rsidRPr="001F02B5" w:rsidRDefault="00E70B36" w:rsidP="00A17982">
            <w:pPr>
              <w:pStyle w:val="BRL-Tabelle"/>
            </w:pPr>
            <w:r w:rsidRPr="001F02B5">
              <w:t>DIN V 4102-21:2002-08 and</w:t>
            </w:r>
          </w:p>
          <w:p w:rsidR="00E70B36" w:rsidRPr="001F02B5" w:rsidRDefault="00E70B36" w:rsidP="00A17982">
            <w:pPr>
              <w:pStyle w:val="BRL-Tabelle"/>
            </w:pPr>
            <w:r w:rsidRPr="001F02B5">
              <w:t>Annex C 3.1</w:t>
            </w:r>
          </w:p>
          <w:p w:rsidR="00E70B36" w:rsidRPr="001F02B5" w:rsidRDefault="00E70B36" w:rsidP="00A17982">
            <w:pPr>
              <w:pStyle w:val="BRL-Tabelle"/>
            </w:pPr>
            <w:r w:rsidRPr="001F02B5">
              <w:t>As regards sound insulation:</w:t>
            </w:r>
          </w:p>
          <w:p w:rsidR="00E70B36" w:rsidRPr="001F02B5" w:rsidRDefault="00E70B36" w:rsidP="00A17982">
            <w:pPr>
              <w:pStyle w:val="BRL-Tabelle"/>
            </w:pPr>
            <w:r w:rsidRPr="001F02B5">
              <w:t>DIN EN ISO 10140-1:2014-09,</w:t>
            </w:r>
          </w:p>
          <w:p w:rsidR="00E70B36" w:rsidRPr="001F02B5" w:rsidRDefault="00E70B36" w:rsidP="00A17982">
            <w:pPr>
              <w:pStyle w:val="BRL-Tabelle"/>
              <w:rPr>
                <w:lang w:val="es-ES"/>
              </w:rPr>
            </w:pPr>
            <w:r w:rsidRPr="001F02B5">
              <w:rPr>
                <w:lang w:val="es-ES"/>
              </w:rPr>
              <w:t>DIN EN ISO 10140-2, -4:2010-12,</w:t>
            </w:r>
          </w:p>
          <w:p w:rsidR="00E70B36" w:rsidRPr="001F02B5" w:rsidRDefault="00E70B36" w:rsidP="00A17982">
            <w:pPr>
              <w:pStyle w:val="BRL-Tabelle"/>
              <w:rPr>
                <w:lang w:val="es-ES"/>
              </w:rPr>
            </w:pPr>
            <w:r w:rsidRPr="001F02B5">
              <w:rPr>
                <w:lang w:val="es-ES"/>
              </w:rPr>
              <w:t>DIN EN ISO 10140-5:2014-09,</w:t>
            </w:r>
          </w:p>
          <w:p w:rsidR="00E70B36" w:rsidRPr="001F02B5" w:rsidRDefault="00E70B36" w:rsidP="00A17982">
            <w:pPr>
              <w:pStyle w:val="BRL-Tabelle"/>
            </w:pPr>
            <w:r w:rsidRPr="001F02B5">
              <w:t>DIN EN ISO 717-1:2013-06</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ÜH</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3.2</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Building materials for which there are only requirements concerning behaviour in case of fire and</w:t>
            </w:r>
          </w:p>
          <w:p w:rsidR="00E70B36" w:rsidRPr="001F02B5" w:rsidRDefault="00E70B36" w:rsidP="00A17982">
            <w:pPr>
              <w:pStyle w:val="BRL-Tabelle"/>
            </w:pPr>
            <w:r w:rsidRPr="001F02B5">
              <w:t>-</w:t>
            </w:r>
            <w:r w:rsidRPr="001F02B5">
              <w:tab/>
              <w:t>which must be non-combustible, without combustible components,</w:t>
            </w:r>
          </w:p>
          <w:p w:rsidR="00E70B36" w:rsidRPr="001F02B5" w:rsidRDefault="00E70B36" w:rsidP="00A17982">
            <w:pPr>
              <w:pStyle w:val="BRL-Tabelle"/>
            </w:pPr>
            <w:r w:rsidRPr="001F02B5">
              <w:t>-</w:t>
            </w:r>
            <w:r w:rsidRPr="001F02B5">
              <w:tab/>
              <w:t>which must be normally flammable.</w:t>
            </w:r>
          </w:p>
          <w:p w:rsidR="00E70B36" w:rsidRPr="001F02B5" w:rsidRDefault="00E70B36" w:rsidP="00A17982">
            <w:pPr>
              <w:pStyle w:val="BRL-Tabelle"/>
            </w:pPr>
            <w:r w:rsidRPr="001F02B5">
              <w:t>Building materials under Section D 2.2 are excluded</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DIN 4102-1:1998-05</w:t>
            </w:r>
          </w:p>
          <w:p w:rsidR="00E70B36" w:rsidRPr="001F02B5" w:rsidRDefault="00E70B36" w:rsidP="00A17982">
            <w:pPr>
              <w:pStyle w:val="BRL-Tabelle"/>
            </w:pPr>
            <w:r w:rsidRPr="001F02B5">
              <w:t xml:space="preserve">in conjunction with </w:t>
            </w:r>
          </w:p>
          <w:p w:rsidR="00E70B36" w:rsidRPr="001F02B5" w:rsidRDefault="000C561B" w:rsidP="000C561B">
            <w:pPr>
              <w:pStyle w:val="BRL-Tabelle"/>
            </w:pPr>
            <w:r w:rsidRPr="001F02B5">
              <w:t>DIN 4102-16:2015-09</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ÜH</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3.3</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Building materials for which there are only requirements for fire-resistant characteristics and which must be normally flammable.</w:t>
            </w:r>
          </w:p>
          <w:p w:rsidR="00E70B36" w:rsidRPr="001F02B5" w:rsidRDefault="00E70B36" w:rsidP="00A17982">
            <w:pPr>
              <w:pStyle w:val="BRL-Tabelle"/>
            </w:pPr>
            <w:r w:rsidRPr="001F02B5">
              <w:t>Building materials under Section D 2.2 are excluded</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DIN EN ISO 11925-2:2011-02</w:t>
            </w:r>
          </w:p>
          <w:p w:rsidR="00E70B36" w:rsidRPr="001F02B5" w:rsidRDefault="00E70B36" w:rsidP="000C561B">
            <w:pPr>
              <w:pStyle w:val="BRL-Tabelle"/>
            </w:pPr>
            <w:r w:rsidRPr="001F02B5">
              <w:t xml:space="preserve">in conjunction with Annex C 3.7 </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ÜH</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3.4</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Building materials for which there are only requirements concerning behaviour in case of fire and</w:t>
            </w:r>
          </w:p>
          <w:p w:rsidR="00E70B36" w:rsidRPr="001F02B5" w:rsidRDefault="00E70B36" w:rsidP="00A17982">
            <w:pPr>
              <w:pStyle w:val="BRL-Tabelle"/>
            </w:pPr>
            <w:r w:rsidRPr="001F02B5">
              <w:t>-</w:t>
            </w:r>
            <w:r w:rsidRPr="001F02B5">
              <w:tab/>
              <w:t>which must be non-combustible, with combustible components,</w:t>
            </w:r>
          </w:p>
          <w:p w:rsidR="00E70B36" w:rsidRPr="001F02B5" w:rsidRDefault="00E70B36" w:rsidP="00A17982">
            <w:pPr>
              <w:pStyle w:val="BRL-Tabelle"/>
            </w:pPr>
            <w:r w:rsidRPr="001F02B5">
              <w:t>-</w:t>
            </w:r>
            <w:r w:rsidRPr="001F02B5">
              <w:tab/>
              <w:t>which must be flame-resistant, except for floor coverings</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DIN 4102-1:1998-05</w:t>
            </w:r>
          </w:p>
          <w:p w:rsidR="00E70B36" w:rsidRPr="001F02B5" w:rsidRDefault="00E70B36" w:rsidP="00A17982">
            <w:pPr>
              <w:pStyle w:val="BRL-Tabelle"/>
            </w:pPr>
            <w:r w:rsidRPr="001F02B5">
              <w:t xml:space="preserve">in conjunction with </w:t>
            </w:r>
          </w:p>
          <w:p w:rsidR="00E70B36" w:rsidRPr="001F02B5" w:rsidRDefault="00E70B36" w:rsidP="000C561B">
            <w:pPr>
              <w:pStyle w:val="BRL-Tabelle"/>
            </w:pPr>
            <w:r w:rsidRPr="001F02B5">
              <w:t>DIN 4102-16:2015-09</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ÜZ</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3.5</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Flooring that must be flame-resistant, is not intended for use in human-occupancy areas and does not fulfil the requirements of EN 13813, EN 14041, EN 14904, EN 14342 or EN 15285</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DIN 4102-1:1998-05</w:t>
            </w:r>
          </w:p>
          <w:p w:rsidR="00E70B36" w:rsidRPr="001F02B5" w:rsidRDefault="00E70B36" w:rsidP="00A17982">
            <w:pPr>
              <w:pStyle w:val="BRL-Tabelle"/>
            </w:pPr>
            <w:r w:rsidRPr="001F02B5">
              <w:t>Table 1.2.1 or</w:t>
            </w:r>
          </w:p>
          <w:p w:rsidR="00E70B36" w:rsidRPr="001F02B5" w:rsidRDefault="00E70B36" w:rsidP="00A17982">
            <w:pPr>
              <w:pStyle w:val="BRL-Tabelle"/>
            </w:pPr>
            <w:r w:rsidRPr="001F02B5">
              <w:t>DIN EN ISO 11925-2:2011-02 and</w:t>
            </w:r>
          </w:p>
          <w:p w:rsidR="00E70B36" w:rsidRPr="001F02B5" w:rsidRDefault="00E70B36" w:rsidP="00A17982">
            <w:pPr>
              <w:pStyle w:val="BRL-Tabelle"/>
            </w:pPr>
            <w:r w:rsidRPr="001F02B5">
              <w:t>DIN EN ISO 9239-1:2010-11</w:t>
            </w:r>
          </w:p>
          <w:p w:rsidR="00E70B36" w:rsidRPr="001F02B5" w:rsidRDefault="00E70B36" w:rsidP="000C561B">
            <w:pPr>
              <w:pStyle w:val="BRL-Tabelle"/>
            </w:pPr>
            <w:r w:rsidRPr="001F02B5">
              <w:t>in conjunction with Annex C 3.8</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ÜZ</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3.7</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Appliances and equipment used in water supply installations in relation to which requirements are laid down in terms of noise emission</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rPr>
                <w:lang w:val="es-ES"/>
              </w:rPr>
            </w:pPr>
            <w:r w:rsidRPr="001F02B5">
              <w:rPr>
                <w:lang w:val="es-ES"/>
              </w:rPr>
              <w:t>DIN EN ISO 3822-1:2009-07</w:t>
            </w:r>
          </w:p>
          <w:p w:rsidR="00E70B36" w:rsidRPr="001F02B5" w:rsidRDefault="00E70B36" w:rsidP="00A17982">
            <w:pPr>
              <w:pStyle w:val="BRL-Tabelle"/>
              <w:rPr>
                <w:lang w:val="es-ES"/>
              </w:rPr>
            </w:pPr>
            <w:r w:rsidRPr="001F02B5">
              <w:rPr>
                <w:lang w:val="es-ES"/>
              </w:rPr>
              <w:t>DIN EN ISO 3822-2:1995-05</w:t>
            </w:r>
          </w:p>
          <w:p w:rsidR="00E70B36" w:rsidRPr="001F02B5" w:rsidRDefault="00E70B36" w:rsidP="00A17982">
            <w:pPr>
              <w:pStyle w:val="BRL-Tabelle"/>
              <w:rPr>
                <w:lang w:val="es-ES"/>
              </w:rPr>
            </w:pPr>
            <w:r w:rsidRPr="001F02B5">
              <w:rPr>
                <w:lang w:val="es-ES"/>
              </w:rPr>
              <w:t>DIN EN ISO 3822-3:2018-04</w:t>
            </w:r>
          </w:p>
          <w:p w:rsidR="00E70B36" w:rsidRPr="001F02B5" w:rsidRDefault="00E70B36" w:rsidP="00A17982">
            <w:pPr>
              <w:pStyle w:val="BRL-Tabelle"/>
              <w:rPr>
                <w:lang w:val="es-ES"/>
              </w:rPr>
            </w:pPr>
            <w:r w:rsidRPr="001F02B5">
              <w:rPr>
                <w:lang w:val="es-ES"/>
              </w:rPr>
              <w:t>DIN EN ISO 3822-4:1997-03</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ÜHP</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lastRenderedPageBreak/>
              <w:t>C 3.8</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 xml:space="preserve">Coatings for concrete, plaster and screed surfaces in collecting trays and catch basins used for storing </w:t>
            </w:r>
          </w:p>
          <w:p w:rsidR="00E70B36" w:rsidRPr="001F02B5" w:rsidRDefault="00E70B36" w:rsidP="00A17982">
            <w:pPr>
              <w:pStyle w:val="BRL-Tabelle"/>
            </w:pPr>
            <w:r w:rsidRPr="001F02B5">
              <w:t>-</w:t>
            </w:r>
            <w:r w:rsidRPr="001F02B5">
              <w:tab/>
              <w:t xml:space="preserve">EL heating oil, </w:t>
            </w:r>
          </w:p>
          <w:p w:rsidR="00E70B36" w:rsidRPr="001F02B5" w:rsidRDefault="00E70B36" w:rsidP="00A17982">
            <w:pPr>
              <w:pStyle w:val="BRL-Tabelle"/>
            </w:pPr>
            <w:r w:rsidRPr="001F02B5">
              <w:t>-</w:t>
            </w:r>
            <w:r w:rsidRPr="001F02B5">
              <w:tab/>
              <w:t>unused combustion engine and motor vehicle gear oils, and</w:t>
            </w:r>
          </w:p>
          <w:p w:rsidR="00E70B36" w:rsidRPr="001F02B5" w:rsidRDefault="00E70B36" w:rsidP="00A17982">
            <w:pPr>
              <w:pStyle w:val="BRL-Tabelle"/>
            </w:pPr>
            <w:r w:rsidRPr="001F02B5">
              <w:t>-</w:t>
            </w:r>
            <w:r w:rsidRPr="001F02B5">
              <w:tab/>
              <w:t>mixtures of saturated and unsaturated hydrocarbons with aromatics content ≤ 20 % by mass and flashpoint &gt; 60 °C, and</w:t>
            </w:r>
          </w:p>
          <w:p w:rsidR="00E70B36" w:rsidRPr="001F02B5" w:rsidRDefault="00E70B36" w:rsidP="00A17982">
            <w:pPr>
              <w:pStyle w:val="BRL-Tabelle"/>
            </w:pPr>
            <w:r w:rsidRPr="001F02B5">
              <w:t xml:space="preserve">- </w:t>
            </w:r>
            <w:r w:rsidRPr="001F02B5">
              <w:tab/>
              <w:t>Oils (e.g. transformer and hydraulic oils) which may be classified as consisting of such mixtures</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Principles for construction and testing (BPG) Coatings in collecting areas (2017-08)</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ÜZ</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3.11</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Metal-plastic composite profiles for load-bearing frames of doors, windows, window walls and curtain walls, unless they are components of the door, window, window wall or curtain wall.</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Guideline for demonstrating the stability of metal-plastic composite products, Section 3.2 (1986-08)</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ÜH</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3.12</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Surface coating materials OS 7 and OS 10 for concrete repairs which are required to maintain the stability of concrete building parts</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DafStb Guideline on the Protection and repair of concrete building parts (Maintenance Guideline) -SIBR,</w:t>
            </w:r>
          </w:p>
          <w:p w:rsidR="00E70B36" w:rsidRPr="001F02B5" w:rsidRDefault="00E70B36" w:rsidP="00A17982">
            <w:pPr>
              <w:pStyle w:val="BRL-Tabelle"/>
            </w:pPr>
            <w:r w:rsidRPr="001F02B5">
              <w:t>Part 2 (2001-10) and Part 4 (2001-10)</w:t>
            </w:r>
          </w:p>
          <w:p w:rsidR="00E70B36" w:rsidRPr="001F02B5" w:rsidRDefault="00E70B36" w:rsidP="00A17982">
            <w:pPr>
              <w:pStyle w:val="BRL-Tabelle"/>
            </w:pPr>
            <w:r w:rsidRPr="001F02B5">
              <w:t>Also applicable:</w:t>
            </w:r>
          </w:p>
          <w:p w:rsidR="00E70B36" w:rsidRPr="001F02B5" w:rsidRDefault="00E70B36" w:rsidP="00A17982">
            <w:pPr>
              <w:pStyle w:val="BRL-Tabelle"/>
            </w:pPr>
            <w:r w:rsidRPr="001F02B5">
              <w:t>Annex C 3.4 and</w:t>
            </w:r>
          </w:p>
          <w:p w:rsidR="00E70B36" w:rsidRPr="001F02B5" w:rsidRDefault="00E70B36" w:rsidP="00A17982">
            <w:pPr>
              <w:pStyle w:val="BRL-Tabelle"/>
            </w:pPr>
            <w:r w:rsidRPr="001F02B5">
              <w:t>DIN 4102-1:1998-05 or</w:t>
            </w:r>
          </w:p>
          <w:p w:rsidR="00E70B36" w:rsidRPr="001F02B5" w:rsidRDefault="00E70B36" w:rsidP="00A17982">
            <w:pPr>
              <w:pStyle w:val="BRL-Tabelle"/>
            </w:pPr>
            <w:r w:rsidRPr="001F02B5">
              <w:t>DIN EN ISO 11925-2:2011-02</w:t>
            </w:r>
          </w:p>
          <w:p w:rsidR="00E70B36" w:rsidRPr="001F02B5" w:rsidRDefault="00E70B36" w:rsidP="000C561B">
            <w:pPr>
              <w:pStyle w:val="BRL-Tabelle"/>
            </w:pPr>
            <w:r w:rsidRPr="001F02B5">
              <w:t>in conjunction with Annex C 3.7</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ÜZ</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3.16</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Liquid-applied seals for sealing areas that can be driven over</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Technical delivery requirements and technical test regulations concerning building materials used in the manufacture of bridge floorings on a concrete base, Part 3 (1995 version) and</w:t>
            </w:r>
          </w:p>
          <w:p w:rsidR="00E70B36" w:rsidRPr="001F02B5" w:rsidRDefault="00E70B36" w:rsidP="00A17982">
            <w:pPr>
              <w:pStyle w:val="BRL-Tabelle"/>
            </w:pPr>
            <w:r w:rsidRPr="001F02B5">
              <w:t>Technical delivery requirements and technical test regulations concerning epoxy resins for filling materials, seals and coarse fillers beneath asphalt coverings on a concrete base (1999 version)</w:t>
            </w:r>
          </w:p>
          <w:p w:rsidR="00E70B36" w:rsidRPr="001F02B5" w:rsidRDefault="00E70B36" w:rsidP="00A17982">
            <w:pPr>
              <w:pStyle w:val="BRL-Tabelle"/>
            </w:pPr>
            <w:r w:rsidRPr="001F02B5">
              <w:t>Also applicable:</w:t>
            </w:r>
          </w:p>
          <w:p w:rsidR="00E70B36" w:rsidRPr="001F02B5" w:rsidRDefault="00E70B36" w:rsidP="00A17982">
            <w:pPr>
              <w:pStyle w:val="BRL-Tabelle"/>
            </w:pPr>
            <w:r w:rsidRPr="001F02B5">
              <w:t>DIN 4102-1:1998-05 or</w:t>
            </w:r>
          </w:p>
          <w:p w:rsidR="00E70B36" w:rsidRPr="001F02B5" w:rsidRDefault="00E70B36" w:rsidP="00A17982">
            <w:pPr>
              <w:pStyle w:val="BRL-Tabelle"/>
            </w:pPr>
            <w:r w:rsidRPr="001F02B5">
              <w:t>DIN EN ISO 11925-2:2011-02</w:t>
            </w:r>
          </w:p>
          <w:p w:rsidR="00E70B36" w:rsidRPr="001F02B5" w:rsidRDefault="00E70B36" w:rsidP="000C561B">
            <w:pPr>
              <w:pStyle w:val="BRL-Tabelle"/>
            </w:pPr>
            <w:r w:rsidRPr="001F02B5">
              <w:t>in conjunction with Annex C 3.7</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ÜZ</w:t>
            </w:r>
          </w:p>
        </w:tc>
      </w:tr>
      <w:tr w:rsidR="00E70B36" w:rsidRPr="001F02B5" w:rsidTr="00E70B36">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E70B36">
            <w:pPr>
              <w:pStyle w:val="BRL-Tabelle"/>
              <w:jc w:val="center"/>
            </w:pPr>
            <w:r w:rsidRPr="001F02B5">
              <w:t>C 3.17</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Independently closing nozzles</w:t>
            </w:r>
          </w:p>
        </w:tc>
        <w:tc>
          <w:tcPr>
            <w:tcW w:w="3402" w:type="dxa"/>
            <w:tcBorders>
              <w:top w:val="single" w:sz="4" w:space="0" w:color="auto"/>
              <w:left w:val="single" w:sz="4" w:space="0" w:color="auto"/>
              <w:bottom w:val="nil"/>
              <w:right w:val="single" w:sz="4" w:space="0" w:color="auto"/>
            </w:tcBorders>
            <w:shd w:val="clear" w:color="auto" w:fill="auto"/>
          </w:tcPr>
          <w:p w:rsidR="00E70B36" w:rsidRPr="001F02B5" w:rsidRDefault="00E70B36" w:rsidP="00A17982">
            <w:pPr>
              <w:pStyle w:val="BRL-Tabelle"/>
            </w:pPr>
            <w:r w:rsidRPr="001F02B5">
              <w:t>DIN EN 13012:2012-09</w:t>
            </w:r>
          </w:p>
        </w:tc>
        <w:tc>
          <w:tcPr>
            <w:tcW w:w="1134" w:type="dxa"/>
            <w:tcBorders>
              <w:top w:val="single" w:sz="4" w:space="0" w:color="auto"/>
              <w:left w:val="single" w:sz="4" w:space="0" w:color="auto"/>
              <w:bottom w:val="nil"/>
              <w:right w:val="single" w:sz="4" w:space="0" w:color="auto"/>
            </w:tcBorders>
            <w:shd w:val="clear" w:color="auto" w:fill="auto"/>
          </w:tcPr>
          <w:p w:rsidR="00E70B36" w:rsidRPr="001F02B5" w:rsidRDefault="00E70B36" w:rsidP="00B36386">
            <w:pPr>
              <w:pStyle w:val="BRL-Tabelle"/>
              <w:jc w:val="center"/>
            </w:pPr>
            <w:r w:rsidRPr="001F02B5">
              <w:t>ÜHP</w:t>
            </w:r>
          </w:p>
        </w:tc>
      </w:tr>
      <w:tr w:rsidR="00E70B36" w:rsidRPr="001F02B5" w:rsidTr="008677E4">
        <w:tblPrEx>
          <w:tblCellMar>
            <w:top w:w="57" w:type="dxa"/>
            <w:bottom w:w="57" w:type="dxa"/>
          </w:tblCellMar>
          <w:tblLook w:val="05E0" w:firstRow="1" w:lastRow="1" w:firstColumn="1" w:lastColumn="1" w:noHBand="0" w:noVBand="1"/>
        </w:tblPrEx>
        <w:tc>
          <w:tcPr>
            <w:tcW w:w="1134" w:type="dxa"/>
            <w:shd w:val="clear" w:color="auto" w:fill="auto"/>
          </w:tcPr>
          <w:p w:rsidR="00E70B36" w:rsidRPr="001F02B5" w:rsidRDefault="00E70B36" w:rsidP="00B36386">
            <w:pPr>
              <w:pStyle w:val="BRL-Tabelle-Rot"/>
              <w:rPr>
                <w:color w:val="auto"/>
              </w:rPr>
            </w:pPr>
            <w:r w:rsidRPr="001F02B5">
              <w:rPr>
                <w:color w:val="auto"/>
              </w:rPr>
              <w:t>C 3.23</w:t>
            </w:r>
          </w:p>
        </w:tc>
        <w:tc>
          <w:tcPr>
            <w:tcW w:w="7938" w:type="dxa"/>
            <w:gridSpan w:val="3"/>
            <w:shd w:val="clear" w:color="auto" w:fill="auto"/>
          </w:tcPr>
          <w:p w:rsidR="00E70B36" w:rsidRPr="001F02B5" w:rsidRDefault="00E70B36" w:rsidP="00A17982">
            <w:pPr>
              <w:pStyle w:val="BRL-Tabelle-Rot"/>
              <w:rPr>
                <w:color w:val="auto"/>
              </w:rPr>
            </w:pPr>
            <w:r w:rsidRPr="001F02B5">
              <w:rPr>
                <w:color w:val="auto"/>
              </w:rPr>
              <w:t>Seamless circular pipes of non-alloy steel pursuant to EN 10216-1 for use on steel chimneys</w:t>
            </w:r>
          </w:p>
          <w:p w:rsidR="00E70B36" w:rsidRPr="001F02B5" w:rsidRDefault="00E70B36" w:rsidP="00A17982">
            <w:pPr>
              <w:pStyle w:val="BRL-Tabelle-Rot"/>
              <w:rPr>
                <w:color w:val="auto"/>
              </w:rPr>
            </w:pPr>
            <w:r w:rsidRPr="001F02B5">
              <w:rPr>
                <w:color w:val="auto"/>
              </w:rPr>
              <w:t>- deleted from the MVV TB 2019</w:t>
            </w:r>
          </w:p>
        </w:tc>
      </w:tr>
      <w:tr w:rsidR="00E70B36" w:rsidRPr="001F02B5" w:rsidTr="008677E4">
        <w:tblPrEx>
          <w:tblCellMar>
            <w:top w:w="57" w:type="dxa"/>
            <w:bottom w:w="57" w:type="dxa"/>
          </w:tblCellMar>
          <w:tblLook w:val="05E0" w:firstRow="1" w:lastRow="1" w:firstColumn="1" w:lastColumn="1" w:noHBand="0" w:noVBand="1"/>
        </w:tblPrEx>
        <w:tc>
          <w:tcPr>
            <w:tcW w:w="1134" w:type="dxa"/>
            <w:shd w:val="clear" w:color="auto" w:fill="auto"/>
          </w:tcPr>
          <w:p w:rsidR="00E70B36" w:rsidRPr="001F02B5" w:rsidRDefault="00E70B36" w:rsidP="00B36386">
            <w:pPr>
              <w:pStyle w:val="BRL-Tabelle-Rot"/>
              <w:rPr>
                <w:color w:val="auto"/>
              </w:rPr>
            </w:pPr>
            <w:r w:rsidRPr="001F02B5">
              <w:rPr>
                <w:color w:val="auto"/>
              </w:rPr>
              <w:t>C 3.24</w:t>
            </w:r>
          </w:p>
        </w:tc>
        <w:tc>
          <w:tcPr>
            <w:tcW w:w="7938" w:type="dxa"/>
            <w:gridSpan w:val="3"/>
            <w:shd w:val="clear" w:color="auto" w:fill="auto"/>
          </w:tcPr>
          <w:p w:rsidR="00E70B36" w:rsidRPr="001F02B5" w:rsidRDefault="00E70B36" w:rsidP="00A17982">
            <w:pPr>
              <w:pStyle w:val="BRL-Tabelle-Rot"/>
              <w:tabs>
                <w:tab w:val="left" w:pos="2314"/>
                <w:tab w:val="center" w:pos="3911"/>
              </w:tabs>
              <w:rPr>
                <w:color w:val="auto"/>
              </w:rPr>
            </w:pPr>
            <w:r w:rsidRPr="001F02B5">
              <w:rPr>
                <w:color w:val="auto"/>
              </w:rPr>
              <w:t xml:space="preserve">Welded circular pipes of non-alloy steel pursuant to EN 10217-1 for use on steel chimneys </w:t>
            </w:r>
          </w:p>
          <w:p w:rsidR="00E70B36" w:rsidRPr="001F02B5" w:rsidRDefault="00E70B36" w:rsidP="00A17982">
            <w:pPr>
              <w:pStyle w:val="BRL-Tabelle-Rot"/>
              <w:tabs>
                <w:tab w:val="left" w:pos="2314"/>
                <w:tab w:val="center" w:pos="3911"/>
              </w:tabs>
              <w:rPr>
                <w:color w:val="auto"/>
              </w:rPr>
            </w:pPr>
            <w:r w:rsidRPr="001F02B5">
              <w:rPr>
                <w:color w:val="auto"/>
              </w:rPr>
              <w:t>- deleted from the MVV TB 2019</w:t>
            </w:r>
          </w:p>
        </w:tc>
      </w:tr>
      <w:tr w:rsidR="00E70B36" w:rsidRPr="001F02B5" w:rsidTr="008677E4">
        <w:tblPrEx>
          <w:tblCellMar>
            <w:top w:w="57" w:type="dxa"/>
            <w:bottom w:w="57" w:type="dxa"/>
          </w:tblCellMar>
          <w:tblLook w:val="05E0" w:firstRow="1" w:lastRow="1" w:firstColumn="1" w:lastColumn="1" w:noHBand="0" w:noVBand="1"/>
        </w:tblPrEx>
        <w:tc>
          <w:tcPr>
            <w:tcW w:w="1134" w:type="dxa"/>
            <w:shd w:val="clear" w:color="auto" w:fill="auto"/>
          </w:tcPr>
          <w:p w:rsidR="00E70B36" w:rsidRPr="001F02B5" w:rsidRDefault="00E70B36" w:rsidP="00B36386">
            <w:pPr>
              <w:pStyle w:val="BRL-Tabelle-Rot"/>
              <w:rPr>
                <w:color w:val="auto"/>
              </w:rPr>
            </w:pPr>
            <w:r w:rsidRPr="001F02B5">
              <w:rPr>
                <w:color w:val="auto"/>
              </w:rPr>
              <w:t>C 3.25</w:t>
            </w:r>
          </w:p>
        </w:tc>
        <w:tc>
          <w:tcPr>
            <w:tcW w:w="7938" w:type="dxa"/>
            <w:gridSpan w:val="3"/>
            <w:shd w:val="clear" w:color="auto" w:fill="auto"/>
          </w:tcPr>
          <w:p w:rsidR="00E70B36" w:rsidRPr="001F02B5" w:rsidRDefault="00E70B36" w:rsidP="00A17982">
            <w:pPr>
              <w:pStyle w:val="BRL-Tabelle-Rot"/>
              <w:rPr>
                <w:color w:val="auto"/>
              </w:rPr>
            </w:pPr>
            <w:r w:rsidRPr="001F02B5">
              <w:rPr>
                <w:color w:val="auto"/>
              </w:rPr>
              <w:t xml:space="preserve">Materials for sealing components in contact with the ground against pressing water in transition to waterproof components </w:t>
            </w:r>
          </w:p>
          <w:p w:rsidR="00E70B36" w:rsidRPr="001F02B5" w:rsidRDefault="00E70B36" w:rsidP="00A17982">
            <w:pPr>
              <w:pStyle w:val="BRL-Tabelle-Rot"/>
              <w:rPr>
                <w:strike/>
                <w:color w:val="auto"/>
              </w:rPr>
            </w:pPr>
            <w:r w:rsidRPr="001F02B5">
              <w:rPr>
                <w:color w:val="auto"/>
              </w:rPr>
              <w:t>- deleted from the MVV TB 2019</w:t>
            </w:r>
          </w:p>
        </w:tc>
      </w:tr>
      <w:tr w:rsidR="00E70B36" w:rsidRPr="001F02B5" w:rsidTr="008677E4">
        <w:tblPrEx>
          <w:tblCellMar>
            <w:top w:w="57" w:type="dxa"/>
            <w:bottom w:w="57" w:type="dxa"/>
          </w:tblCellMar>
          <w:tblLook w:val="05E0" w:firstRow="1" w:lastRow="1" w:firstColumn="1" w:lastColumn="1" w:noHBand="0" w:noVBand="1"/>
        </w:tblPrEx>
        <w:tc>
          <w:tcPr>
            <w:tcW w:w="1134" w:type="dxa"/>
            <w:shd w:val="clear" w:color="auto" w:fill="auto"/>
          </w:tcPr>
          <w:p w:rsidR="00E70B36" w:rsidRPr="001F02B5" w:rsidRDefault="00E70B36" w:rsidP="00B36386">
            <w:pPr>
              <w:pStyle w:val="BRL-Tabelle"/>
            </w:pPr>
            <w:r w:rsidRPr="001F02B5">
              <w:t>C 3.26</w:t>
            </w:r>
          </w:p>
        </w:tc>
        <w:tc>
          <w:tcPr>
            <w:tcW w:w="3402" w:type="dxa"/>
            <w:shd w:val="clear" w:color="auto" w:fill="auto"/>
          </w:tcPr>
          <w:p w:rsidR="00E70B36" w:rsidRPr="001F02B5" w:rsidRDefault="00E70B36" w:rsidP="00A17982">
            <w:pPr>
              <w:pStyle w:val="BRL-Tabelle"/>
            </w:pPr>
            <w:r w:rsidRPr="001F02B5">
              <w:t>Mineral slurry seals and flexible polymer-</w:t>
            </w:r>
            <w:r w:rsidRPr="001F02B5">
              <w:lastRenderedPageBreak/>
              <w:t>modified thick coatings for structural waterproofing</w:t>
            </w:r>
          </w:p>
        </w:tc>
        <w:tc>
          <w:tcPr>
            <w:tcW w:w="3402" w:type="dxa"/>
            <w:shd w:val="clear" w:color="auto" w:fill="auto"/>
          </w:tcPr>
          <w:p w:rsidR="00E70B36" w:rsidRPr="001F02B5" w:rsidRDefault="00E70B36" w:rsidP="00A17982">
            <w:pPr>
              <w:pStyle w:val="BRL-Tabelle"/>
            </w:pPr>
            <w:r w:rsidRPr="001F02B5">
              <w:lastRenderedPageBreak/>
              <w:t xml:space="preserve">Test principles for the conferral of </w:t>
            </w:r>
            <w:r w:rsidRPr="001F02B5">
              <w:lastRenderedPageBreak/>
              <w:t>general building supervisory inspection certificates for rigid and flexible mineral slurry seals as well as flexible polymer-modified thick coatings for the waterproofing of structures (PG-MDS/FPD) (2016-11)</w:t>
            </w:r>
          </w:p>
        </w:tc>
        <w:tc>
          <w:tcPr>
            <w:tcW w:w="1134" w:type="dxa"/>
            <w:shd w:val="clear" w:color="auto" w:fill="auto"/>
          </w:tcPr>
          <w:p w:rsidR="00E70B36" w:rsidRPr="001F02B5" w:rsidRDefault="00E70B36" w:rsidP="00B36386">
            <w:pPr>
              <w:pStyle w:val="BRL-Tabelle"/>
              <w:jc w:val="center"/>
            </w:pPr>
            <w:r w:rsidRPr="001F02B5">
              <w:lastRenderedPageBreak/>
              <w:t>ÜHP</w:t>
            </w:r>
          </w:p>
        </w:tc>
      </w:tr>
      <w:tr w:rsidR="00E70B36" w:rsidRPr="001F02B5" w:rsidTr="008677E4">
        <w:tblPrEx>
          <w:tblCellMar>
            <w:top w:w="57" w:type="dxa"/>
            <w:bottom w:w="57" w:type="dxa"/>
          </w:tblCellMar>
          <w:tblLook w:val="05E0" w:firstRow="1" w:lastRow="1" w:firstColumn="1" w:lastColumn="1" w:noHBand="0" w:noVBand="1"/>
        </w:tblPrEx>
        <w:tc>
          <w:tcPr>
            <w:tcW w:w="1134" w:type="dxa"/>
            <w:shd w:val="clear" w:color="auto" w:fill="auto"/>
          </w:tcPr>
          <w:p w:rsidR="00E70B36" w:rsidRPr="001F02B5" w:rsidRDefault="00E70B36" w:rsidP="00B36386">
            <w:pPr>
              <w:pStyle w:val="BRL-Tabelle"/>
            </w:pPr>
            <w:r w:rsidRPr="001F02B5">
              <w:t>C 3.30</w:t>
            </w:r>
          </w:p>
        </w:tc>
        <w:tc>
          <w:tcPr>
            <w:tcW w:w="3402" w:type="dxa"/>
            <w:shd w:val="clear" w:color="auto" w:fill="auto"/>
          </w:tcPr>
          <w:p w:rsidR="00E70B36" w:rsidRPr="001F02B5" w:rsidRDefault="00E70B36" w:rsidP="00A17982">
            <w:pPr>
              <w:pStyle w:val="BRL-Tabelle"/>
            </w:pPr>
            <w:r w:rsidRPr="001F02B5">
              <w:t>Waterproofing for joints and transitions in or on water-tight structural elements including those made of concrete, with high resistance to water penetration in soil contact areas, which cannot be classified as C 2.10.2 or C 2.10.3 products as referred to in Section C</w:t>
            </w:r>
          </w:p>
        </w:tc>
        <w:tc>
          <w:tcPr>
            <w:tcW w:w="3402" w:type="dxa"/>
            <w:shd w:val="clear" w:color="auto" w:fill="auto"/>
          </w:tcPr>
          <w:p w:rsidR="00E70B36" w:rsidRPr="001F02B5" w:rsidRDefault="00E70B36" w:rsidP="00A17982">
            <w:pPr>
              <w:pStyle w:val="BRL-Tabelle"/>
            </w:pPr>
            <w:r w:rsidRPr="001F02B5">
              <w:t>Testing principles regarding the issuing of general building supervisory inspection certificates for joint sealants in concrete components with a high resistance to water penetration (PG-FBB Part 1: Waterproofing for construction joints and crack cross-sections, transitions and connections (September 2017) Part 2: Waterproofings for expansion joints (September 2017)</w:t>
            </w:r>
          </w:p>
        </w:tc>
        <w:tc>
          <w:tcPr>
            <w:tcW w:w="1134" w:type="dxa"/>
            <w:shd w:val="clear" w:color="auto" w:fill="auto"/>
          </w:tcPr>
          <w:p w:rsidR="00E70B36" w:rsidRPr="001F02B5" w:rsidRDefault="00E70B36" w:rsidP="00B36386">
            <w:pPr>
              <w:pStyle w:val="BRL-Tabelle"/>
              <w:jc w:val="center"/>
            </w:pPr>
            <w:r w:rsidRPr="001F02B5">
              <w:t>ÜHP</w:t>
            </w:r>
          </w:p>
        </w:tc>
      </w:tr>
      <w:tr w:rsidR="00E70B36" w:rsidRPr="001F02B5" w:rsidTr="008677E4">
        <w:tblPrEx>
          <w:tblCellMar>
            <w:top w:w="57" w:type="dxa"/>
            <w:bottom w:w="57" w:type="dxa"/>
          </w:tblCellMar>
          <w:tblLook w:val="05E0" w:firstRow="1" w:lastRow="1" w:firstColumn="1" w:lastColumn="1" w:noHBand="0" w:noVBand="1"/>
        </w:tblPrEx>
        <w:tc>
          <w:tcPr>
            <w:tcW w:w="1134" w:type="dxa"/>
            <w:shd w:val="clear" w:color="auto" w:fill="auto"/>
          </w:tcPr>
          <w:p w:rsidR="00E70B36" w:rsidRPr="001F02B5" w:rsidRDefault="00E70B36" w:rsidP="00B36386">
            <w:pPr>
              <w:pStyle w:val="BRL-Tabelle-Blau"/>
              <w:rPr>
                <w:color w:val="auto"/>
              </w:rPr>
            </w:pPr>
            <w:r w:rsidRPr="001F02B5">
              <w:rPr>
                <w:color w:val="auto"/>
              </w:rPr>
              <w:t>C 3.31</w:t>
            </w:r>
          </w:p>
        </w:tc>
        <w:tc>
          <w:tcPr>
            <w:tcW w:w="3402" w:type="dxa"/>
            <w:shd w:val="clear" w:color="auto" w:fill="auto"/>
          </w:tcPr>
          <w:p w:rsidR="00E70B36" w:rsidRPr="001F02B5" w:rsidRDefault="00E70B36" w:rsidP="00A17982">
            <w:pPr>
              <w:pStyle w:val="BRL-Tabelle-Blau"/>
              <w:rPr>
                <w:color w:val="auto"/>
              </w:rPr>
            </w:pPr>
            <w:r w:rsidRPr="001F02B5">
              <w:rPr>
                <w:color w:val="auto"/>
              </w:rPr>
              <w:t>Attachments for assembly waste gas installations, unless covered by EN 13502, EN 16475-7 and EN 14989-1</w:t>
            </w:r>
          </w:p>
        </w:tc>
        <w:tc>
          <w:tcPr>
            <w:tcW w:w="3402" w:type="dxa"/>
            <w:shd w:val="clear" w:color="auto" w:fill="auto"/>
          </w:tcPr>
          <w:p w:rsidR="00E70B36" w:rsidRPr="001F02B5" w:rsidRDefault="00E70B36" w:rsidP="00A17982">
            <w:pPr>
              <w:pStyle w:val="BRL-Tabelle-Blau"/>
              <w:rPr>
                <w:color w:val="auto"/>
              </w:rPr>
            </w:pPr>
            <w:r w:rsidRPr="001F02B5">
              <w:rPr>
                <w:color w:val="auto"/>
              </w:rPr>
              <w:t>DIN CEN/TS 16134:2011-11</w:t>
            </w:r>
          </w:p>
        </w:tc>
        <w:tc>
          <w:tcPr>
            <w:tcW w:w="1134" w:type="dxa"/>
            <w:shd w:val="clear" w:color="auto" w:fill="auto"/>
          </w:tcPr>
          <w:p w:rsidR="00E70B36" w:rsidRPr="001F02B5" w:rsidRDefault="00E70B36" w:rsidP="00B36386">
            <w:pPr>
              <w:pStyle w:val="BRL-Tabelle-Blau"/>
              <w:jc w:val="center"/>
              <w:rPr>
                <w:color w:val="auto"/>
              </w:rPr>
            </w:pPr>
            <w:r w:rsidRPr="001F02B5">
              <w:rPr>
                <w:color w:val="auto"/>
              </w:rPr>
              <w:t>ÜH</w:t>
            </w:r>
          </w:p>
        </w:tc>
      </w:tr>
    </w:tbl>
    <w:p w:rsidR="00E70B36" w:rsidRPr="001F02B5" w:rsidRDefault="00E70B36" w:rsidP="007B0E0B">
      <w:pPr>
        <w:spacing w:line="240" w:lineRule="auto"/>
      </w:pPr>
    </w:p>
    <w:p w:rsidR="00E70B36" w:rsidRPr="001F02B5" w:rsidRDefault="00E70B36" w:rsidP="007B0E0B">
      <w:pPr>
        <w:spacing w:line="240" w:lineRule="auto"/>
        <w:sectPr w:rsidR="00E70B36" w:rsidRPr="001F02B5" w:rsidSect="004829F6">
          <w:headerReference w:type="default" r:id="rId80"/>
          <w:footerReference w:type="default" r:id="rId81"/>
          <w:headerReference w:type="first" r:id="rId82"/>
          <w:footerReference w:type="first" r:id="rId83"/>
          <w:pgSz w:w="11906" w:h="16838" w:code="9"/>
          <w:pgMar w:top="1701" w:right="1418" w:bottom="737" w:left="1418" w:header="907" w:footer="454" w:gutter="0"/>
          <w:cols w:space="720"/>
          <w:titlePg/>
          <w:docGrid w:linePitch="299"/>
        </w:sectPr>
      </w:pPr>
    </w:p>
    <w:p w:rsidR="00CB0EA1" w:rsidRPr="001F02B5" w:rsidRDefault="00CB0EA1" w:rsidP="00867136">
      <w:pPr>
        <w:pStyle w:val="BRL-Anlage"/>
        <w:keepNext w:val="0"/>
      </w:pPr>
      <w:r w:rsidRPr="001F02B5">
        <w:lastRenderedPageBreak/>
        <w:t>Annex C 3.1</w:t>
      </w:r>
    </w:p>
    <w:p w:rsidR="00CB0EA1" w:rsidRPr="001F02B5" w:rsidRDefault="00CB0EA1" w:rsidP="00867136">
      <w:pPr>
        <w:pStyle w:val="BRL-Anlage"/>
        <w:keepNext w:val="0"/>
      </w:pPr>
    </w:p>
    <w:p w:rsidR="00CB0EA1" w:rsidRPr="001F02B5" w:rsidRDefault="00CB0EA1" w:rsidP="00867136">
      <w:pPr>
        <w:pStyle w:val="BRL-Anlage"/>
        <w:keepNext w:val="0"/>
      </w:pPr>
      <w:r w:rsidRPr="001F02B5">
        <w:t>Ventilation ducts</w:t>
      </w:r>
    </w:p>
    <w:p w:rsidR="00CB0EA1" w:rsidRPr="001F02B5" w:rsidRDefault="00CB0EA1" w:rsidP="00867136">
      <w:pPr>
        <w:pStyle w:val="BRL-Standard"/>
      </w:pPr>
    </w:p>
    <w:p w:rsidR="00CB0EA1" w:rsidRPr="001F02B5" w:rsidRDefault="00CB0EA1" w:rsidP="00867136">
      <w:pPr>
        <w:pStyle w:val="BRL-AnlageStandard"/>
      </w:pPr>
      <w:r w:rsidRPr="001F02B5">
        <w:t>A round or rectangular ventilation duct with maximum dimensions according to DIN EN 1366-1:2014-12, Table 6, may be classified as L... in accordance with DIN 4102-6:1977-09 if the ventilation duct of standard dimensions according to DIN EN 1366-1:2014-12, Section 6.1 has observed the requirements of DIN EN 1363-1:2012-10 in conjunction with DIN EN 1366-1:2014-12, Section 11, for a test duration of... minutes.</w:t>
      </w:r>
    </w:p>
    <w:p w:rsidR="00CB0EA1" w:rsidRPr="001F02B5" w:rsidRDefault="00CB0EA1" w:rsidP="00867136">
      <w:pPr>
        <w:pStyle w:val="BRL-AnlageStandard"/>
      </w:pPr>
    </w:p>
    <w:p w:rsidR="00CB0EA1" w:rsidRPr="001F02B5" w:rsidRDefault="00CB0EA1" w:rsidP="00867136">
      <w:pPr>
        <w:pStyle w:val="BRL-AnlageStandard"/>
      </w:pPr>
      <w:r w:rsidRPr="001F02B5">
        <w:t>A ventilation duct where the air-carrying component has a cross-section with a nominal inner dimensions of 1 250 mm x 1 000 mm &lt; W x H ≤ 2 500 mm x 1 250 mm or a nominal inner diameter of 1 000 mm &lt; D ≤ 1 250 mm may be classified as L... pursuant to DIN 4102-6:1977-09 if</w:t>
      </w:r>
    </w:p>
    <w:p w:rsidR="00CB0EA1" w:rsidRPr="001F02B5" w:rsidRDefault="00CB0EA1" w:rsidP="00867136">
      <w:pPr>
        <w:pStyle w:val="BRL-AnlageStandard"/>
      </w:pPr>
    </w:p>
    <w:p w:rsidR="00CB0EA1" w:rsidRPr="001F02B5" w:rsidRDefault="00CB0EA1" w:rsidP="00972342">
      <w:pPr>
        <w:pStyle w:val="BRL-StandardAufzhlungStrich"/>
        <w:ind w:left="360"/>
      </w:pPr>
      <w:r w:rsidRPr="001F02B5">
        <w:t xml:space="preserve">it has been tested in accordance with DIN V 4102-21:2002-08 and, for a test duration of... minutes observed the requirements of DIN V 4102-21:2002-08, Section 5.2, and - if applicable - Section 5.3 </w:t>
      </w:r>
    </w:p>
    <w:p w:rsidR="00CB0EA1" w:rsidRPr="001F02B5" w:rsidRDefault="00CB0EA1" w:rsidP="00867136">
      <w:pPr>
        <w:pStyle w:val="BRL-AnlageStandard"/>
      </w:pPr>
    </w:p>
    <w:p w:rsidR="00CB0EA1" w:rsidRPr="001F02B5" w:rsidRDefault="00CB0EA1" w:rsidP="00867136">
      <w:pPr>
        <w:pStyle w:val="BRL-AnlageStandard"/>
      </w:pPr>
      <w:r w:rsidRPr="001F02B5">
        <w:t xml:space="preserve">and if </w:t>
      </w:r>
    </w:p>
    <w:p w:rsidR="00CB0EA1" w:rsidRPr="001F02B5" w:rsidRDefault="00CB0EA1" w:rsidP="00867136">
      <w:pPr>
        <w:pStyle w:val="BRL-AnlageStandard"/>
      </w:pPr>
    </w:p>
    <w:p w:rsidR="00CB0EA1" w:rsidRPr="001F02B5" w:rsidRDefault="00CB0EA1" w:rsidP="00972342">
      <w:pPr>
        <w:pStyle w:val="BRL-StandardAufzhlungStrich"/>
        <w:ind w:left="360"/>
      </w:pPr>
      <w:r w:rsidRPr="001F02B5">
        <w:t>a ventilation duct with the same design (material, material thickness, connection technology, mounting) under DIN EN 1363-1:2012-10 in conjunction with DIN EN 1366-1:2014-12 for the dimension set out in DIN EN 1366-1:2014-12 was previously tested.</w:t>
      </w:r>
    </w:p>
    <w:p w:rsidR="00CB0EA1" w:rsidRPr="001F02B5" w:rsidRDefault="00CB0EA1" w:rsidP="00867136">
      <w:pPr>
        <w:pStyle w:val="BRL-AnlageStandard"/>
      </w:pPr>
    </w:p>
    <w:p w:rsidR="00CB0EA1" w:rsidRPr="001F02B5" w:rsidRDefault="00CB0EA1" w:rsidP="00867136"/>
    <w:p w:rsidR="00CB0EA1" w:rsidRPr="001F02B5" w:rsidRDefault="00CB0EA1" w:rsidP="00867136">
      <w:pPr>
        <w:pStyle w:val="BRL-Anlage"/>
        <w:keepNext w:val="0"/>
      </w:pPr>
      <w:r w:rsidRPr="001F02B5">
        <w:t>Annex C 3.5</w:t>
      </w:r>
    </w:p>
    <w:p w:rsidR="00CB0EA1" w:rsidRPr="001F02B5" w:rsidRDefault="00CB0EA1" w:rsidP="00867136">
      <w:pPr>
        <w:pStyle w:val="BRL-Anlage"/>
        <w:keepNext w:val="0"/>
      </w:pPr>
    </w:p>
    <w:p w:rsidR="00CB0EA1" w:rsidRPr="001F02B5" w:rsidRDefault="00CB0EA1" w:rsidP="00867136">
      <w:pPr>
        <w:pStyle w:val="BRL-AnlageStandard"/>
      </w:pPr>
      <w:r w:rsidRPr="001F02B5">
        <w:t>For test proof of load-bearing capacity of punctiform storage structures (point holders), paragraph C 3.19 applies.</w:t>
      </w:r>
    </w:p>
    <w:p w:rsidR="00CB0EA1" w:rsidRPr="001F02B5" w:rsidRDefault="00CB0EA1" w:rsidP="00867136">
      <w:pPr>
        <w:pStyle w:val="BRL-AnlageStandard"/>
      </w:pPr>
    </w:p>
    <w:p w:rsidR="00CB0EA1" w:rsidRPr="001F02B5" w:rsidRDefault="00CB0EA1" w:rsidP="00867136">
      <w:pPr>
        <w:pStyle w:val="BRL-AnlageStandard"/>
      </w:pPr>
      <w:r w:rsidRPr="001F02B5">
        <w:t>For double-sided linear-mounted single-pane glazing, Category A, instead of the test required under the last sentence in DIN 18008-4, A 1.9, the impact glass plate may alternatively be broken with the grains, which then must be tested by pendulum impact with a drop height of 450 mm.</w:t>
      </w:r>
    </w:p>
    <w:p w:rsidR="00CB0EA1" w:rsidRPr="001F02B5" w:rsidRDefault="00CB0EA1" w:rsidP="00867136"/>
    <w:p w:rsidR="00CB0EA1" w:rsidRPr="001F02B5" w:rsidRDefault="00CB0EA1" w:rsidP="00867136">
      <w:pPr>
        <w:sectPr w:rsidR="00CB0EA1" w:rsidRPr="001F02B5" w:rsidSect="004829F6">
          <w:headerReference w:type="default" r:id="rId84"/>
          <w:footerReference w:type="default" r:id="rId85"/>
          <w:headerReference w:type="first" r:id="rId86"/>
          <w:footerReference w:type="first" r:id="rId87"/>
          <w:pgSz w:w="11906" w:h="16838"/>
          <w:pgMar w:top="1134" w:right="1418" w:bottom="1134" w:left="1418" w:header="851" w:footer="425" w:gutter="0"/>
          <w:cols w:space="720"/>
          <w:titlePg/>
        </w:sectPr>
      </w:pPr>
    </w:p>
    <w:p w:rsidR="000C561B" w:rsidRPr="001F02B5" w:rsidRDefault="000C561B" w:rsidP="000C561B">
      <w:pPr>
        <w:pStyle w:val="BRL-berschrift-Kopf"/>
      </w:pPr>
      <w:r w:rsidRPr="001F02B5">
        <w:lastRenderedPageBreak/>
        <w:t>C4</w:t>
      </w:r>
      <w:r w:rsidRPr="001F02B5">
        <w:tab/>
        <w:t>Designs that require only a general building supervisory inspection certificate pursuant to § 16a(3) MBO</w:t>
      </w:r>
      <w:r w:rsidRPr="001F02B5">
        <w:rPr>
          <w:vertAlign w:val="superscript"/>
        </w:rPr>
        <w:t>1</w:t>
      </w:r>
      <w:r w:rsidRPr="001F02B5">
        <w:t xml:space="preserve"> </w:t>
      </w:r>
    </w:p>
    <w:p w:rsidR="000C561B" w:rsidRPr="001F02B5" w:rsidRDefault="000C561B" w:rsidP="000C561B">
      <w:pPr>
        <w:pStyle w:val="BRL-Standard"/>
      </w:pPr>
      <w:r w:rsidRPr="001F02B5">
        <w:t>The following is ordered on the basis of § 85a(2)(4) MBO</w:t>
      </w:r>
      <w:r w:rsidRPr="001F02B5">
        <w:rPr>
          <w:vertAlign w:val="superscript"/>
        </w:rPr>
        <w:t>1</w:t>
      </w:r>
      <w:r w:rsidRPr="001F02B5">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3969"/>
        <w:gridCol w:w="3969"/>
      </w:tblGrid>
      <w:tr w:rsidR="000C561B" w:rsidRPr="001F02B5" w:rsidTr="001B0A92">
        <w:trPr>
          <w:tblHeader/>
        </w:trPr>
        <w:tc>
          <w:tcPr>
            <w:tcW w:w="1134" w:type="dxa"/>
            <w:tcBorders>
              <w:bottom w:val="single" w:sz="4" w:space="0" w:color="auto"/>
            </w:tcBorders>
            <w:shd w:val="clear" w:color="auto" w:fill="auto"/>
            <w:vAlign w:val="center"/>
          </w:tcPr>
          <w:p w:rsidR="000C561B" w:rsidRPr="001F02B5" w:rsidRDefault="000C561B" w:rsidP="00B36386">
            <w:pPr>
              <w:pStyle w:val="BRL-Tabelle"/>
              <w:jc w:val="center"/>
            </w:pPr>
            <w:r w:rsidRPr="001F02B5">
              <w:t>Paragraph</w:t>
            </w:r>
          </w:p>
        </w:tc>
        <w:tc>
          <w:tcPr>
            <w:tcW w:w="3969" w:type="dxa"/>
            <w:tcBorders>
              <w:bottom w:val="single" w:sz="4" w:space="0" w:color="auto"/>
            </w:tcBorders>
            <w:shd w:val="clear" w:color="auto" w:fill="auto"/>
            <w:vAlign w:val="center"/>
          </w:tcPr>
          <w:p w:rsidR="000C561B" w:rsidRPr="001F02B5" w:rsidRDefault="000C561B" w:rsidP="00B36386">
            <w:pPr>
              <w:pStyle w:val="BRL-Tabelle"/>
              <w:jc w:val="center"/>
            </w:pPr>
            <w:r w:rsidRPr="001F02B5">
              <w:t>Design</w:t>
            </w:r>
          </w:p>
        </w:tc>
        <w:tc>
          <w:tcPr>
            <w:tcW w:w="3969" w:type="dxa"/>
            <w:tcBorders>
              <w:bottom w:val="single" w:sz="4" w:space="0" w:color="auto"/>
            </w:tcBorders>
            <w:shd w:val="clear" w:color="auto" w:fill="auto"/>
            <w:vAlign w:val="center"/>
          </w:tcPr>
          <w:p w:rsidR="000C561B" w:rsidRPr="001F02B5" w:rsidRDefault="000C561B" w:rsidP="00B36386">
            <w:pPr>
              <w:pStyle w:val="BRL-Tabelle"/>
              <w:jc w:val="center"/>
            </w:pPr>
            <w:r w:rsidRPr="001F02B5">
              <w:t>Recognised test procedure in accordance with</w:t>
            </w:r>
          </w:p>
        </w:tc>
      </w:tr>
      <w:tr w:rsidR="000C561B" w:rsidRPr="001F02B5" w:rsidTr="001B0A92">
        <w:trPr>
          <w:tblHeader/>
        </w:trPr>
        <w:tc>
          <w:tcPr>
            <w:tcW w:w="1134" w:type="dxa"/>
            <w:tcBorders>
              <w:bottom w:val="nil"/>
            </w:tcBorders>
            <w:shd w:val="clear" w:color="auto" w:fill="auto"/>
          </w:tcPr>
          <w:p w:rsidR="000C561B" w:rsidRPr="001F02B5" w:rsidRDefault="000C561B" w:rsidP="00B36386">
            <w:pPr>
              <w:pStyle w:val="BRL-Tabelle"/>
              <w:jc w:val="center"/>
            </w:pPr>
            <w:r w:rsidRPr="001F02B5">
              <w:t>1</w:t>
            </w:r>
          </w:p>
        </w:tc>
        <w:tc>
          <w:tcPr>
            <w:tcW w:w="3969" w:type="dxa"/>
            <w:tcBorders>
              <w:bottom w:val="nil"/>
            </w:tcBorders>
            <w:shd w:val="clear" w:color="auto" w:fill="auto"/>
          </w:tcPr>
          <w:p w:rsidR="000C561B" w:rsidRPr="001F02B5" w:rsidRDefault="000C561B" w:rsidP="00B36386">
            <w:pPr>
              <w:pStyle w:val="BRL-Tabelle"/>
              <w:jc w:val="center"/>
            </w:pPr>
            <w:r w:rsidRPr="001F02B5">
              <w:t>2</w:t>
            </w:r>
          </w:p>
        </w:tc>
        <w:tc>
          <w:tcPr>
            <w:tcW w:w="3969" w:type="dxa"/>
            <w:tcBorders>
              <w:bottom w:val="nil"/>
            </w:tcBorders>
            <w:shd w:val="clear" w:color="auto" w:fill="auto"/>
          </w:tcPr>
          <w:p w:rsidR="000C561B" w:rsidRPr="001F02B5" w:rsidRDefault="000C561B" w:rsidP="00B36386">
            <w:pPr>
              <w:pStyle w:val="BRL-Tabelle"/>
              <w:jc w:val="center"/>
            </w:pPr>
            <w:r w:rsidRPr="001F02B5">
              <w:t>3</w:t>
            </w:r>
          </w:p>
        </w:tc>
      </w:tr>
      <w:tr w:rsidR="000C561B" w:rsidRPr="001F02B5" w:rsidTr="001B0A92">
        <w:tblPrEx>
          <w:tblCellMar>
            <w:top w:w="57" w:type="dxa"/>
            <w:bottom w:w="57" w:type="dxa"/>
          </w:tblCellMar>
          <w:tblLook w:val="05E0" w:firstRow="1" w:lastRow="1" w:firstColumn="1" w:lastColumn="1" w:noHBand="0" w:noVBand="1"/>
        </w:tblPrEx>
        <w:tc>
          <w:tcPr>
            <w:tcW w:w="1134" w:type="dxa"/>
            <w:shd w:val="clear" w:color="auto" w:fill="auto"/>
          </w:tcPr>
          <w:p w:rsidR="000C561B" w:rsidRPr="001F02B5" w:rsidRDefault="000C561B" w:rsidP="00B36386">
            <w:pPr>
              <w:pStyle w:val="BRL-Tabelle"/>
            </w:pPr>
            <w:r w:rsidRPr="001F02B5">
              <w:t>C 4.1</w:t>
            </w:r>
          </w:p>
        </w:tc>
        <w:tc>
          <w:tcPr>
            <w:tcW w:w="3969" w:type="dxa"/>
            <w:shd w:val="clear" w:color="auto" w:fill="auto"/>
          </w:tcPr>
          <w:p w:rsidR="000C561B" w:rsidRPr="001F02B5" w:rsidRDefault="000C561B" w:rsidP="00B36386">
            <w:pPr>
              <w:pStyle w:val="BRL-Tabelle"/>
            </w:pPr>
            <w:r w:rsidRPr="001F02B5">
              <w:t>Designs relating to the construction of ceilings, roofs, suspended ceilings, false floors, cavity flooring, supports, beams, ceiling joists, stairs and load-bearing walls in relation to which requirements pertaining to fire</w:t>
            </w:r>
            <w:r w:rsidR="00E37366" w:rsidRPr="001F02B5">
              <w:t>-</w:t>
            </w:r>
            <w:r w:rsidRPr="001F02B5">
              <w:t>resistance time and/or sound insulation are laid down. This does not apply to the parts of structural works which are subject to additional requirements if the definitive designs deviate significantly from Technical Building Regulations or if the definitive designs are not covered by any generally recognised rules of the trade.</w:t>
            </w:r>
          </w:p>
        </w:tc>
        <w:tc>
          <w:tcPr>
            <w:tcW w:w="3969" w:type="dxa"/>
            <w:shd w:val="clear" w:color="auto" w:fill="auto"/>
          </w:tcPr>
          <w:p w:rsidR="000C561B" w:rsidRPr="001F02B5" w:rsidRDefault="000C561B" w:rsidP="00B36386">
            <w:pPr>
              <w:pStyle w:val="BRL-Tabelle"/>
            </w:pPr>
            <w:r w:rsidRPr="001F02B5">
              <w:t xml:space="preserve">Also applicable, depending on design: </w:t>
            </w:r>
          </w:p>
          <w:p w:rsidR="000C561B" w:rsidRPr="001F02B5" w:rsidRDefault="000C561B" w:rsidP="00B36386">
            <w:pPr>
              <w:pStyle w:val="BRL-Tabelle"/>
            </w:pPr>
            <w:r w:rsidRPr="001F02B5">
              <w:rPr>
                <w:i/>
              </w:rPr>
              <w:t>As regards the fire</w:t>
            </w:r>
            <w:r w:rsidR="00E37366" w:rsidRPr="001F02B5">
              <w:rPr>
                <w:i/>
              </w:rPr>
              <w:t>-</w:t>
            </w:r>
            <w:r w:rsidRPr="001F02B5">
              <w:rPr>
                <w:i/>
              </w:rPr>
              <w:t>resistance time:</w:t>
            </w:r>
          </w:p>
          <w:p w:rsidR="000C561B" w:rsidRPr="001F02B5" w:rsidRDefault="000C561B" w:rsidP="00B36386">
            <w:pPr>
              <w:pStyle w:val="BRL-Tabelle"/>
            </w:pPr>
            <w:r w:rsidRPr="001F02B5">
              <w:t>DIN 4102-2:1977-09 with the exception of Sections 6.2.7, 6.2.9 and 6.2.10</w:t>
            </w:r>
          </w:p>
          <w:p w:rsidR="000C561B" w:rsidRPr="001F02B5" w:rsidRDefault="000C561B" w:rsidP="00B36386">
            <w:pPr>
              <w:pStyle w:val="BRL-Tabelle"/>
            </w:pPr>
            <w:r w:rsidRPr="001F02B5">
              <w:t>(for DIN 4102-3:1977-09 fire walls), or</w:t>
            </w:r>
          </w:p>
          <w:p w:rsidR="000C561B" w:rsidRPr="001F02B5" w:rsidRDefault="000C561B" w:rsidP="00B36386">
            <w:pPr>
              <w:pStyle w:val="BRL-Tabelle"/>
            </w:pPr>
            <w:r w:rsidRPr="001F02B5">
              <w:t>DIN EN 1363-1:2012-10,</w:t>
            </w:r>
          </w:p>
          <w:p w:rsidR="000C561B" w:rsidRPr="001F02B5" w:rsidRDefault="000C561B" w:rsidP="00B36386">
            <w:pPr>
              <w:pStyle w:val="BRL-Tabelle"/>
              <w:rPr>
                <w:lang w:val="es-ES"/>
              </w:rPr>
            </w:pPr>
            <w:r w:rsidRPr="001F02B5">
              <w:rPr>
                <w:lang w:val="es-ES"/>
              </w:rPr>
              <w:t>DIN EN 1363-2:1999-10,</w:t>
            </w:r>
          </w:p>
          <w:p w:rsidR="000C561B" w:rsidRPr="001F02B5" w:rsidRDefault="000C561B" w:rsidP="00B36386">
            <w:pPr>
              <w:pStyle w:val="BRL-Tabelle"/>
              <w:rPr>
                <w:lang w:val="es-ES"/>
              </w:rPr>
            </w:pPr>
            <w:r w:rsidRPr="001F02B5">
              <w:rPr>
                <w:lang w:val="es-ES"/>
              </w:rPr>
              <w:t>DIN EN 1364-2:1999-10,</w:t>
            </w:r>
          </w:p>
          <w:p w:rsidR="000C561B" w:rsidRPr="001F02B5" w:rsidRDefault="000C561B" w:rsidP="00B36386">
            <w:pPr>
              <w:pStyle w:val="BRL-Tabelle"/>
              <w:rPr>
                <w:lang w:val="es-ES"/>
              </w:rPr>
            </w:pPr>
            <w:r w:rsidRPr="001F02B5">
              <w:rPr>
                <w:lang w:val="es-ES"/>
              </w:rPr>
              <w:t>DIN EN 1365-1:2013-08,</w:t>
            </w:r>
          </w:p>
          <w:p w:rsidR="000C561B" w:rsidRPr="001F02B5" w:rsidRDefault="000C561B" w:rsidP="00B36386">
            <w:pPr>
              <w:pStyle w:val="BRL-Tabelle"/>
            </w:pPr>
            <w:r w:rsidRPr="001F02B5">
              <w:t>DIN EN 1365-2, -3:2000-02,</w:t>
            </w:r>
          </w:p>
          <w:p w:rsidR="000C561B" w:rsidRPr="001F02B5" w:rsidRDefault="000C561B" w:rsidP="00B36386">
            <w:pPr>
              <w:pStyle w:val="BRL-Tabelle"/>
            </w:pPr>
            <w:r w:rsidRPr="001F02B5">
              <w:t>DIN EN 1365-4:1999-10</w:t>
            </w:r>
          </w:p>
          <w:p w:rsidR="000C561B" w:rsidRPr="001F02B5" w:rsidRDefault="000C561B" w:rsidP="00B36386">
            <w:pPr>
              <w:pStyle w:val="BRL-Tabelle"/>
              <w:rPr>
                <w:strike/>
              </w:rPr>
            </w:pPr>
            <w:r w:rsidRPr="001F02B5">
              <w:t>in conjunction with Annex C 6</w:t>
            </w:r>
          </w:p>
          <w:p w:rsidR="000C561B" w:rsidRPr="001F02B5" w:rsidRDefault="000C561B" w:rsidP="00B36386">
            <w:pPr>
              <w:pStyle w:val="BRL-Tabelle"/>
            </w:pPr>
            <w:r w:rsidRPr="001F02B5">
              <w:rPr>
                <w:i/>
              </w:rPr>
              <w:t>As regards sound insulation:</w:t>
            </w:r>
          </w:p>
          <w:p w:rsidR="000C561B" w:rsidRPr="001F02B5" w:rsidRDefault="000C561B" w:rsidP="00B36386">
            <w:pPr>
              <w:pStyle w:val="BRL-Tabelle"/>
            </w:pPr>
            <w:r w:rsidRPr="001F02B5">
              <w:t>DIN EN ISO 10140-1:2014-09,</w:t>
            </w:r>
          </w:p>
          <w:p w:rsidR="000C561B" w:rsidRPr="001F02B5" w:rsidRDefault="000C561B" w:rsidP="00B36386">
            <w:pPr>
              <w:pStyle w:val="BRL-Tabelle"/>
              <w:rPr>
                <w:lang w:val="es-ES"/>
              </w:rPr>
            </w:pPr>
            <w:r w:rsidRPr="001F02B5">
              <w:rPr>
                <w:lang w:val="es-ES"/>
              </w:rPr>
              <w:t>DIN EN ISO 10140-2, -4:2010-12,</w:t>
            </w:r>
          </w:p>
          <w:p w:rsidR="000C561B" w:rsidRPr="001F02B5" w:rsidRDefault="000C561B" w:rsidP="00B36386">
            <w:pPr>
              <w:pStyle w:val="BRL-Tabelle"/>
              <w:rPr>
                <w:lang w:val="es-ES"/>
              </w:rPr>
            </w:pPr>
            <w:r w:rsidRPr="001F02B5">
              <w:rPr>
                <w:lang w:val="es-ES"/>
              </w:rPr>
              <w:t>DIN EN ISO 10140-3:2015-11,</w:t>
            </w:r>
          </w:p>
          <w:p w:rsidR="000C561B" w:rsidRPr="001F02B5" w:rsidRDefault="000C561B" w:rsidP="00B36386">
            <w:pPr>
              <w:pStyle w:val="BRL-Tabelle"/>
              <w:rPr>
                <w:lang w:val="es-ES"/>
              </w:rPr>
            </w:pPr>
            <w:r w:rsidRPr="001F02B5">
              <w:rPr>
                <w:lang w:val="es-ES"/>
              </w:rPr>
              <w:t>DIN EN ISO 10140-5:2014-09,</w:t>
            </w:r>
          </w:p>
          <w:p w:rsidR="000C561B" w:rsidRPr="001F02B5" w:rsidRDefault="000C561B" w:rsidP="00B36386">
            <w:pPr>
              <w:pStyle w:val="BRL-Tabelle"/>
              <w:rPr>
                <w:lang w:val="es-ES"/>
              </w:rPr>
            </w:pPr>
            <w:r w:rsidRPr="001F02B5">
              <w:rPr>
                <w:lang w:val="es-ES"/>
              </w:rPr>
              <w:t>DIN EN ISO 717-1, -2:2013-06 and</w:t>
            </w:r>
          </w:p>
          <w:p w:rsidR="000C561B" w:rsidRPr="001F02B5" w:rsidRDefault="000C561B" w:rsidP="00B36386">
            <w:pPr>
              <w:pStyle w:val="BRL-Tabelle"/>
            </w:pPr>
            <w:r w:rsidRPr="001F02B5">
              <w:t>DIN EN ISO 10848-1, -2, -3:2018-02</w:t>
            </w:r>
          </w:p>
        </w:tc>
      </w:tr>
      <w:tr w:rsidR="000C561B" w:rsidRPr="001F02B5" w:rsidTr="001B0A92">
        <w:tblPrEx>
          <w:tblCellMar>
            <w:top w:w="57" w:type="dxa"/>
            <w:bottom w:w="57" w:type="dxa"/>
          </w:tblCellMar>
          <w:tblLook w:val="05E0" w:firstRow="1" w:lastRow="1" w:firstColumn="1" w:lastColumn="1" w:noHBand="0" w:noVBand="1"/>
        </w:tblPrEx>
        <w:tc>
          <w:tcPr>
            <w:tcW w:w="1134" w:type="dxa"/>
            <w:shd w:val="clear" w:color="auto" w:fill="auto"/>
          </w:tcPr>
          <w:p w:rsidR="000C561B" w:rsidRPr="001F02B5" w:rsidRDefault="000C561B" w:rsidP="00B36386">
            <w:pPr>
              <w:pStyle w:val="BRL-Tabelle"/>
            </w:pPr>
            <w:r w:rsidRPr="001F02B5">
              <w:t>C 4.2</w:t>
            </w:r>
          </w:p>
        </w:tc>
        <w:tc>
          <w:tcPr>
            <w:tcW w:w="3969" w:type="dxa"/>
            <w:shd w:val="clear" w:color="auto" w:fill="auto"/>
          </w:tcPr>
          <w:p w:rsidR="000C561B" w:rsidRPr="001F02B5" w:rsidRDefault="000C561B" w:rsidP="00B36386">
            <w:pPr>
              <w:pStyle w:val="BRL-Tabelle"/>
            </w:pPr>
            <w:r w:rsidRPr="001F02B5">
              <w:t>Designs relating to the construction of non-load-bearing, interior dividing walls, including fittings (e.g. sanitation), the anti-fall safety of which must be demonstrated experimentally and/or are subject to requirements in terms of fire</w:t>
            </w:r>
            <w:r w:rsidR="00E37366" w:rsidRPr="001F02B5">
              <w:t>-</w:t>
            </w:r>
            <w:r w:rsidRPr="001F02B5">
              <w:t>resistance time and/or sound insulation, with the exception of those made of glass.</w:t>
            </w:r>
          </w:p>
          <w:p w:rsidR="000C561B" w:rsidRPr="001F02B5" w:rsidRDefault="000C561B" w:rsidP="00B36386">
            <w:pPr>
              <w:pStyle w:val="BRL-Tabelle"/>
            </w:pPr>
            <w:r w:rsidRPr="001F02B5">
              <w:t>The second sentence of paragraph C 4.1 applies accordingly.</w:t>
            </w:r>
          </w:p>
        </w:tc>
        <w:tc>
          <w:tcPr>
            <w:tcW w:w="3969" w:type="dxa"/>
            <w:shd w:val="clear" w:color="auto" w:fill="auto"/>
          </w:tcPr>
          <w:p w:rsidR="000C561B" w:rsidRPr="001F02B5" w:rsidRDefault="000C561B" w:rsidP="00B36386">
            <w:pPr>
              <w:pStyle w:val="BRL-Tabelle"/>
            </w:pPr>
            <w:r w:rsidRPr="001F02B5">
              <w:t>Also applicable, depending on design:</w:t>
            </w:r>
          </w:p>
          <w:p w:rsidR="000C561B" w:rsidRPr="001F02B5" w:rsidRDefault="000C561B" w:rsidP="00B36386">
            <w:pPr>
              <w:pStyle w:val="BRL-Tabelle"/>
            </w:pPr>
            <w:r w:rsidRPr="001F02B5">
              <w:rPr>
                <w:i/>
              </w:rPr>
              <w:t>As regards protection against falling:</w:t>
            </w:r>
          </w:p>
          <w:p w:rsidR="000C561B" w:rsidRPr="001F02B5" w:rsidRDefault="000C561B" w:rsidP="00B36386">
            <w:pPr>
              <w:pStyle w:val="BRL-Tabelle"/>
            </w:pPr>
            <w:r w:rsidRPr="001F02B5">
              <w:t>DIN 4103-1:2015-06</w:t>
            </w:r>
          </w:p>
          <w:p w:rsidR="000C561B" w:rsidRPr="001F02B5" w:rsidRDefault="000C561B" w:rsidP="00B36386">
            <w:pPr>
              <w:pStyle w:val="BRL-Tabelle"/>
            </w:pPr>
            <w:r w:rsidRPr="001F02B5">
              <w:t xml:space="preserve">The following characteristics are each to be met together with the requirements of </w:t>
            </w:r>
          </w:p>
          <w:p w:rsidR="000C561B" w:rsidRPr="001F02B5" w:rsidRDefault="000C561B" w:rsidP="00B36386">
            <w:pPr>
              <w:pStyle w:val="BRL-Tabelle"/>
            </w:pPr>
            <w:r w:rsidRPr="001F02B5">
              <w:t>DIN 4103-1:2015-06:</w:t>
            </w:r>
          </w:p>
          <w:p w:rsidR="000C561B" w:rsidRPr="001F02B5" w:rsidRDefault="000C561B" w:rsidP="00B36386">
            <w:pPr>
              <w:pStyle w:val="BRL-Tabelle"/>
            </w:pPr>
            <w:r w:rsidRPr="001F02B5">
              <w:rPr>
                <w:i/>
              </w:rPr>
              <w:t>As regards the fire</w:t>
            </w:r>
            <w:r w:rsidR="00E37366" w:rsidRPr="001F02B5">
              <w:rPr>
                <w:i/>
              </w:rPr>
              <w:t>-</w:t>
            </w:r>
            <w:r w:rsidRPr="001F02B5">
              <w:rPr>
                <w:i/>
              </w:rPr>
              <w:t>resistance time:</w:t>
            </w:r>
          </w:p>
          <w:p w:rsidR="000C561B" w:rsidRPr="001F02B5" w:rsidRDefault="000C561B" w:rsidP="00B36386">
            <w:pPr>
              <w:pStyle w:val="BRL-Tabelle"/>
            </w:pPr>
            <w:r w:rsidRPr="001F02B5">
              <w:t>DIN 4102-2:1977-09 apart from Sections 6.2.7 and 6.2.9 or</w:t>
            </w:r>
          </w:p>
          <w:p w:rsidR="000C561B" w:rsidRPr="001F02B5" w:rsidRDefault="000C561B" w:rsidP="00B36386">
            <w:pPr>
              <w:pStyle w:val="BRL-Tabelle"/>
              <w:rPr>
                <w:lang w:val="es-ES"/>
              </w:rPr>
            </w:pPr>
            <w:r w:rsidRPr="001F02B5">
              <w:rPr>
                <w:lang w:val="es-ES"/>
              </w:rPr>
              <w:t>DIN EN 1363-1:2012-10,</w:t>
            </w:r>
          </w:p>
          <w:p w:rsidR="000C561B" w:rsidRPr="001F02B5" w:rsidRDefault="000C561B" w:rsidP="00B36386">
            <w:pPr>
              <w:pStyle w:val="BRL-Tabelle"/>
              <w:rPr>
                <w:lang w:val="es-ES"/>
              </w:rPr>
            </w:pPr>
            <w:r w:rsidRPr="001F02B5">
              <w:rPr>
                <w:lang w:val="es-ES"/>
              </w:rPr>
              <w:t>DIN EN 1363-2:1999-10,</w:t>
            </w:r>
          </w:p>
          <w:p w:rsidR="000C561B" w:rsidRPr="001F02B5" w:rsidRDefault="000C561B" w:rsidP="00B36386">
            <w:pPr>
              <w:pStyle w:val="BRL-Tabelle"/>
              <w:rPr>
                <w:lang w:val="es-ES"/>
              </w:rPr>
            </w:pPr>
            <w:r w:rsidRPr="001F02B5">
              <w:rPr>
                <w:lang w:val="es-ES"/>
              </w:rPr>
              <w:t>DIN EN 1364-1:1999-10</w:t>
            </w:r>
          </w:p>
          <w:p w:rsidR="000C561B" w:rsidRPr="001F02B5" w:rsidRDefault="000C561B" w:rsidP="00B36386">
            <w:pPr>
              <w:pStyle w:val="BRL-Tabelle"/>
              <w:rPr>
                <w:strike/>
              </w:rPr>
            </w:pPr>
            <w:r w:rsidRPr="001F02B5">
              <w:t>in conjunction with Annex C 6</w:t>
            </w:r>
          </w:p>
          <w:p w:rsidR="000C561B" w:rsidRPr="001F02B5" w:rsidRDefault="000C561B" w:rsidP="00B36386">
            <w:pPr>
              <w:pStyle w:val="BRL-Tabelle"/>
            </w:pPr>
            <w:r w:rsidRPr="001F02B5">
              <w:rPr>
                <w:i/>
              </w:rPr>
              <w:t>As regards sound insulation:</w:t>
            </w:r>
          </w:p>
          <w:p w:rsidR="000C561B" w:rsidRPr="001F02B5" w:rsidRDefault="000C561B" w:rsidP="00B36386">
            <w:pPr>
              <w:pStyle w:val="BRL-Tabelle"/>
            </w:pPr>
            <w:r w:rsidRPr="001F02B5">
              <w:t>DIN EN ISO 10140-1:2014-09,</w:t>
            </w:r>
          </w:p>
          <w:p w:rsidR="000C561B" w:rsidRPr="001F02B5" w:rsidRDefault="000C561B" w:rsidP="00B36386">
            <w:pPr>
              <w:pStyle w:val="BRL-Tabelle"/>
              <w:rPr>
                <w:lang w:val="es-ES"/>
              </w:rPr>
            </w:pPr>
            <w:r w:rsidRPr="001F02B5">
              <w:rPr>
                <w:lang w:val="es-ES"/>
              </w:rPr>
              <w:t>DIN EN ISO 10140-2, -4:2010-12,</w:t>
            </w:r>
          </w:p>
          <w:p w:rsidR="000C561B" w:rsidRPr="001F02B5" w:rsidRDefault="000C561B" w:rsidP="00B36386">
            <w:pPr>
              <w:pStyle w:val="BRL-Tabelle"/>
              <w:rPr>
                <w:lang w:val="es-ES"/>
              </w:rPr>
            </w:pPr>
            <w:r w:rsidRPr="001F02B5">
              <w:rPr>
                <w:lang w:val="es-ES"/>
              </w:rPr>
              <w:t>DIN EN ISO 10140-5:2014-09,</w:t>
            </w:r>
          </w:p>
          <w:p w:rsidR="000C561B" w:rsidRPr="001F02B5" w:rsidRDefault="000C561B" w:rsidP="00B36386">
            <w:pPr>
              <w:pStyle w:val="BRL-Tabelle"/>
              <w:rPr>
                <w:lang w:val="es-ES"/>
              </w:rPr>
            </w:pPr>
            <w:r w:rsidRPr="001F02B5">
              <w:rPr>
                <w:lang w:val="es-ES"/>
              </w:rPr>
              <w:t>DIN EN ISO 717-1:2013-06 and</w:t>
            </w:r>
          </w:p>
          <w:p w:rsidR="000C561B" w:rsidRPr="001F02B5" w:rsidRDefault="000C561B" w:rsidP="00B36386">
            <w:pPr>
              <w:pStyle w:val="BRL-Tabelle"/>
              <w:rPr>
                <w:lang w:val="es-ES"/>
              </w:rPr>
            </w:pPr>
            <w:r w:rsidRPr="001F02B5">
              <w:rPr>
                <w:lang w:val="es-ES"/>
              </w:rPr>
              <w:t>DIN EN ISO 10848-1, -2, -3:2018-02</w:t>
            </w:r>
          </w:p>
        </w:tc>
      </w:tr>
      <w:tr w:rsidR="000C561B" w:rsidRPr="001F02B5" w:rsidTr="001B0A92">
        <w:tblPrEx>
          <w:tblCellMar>
            <w:top w:w="57" w:type="dxa"/>
            <w:bottom w:w="57" w:type="dxa"/>
          </w:tblCellMar>
          <w:tblLook w:val="05E0" w:firstRow="1" w:lastRow="1" w:firstColumn="1" w:lastColumn="1" w:noHBand="0" w:noVBand="1"/>
        </w:tblPrEx>
        <w:tc>
          <w:tcPr>
            <w:tcW w:w="1134" w:type="dxa"/>
            <w:shd w:val="clear" w:color="auto" w:fill="auto"/>
          </w:tcPr>
          <w:p w:rsidR="000C561B" w:rsidRPr="001F02B5" w:rsidRDefault="000C561B" w:rsidP="00B36386">
            <w:pPr>
              <w:pStyle w:val="BRL-Tabelle"/>
            </w:pPr>
            <w:r w:rsidRPr="001F02B5">
              <w:t>C 4.3</w:t>
            </w:r>
          </w:p>
        </w:tc>
        <w:tc>
          <w:tcPr>
            <w:tcW w:w="3969" w:type="dxa"/>
            <w:shd w:val="clear" w:color="auto" w:fill="auto"/>
          </w:tcPr>
          <w:p w:rsidR="000C561B" w:rsidRPr="001F02B5" w:rsidRDefault="000C561B" w:rsidP="00B36386">
            <w:pPr>
              <w:pStyle w:val="BRL-Tabelle"/>
            </w:pPr>
            <w:r w:rsidRPr="001F02B5">
              <w:t>Designs for the construction of non-load-bearing exterior walls to which requirements on fire resistance and sound insulation apply.</w:t>
            </w:r>
          </w:p>
          <w:p w:rsidR="000C561B" w:rsidRPr="001F02B5" w:rsidRDefault="000C561B" w:rsidP="00B36386">
            <w:pPr>
              <w:pStyle w:val="BRL-Tabelle"/>
            </w:pPr>
            <w:r w:rsidRPr="001F02B5">
              <w:t>The second sentence of paragraph C 4.1 applies accordingly.</w:t>
            </w:r>
          </w:p>
        </w:tc>
        <w:tc>
          <w:tcPr>
            <w:tcW w:w="3969" w:type="dxa"/>
            <w:shd w:val="clear" w:color="auto" w:fill="auto"/>
          </w:tcPr>
          <w:p w:rsidR="000C561B" w:rsidRPr="001F02B5" w:rsidRDefault="000C561B" w:rsidP="00B36386">
            <w:pPr>
              <w:pStyle w:val="BRL-Tabelle"/>
            </w:pPr>
            <w:r w:rsidRPr="001F02B5">
              <w:t xml:space="preserve">Also applicable, depending on design: </w:t>
            </w:r>
          </w:p>
          <w:p w:rsidR="000C561B" w:rsidRPr="001F02B5" w:rsidRDefault="000C561B" w:rsidP="00B36386">
            <w:pPr>
              <w:pStyle w:val="BRL-Tabelle"/>
            </w:pPr>
            <w:r w:rsidRPr="001F02B5">
              <w:rPr>
                <w:i/>
              </w:rPr>
              <w:t>As regards the fire</w:t>
            </w:r>
            <w:r w:rsidR="00E37366" w:rsidRPr="001F02B5">
              <w:rPr>
                <w:i/>
              </w:rPr>
              <w:t>-</w:t>
            </w:r>
            <w:r w:rsidRPr="001F02B5">
              <w:rPr>
                <w:i/>
              </w:rPr>
              <w:t>resistance time:</w:t>
            </w:r>
          </w:p>
          <w:p w:rsidR="000C561B" w:rsidRPr="001F02B5" w:rsidRDefault="000C561B" w:rsidP="00B36386">
            <w:pPr>
              <w:pStyle w:val="BRL-Tabelle"/>
              <w:rPr>
                <w:lang w:val="es-ES"/>
              </w:rPr>
            </w:pPr>
            <w:r w:rsidRPr="001F02B5">
              <w:rPr>
                <w:lang w:val="es-ES"/>
              </w:rPr>
              <w:t>DIN 4102-3:1977-09 or</w:t>
            </w:r>
          </w:p>
          <w:p w:rsidR="000C561B" w:rsidRPr="001F02B5" w:rsidRDefault="000C561B" w:rsidP="00B36386">
            <w:pPr>
              <w:pStyle w:val="BRL-Tabelle"/>
              <w:rPr>
                <w:lang w:val="es-ES"/>
              </w:rPr>
            </w:pPr>
            <w:r w:rsidRPr="001F02B5">
              <w:rPr>
                <w:lang w:val="es-ES"/>
              </w:rPr>
              <w:t>DIN EN 1363-1:2012-10,</w:t>
            </w:r>
          </w:p>
          <w:p w:rsidR="000C561B" w:rsidRPr="001F02B5" w:rsidRDefault="000C561B" w:rsidP="00B36386">
            <w:pPr>
              <w:pStyle w:val="BRL-Tabelle"/>
              <w:rPr>
                <w:lang w:val="es-ES"/>
              </w:rPr>
            </w:pPr>
            <w:r w:rsidRPr="001F02B5">
              <w:rPr>
                <w:lang w:val="es-ES"/>
              </w:rPr>
              <w:t>DIN EN 1363-2:1999-10,</w:t>
            </w:r>
          </w:p>
          <w:p w:rsidR="000C561B" w:rsidRPr="001F02B5" w:rsidRDefault="000C561B" w:rsidP="00B36386">
            <w:pPr>
              <w:pStyle w:val="BRL-Tabelle"/>
            </w:pPr>
            <w:r w:rsidRPr="001F02B5">
              <w:t>DIN EN 1364-1:1999-10</w:t>
            </w:r>
          </w:p>
          <w:p w:rsidR="000C561B" w:rsidRPr="001F02B5" w:rsidRDefault="000C561B" w:rsidP="00B36386">
            <w:pPr>
              <w:pStyle w:val="BRL-Tabelle"/>
              <w:rPr>
                <w:strike/>
              </w:rPr>
            </w:pPr>
            <w:r w:rsidRPr="001F02B5">
              <w:t>in conjunction with Annex C 6</w:t>
            </w:r>
          </w:p>
          <w:p w:rsidR="000C561B" w:rsidRPr="001F02B5" w:rsidRDefault="000C561B" w:rsidP="00B36386">
            <w:pPr>
              <w:pStyle w:val="BRL-Tabelle"/>
            </w:pPr>
            <w:r w:rsidRPr="001F02B5">
              <w:rPr>
                <w:i/>
              </w:rPr>
              <w:t>As regards sound insulation:</w:t>
            </w:r>
          </w:p>
          <w:p w:rsidR="000C561B" w:rsidRPr="001F02B5" w:rsidRDefault="000C561B" w:rsidP="00B36386">
            <w:pPr>
              <w:pStyle w:val="BRL-Tabelle"/>
            </w:pPr>
            <w:r w:rsidRPr="001F02B5">
              <w:t>DIN EN ISO 10140-1:2014-09,</w:t>
            </w:r>
          </w:p>
          <w:p w:rsidR="000C561B" w:rsidRPr="001F02B5" w:rsidRDefault="000C561B" w:rsidP="00B36386">
            <w:pPr>
              <w:pStyle w:val="BRL-Tabelle"/>
              <w:rPr>
                <w:lang w:val="es-ES"/>
              </w:rPr>
            </w:pPr>
            <w:r w:rsidRPr="001F02B5">
              <w:rPr>
                <w:lang w:val="es-ES"/>
              </w:rPr>
              <w:t>DIN EN ISO 10140-2, -4:2010-12,</w:t>
            </w:r>
          </w:p>
          <w:p w:rsidR="000C561B" w:rsidRPr="001F02B5" w:rsidRDefault="000C561B" w:rsidP="00B36386">
            <w:pPr>
              <w:pStyle w:val="BRL-Tabelle"/>
              <w:rPr>
                <w:lang w:val="es-ES"/>
              </w:rPr>
            </w:pPr>
            <w:r w:rsidRPr="001F02B5">
              <w:rPr>
                <w:lang w:val="es-ES"/>
              </w:rPr>
              <w:t>DIN EN ISO 10140-5:2014-09,</w:t>
            </w:r>
          </w:p>
          <w:p w:rsidR="000C561B" w:rsidRPr="001F02B5" w:rsidRDefault="000C561B" w:rsidP="00B36386">
            <w:pPr>
              <w:pStyle w:val="BRL-Tabelle"/>
              <w:rPr>
                <w:lang w:val="es-ES"/>
              </w:rPr>
            </w:pPr>
            <w:r w:rsidRPr="001F02B5">
              <w:rPr>
                <w:lang w:val="es-ES"/>
              </w:rPr>
              <w:t>DIN EN ISO 717-1:2013-06 and</w:t>
            </w:r>
          </w:p>
          <w:p w:rsidR="000C561B" w:rsidRPr="001F02B5" w:rsidRDefault="000C561B" w:rsidP="00B36386">
            <w:pPr>
              <w:pStyle w:val="BRL-Tabelle"/>
              <w:rPr>
                <w:lang w:val="es-ES"/>
              </w:rPr>
            </w:pPr>
            <w:r w:rsidRPr="001F02B5">
              <w:rPr>
                <w:lang w:val="es-ES"/>
              </w:rPr>
              <w:lastRenderedPageBreak/>
              <w:t>DIN EN ISO 10848-1, -2, -3:2018-02</w:t>
            </w:r>
          </w:p>
          <w:p w:rsidR="000C561B" w:rsidRPr="001F02B5" w:rsidRDefault="000C561B" w:rsidP="00B36386">
            <w:pPr>
              <w:pStyle w:val="BRL-Tabelle"/>
            </w:pPr>
            <w:r w:rsidRPr="001F02B5">
              <w:rPr>
                <w:i/>
              </w:rPr>
              <w:t>As regards protection against falling:</w:t>
            </w:r>
          </w:p>
          <w:p w:rsidR="000C561B" w:rsidRPr="001F02B5" w:rsidRDefault="000C561B" w:rsidP="00B36386">
            <w:pPr>
              <w:pStyle w:val="BRL-Tabelle"/>
            </w:pPr>
            <w:r w:rsidRPr="001F02B5">
              <w:t>ETB Guideline ‘Components that protect against falls’ (1985-06)</w:t>
            </w:r>
          </w:p>
        </w:tc>
      </w:tr>
      <w:tr w:rsidR="000C561B" w:rsidRPr="001F02B5" w:rsidTr="001B0A92">
        <w:tblPrEx>
          <w:tblCellMar>
            <w:top w:w="57" w:type="dxa"/>
            <w:bottom w:w="57" w:type="dxa"/>
          </w:tblCellMar>
          <w:tblLook w:val="05E0" w:firstRow="1" w:lastRow="1" w:firstColumn="1" w:lastColumn="1" w:noHBand="0" w:noVBand="1"/>
        </w:tblPrEx>
        <w:tc>
          <w:tcPr>
            <w:tcW w:w="1134" w:type="dxa"/>
            <w:shd w:val="clear" w:color="auto" w:fill="auto"/>
          </w:tcPr>
          <w:p w:rsidR="000C561B" w:rsidRPr="001F02B5" w:rsidRDefault="000C561B" w:rsidP="00B36386">
            <w:pPr>
              <w:pStyle w:val="BRL-Tabelle"/>
            </w:pPr>
            <w:r w:rsidRPr="001F02B5">
              <w:lastRenderedPageBreak/>
              <w:t>C 4.4</w:t>
            </w:r>
          </w:p>
        </w:tc>
        <w:tc>
          <w:tcPr>
            <w:tcW w:w="3969" w:type="dxa"/>
            <w:shd w:val="clear" w:color="auto" w:fill="auto"/>
          </w:tcPr>
          <w:p w:rsidR="000C561B" w:rsidRPr="001F02B5" w:rsidRDefault="000C561B" w:rsidP="00B36386">
            <w:pPr>
              <w:pStyle w:val="BRL-Tabelle"/>
            </w:pPr>
            <w:r w:rsidRPr="001F02B5">
              <w:t>Designs for the construction of ventilation ducts to which requirements on fire resistance and/or sound insulation apply.</w:t>
            </w:r>
          </w:p>
          <w:p w:rsidR="000C561B" w:rsidRPr="001F02B5" w:rsidRDefault="000C561B" w:rsidP="00B36386">
            <w:pPr>
              <w:pStyle w:val="BRL-Tabelle"/>
            </w:pPr>
            <w:r w:rsidRPr="001F02B5">
              <w:t>The second sentence of paragraph C 4.1 applies accordingly.</w:t>
            </w:r>
          </w:p>
        </w:tc>
        <w:tc>
          <w:tcPr>
            <w:tcW w:w="3969" w:type="dxa"/>
            <w:shd w:val="clear" w:color="auto" w:fill="auto"/>
          </w:tcPr>
          <w:p w:rsidR="000C561B" w:rsidRPr="001F02B5" w:rsidRDefault="000C561B" w:rsidP="00B36386">
            <w:pPr>
              <w:pStyle w:val="BRL-Tabelle"/>
            </w:pPr>
            <w:r w:rsidRPr="001F02B5">
              <w:t>Also applicable, depending on design:</w:t>
            </w:r>
          </w:p>
          <w:p w:rsidR="000C561B" w:rsidRPr="001F02B5" w:rsidRDefault="000C561B" w:rsidP="00B36386">
            <w:pPr>
              <w:pStyle w:val="BRL-Tabelle"/>
            </w:pPr>
            <w:r w:rsidRPr="001F02B5">
              <w:rPr>
                <w:i/>
              </w:rPr>
              <w:t>As regards the fire</w:t>
            </w:r>
            <w:r w:rsidR="00E37366" w:rsidRPr="001F02B5">
              <w:rPr>
                <w:i/>
              </w:rPr>
              <w:t>-</w:t>
            </w:r>
            <w:r w:rsidRPr="001F02B5">
              <w:rPr>
                <w:i/>
              </w:rPr>
              <w:t>resistance time:</w:t>
            </w:r>
          </w:p>
          <w:p w:rsidR="000C561B" w:rsidRPr="001F02B5" w:rsidRDefault="000C561B" w:rsidP="00B36386">
            <w:pPr>
              <w:pStyle w:val="BRL-Tabelle"/>
            </w:pPr>
            <w:r w:rsidRPr="001F02B5">
              <w:t>DIN 4102-6:1977-09 and - where applicable –</w:t>
            </w:r>
          </w:p>
          <w:p w:rsidR="000C561B" w:rsidRPr="001F02B5" w:rsidRDefault="000C561B" w:rsidP="00B36386">
            <w:pPr>
              <w:pStyle w:val="BRL-Tabelle"/>
            </w:pPr>
            <w:r w:rsidRPr="001F02B5">
              <w:t xml:space="preserve">in conjunction with </w:t>
            </w:r>
          </w:p>
          <w:p w:rsidR="000C561B" w:rsidRPr="001F02B5" w:rsidRDefault="000C561B" w:rsidP="00B36386">
            <w:pPr>
              <w:pStyle w:val="BRL-Tabelle"/>
              <w:rPr>
                <w:lang w:val="es-ES"/>
              </w:rPr>
            </w:pPr>
            <w:r w:rsidRPr="001F02B5">
              <w:rPr>
                <w:lang w:val="es-ES"/>
              </w:rPr>
              <w:t xml:space="preserve">DIN V 4102-21:2002-08), or </w:t>
            </w:r>
          </w:p>
          <w:p w:rsidR="000C561B" w:rsidRPr="001F02B5" w:rsidRDefault="000C561B" w:rsidP="00B36386">
            <w:pPr>
              <w:pStyle w:val="BRL-Tabelle"/>
              <w:rPr>
                <w:lang w:val="es-ES"/>
              </w:rPr>
            </w:pPr>
            <w:r w:rsidRPr="001F02B5">
              <w:rPr>
                <w:lang w:val="es-ES"/>
              </w:rPr>
              <w:t>DIN EN 1363-1:2012-10,</w:t>
            </w:r>
          </w:p>
          <w:p w:rsidR="000C561B" w:rsidRPr="001F02B5" w:rsidRDefault="000C561B" w:rsidP="00B36386">
            <w:pPr>
              <w:pStyle w:val="BRL-Tabelle"/>
              <w:rPr>
                <w:lang w:val="es-ES"/>
              </w:rPr>
            </w:pPr>
            <w:r w:rsidRPr="001F02B5">
              <w:rPr>
                <w:lang w:val="es-ES"/>
              </w:rPr>
              <w:t xml:space="preserve">DIN EN 1366-1:2014-12 </w:t>
            </w:r>
          </w:p>
          <w:p w:rsidR="000C561B" w:rsidRPr="001F02B5" w:rsidRDefault="000C561B" w:rsidP="00B36386">
            <w:pPr>
              <w:pStyle w:val="BRL-Tabelle"/>
            </w:pPr>
            <w:r w:rsidRPr="001F02B5">
              <w:t xml:space="preserve">and - where applicable – </w:t>
            </w:r>
          </w:p>
          <w:p w:rsidR="000C561B" w:rsidRPr="001F02B5" w:rsidRDefault="000C561B" w:rsidP="00B36386">
            <w:pPr>
              <w:pStyle w:val="BRL-Tabelle"/>
            </w:pPr>
            <w:r w:rsidRPr="001F02B5">
              <w:t>in conjunction with</w:t>
            </w:r>
          </w:p>
          <w:p w:rsidR="000C561B" w:rsidRPr="001F02B5" w:rsidRDefault="000C561B" w:rsidP="00B36386">
            <w:pPr>
              <w:pStyle w:val="BRL-Tabelle"/>
            </w:pPr>
            <w:r w:rsidRPr="001F02B5">
              <w:t>DIN V 4102-21:2002-08 and</w:t>
            </w:r>
          </w:p>
          <w:p w:rsidR="000C561B" w:rsidRPr="001F02B5" w:rsidRDefault="000C561B" w:rsidP="00B36386">
            <w:pPr>
              <w:pStyle w:val="BRL-Tabelle"/>
              <w:rPr>
                <w:strike/>
              </w:rPr>
            </w:pPr>
            <w:r w:rsidRPr="001F02B5">
              <w:t>Annex C 3.1 of Section C 3</w:t>
            </w:r>
          </w:p>
          <w:p w:rsidR="000C561B" w:rsidRPr="001F02B5" w:rsidRDefault="000C561B" w:rsidP="00B36386">
            <w:pPr>
              <w:pStyle w:val="BRL-Tabelle"/>
            </w:pPr>
            <w:r w:rsidRPr="001F02B5">
              <w:rPr>
                <w:i/>
              </w:rPr>
              <w:t>As regards sound insulation:</w:t>
            </w:r>
          </w:p>
          <w:p w:rsidR="000C561B" w:rsidRPr="001F02B5" w:rsidRDefault="000C561B" w:rsidP="00B36386">
            <w:pPr>
              <w:pStyle w:val="BRL-Tabelle"/>
            </w:pPr>
            <w:r w:rsidRPr="001F02B5">
              <w:t>DIN EN ISO 10140-1:2014-09,</w:t>
            </w:r>
          </w:p>
          <w:p w:rsidR="000C561B" w:rsidRPr="001F02B5" w:rsidRDefault="000C561B" w:rsidP="00B36386">
            <w:pPr>
              <w:pStyle w:val="BRL-Tabelle"/>
              <w:rPr>
                <w:lang w:val="es-ES"/>
              </w:rPr>
            </w:pPr>
            <w:r w:rsidRPr="001F02B5">
              <w:rPr>
                <w:lang w:val="es-ES"/>
              </w:rPr>
              <w:t>DIN EN ISO 10140-2, -4:2010-12,</w:t>
            </w:r>
          </w:p>
          <w:p w:rsidR="000C561B" w:rsidRPr="001F02B5" w:rsidRDefault="000C561B" w:rsidP="00B36386">
            <w:pPr>
              <w:pStyle w:val="BRL-Tabelle"/>
              <w:rPr>
                <w:lang w:val="es-ES"/>
              </w:rPr>
            </w:pPr>
            <w:r w:rsidRPr="001F02B5">
              <w:rPr>
                <w:lang w:val="es-ES"/>
              </w:rPr>
              <w:t>DIN EN ISO 10140-5:2014-09,</w:t>
            </w:r>
          </w:p>
          <w:p w:rsidR="000C561B" w:rsidRPr="001F02B5" w:rsidRDefault="000C561B" w:rsidP="00B36386">
            <w:pPr>
              <w:pStyle w:val="BRL-Tabelle"/>
            </w:pPr>
            <w:r w:rsidRPr="001F02B5">
              <w:t>DIN EN ISO 717-1:2013-06</w:t>
            </w:r>
          </w:p>
        </w:tc>
      </w:tr>
      <w:tr w:rsidR="000C561B" w:rsidRPr="001F02B5" w:rsidTr="001B0A92">
        <w:tblPrEx>
          <w:tblCellMar>
            <w:top w:w="57" w:type="dxa"/>
            <w:bottom w:w="57" w:type="dxa"/>
          </w:tblCellMar>
          <w:tblLook w:val="05E0" w:firstRow="1" w:lastRow="1" w:firstColumn="1" w:lastColumn="1" w:noHBand="0" w:noVBand="1"/>
        </w:tblPrEx>
        <w:tc>
          <w:tcPr>
            <w:tcW w:w="1134" w:type="dxa"/>
            <w:shd w:val="clear" w:color="auto" w:fill="auto"/>
          </w:tcPr>
          <w:p w:rsidR="000C561B" w:rsidRPr="001F02B5" w:rsidRDefault="000C561B" w:rsidP="00B36386">
            <w:pPr>
              <w:pStyle w:val="BRL-Tabelle"/>
            </w:pPr>
            <w:r w:rsidRPr="001F02B5">
              <w:t>C 4.7</w:t>
            </w:r>
          </w:p>
        </w:tc>
        <w:tc>
          <w:tcPr>
            <w:tcW w:w="3969" w:type="dxa"/>
            <w:shd w:val="clear" w:color="auto" w:fill="auto"/>
          </w:tcPr>
          <w:p w:rsidR="000C561B" w:rsidRPr="001F02B5" w:rsidRDefault="000C561B" w:rsidP="00B36386">
            <w:pPr>
              <w:pStyle w:val="BRL-Tabelle"/>
            </w:pPr>
            <w:r w:rsidRPr="001F02B5">
              <w:t>Designs for the construction of installation shafts and ducts including the connections to their inspection openings to which requirements on fire resistance and sound insulation apply.</w:t>
            </w:r>
          </w:p>
          <w:p w:rsidR="000C561B" w:rsidRPr="001F02B5" w:rsidRDefault="000C561B" w:rsidP="00B36386">
            <w:pPr>
              <w:pStyle w:val="BRL-Tabelle"/>
            </w:pPr>
            <w:r w:rsidRPr="001F02B5">
              <w:t>The second sentence of paragraph C 4.1 applies accordingly.</w:t>
            </w:r>
          </w:p>
        </w:tc>
        <w:tc>
          <w:tcPr>
            <w:tcW w:w="3969" w:type="dxa"/>
            <w:shd w:val="clear" w:color="auto" w:fill="auto"/>
          </w:tcPr>
          <w:p w:rsidR="000C561B" w:rsidRPr="001F02B5" w:rsidRDefault="000C561B" w:rsidP="00B36386">
            <w:pPr>
              <w:pStyle w:val="BRL-Tabelle"/>
            </w:pPr>
            <w:r w:rsidRPr="001F02B5">
              <w:t>Also applicable, depending on design:</w:t>
            </w:r>
          </w:p>
          <w:p w:rsidR="000C561B" w:rsidRPr="001F02B5" w:rsidRDefault="000C561B" w:rsidP="00B36386">
            <w:pPr>
              <w:pStyle w:val="BRL-Tabelle"/>
            </w:pPr>
            <w:r w:rsidRPr="001F02B5">
              <w:rPr>
                <w:i/>
              </w:rPr>
              <w:t>As regards the fire</w:t>
            </w:r>
            <w:r w:rsidR="00E37366" w:rsidRPr="001F02B5">
              <w:rPr>
                <w:i/>
              </w:rPr>
              <w:t>-</w:t>
            </w:r>
            <w:r w:rsidRPr="001F02B5">
              <w:rPr>
                <w:i/>
              </w:rPr>
              <w:t>resistance time:</w:t>
            </w:r>
          </w:p>
          <w:p w:rsidR="000C561B" w:rsidRPr="001F02B5" w:rsidRDefault="000C561B" w:rsidP="00B36386">
            <w:pPr>
              <w:pStyle w:val="BRL-Tabelle"/>
            </w:pPr>
            <w:r w:rsidRPr="001F02B5">
              <w:t>DIN 4102-11:1985-12 and.</w:t>
            </w:r>
          </w:p>
          <w:p w:rsidR="000C561B" w:rsidRPr="001F02B5" w:rsidRDefault="000C561B" w:rsidP="00B36386">
            <w:pPr>
              <w:pStyle w:val="BRL-Tabelle"/>
            </w:pPr>
            <w:r w:rsidRPr="001F02B5">
              <w:t xml:space="preserve">plus, as test procedures for installation shaft walls </w:t>
            </w:r>
          </w:p>
          <w:p w:rsidR="000C561B" w:rsidRPr="001F02B5" w:rsidRDefault="000C561B" w:rsidP="00B36386">
            <w:pPr>
              <w:pStyle w:val="BRL-Tabelle"/>
              <w:rPr>
                <w:strike/>
              </w:rPr>
            </w:pPr>
            <w:r w:rsidRPr="001F02B5">
              <w:t>DIN 4102-2:1977-09 apart from Sections 6.2.7 and 6.2.9 in conjunction with Annex C 6</w:t>
            </w:r>
          </w:p>
          <w:p w:rsidR="000C561B" w:rsidRPr="001F02B5" w:rsidRDefault="000C561B" w:rsidP="00B36386">
            <w:pPr>
              <w:pStyle w:val="BRL-Tabelle"/>
              <w:rPr>
                <w:lang w:val="es-ES"/>
              </w:rPr>
            </w:pPr>
            <w:r w:rsidRPr="001F02B5">
              <w:rPr>
                <w:lang w:val="es-ES"/>
              </w:rPr>
              <w:t>or</w:t>
            </w:r>
          </w:p>
          <w:p w:rsidR="000C561B" w:rsidRPr="001F02B5" w:rsidRDefault="000C561B" w:rsidP="00B36386">
            <w:pPr>
              <w:pStyle w:val="BRL-Tabelle"/>
              <w:rPr>
                <w:lang w:val="es-ES"/>
              </w:rPr>
            </w:pPr>
            <w:r w:rsidRPr="001F02B5">
              <w:rPr>
                <w:lang w:val="es-ES"/>
              </w:rPr>
              <w:t>DIN EN 1363-1:2012-10,</w:t>
            </w:r>
          </w:p>
          <w:p w:rsidR="000C561B" w:rsidRPr="001F02B5" w:rsidRDefault="000C561B" w:rsidP="00B36386">
            <w:pPr>
              <w:pStyle w:val="BRL-Tabelle"/>
              <w:rPr>
                <w:lang w:val="es-ES"/>
              </w:rPr>
            </w:pPr>
            <w:r w:rsidRPr="001F02B5">
              <w:rPr>
                <w:lang w:val="es-ES"/>
              </w:rPr>
              <w:t>DIN EN 1363-2:1999-10,</w:t>
            </w:r>
          </w:p>
          <w:p w:rsidR="000C561B" w:rsidRPr="001F02B5" w:rsidRDefault="000C561B" w:rsidP="00B36386">
            <w:pPr>
              <w:pStyle w:val="BRL-Tabelle"/>
              <w:rPr>
                <w:strike/>
              </w:rPr>
            </w:pPr>
            <w:r w:rsidRPr="001F02B5">
              <w:t>DIN EN 1364-1:1999-10</w:t>
            </w:r>
          </w:p>
          <w:p w:rsidR="000C561B" w:rsidRPr="001F02B5" w:rsidRDefault="000C561B" w:rsidP="00B36386">
            <w:pPr>
              <w:pStyle w:val="BRL-Tabelle"/>
            </w:pPr>
            <w:r w:rsidRPr="001F02B5">
              <w:rPr>
                <w:i/>
              </w:rPr>
              <w:t>As regards sound insulation:</w:t>
            </w:r>
          </w:p>
          <w:p w:rsidR="000C561B" w:rsidRPr="001F02B5" w:rsidRDefault="000C561B" w:rsidP="00B36386">
            <w:pPr>
              <w:pStyle w:val="BRL-Tabelle"/>
              <w:rPr>
                <w:lang w:val="es-ES"/>
              </w:rPr>
            </w:pPr>
            <w:r w:rsidRPr="001F02B5">
              <w:rPr>
                <w:lang w:val="es-ES"/>
              </w:rPr>
              <w:t>DIN EN ISO 10140-1:2014-09,</w:t>
            </w:r>
          </w:p>
          <w:p w:rsidR="000C561B" w:rsidRPr="001F02B5" w:rsidRDefault="000C561B" w:rsidP="00B36386">
            <w:pPr>
              <w:pStyle w:val="BRL-Tabelle"/>
              <w:rPr>
                <w:lang w:val="es-ES"/>
              </w:rPr>
            </w:pPr>
            <w:r w:rsidRPr="001F02B5">
              <w:rPr>
                <w:lang w:val="es-ES"/>
              </w:rPr>
              <w:t>DIN EN ISO 10140-2, -4:2010-12,</w:t>
            </w:r>
          </w:p>
          <w:p w:rsidR="000C561B" w:rsidRPr="001F02B5" w:rsidRDefault="000C561B" w:rsidP="00B36386">
            <w:pPr>
              <w:pStyle w:val="BRL-Tabelle"/>
              <w:rPr>
                <w:lang w:val="es-ES"/>
              </w:rPr>
            </w:pPr>
            <w:r w:rsidRPr="001F02B5">
              <w:rPr>
                <w:lang w:val="es-ES"/>
              </w:rPr>
              <w:t>DIN EN ISO 10140-5:2014-09,</w:t>
            </w:r>
          </w:p>
          <w:p w:rsidR="000C561B" w:rsidRPr="001F02B5" w:rsidRDefault="000C561B" w:rsidP="00B36386">
            <w:pPr>
              <w:pStyle w:val="BRL-Tabelle"/>
              <w:rPr>
                <w:lang w:val="es-ES"/>
              </w:rPr>
            </w:pPr>
            <w:r w:rsidRPr="001F02B5">
              <w:rPr>
                <w:lang w:val="es-ES"/>
              </w:rPr>
              <w:t>DIN EN ISO 717-1:2013-06</w:t>
            </w:r>
          </w:p>
        </w:tc>
      </w:tr>
      <w:tr w:rsidR="000C561B" w:rsidRPr="001F02B5" w:rsidTr="001B0A92">
        <w:tblPrEx>
          <w:tblCellMar>
            <w:top w:w="57" w:type="dxa"/>
            <w:bottom w:w="57" w:type="dxa"/>
          </w:tblCellMar>
          <w:tblLook w:val="05E0" w:firstRow="1" w:lastRow="1" w:firstColumn="1" w:lastColumn="1" w:noHBand="0" w:noVBand="1"/>
        </w:tblPrEx>
        <w:tc>
          <w:tcPr>
            <w:tcW w:w="1134" w:type="dxa"/>
            <w:shd w:val="clear" w:color="auto" w:fill="auto"/>
          </w:tcPr>
          <w:p w:rsidR="000C561B" w:rsidRPr="001F02B5" w:rsidRDefault="000C561B" w:rsidP="00B36386">
            <w:pPr>
              <w:pStyle w:val="BRL-Tabelle"/>
            </w:pPr>
            <w:r w:rsidRPr="001F02B5">
              <w:t>C 4.8</w:t>
            </w:r>
          </w:p>
        </w:tc>
        <w:tc>
          <w:tcPr>
            <w:tcW w:w="3969" w:type="dxa"/>
            <w:shd w:val="clear" w:color="auto" w:fill="auto"/>
          </w:tcPr>
          <w:p w:rsidR="000C561B" w:rsidRPr="001F02B5" w:rsidRDefault="000C561B" w:rsidP="00B36386">
            <w:pPr>
              <w:pStyle w:val="BRL-Tabelle"/>
            </w:pPr>
            <w:r w:rsidRPr="001F02B5">
              <w:t>Designs for manufacture of roofing, for which there are requirements regarding resistance to spreading of fires and radiating heat.</w:t>
            </w:r>
          </w:p>
          <w:p w:rsidR="000C561B" w:rsidRPr="001F02B5" w:rsidRDefault="000C561B" w:rsidP="00B36386">
            <w:pPr>
              <w:pStyle w:val="BRL-Tabelle"/>
            </w:pPr>
            <w:r w:rsidRPr="001F02B5">
              <w:t>The second sentence of paragraph C 4.1 applies accordingly.</w:t>
            </w:r>
          </w:p>
        </w:tc>
        <w:tc>
          <w:tcPr>
            <w:tcW w:w="3969" w:type="dxa"/>
            <w:shd w:val="clear" w:color="auto" w:fill="auto"/>
          </w:tcPr>
          <w:p w:rsidR="000C561B" w:rsidRPr="001F02B5" w:rsidRDefault="000C561B" w:rsidP="00B36386">
            <w:pPr>
              <w:pStyle w:val="BRL-Tabelle"/>
            </w:pPr>
            <w:r w:rsidRPr="001F02B5">
              <w:t>DIN 4102-7:1998-07</w:t>
            </w:r>
          </w:p>
          <w:p w:rsidR="000C561B" w:rsidRPr="001F02B5" w:rsidRDefault="000C561B" w:rsidP="00B36386">
            <w:pPr>
              <w:pStyle w:val="BRL-Tabelle"/>
            </w:pPr>
            <w:r w:rsidRPr="001F02B5">
              <w:t>in conjunction with</w:t>
            </w:r>
          </w:p>
          <w:p w:rsidR="000C561B" w:rsidRPr="001F02B5" w:rsidRDefault="000C561B" w:rsidP="00B36386">
            <w:pPr>
              <w:pStyle w:val="BRL-Tabelle"/>
            </w:pPr>
            <w:r w:rsidRPr="001F02B5">
              <w:t>DIN SPEC 4102-23:2011-10</w:t>
            </w:r>
          </w:p>
          <w:p w:rsidR="000C561B" w:rsidRPr="001F02B5" w:rsidRDefault="000C561B" w:rsidP="00B36386">
            <w:pPr>
              <w:pStyle w:val="BRL-Tabelle"/>
            </w:pPr>
            <w:r w:rsidRPr="001F02B5">
              <w:t>Sections 1, 2, 3, 4 and 7 or</w:t>
            </w:r>
          </w:p>
          <w:p w:rsidR="000C561B" w:rsidRPr="001F02B5" w:rsidRDefault="000C561B" w:rsidP="00B36386">
            <w:pPr>
              <w:pStyle w:val="BRL-Tabelle"/>
            </w:pPr>
            <w:r w:rsidRPr="001F02B5">
              <w:t>DIN CEN/TS 1187:2012-03</w:t>
            </w:r>
          </w:p>
          <w:p w:rsidR="000C561B" w:rsidRPr="001F02B5" w:rsidRDefault="000C561B" w:rsidP="00B36386">
            <w:pPr>
              <w:pStyle w:val="BRL-Tabelle"/>
            </w:pPr>
            <w:r w:rsidRPr="001F02B5">
              <w:t xml:space="preserve">Test method 1 in conjunction with </w:t>
            </w:r>
          </w:p>
          <w:p w:rsidR="000C561B" w:rsidRPr="001F02B5" w:rsidRDefault="000C561B" w:rsidP="00B36386">
            <w:pPr>
              <w:pStyle w:val="BRL-Tabelle"/>
            </w:pPr>
            <w:r w:rsidRPr="001F02B5">
              <w:t>DIN SPEC 4102-23:2011-10</w:t>
            </w:r>
          </w:p>
          <w:p w:rsidR="000C561B" w:rsidRPr="001F02B5" w:rsidRDefault="000C561B" w:rsidP="00B36386">
            <w:pPr>
              <w:pStyle w:val="BRL-Tabelle"/>
            </w:pPr>
            <w:r w:rsidRPr="001F02B5">
              <w:t>Sections 1, 2, 3, 4 and 7 or</w:t>
            </w:r>
          </w:p>
          <w:p w:rsidR="000C561B" w:rsidRPr="001F02B5" w:rsidRDefault="000C561B" w:rsidP="00B36386">
            <w:pPr>
              <w:pStyle w:val="BRL-Tabelle"/>
            </w:pPr>
            <w:r w:rsidRPr="001F02B5">
              <w:t>DIN CEN/TS 1187:2012-03</w:t>
            </w:r>
          </w:p>
          <w:p w:rsidR="000C561B" w:rsidRPr="001F02B5" w:rsidRDefault="000C561B" w:rsidP="00B36386">
            <w:pPr>
              <w:pStyle w:val="BRL-Tabelle"/>
            </w:pPr>
            <w:r w:rsidRPr="001F02B5">
              <w:t>Test method 1 in conjunction with</w:t>
            </w:r>
          </w:p>
          <w:p w:rsidR="000C561B" w:rsidRPr="001F02B5" w:rsidRDefault="000C561B" w:rsidP="00B36386">
            <w:pPr>
              <w:pStyle w:val="BRL-Tabelle"/>
            </w:pPr>
            <w:r w:rsidRPr="001F02B5">
              <w:t>DIN CEN/TS 16459:2014-03</w:t>
            </w:r>
          </w:p>
          <w:p w:rsidR="000C561B" w:rsidRPr="001F02B5" w:rsidRDefault="000C561B" w:rsidP="00B36386">
            <w:pPr>
              <w:pStyle w:val="BRL-Tabelle"/>
              <w:rPr>
                <w:strike/>
              </w:rPr>
            </w:pPr>
            <w:r w:rsidRPr="001F02B5">
              <w:t>Sections 1, 2, 3, 4, 7 and Annex A</w:t>
            </w:r>
          </w:p>
          <w:p w:rsidR="000C561B" w:rsidRPr="001F02B5" w:rsidRDefault="000C561B" w:rsidP="00B36386">
            <w:pPr>
              <w:pStyle w:val="BRL-Tabelle"/>
            </w:pPr>
          </w:p>
        </w:tc>
      </w:tr>
      <w:tr w:rsidR="000C561B" w:rsidRPr="001F02B5" w:rsidTr="001B0A92">
        <w:tblPrEx>
          <w:tblCellMar>
            <w:top w:w="57" w:type="dxa"/>
            <w:bottom w:w="57" w:type="dxa"/>
          </w:tblCellMar>
          <w:tblLook w:val="05E0" w:firstRow="1" w:lastRow="1" w:firstColumn="1" w:lastColumn="1" w:noHBand="0" w:noVBand="1"/>
        </w:tblPrEx>
        <w:tc>
          <w:tcPr>
            <w:tcW w:w="1134" w:type="dxa"/>
            <w:shd w:val="clear" w:color="auto" w:fill="auto"/>
          </w:tcPr>
          <w:p w:rsidR="000C561B" w:rsidRPr="001F02B5" w:rsidRDefault="000C561B" w:rsidP="00B36386">
            <w:pPr>
              <w:pStyle w:val="BRL-Tabelle"/>
            </w:pPr>
            <w:r w:rsidRPr="001F02B5">
              <w:t>C 4.10</w:t>
            </w:r>
          </w:p>
        </w:tc>
        <w:tc>
          <w:tcPr>
            <w:tcW w:w="3969" w:type="dxa"/>
            <w:shd w:val="clear" w:color="auto" w:fill="auto"/>
          </w:tcPr>
          <w:p w:rsidR="000C561B" w:rsidRPr="001F02B5" w:rsidRDefault="000C561B" w:rsidP="00B36386">
            <w:pPr>
              <w:pStyle w:val="BRL-Tabelle"/>
            </w:pPr>
            <w:r w:rsidRPr="001F02B5">
              <w:t>Designs for the construction of smoke extraction ducts to which requirements on fire resistance and/or sound insulation apply.</w:t>
            </w:r>
          </w:p>
          <w:p w:rsidR="000C561B" w:rsidRPr="001F02B5" w:rsidRDefault="000C561B" w:rsidP="00B36386">
            <w:pPr>
              <w:pStyle w:val="BRL-Tabelle"/>
            </w:pPr>
            <w:r w:rsidRPr="001F02B5">
              <w:t xml:space="preserve">The second sentence of paragraph C 4.1 </w:t>
            </w:r>
            <w:r w:rsidRPr="001F02B5">
              <w:lastRenderedPageBreak/>
              <w:t>applies accordingly.</w:t>
            </w:r>
          </w:p>
        </w:tc>
        <w:tc>
          <w:tcPr>
            <w:tcW w:w="3969" w:type="dxa"/>
            <w:shd w:val="clear" w:color="auto" w:fill="auto"/>
          </w:tcPr>
          <w:p w:rsidR="000C561B" w:rsidRPr="001F02B5" w:rsidRDefault="000C561B" w:rsidP="00B36386">
            <w:pPr>
              <w:pStyle w:val="BRL-Tabelle"/>
            </w:pPr>
            <w:r w:rsidRPr="001F02B5">
              <w:lastRenderedPageBreak/>
              <w:t>Also applicable, depending on design:</w:t>
            </w:r>
          </w:p>
          <w:p w:rsidR="000C561B" w:rsidRPr="001F02B5" w:rsidRDefault="000C561B" w:rsidP="00B36386">
            <w:pPr>
              <w:pStyle w:val="BRL-Tabelle"/>
            </w:pPr>
            <w:r w:rsidRPr="001F02B5">
              <w:rPr>
                <w:i/>
              </w:rPr>
              <w:t>As regards the fire</w:t>
            </w:r>
            <w:r w:rsidR="00E37366" w:rsidRPr="001F02B5">
              <w:rPr>
                <w:i/>
              </w:rPr>
              <w:t>-</w:t>
            </w:r>
            <w:r w:rsidRPr="001F02B5">
              <w:rPr>
                <w:i/>
              </w:rPr>
              <w:t>resistance time:</w:t>
            </w:r>
          </w:p>
          <w:p w:rsidR="000C561B" w:rsidRPr="001F02B5" w:rsidRDefault="000C561B" w:rsidP="00B36386">
            <w:pPr>
              <w:pStyle w:val="BRL-Tabelle"/>
            </w:pPr>
            <w:r w:rsidRPr="001F02B5">
              <w:t xml:space="preserve">DIN 4102-6:1977-09 </w:t>
            </w:r>
          </w:p>
          <w:p w:rsidR="000C561B" w:rsidRPr="001F02B5" w:rsidRDefault="000C561B" w:rsidP="00B36386">
            <w:pPr>
              <w:pStyle w:val="BRL-Tabelle"/>
            </w:pPr>
            <w:r w:rsidRPr="001F02B5">
              <w:t xml:space="preserve">DIN V 18232-6:1997-10 </w:t>
            </w:r>
          </w:p>
          <w:p w:rsidR="000C561B" w:rsidRPr="001F02B5" w:rsidRDefault="000C561B" w:rsidP="00B36386">
            <w:pPr>
              <w:pStyle w:val="BRL-Tabelle"/>
            </w:pPr>
            <w:r w:rsidRPr="001F02B5">
              <w:lastRenderedPageBreak/>
              <w:t xml:space="preserve">in conjunction with Annex C 4.2 or </w:t>
            </w:r>
          </w:p>
          <w:p w:rsidR="000C561B" w:rsidRPr="001F02B5" w:rsidRDefault="000C561B" w:rsidP="00B36386">
            <w:pPr>
              <w:pStyle w:val="BRL-Tabelle"/>
            </w:pPr>
            <w:r w:rsidRPr="001F02B5">
              <w:t>DIN EN 1363-1:2012-10,</w:t>
            </w:r>
          </w:p>
          <w:p w:rsidR="000C561B" w:rsidRPr="001F02B5" w:rsidRDefault="000C561B" w:rsidP="00B36386">
            <w:pPr>
              <w:pStyle w:val="BRL-Tabelle"/>
            </w:pPr>
            <w:r w:rsidRPr="001F02B5">
              <w:t>DIN EN 1366-1:2014-12</w:t>
            </w:r>
          </w:p>
          <w:p w:rsidR="000C561B" w:rsidRPr="001F02B5" w:rsidRDefault="000C561B" w:rsidP="00B36386">
            <w:pPr>
              <w:pStyle w:val="BRL-Tabelle"/>
            </w:pPr>
            <w:r w:rsidRPr="001F02B5">
              <w:t>in conjunction with</w:t>
            </w:r>
          </w:p>
          <w:p w:rsidR="000C561B" w:rsidRPr="001F02B5" w:rsidRDefault="000C561B" w:rsidP="00B36386">
            <w:pPr>
              <w:pStyle w:val="BRL-Tabelle"/>
            </w:pPr>
            <w:r w:rsidRPr="001F02B5">
              <w:t>DIN EN 1366-8:2004-10</w:t>
            </w:r>
          </w:p>
          <w:p w:rsidR="000C561B" w:rsidRPr="001F02B5" w:rsidRDefault="000C561B" w:rsidP="00B36386">
            <w:pPr>
              <w:pStyle w:val="BRL-Tabelle"/>
              <w:rPr>
                <w:strike/>
              </w:rPr>
            </w:pPr>
            <w:r w:rsidRPr="001F02B5">
              <w:t>in conjunction with Annex C 4.3</w:t>
            </w:r>
          </w:p>
          <w:p w:rsidR="000C561B" w:rsidRPr="001F02B5" w:rsidRDefault="000C561B" w:rsidP="00B36386">
            <w:pPr>
              <w:pStyle w:val="BRL-Tabelle"/>
            </w:pPr>
            <w:r w:rsidRPr="001F02B5">
              <w:rPr>
                <w:i/>
              </w:rPr>
              <w:t>As regards sound insulation:</w:t>
            </w:r>
          </w:p>
          <w:p w:rsidR="000C561B" w:rsidRPr="001F02B5" w:rsidRDefault="000C561B" w:rsidP="00B36386">
            <w:pPr>
              <w:pStyle w:val="BRL-Tabelle"/>
            </w:pPr>
            <w:r w:rsidRPr="001F02B5">
              <w:t>DIN 52210-6:2013-07</w:t>
            </w:r>
          </w:p>
        </w:tc>
      </w:tr>
      <w:tr w:rsidR="000C561B" w:rsidRPr="001F02B5" w:rsidTr="001B0A92">
        <w:tblPrEx>
          <w:tblCellMar>
            <w:top w:w="57" w:type="dxa"/>
            <w:bottom w:w="57" w:type="dxa"/>
          </w:tblCellMar>
          <w:tblLook w:val="05E0" w:firstRow="1" w:lastRow="1" w:firstColumn="1" w:lastColumn="1" w:noHBand="0" w:noVBand="1"/>
        </w:tblPrEx>
        <w:tc>
          <w:tcPr>
            <w:tcW w:w="1134" w:type="dxa"/>
            <w:shd w:val="clear" w:color="auto" w:fill="auto"/>
          </w:tcPr>
          <w:p w:rsidR="000C561B" w:rsidRPr="001F02B5" w:rsidRDefault="000C561B" w:rsidP="00B36386">
            <w:pPr>
              <w:pStyle w:val="BRL-Tabelle"/>
            </w:pPr>
            <w:r w:rsidRPr="001F02B5">
              <w:lastRenderedPageBreak/>
              <w:t>C 4.14</w:t>
            </w:r>
          </w:p>
        </w:tc>
        <w:tc>
          <w:tcPr>
            <w:tcW w:w="3969" w:type="dxa"/>
            <w:shd w:val="clear" w:color="auto" w:fill="auto"/>
          </w:tcPr>
          <w:p w:rsidR="000C561B" w:rsidRPr="001F02B5" w:rsidRDefault="000C561B" w:rsidP="00B36386">
            <w:pPr>
              <w:pStyle w:val="BRL-Tabelle"/>
            </w:pPr>
            <w:r w:rsidRPr="001F02B5">
              <w:t>Polymer-modified bituminous thick coatings (PMBC) as waterproofing for transition joints on water-impermeable/water</w:t>
            </w:r>
            <w:r w:rsidR="00266D70" w:rsidRPr="001F02B5">
              <w:t>-tight</w:t>
            </w:r>
            <w:r w:rsidRPr="001F02B5">
              <w:t xml:space="preserve"> structural elements</w:t>
            </w:r>
          </w:p>
        </w:tc>
        <w:tc>
          <w:tcPr>
            <w:tcW w:w="3969" w:type="dxa"/>
            <w:shd w:val="clear" w:color="auto" w:fill="auto"/>
          </w:tcPr>
          <w:p w:rsidR="000C561B" w:rsidRPr="001F02B5" w:rsidRDefault="000C561B" w:rsidP="00B36386">
            <w:pPr>
              <w:pStyle w:val="BRL-Tabelle"/>
            </w:pPr>
            <w:r w:rsidRPr="001F02B5">
              <w:t>Testing principles regarding the issuing of general building supervisory inspection certificates for joint sealants in concrete components with high resistance to water penetration (PG</w:t>
            </w:r>
            <w:r w:rsidR="00266D70" w:rsidRPr="001F02B5">
              <w:t>-</w:t>
            </w:r>
            <w:r w:rsidRPr="001F02B5">
              <w:t>FBB)</w:t>
            </w:r>
          </w:p>
          <w:p w:rsidR="000C561B" w:rsidRPr="001F02B5" w:rsidRDefault="000C561B" w:rsidP="00B36386">
            <w:pPr>
              <w:pStyle w:val="BRL-Tabelle"/>
            </w:pPr>
            <w:r w:rsidRPr="001F02B5">
              <w:t>Part 1: Seals for construction joints, crack cross-sections, transitions and connections (September 2017)</w:t>
            </w:r>
          </w:p>
        </w:tc>
      </w:tr>
    </w:tbl>
    <w:p w:rsidR="000C561B" w:rsidRPr="001F02B5" w:rsidRDefault="000C561B" w:rsidP="007B0E0B">
      <w:pPr>
        <w:spacing w:line="240" w:lineRule="auto"/>
      </w:pPr>
    </w:p>
    <w:p w:rsidR="00CB0EA1" w:rsidRPr="001F02B5" w:rsidRDefault="00CB0EA1" w:rsidP="007B0E0B">
      <w:pPr>
        <w:spacing w:line="240" w:lineRule="auto"/>
        <w:sectPr w:rsidR="00CB0EA1" w:rsidRPr="001F02B5" w:rsidSect="004829F6">
          <w:headerReference w:type="default" r:id="rId88"/>
          <w:footerReference w:type="default" r:id="rId89"/>
          <w:headerReference w:type="first" r:id="rId90"/>
          <w:footerReference w:type="first" r:id="rId91"/>
          <w:pgSz w:w="11906" w:h="16838" w:code="9"/>
          <w:pgMar w:top="1701" w:right="1418" w:bottom="737" w:left="1418" w:header="907" w:footer="454" w:gutter="0"/>
          <w:cols w:space="720"/>
          <w:titlePg/>
          <w:docGrid w:linePitch="299"/>
        </w:sectPr>
      </w:pPr>
    </w:p>
    <w:p w:rsidR="00CB0EA1" w:rsidRPr="001F02B5" w:rsidRDefault="00CB0EA1" w:rsidP="00867136">
      <w:pPr>
        <w:pStyle w:val="BRL-Anlage"/>
        <w:keepNext w:val="0"/>
      </w:pPr>
      <w:r w:rsidRPr="001F02B5">
        <w:lastRenderedPageBreak/>
        <w:t>Annex C 4.6</w:t>
      </w:r>
    </w:p>
    <w:p w:rsidR="00CB0EA1" w:rsidRPr="001F02B5" w:rsidRDefault="00CB0EA1" w:rsidP="00867136">
      <w:pPr>
        <w:pStyle w:val="BRL-Anlage"/>
        <w:keepNext w:val="0"/>
      </w:pPr>
    </w:p>
    <w:p w:rsidR="00CB0EA1" w:rsidRPr="001F02B5" w:rsidRDefault="00CB0EA1" w:rsidP="00867136">
      <w:pPr>
        <w:pStyle w:val="BRL-AnlageNummerierung"/>
        <w:rPr>
          <w:bCs/>
        </w:rPr>
      </w:pPr>
      <w:r w:rsidRPr="001F02B5">
        <w:t>1</w:t>
      </w:r>
      <w:r w:rsidRPr="001F02B5">
        <w:tab/>
        <w:t>Non-load-bearing dividing walls</w:t>
      </w:r>
    </w:p>
    <w:p w:rsidR="00CB0EA1" w:rsidRPr="001F02B5" w:rsidRDefault="00CB0EA1" w:rsidP="00867136">
      <w:pPr>
        <w:pStyle w:val="BRL-Standard"/>
      </w:pPr>
    </w:p>
    <w:p w:rsidR="00CB0EA1" w:rsidRPr="001F02B5" w:rsidRDefault="00CB0EA1" w:rsidP="00867136">
      <w:pPr>
        <w:pStyle w:val="BRL-Standard"/>
      </w:pPr>
      <w:r w:rsidRPr="001F02B5">
        <w:t>A non-load-bearing dividing wall may be classified as F... under DIN 4102-2:1977-09 if it</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 xml:space="preserve">complies with the conditions under DIN 4102-2:1977-09 </w:t>
      </w:r>
    </w:p>
    <w:p w:rsidR="00CB0EA1" w:rsidRPr="001F02B5" w:rsidRDefault="00CB0EA1" w:rsidP="00867136">
      <w:pPr>
        <w:pStyle w:val="BRL-Standard"/>
      </w:pPr>
    </w:p>
    <w:p w:rsidR="00CB0EA1" w:rsidRPr="001F02B5" w:rsidRDefault="00CB0EA1" w:rsidP="00867136">
      <w:pPr>
        <w:pStyle w:val="BRL-Standard"/>
      </w:pPr>
      <w:r w:rsidRPr="001F02B5">
        <w:t>or</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has been tested in accordance with DIN EN 1363-1:2012-10 in conjunction with DIN EN 1364-1:1999-10 and, for a duration of... minutes has observed the requirements of DIN EN 1363-1:2012-10, Section 11.2, Enclosing function, and Section 11.3, Thermal insulation.</w:t>
      </w:r>
    </w:p>
    <w:p w:rsidR="00CB0EA1" w:rsidRPr="001F02B5" w:rsidRDefault="00CB0EA1" w:rsidP="00867136">
      <w:pPr>
        <w:pStyle w:val="BRL-Standard"/>
      </w:pPr>
    </w:p>
    <w:p w:rsidR="00CB0EA1" w:rsidRPr="001F02B5" w:rsidRDefault="00CB0EA1" w:rsidP="00867136">
      <w:pPr>
        <w:pStyle w:val="BRL-Standard"/>
      </w:pPr>
      <w:r w:rsidRPr="001F02B5">
        <w:t>For testing according to DIN EN 1363-1:2012-10 in conjunction with DIN EN 1364-1:1999-10, a fire test is required for symmetrical components.</w:t>
      </w:r>
    </w:p>
    <w:p w:rsidR="00CB0EA1" w:rsidRPr="001F02B5" w:rsidRDefault="00CB0EA1" w:rsidP="00867136">
      <w:pPr>
        <w:pStyle w:val="BRL-Standard"/>
      </w:pPr>
    </w:p>
    <w:p w:rsidR="00CB0EA1" w:rsidRPr="001F02B5" w:rsidRDefault="00CB0EA1" w:rsidP="00867136">
      <w:pPr>
        <w:pStyle w:val="BRL-AnlageNummerierung"/>
        <w:rPr>
          <w:bCs/>
        </w:rPr>
      </w:pPr>
      <w:r w:rsidRPr="001F02B5">
        <w:t>2</w:t>
      </w:r>
      <w:r w:rsidRPr="001F02B5">
        <w:tab/>
        <w:t>Load-bearing space-enclosing walls</w:t>
      </w:r>
    </w:p>
    <w:p w:rsidR="00CB0EA1" w:rsidRPr="001F02B5" w:rsidRDefault="00CB0EA1" w:rsidP="00867136">
      <w:pPr>
        <w:pStyle w:val="BRL-Standard"/>
      </w:pPr>
    </w:p>
    <w:p w:rsidR="00CB0EA1" w:rsidRPr="001F02B5" w:rsidRDefault="00CB0EA1" w:rsidP="00867136">
      <w:pPr>
        <w:pStyle w:val="BRL-Standard"/>
      </w:pPr>
      <w:r w:rsidRPr="001F02B5">
        <w:t>A load-bearing space-enclosing wall may be classified as F... pursuant to DIN 4102-2:1977-09 if it</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complies with the conditions under DIN 4102-2:1977-09</w:t>
      </w:r>
    </w:p>
    <w:p w:rsidR="00CB0EA1" w:rsidRPr="001F02B5" w:rsidRDefault="00CB0EA1" w:rsidP="00867136">
      <w:pPr>
        <w:pStyle w:val="BRL-Standard"/>
      </w:pPr>
    </w:p>
    <w:p w:rsidR="00CB0EA1" w:rsidRPr="001F02B5" w:rsidRDefault="00CB0EA1" w:rsidP="00867136">
      <w:pPr>
        <w:pStyle w:val="BRL-Standard"/>
      </w:pPr>
      <w:r w:rsidRPr="001F02B5">
        <w:t>or</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was tested in accordance with DIN EN 1363-1:2012-10 in conjunction with DIN EN 1365-1:2013-08, for a test duration of... minutes has observed the requirements of DIN EN 1363-1:2012-10, Section 11.1, Load-bearing capacity, Paragraph II, as well as Section 11.2, Enclosing function, and Section 11.3, Thermal insulation.</w:t>
      </w:r>
    </w:p>
    <w:p w:rsidR="00CB0EA1" w:rsidRPr="001F02B5" w:rsidRDefault="00CB0EA1" w:rsidP="00867136">
      <w:pPr>
        <w:pStyle w:val="BRL-Standard"/>
      </w:pPr>
    </w:p>
    <w:p w:rsidR="00CB0EA1" w:rsidRPr="001F02B5" w:rsidRDefault="00CB0EA1" w:rsidP="00867136">
      <w:pPr>
        <w:pStyle w:val="BRL-Standard"/>
      </w:pPr>
      <w:r w:rsidRPr="001F02B5">
        <w:t>For testing according to DIN EN 1363-1:2012-10 in conjunction with DIN EN 1365-1:2013-08, a test is required for symmetrical components.</w:t>
      </w:r>
    </w:p>
    <w:p w:rsidR="00CB0EA1" w:rsidRPr="001F02B5" w:rsidRDefault="00CB0EA1" w:rsidP="00867136">
      <w:pPr>
        <w:pStyle w:val="BRL-Standard"/>
      </w:pPr>
    </w:p>
    <w:p w:rsidR="00CB0EA1" w:rsidRPr="001F02B5" w:rsidRDefault="00CB0EA1" w:rsidP="00FA2B6A">
      <w:pPr>
        <w:pStyle w:val="BRL-AnlageNummerierung"/>
        <w:keepNext/>
        <w:rPr>
          <w:bCs/>
        </w:rPr>
      </w:pPr>
      <w:r w:rsidRPr="001F02B5">
        <w:t>3</w:t>
      </w:r>
      <w:r w:rsidRPr="001F02B5">
        <w:tab/>
        <w:t>False ceilings (as a stand-alone structural component)</w:t>
      </w:r>
    </w:p>
    <w:p w:rsidR="00CB0EA1" w:rsidRPr="001F02B5" w:rsidRDefault="00CB0EA1" w:rsidP="00FA2B6A">
      <w:pPr>
        <w:pStyle w:val="BRL-Standard"/>
        <w:keepNext/>
      </w:pPr>
    </w:p>
    <w:p w:rsidR="00CB0EA1" w:rsidRPr="001F02B5" w:rsidRDefault="00CB0EA1" w:rsidP="00867136">
      <w:pPr>
        <w:pStyle w:val="BRL-Standard"/>
      </w:pPr>
      <w:r w:rsidRPr="001F02B5">
        <w:t>A false ceiling as a stand-alone structural component may be classified as F... under DIN 4102-2:1977-09 if it</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complies with the conditions under DIN 4102-2:1977-09</w:t>
      </w:r>
    </w:p>
    <w:p w:rsidR="00CB0EA1" w:rsidRPr="001F02B5" w:rsidRDefault="00CB0EA1" w:rsidP="00867136">
      <w:pPr>
        <w:pStyle w:val="BRL-Standard"/>
      </w:pPr>
    </w:p>
    <w:p w:rsidR="00CB0EA1" w:rsidRPr="001F02B5" w:rsidRDefault="00CB0EA1" w:rsidP="00867136">
      <w:pPr>
        <w:pStyle w:val="BRL-Standard"/>
      </w:pPr>
      <w:r w:rsidRPr="001F02B5">
        <w:t>or</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was tested in accordance with DIN EN 1363-1:2012-10 in conjunction with DIN EN 1364-2:1999-10, for a test duration of... minutes has observed the requirements of DIN EN 1364-2:1999-10, Section 11.2, Enclosing function, and Section 11.3, Thermal insulation.</w:t>
      </w:r>
    </w:p>
    <w:p w:rsidR="00CB0EA1" w:rsidRPr="001F02B5" w:rsidRDefault="00CB0EA1" w:rsidP="00867136">
      <w:pPr>
        <w:pStyle w:val="BRL-Standard"/>
      </w:pPr>
    </w:p>
    <w:p w:rsidR="00CB0EA1" w:rsidRPr="001F02B5" w:rsidRDefault="00CB0EA1" w:rsidP="00867136">
      <w:pPr>
        <w:pStyle w:val="BRL-Standard"/>
      </w:pPr>
      <w:r w:rsidRPr="001F02B5">
        <w:t>For testing according to DIN EN 1363-1:2012-10 in conjunction with DIN EN 1364-2:1999-10, a stress test is required on the underside and on the topside. If classification is only to be done on one side, a stress test on this side is required.</w:t>
      </w:r>
    </w:p>
    <w:p w:rsidR="00CB0EA1" w:rsidRPr="001F02B5" w:rsidRDefault="00CB0EA1" w:rsidP="00867136">
      <w:pPr>
        <w:pStyle w:val="BRL-Standard"/>
      </w:pPr>
    </w:p>
    <w:p w:rsidR="00CB0EA1" w:rsidRPr="001F02B5" w:rsidRDefault="00CB0EA1" w:rsidP="00FA2B6A">
      <w:pPr>
        <w:pStyle w:val="BRL-AnlageNummerierung"/>
        <w:keepNext/>
        <w:rPr>
          <w:bCs/>
        </w:rPr>
      </w:pPr>
      <w:r w:rsidRPr="001F02B5">
        <w:t>4</w:t>
      </w:r>
      <w:r w:rsidRPr="001F02B5">
        <w:tab/>
        <w:t>Columns</w:t>
      </w:r>
    </w:p>
    <w:p w:rsidR="00CB0EA1" w:rsidRPr="001F02B5" w:rsidRDefault="00CB0EA1" w:rsidP="00FA2B6A">
      <w:pPr>
        <w:pStyle w:val="BRL-Standard"/>
        <w:keepNext/>
      </w:pPr>
    </w:p>
    <w:p w:rsidR="00CB0EA1" w:rsidRPr="001F02B5" w:rsidRDefault="00CB0EA1" w:rsidP="00867136">
      <w:pPr>
        <w:pStyle w:val="BRL-Standard"/>
      </w:pPr>
      <w:r w:rsidRPr="001F02B5">
        <w:t>A column may be classified as F... under DIN 4102-2:1977-09 if it</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complies with the conditions under DIN 4102-2:1977-09</w:t>
      </w:r>
    </w:p>
    <w:p w:rsidR="00CB0EA1" w:rsidRPr="001F02B5" w:rsidRDefault="00CB0EA1" w:rsidP="00867136">
      <w:pPr>
        <w:pStyle w:val="BRL-Standard"/>
      </w:pPr>
    </w:p>
    <w:p w:rsidR="00CB0EA1" w:rsidRPr="001F02B5" w:rsidRDefault="00CB0EA1" w:rsidP="00867136">
      <w:pPr>
        <w:pStyle w:val="BRL-Standard"/>
      </w:pPr>
      <w:r w:rsidRPr="001F02B5">
        <w:t>or</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was tested in accordance with DIN EN 1363-1:2012-10 in conjunction with DIN EN 1365-4:1999-10 and, for the test duration of... minutes has observed the requirements of DIN EN 1363-1:2012-10, Section 11.1, Load-bearing capacity, Subsection II.</w:t>
      </w:r>
    </w:p>
    <w:p w:rsidR="00CB0EA1" w:rsidRPr="001F02B5" w:rsidRDefault="00CB0EA1" w:rsidP="00867136">
      <w:pPr>
        <w:pStyle w:val="BRL-Standard"/>
      </w:pPr>
    </w:p>
    <w:p w:rsidR="00CB0EA1" w:rsidRPr="001F02B5" w:rsidRDefault="00CB0EA1" w:rsidP="00867136">
      <w:pPr>
        <w:pStyle w:val="BRL-Standard"/>
      </w:pPr>
      <w:r w:rsidRPr="001F02B5">
        <w:t>For testing according to DIN EN 1363-1:2012-10 in conjunction with DIN EN 1365-4:1999-10, one test is required.</w:t>
      </w:r>
    </w:p>
    <w:p w:rsidR="00CB0EA1" w:rsidRPr="001F02B5" w:rsidRDefault="00CB0EA1" w:rsidP="00867136">
      <w:pPr>
        <w:pStyle w:val="BRL-Standard"/>
      </w:pPr>
    </w:p>
    <w:p w:rsidR="00CB0EA1" w:rsidRPr="001F02B5" w:rsidRDefault="00CB0EA1" w:rsidP="00FA2B6A">
      <w:pPr>
        <w:pStyle w:val="BRL-AnlageNummerierung"/>
        <w:keepNext/>
        <w:rPr>
          <w:bCs/>
        </w:rPr>
      </w:pPr>
      <w:r w:rsidRPr="001F02B5">
        <w:t>5</w:t>
      </w:r>
      <w:r w:rsidRPr="001F02B5">
        <w:tab/>
        <w:t>Fire walls</w:t>
      </w:r>
    </w:p>
    <w:p w:rsidR="00CB0EA1" w:rsidRPr="001F02B5" w:rsidRDefault="00CB0EA1" w:rsidP="00FA2B6A">
      <w:pPr>
        <w:pStyle w:val="BRL-Standard"/>
        <w:keepNext/>
      </w:pPr>
    </w:p>
    <w:p w:rsidR="00CB0EA1" w:rsidRPr="001F02B5" w:rsidRDefault="00CB0EA1" w:rsidP="00867136">
      <w:pPr>
        <w:pStyle w:val="BRL-Standard"/>
      </w:pPr>
      <w:r w:rsidRPr="001F02B5">
        <w:t>A fire wall may be classified as such under DIN 4102-2:1977-09 if it</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complies with the conditions under DIN 4102-3:1977-09</w:t>
      </w:r>
    </w:p>
    <w:p w:rsidR="00CB0EA1" w:rsidRPr="001F02B5" w:rsidRDefault="00CB0EA1" w:rsidP="00867136">
      <w:pPr>
        <w:pStyle w:val="BRL-Standard"/>
      </w:pPr>
    </w:p>
    <w:p w:rsidR="00CB0EA1" w:rsidRPr="001F02B5" w:rsidRDefault="00CB0EA1" w:rsidP="00867136">
      <w:pPr>
        <w:pStyle w:val="BRL-Standard"/>
      </w:pPr>
      <w:r w:rsidRPr="001F02B5">
        <w:t>or</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has been tested according to DIN EN 1363-1:2012-10 in conjunction with DIN EN 1365-1:2013-08 and DIN EN 1363-2:1999-10, Section 7, during which it complied with the requirements under DIN EN 1363-1:2012-10, Section 11.1, Load-bearing capacity, Subsection II as well as Section 11.2, Enclosing function, and Section 11.3, Thermal insulation, for the test duration of 90 minutes.</w:t>
      </w:r>
    </w:p>
    <w:p w:rsidR="00CB0EA1" w:rsidRPr="001F02B5" w:rsidRDefault="00CB0EA1" w:rsidP="00867136">
      <w:pPr>
        <w:pStyle w:val="BRL-Standard"/>
      </w:pPr>
    </w:p>
    <w:p w:rsidR="00CB0EA1" w:rsidRPr="001F02B5" w:rsidRDefault="00CB0EA1" w:rsidP="00867136">
      <w:pPr>
        <w:pStyle w:val="BRL-Standard"/>
      </w:pPr>
      <w:r w:rsidRPr="001F02B5">
        <w:t>The walls must meet these requirements without cladding. They must also be made of non-combustible materials.</w:t>
      </w:r>
    </w:p>
    <w:p w:rsidR="00CB0EA1" w:rsidRPr="001F02B5" w:rsidRDefault="00CB0EA1" w:rsidP="00867136">
      <w:pPr>
        <w:pStyle w:val="BRL-Standard"/>
      </w:pPr>
    </w:p>
    <w:p w:rsidR="00CB0EA1" w:rsidRPr="001F02B5" w:rsidRDefault="00CB0EA1" w:rsidP="00867136">
      <w:pPr>
        <w:pStyle w:val="BRL-Standard"/>
      </w:pPr>
      <w:r w:rsidRPr="001F02B5">
        <w:t>For testing according to DIN EN 1363-10:2012-10 in conjunction with DIN EN 1365-1:2013-08 and DIN EN 1363-2:1999-10, Section 7, a test is required for symmetrical components.</w:t>
      </w:r>
    </w:p>
    <w:p w:rsidR="00CB0EA1" w:rsidRPr="001F02B5" w:rsidRDefault="00CB0EA1" w:rsidP="00867136">
      <w:pPr>
        <w:pStyle w:val="BRL-Standard"/>
      </w:pPr>
    </w:p>
    <w:p w:rsidR="00CB0EA1" w:rsidRPr="001F02B5" w:rsidRDefault="00CB0EA1" w:rsidP="00FA2B6A">
      <w:pPr>
        <w:pStyle w:val="BRL-AnlageNummerierung"/>
        <w:keepNext/>
        <w:rPr>
          <w:bCs/>
        </w:rPr>
      </w:pPr>
      <w:r w:rsidRPr="001F02B5">
        <w:t>6</w:t>
      </w:r>
      <w:r w:rsidRPr="001F02B5">
        <w:tab/>
        <w:t>Beams/joists</w:t>
      </w:r>
    </w:p>
    <w:p w:rsidR="00CB0EA1" w:rsidRPr="001F02B5" w:rsidRDefault="00CB0EA1" w:rsidP="00FA2B6A">
      <w:pPr>
        <w:pStyle w:val="BRL-Standard"/>
        <w:keepNext/>
      </w:pPr>
    </w:p>
    <w:p w:rsidR="00CB0EA1" w:rsidRPr="001F02B5" w:rsidRDefault="00CB0EA1" w:rsidP="00867136">
      <w:pPr>
        <w:pStyle w:val="BRL-Standard"/>
      </w:pPr>
      <w:r w:rsidRPr="001F02B5">
        <w:t>A beam/joist may be classified as F... under DIN 4102-2:1977-09 if it</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complies with the conditions under DIN 4102-2:1977-09</w:t>
      </w:r>
    </w:p>
    <w:p w:rsidR="00CB0EA1" w:rsidRPr="001F02B5" w:rsidRDefault="00CB0EA1" w:rsidP="00867136">
      <w:pPr>
        <w:pStyle w:val="BRL-Anlage-AufzhlungKasten"/>
        <w:numPr>
          <w:ilvl w:val="0"/>
          <w:numId w:val="0"/>
        </w:numPr>
        <w:ind w:left="567"/>
      </w:pPr>
    </w:p>
    <w:p w:rsidR="00CB0EA1" w:rsidRPr="001F02B5" w:rsidRDefault="00CB0EA1" w:rsidP="00867136">
      <w:pPr>
        <w:pStyle w:val="BRL-Standard"/>
      </w:pPr>
      <w:r w:rsidRPr="001F02B5">
        <w:t>or</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was tested in accordance with DIN EN 1363-1:2012-10 in conjunction with DIN EN 1365-3:2000-02, for a test duration of... minutes has observed the requirements of DIN EN 1363-1:2012-10, Section 11.1, Load-bearing capacity, Subsection I.</w:t>
      </w:r>
    </w:p>
    <w:p w:rsidR="00CB0EA1" w:rsidRPr="001F02B5" w:rsidRDefault="00CB0EA1" w:rsidP="00867136">
      <w:pPr>
        <w:pStyle w:val="BRL-Standard"/>
      </w:pPr>
    </w:p>
    <w:p w:rsidR="00CB0EA1" w:rsidRPr="001F02B5" w:rsidRDefault="00CB0EA1" w:rsidP="00867136">
      <w:pPr>
        <w:pStyle w:val="BRL-Standard"/>
      </w:pPr>
      <w:r w:rsidRPr="001F02B5">
        <w:t>For testing according to DIN EN 1363-1:2012-10 in conjunction with DIN EN 1365-3:2000-02, one test is required.</w:t>
      </w:r>
    </w:p>
    <w:p w:rsidR="00CB0EA1" w:rsidRPr="001F02B5" w:rsidRDefault="00CB0EA1" w:rsidP="00867136">
      <w:pPr>
        <w:pStyle w:val="BRL-Standard"/>
      </w:pPr>
    </w:p>
    <w:p w:rsidR="00CB0EA1" w:rsidRPr="001F02B5" w:rsidRDefault="00CB0EA1" w:rsidP="00FA2B6A">
      <w:pPr>
        <w:pStyle w:val="BRL-AnlageNummerierung"/>
        <w:keepNext/>
        <w:rPr>
          <w:bCs/>
        </w:rPr>
      </w:pPr>
      <w:r w:rsidRPr="001F02B5">
        <w:t>7</w:t>
      </w:r>
      <w:r w:rsidRPr="001F02B5">
        <w:tab/>
        <w:t>Ceilings/roofs</w:t>
      </w:r>
    </w:p>
    <w:p w:rsidR="00CB0EA1" w:rsidRPr="001F02B5" w:rsidRDefault="00CB0EA1" w:rsidP="00FA2B6A">
      <w:pPr>
        <w:pStyle w:val="BRL-Standard"/>
        <w:keepNext/>
      </w:pPr>
    </w:p>
    <w:p w:rsidR="00CB0EA1" w:rsidRPr="001F02B5" w:rsidRDefault="00CB0EA1" w:rsidP="00867136">
      <w:pPr>
        <w:pStyle w:val="BRL-Standard"/>
      </w:pPr>
      <w:r w:rsidRPr="001F02B5">
        <w:t>A ceiling/roof may be classified as F... under DIN 4102-2:1977-09 if it</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complies with the conditions under DIN 4102-2:1977-09</w:t>
      </w:r>
    </w:p>
    <w:p w:rsidR="00CB0EA1" w:rsidRPr="001F02B5" w:rsidRDefault="00CB0EA1" w:rsidP="00867136">
      <w:pPr>
        <w:pStyle w:val="BRL-Anlage-AufzhlungKasten"/>
        <w:numPr>
          <w:ilvl w:val="0"/>
          <w:numId w:val="0"/>
        </w:numPr>
        <w:ind w:left="567"/>
      </w:pPr>
    </w:p>
    <w:p w:rsidR="00CB0EA1" w:rsidRPr="001F02B5" w:rsidRDefault="00CB0EA1" w:rsidP="00867136">
      <w:pPr>
        <w:pStyle w:val="BRL-Standard"/>
      </w:pPr>
      <w:r w:rsidRPr="001F02B5">
        <w:t>or</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was tested in accordance with DIN EN 1363-1:2012-10 in conjunction with DIN EN 1365-2:2000-02, for a test duration of... minutes has observed the requirements of DIN EN 1363-</w:t>
      </w:r>
      <w:r w:rsidRPr="001F02B5">
        <w:lastRenderedPageBreak/>
        <w:t>1:2012-10, Section 11.1, Load-bearing capacity, Subsection I, as well as Section 11.2, Enclosing function, and Section 11.3, Thermal insulation.</w:t>
      </w:r>
    </w:p>
    <w:p w:rsidR="00CB0EA1" w:rsidRPr="001F02B5" w:rsidRDefault="00CB0EA1" w:rsidP="00867136">
      <w:pPr>
        <w:pStyle w:val="BRL-Standard"/>
      </w:pPr>
    </w:p>
    <w:p w:rsidR="00CB0EA1" w:rsidRPr="001F02B5" w:rsidRDefault="00CB0EA1" w:rsidP="00867136">
      <w:pPr>
        <w:pStyle w:val="BRL-Standard"/>
      </w:pPr>
      <w:r w:rsidRPr="001F02B5">
        <w:t>For testing according to DIN EN 1363-1:2012-10 in conjunction with DIN EN 1365-2:2000-02, one test is required.</w:t>
      </w:r>
    </w:p>
    <w:p w:rsidR="00CB0EA1" w:rsidRPr="001F02B5" w:rsidRDefault="00CB0EA1" w:rsidP="00867136">
      <w:pPr>
        <w:pStyle w:val="BRL-Standard"/>
      </w:pPr>
    </w:p>
    <w:p w:rsidR="00CB0EA1" w:rsidRPr="001F02B5" w:rsidRDefault="00CB0EA1" w:rsidP="00FA2B6A">
      <w:pPr>
        <w:pStyle w:val="BRL-AnlageNummerierung"/>
        <w:keepNext/>
        <w:rPr>
          <w:bCs/>
        </w:rPr>
      </w:pPr>
      <w:r w:rsidRPr="001F02B5">
        <w:t>8</w:t>
      </w:r>
      <w:r w:rsidRPr="001F02B5">
        <w:tab/>
        <w:t>Service shafts and ducts</w:t>
      </w:r>
    </w:p>
    <w:p w:rsidR="00CB0EA1" w:rsidRPr="001F02B5" w:rsidRDefault="00CB0EA1" w:rsidP="00FA2B6A">
      <w:pPr>
        <w:pStyle w:val="BRL-Standard"/>
        <w:keepNext/>
      </w:pPr>
    </w:p>
    <w:p w:rsidR="00CB0EA1" w:rsidRPr="001F02B5" w:rsidRDefault="00CB0EA1" w:rsidP="00867136">
      <w:pPr>
        <w:pStyle w:val="BRL-Standard"/>
      </w:pPr>
      <w:r w:rsidRPr="001F02B5">
        <w:t>A service shaft/duct may be classified as I... under DIN 4102-11:1985-12 if it</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complies with the conditions under DIN 4102-11:1985-12</w:t>
      </w:r>
    </w:p>
    <w:p w:rsidR="00CB0EA1" w:rsidRPr="001F02B5" w:rsidRDefault="00CB0EA1" w:rsidP="00867136">
      <w:pPr>
        <w:pStyle w:val="BRL-Standard"/>
      </w:pPr>
    </w:p>
    <w:p w:rsidR="00CB0EA1" w:rsidRPr="001F02B5" w:rsidRDefault="00CB0EA1" w:rsidP="00867136">
      <w:pPr>
        <w:pStyle w:val="BRL-Standard"/>
      </w:pPr>
      <w:r w:rsidRPr="001F02B5">
        <w:t>or</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being a service shaft, consists of walls that have been tested pursuant to DIN 4102-2:1977-09</w:t>
      </w:r>
    </w:p>
    <w:p w:rsidR="00CB0EA1" w:rsidRPr="001F02B5" w:rsidRDefault="00CB0EA1" w:rsidP="00867136">
      <w:pPr>
        <w:pStyle w:val="BRL-Standard"/>
      </w:pPr>
    </w:p>
    <w:p w:rsidR="00CB0EA1" w:rsidRPr="001F02B5" w:rsidRDefault="00CB0EA1" w:rsidP="00867136">
      <w:pPr>
        <w:pStyle w:val="BRL-Standard"/>
      </w:pPr>
      <w:r w:rsidRPr="001F02B5">
        <w:t>or</w:t>
      </w:r>
    </w:p>
    <w:p w:rsidR="00CB0EA1" w:rsidRPr="001F02B5" w:rsidRDefault="00CB0EA1" w:rsidP="00867136">
      <w:pPr>
        <w:pStyle w:val="BRL-Standard"/>
      </w:pPr>
    </w:p>
    <w:p w:rsidR="00CB0EA1" w:rsidRPr="001F02B5" w:rsidRDefault="00CB0EA1" w:rsidP="00972342">
      <w:pPr>
        <w:pStyle w:val="BRL-Anlage-AufzhlungKasten"/>
        <w:numPr>
          <w:ilvl w:val="0"/>
          <w:numId w:val="3"/>
        </w:numPr>
        <w:tabs>
          <w:tab w:val="clear" w:pos="357"/>
          <w:tab w:val="left" w:pos="567"/>
        </w:tabs>
        <w:ind w:left="567" w:hanging="567"/>
      </w:pPr>
      <w:r w:rsidRPr="001F02B5">
        <w:t>being a service shaft, consists of wall that have been tested pursuant to DIN EN 1363-1:2012-10 in conjunction with DIN EN 1364-1:1999-10 and, for a duration of... minutes has observed the requirements of DIN EN 1363-1:2012-10, Section 11.2, Enclosing function, and Section 11.3, Thermal insulation.</w:t>
      </w:r>
    </w:p>
    <w:p w:rsidR="00CB0EA1" w:rsidRPr="001F02B5" w:rsidRDefault="00CB0EA1" w:rsidP="00867136">
      <w:pPr>
        <w:pStyle w:val="BRL-Standard"/>
      </w:pPr>
    </w:p>
    <w:p w:rsidR="00CB0EA1" w:rsidRPr="001F02B5" w:rsidRDefault="00CB0EA1" w:rsidP="00867136">
      <w:pPr>
        <w:pStyle w:val="BRL-Standard"/>
      </w:pPr>
      <w:r w:rsidRPr="001F02B5">
        <w:t>For testing according to DIN EN 1363-1:2012-10 in conjunction with DIN EN 1364-1:1999-10, a fire test is required for symmetrical components.</w:t>
      </w:r>
    </w:p>
    <w:p w:rsidR="00CB0EA1" w:rsidRPr="001F02B5" w:rsidRDefault="00CB0EA1" w:rsidP="00867136"/>
    <w:p w:rsidR="00CB0EA1" w:rsidRPr="001F02B5" w:rsidRDefault="00CB0EA1" w:rsidP="00867136">
      <w:pPr>
        <w:sectPr w:rsidR="00CB0EA1" w:rsidRPr="001F02B5" w:rsidSect="004829F6">
          <w:headerReference w:type="default" r:id="rId92"/>
          <w:footerReference w:type="default" r:id="rId93"/>
          <w:headerReference w:type="first" r:id="rId94"/>
          <w:footerReference w:type="first" r:id="rId95"/>
          <w:pgSz w:w="11906" w:h="16838"/>
          <w:pgMar w:top="1134" w:right="1418" w:bottom="1134" w:left="1418" w:header="851" w:footer="425" w:gutter="0"/>
          <w:cols w:space="720"/>
          <w:titlePg/>
        </w:sectPr>
      </w:pPr>
    </w:p>
    <w:p w:rsidR="00FA2B6A" w:rsidRPr="001F02B5" w:rsidRDefault="00FA2B6A" w:rsidP="00FA2B6A">
      <w:pPr>
        <w:pStyle w:val="BRL-berschrift-Kopf"/>
      </w:pPr>
      <w:r w:rsidRPr="001F02B5">
        <w:lastRenderedPageBreak/>
        <w:t>D 2.2</w:t>
      </w:r>
      <w:r w:rsidRPr="001F02B5">
        <w:tab/>
        <w:t>Products that are not covered by generally accepted technical standards</w:t>
      </w:r>
    </w:p>
    <w:p w:rsidR="00FA2B6A" w:rsidRPr="001F02B5" w:rsidRDefault="00FA2B6A" w:rsidP="00FA2B6A">
      <w:pPr>
        <w:pStyle w:val="BRL-Standard"/>
      </w:pPr>
      <w:r w:rsidRPr="001F02B5">
        <w:t>This list only applies to construction products and applications that are subject only to a requirement of normal flammability, not to any further fire protection requirements or requirements for sound or thermal insulation.</w:t>
      </w:r>
    </w:p>
    <w:p w:rsidR="00FA2B6A" w:rsidRPr="001F02B5" w:rsidRDefault="00FA2B6A" w:rsidP="00FA2B6A">
      <w:pPr>
        <w:pStyle w:val="BRL-Standard"/>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5E0" w:firstRow="1" w:lastRow="1" w:firstColumn="1" w:lastColumn="1" w:noHBand="0" w:noVBand="1"/>
      </w:tblPr>
      <w:tblGrid>
        <w:gridCol w:w="1133"/>
        <w:gridCol w:w="7937"/>
      </w:tblGrid>
      <w:tr w:rsidR="00FA2B6A" w:rsidRPr="001F02B5" w:rsidTr="00FA2B6A">
        <w:tc>
          <w:tcPr>
            <w:tcW w:w="9070" w:type="dxa"/>
            <w:gridSpan w:val="2"/>
            <w:shd w:val="clear" w:color="auto" w:fill="auto"/>
          </w:tcPr>
          <w:p w:rsidR="00FA2B6A" w:rsidRPr="001F02B5" w:rsidRDefault="001C4844" w:rsidP="00B36386">
            <w:pPr>
              <w:pStyle w:val="BRL-Tabelle-berschrift"/>
            </w:pPr>
            <w:r>
              <w:fldChar w:fldCharType="begin"/>
            </w:r>
            <w:r>
              <w:instrText xml:space="preserve"> DOCVARIABLE  "BRL_D 2.2.2"  \* MERGEF</w:instrText>
            </w:r>
            <w:r>
              <w:instrText xml:space="preserve">ORMAT </w:instrText>
            </w:r>
            <w:r>
              <w:fldChar w:fldCharType="separate"/>
            </w:r>
            <w:r w:rsidR="00FA2B6A" w:rsidRPr="001F02B5">
              <w:t>D 2.2.2</w:t>
            </w:r>
            <w:r w:rsidR="00FA2B6A" w:rsidRPr="001F02B5">
              <w:tab/>
              <w:t>Bauprodukte für den Ausbau</w:t>
            </w:r>
            <w:r>
              <w:fldChar w:fldCharType="end"/>
            </w:r>
          </w:p>
        </w:tc>
      </w:tr>
      <w:tr w:rsidR="00FA2B6A" w:rsidRPr="001F02B5" w:rsidTr="00FA2B6A">
        <w:tc>
          <w:tcPr>
            <w:tcW w:w="1133" w:type="dxa"/>
            <w:shd w:val="clear" w:color="auto" w:fill="auto"/>
          </w:tcPr>
          <w:p w:rsidR="00FA2B6A" w:rsidRPr="001F02B5" w:rsidRDefault="00FA2B6A" w:rsidP="00B36386">
            <w:pPr>
              <w:pStyle w:val="BRL-Tabelle"/>
            </w:pPr>
            <w:r w:rsidRPr="001F02B5">
              <w:t>D 2.2.2.1</w:t>
            </w:r>
          </w:p>
        </w:tc>
        <w:tc>
          <w:tcPr>
            <w:tcW w:w="7937" w:type="dxa"/>
            <w:shd w:val="clear" w:color="auto" w:fill="auto"/>
          </w:tcPr>
          <w:p w:rsidR="00FA2B6A" w:rsidRPr="001F02B5" w:rsidRDefault="00FA2B6A" w:rsidP="00B36386">
            <w:pPr>
              <w:pStyle w:val="BRL-Tabelle"/>
            </w:pPr>
            <w:r w:rsidRPr="001F02B5">
              <w:t>Façade elements (including fastenings) for exterior wall cladding attached according to generally accepted technical standards</w:t>
            </w:r>
          </w:p>
          <w:p w:rsidR="00FA2B6A" w:rsidRPr="001F02B5" w:rsidRDefault="001F02B5" w:rsidP="00B36386">
            <w:pPr>
              <w:pStyle w:val="BRL-Tabelle"/>
              <w:tabs>
                <w:tab w:val="left" w:pos="340"/>
              </w:tabs>
              <w:ind w:left="340" w:hanging="340"/>
            </w:pPr>
            <w:r w:rsidRPr="001F02B5">
              <w:t>-</w:t>
            </w:r>
            <w:r w:rsidR="00FA2B6A" w:rsidRPr="001F02B5">
              <w:tab/>
              <w:t>with small-sized cladding panels with an area of ≤ 0.4 m² and an intrinsic weight of ≤ 5 kg</w:t>
            </w:r>
          </w:p>
          <w:p w:rsidR="00FA2B6A" w:rsidRPr="001F02B5" w:rsidRDefault="00FA2B6A" w:rsidP="00B36386">
            <w:pPr>
              <w:pStyle w:val="BRL-Tabelle"/>
              <w:tabs>
                <w:tab w:val="left" w:pos="340"/>
              </w:tabs>
              <w:ind w:left="340" w:hanging="340"/>
            </w:pPr>
            <w:r w:rsidRPr="001F02B5">
              <w:t>-</w:t>
            </w:r>
            <w:r w:rsidRPr="001F02B5">
              <w:tab/>
              <w:t>with board format cascade elements with a width of ≤ 0.3 m and a substructure support spacing of ≤ 0.85 m</w:t>
            </w:r>
          </w:p>
        </w:tc>
      </w:tr>
      <w:tr w:rsidR="00FA2B6A" w:rsidRPr="001F02B5" w:rsidTr="00FA2B6A">
        <w:tc>
          <w:tcPr>
            <w:tcW w:w="1133" w:type="dxa"/>
            <w:shd w:val="clear" w:color="auto" w:fill="auto"/>
          </w:tcPr>
          <w:p w:rsidR="00FA2B6A" w:rsidRPr="001F02B5" w:rsidRDefault="00FA2B6A" w:rsidP="00B36386">
            <w:pPr>
              <w:pStyle w:val="BRL-Tabelle-Rot"/>
              <w:rPr>
                <w:color w:val="auto"/>
              </w:rPr>
            </w:pPr>
            <w:r w:rsidRPr="001F02B5">
              <w:rPr>
                <w:color w:val="auto"/>
              </w:rPr>
              <w:t>D 2.2.2.7</w:t>
            </w:r>
          </w:p>
        </w:tc>
        <w:tc>
          <w:tcPr>
            <w:tcW w:w="7937" w:type="dxa"/>
            <w:shd w:val="clear" w:color="auto" w:fill="auto"/>
          </w:tcPr>
          <w:p w:rsidR="00FA2B6A" w:rsidRPr="001F02B5" w:rsidRDefault="00FA2B6A" w:rsidP="00B36386">
            <w:pPr>
              <w:pStyle w:val="BRL-Tabelle-Rot"/>
              <w:rPr>
                <w:color w:val="auto"/>
              </w:rPr>
            </w:pPr>
            <w:r w:rsidRPr="001F02B5">
              <w:rPr>
                <w:color w:val="auto"/>
              </w:rPr>
              <w:t>Floorings not intended for use in human</w:t>
            </w:r>
            <w:r w:rsidR="00E37366" w:rsidRPr="001F02B5">
              <w:rPr>
                <w:color w:val="auto"/>
              </w:rPr>
              <w:t>-</w:t>
            </w:r>
            <w:r w:rsidRPr="001F02B5">
              <w:rPr>
                <w:color w:val="auto"/>
              </w:rPr>
              <w:t>occupancy areas</w:t>
            </w:r>
          </w:p>
          <w:p w:rsidR="00FA2B6A" w:rsidRPr="001F02B5" w:rsidRDefault="00FA2B6A" w:rsidP="00B36386">
            <w:pPr>
              <w:pStyle w:val="BRL-Tabelle-Rot"/>
              <w:rPr>
                <w:color w:val="auto"/>
              </w:rPr>
            </w:pPr>
            <w:r w:rsidRPr="001F02B5">
              <w:rPr>
                <w:color w:val="auto"/>
              </w:rPr>
              <w:t>- deleted from the MVV TB 2019</w:t>
            </w:r>
          </w:p>
        </w:tc>
      </w:tr>
      <w:tr w:rsidR="00FA2B6A" w:rsidRPr="001F02B5" w:rsidTr="00FA2B6A">
        <w:tc>
          <w:tcPr>
            <w:tcW w:w="1133" w:type="dxa"/>
            <w:shd w:val="clear" w:color="auto" w:fill="auto"/>
          </w:tcPr>
          <w:p w:rsidR="00FA2B6A" w:rsidRPr="001F02B5" w:rsidRDefault="00FA2B6A" w:rsidP="00B36386">
            <w:pPr>
              <w:pStyle w:val="BRL-Tabelle-Rot"/>
              <w:rPr>
                <w:color w:val="auto"/>
              </w:rPr>
            </w:pPr>
            <w:r w:rsidRPr="001F02B5">
              <w:rPr>
                <w:color w:val="auto"/>
              </w:rPr>
              <w:t>D 2.2.2.23</w:t>
            </w:r>
          </w:p>
        </w:tc>
        <w:tc>
          <w:tcPr>
            <w:tcW w:w="7937" w:type="dxa"/>
            <w:shd w:val="clear" w:color="auto" w:fill="auto"/>
          </w:tcPr>
          <w:p w:rsidR="00FA2B6A" w:rsidRPr="001F02B5" w:rsidRDefault="00FA2B6A" w:rsidP="00B36386">
            <w:pPr>
              <w:pStyle w:val="BRL-Tabelle-Rot"/>
              <w:rPr>
                <w:color w:val="auto"/>
              </w:rPr>
            </w:pPr>
            <w:r w:rsidRPr="001F02B5">
              <w:rPr>
                <w:color w:val="auto"/>
              </w:rPr>
              <w:t xml:space="preserve">Sliding ladder with opening barrier </w:t>
            </w:r>
          </w:p>
          <w:p w:rsidR="00FA2B6A" w:rsidRPr="001F02B5" w:rsidRDefault="00FA2B6A" w:rsidP="00B36386">
            <w:pPr>
              <w:pStyle w:val="BRL-Tabelle-Rot"/>
              <w:rPr>
                <w:color w:val="auto"/>
              </w:rPr>
            </w:pPr>
            <w:r w:rsidRPr="001F02B5">
              <w:rPr>
                <w:color w:val="auto"/>
              </w:rPr>
              <w:t>- deleted from the MVV TB 2019</w:t>
            </w:r>
          </w:p>
        </w:tc>
      </w:tr>
      <w:tr w:rsidR="00FA2B6A" w:rsidRPr="001F02B5" w:rsidTr="00FA2B6A">
        <w:tc>
          <w:tcPr>
            <w:tcW w:w="9070" w:type="dxa"/>
            <w:gridSpan w:val="2"/>
            <w:shd w:val="clear" w:color="auto" w:fill="auto"/>
          </w:tcPr>
          <w:p w:rsidR="00FA2B6A" w:rsidRPr="001F02B5" w:rsidRDefault="001C4844" w:rsidP="00B36386">
            <w:pPr>
              <w:pStyle w:val="BRL-Tabelle-berschrift"/>
            </w:pPr>
            <w:r>
              <w:fldChar w:fldCharType="begin"/>
            </w:r>
            <w:r>
              <w:instrText xml:space="preserve"> DOCVARIABLE  "BRL_D 2.2.3"  \* MERGEFORMAT </w:instrText>
            </w:r>
            <w:r>
              <w:fldChar w:fldCharType="separate"/>
            </w:r>
            <w:r w:rsidR="00FA2B6A" w:rsidRPr="001F02B5">
              <w:t>D 2.2.3</w:t>
            </w:r>
            <w:r w:rsidR="00FA2B6A" w:rsidRPr="001F02B5">
              <w:tab/>
              <w:t>Bauprodukte der Haustechnik</w:t>
            </w:r>
            <w:r>
              <w:fldChar w:fldCharType="end"/>
            </w:r>
          </w:p>
        </w:tc>
      </w:tr>
      <w:tr w:rsidR="00FA2B6A" w:rsidRPr="001F02B5" w:rsidTr="00FA2B6A">
        <w:tc>
          <w:tcPr>
            <w:tcW w:w="1133" w:type="dxa"/>
            <w:shd w:val="clear" w:color="auto" w:fill="auto"/>
          </w:tcPr>
          <w:p w:rsidR="00FA2B6A" w:rsidRPr="001F02B5" w:rsidRDefault="00FA2B6A" w:rsidP="00B36386">
            <w:pPr>
              <w:pStyle w:val="BRL-Tabelle"/>
            </w:pPr>
            <w:r w:rsidRPr="001F02B5">
              <w:t>D 2.2.3.5</w:t>
            </w:r>
          </w:p>
        </w:tc>
        <w:tc>
          <w:tcPr>
            <w:tcW w:w="7937" w:type="dxa"/>
            <w:shd w:val="clear" w:color="auto" w:fill="auto"/>
          </w:tcPr>
          <w:p w:rsidR="00FA2B6A" w:rsidRPr="001F02B5" w:rsidRDefault="00FA2B6A" w:rsidP="00B36386">
            <w:pPr>
              <w:pStyle w:val="BRL-Tabelle"/>
            </w:pPr>
            <w:r w:rsidRPr="001F02B5">
              <w:t>Casings and claddings of flues to the outdoors including related substructures and cover plates and joint seals for openings from flues of non-combustible building materials as per DIN 4102-4:2016-05, Section 4</w:t>
            </w:r>
          </w:p>
        </w:tc>
      </w:tr>
    </w:tbl>
    <w:p w:rsidR="00FA2B6A" w:rsidRPr="001F02B5" w:rsidRDefault="00FA2B6A" w:rsidP="007B0E0B">
      <w:pPr>
        <w:spacing w:line="240" w:lineRule="auto"/>
      </w:pPr>
    </w:p>
    <w:p w:rsidR="00090F23" w:rsidRPr="001F02B5" w:rsidRDefault="00090F23" w:rsidP="007B0E0B">
      <w:pPr>
        <w:spacing w:line="240" w:lineRule="auto"/>
        <w:sectPr w:rsidR="00090F23" w:rsidRPr="001F02B5" w:rsidSect="004829F6">
          <w:headerReference w:type="default" r:id="rId96"/>
          <w:headerReference w:type="first" r:id="rId97"/>
          <w:pgSz w:w="11906" w:h="16838" w:code="9"/>
          <w:pgMar w:top="1418" w:right="1418" w:bottom="737" w:left="1418" w:header="907" w:footer="454" w:gutter="0"/>
          <w:cols w:space="720"/>
          <w:titlePg/>
          <w:docGrid w:linePitch="299"/>
        </w:sectPr>
      </w:pPr>
    </w:p>
    <w:p w:rsidR="00090F23" w:rsidRPr="001F02B5" w:rsidRDefault="00853AE8" w:rsidP="00867136">
      <w:pPr>
        <w:pStyle w:val="berschriftnichtnummeriert"/>
        <w:spacing w:after="100" w:line="240" w:lineRule="auto"/>
      </w:pPr>
      <w:r w:rsidRPr="001F02B5">
        <w:rPr>
          <w:noProof/>
          <w:lang w:val="en-US" w:eastAsia="en-US"/>
        </w:rPr>
        <w:lastRenderedPageBreak/>
        <w:drawing>
          <wp:anchor distT="0" distB="0" distL="0" distR="161925" simplePos="0" relativeHeight="251642368" behindDoc="0" locked="0" layoutInCell="1" allowOverlap="1">
            <wp:simplePos x="0" y="0"/>
            <wp:positionH relativeFrom="column">
              <wp:posOffset>3810</wp:posOffset>
            </wp:positionH>
            <wp:positionV relativeFrom="paragraph">
              <wp:posOffset>-635</wp:posOffset>
            </wp:positionV>
            <wp:extent cx="518160" cy="323215"/>
            <wp:effectExtent l="0" t="0" r="0" b="635"/>
            <wp:wrapSquare wrapText="left"/>
            <wp:docPr id="71"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8160" cy="323215"/>
                    </a:xfrm>
                    <a:prstGeom prst="rect">
                      <a:avLst/>
                    </a:prstGeom>
                    <a:noFill/>
                  </pic:spPr>
                </pic:pic>
              </a:graphicData>
            </a:graphic>
            <wp14:sizeRelH relativeFrom="page">
              <wp14:pctWidth>0</wp14:pctWidth>
            </wp14:sizeRelH>
            <wp14:sizeRelV relativeFrom="page">
              <wp14:pctHeight>0</wp14:pctHeight>
            </wp14:sizeRelV>
          </wp:anchor>
        </w:drawing>
      </w:r>
      <w:r w:rsidRPr="001F02B5">
        <w:t>Annexes</w:t>
      </w:r>
    </w:p>
    <w:p w:rsidR="00090F23" w:rsidRPr="001F02B5" w:rsidRDefault="00090F23" w:rsidP="00867136">
      <w:pPr>
        <w:pStyle w:val="berschriftnichtnummeriert"/>
        <w:spacing w:after="100" w:line="240" w:lineRule="auto"/>
      </w:pPr>
    </w:p>
    <w:p w:rsidR="00090F23" w:rsidRPr="001F02B5" w:rsidRDefault="00090F23" w:rsidP="00867136">
      <w:pPr>
        <w:pStyle w:val="berschriftnichtnummeriert"/>
        <w:spacing w:after="100" w:line="240" w:lineRule="auto"/>
      </w:pPr>
    </w:p>
    <w:tbl>
      <w:tblPr>
        <w:tblW w:w="8559" w:type="dxa"/>
        <w:tblBorders>
          <w:bottom w:val="single" w:sz="4" w:space="0" w:color="CBC9BF"/>
          <w:insideH w:val="single" w:sz="4" w:space="0" w:color="CBC9BF"/>
        </w:tblBorders>
        <w:tblCellMar>
          <w:left w:w="0" w:type="dxa"/>
          <w:right w:w="0" w:type="dxa"/>
        </w:tblCellMar>
        <w:tblLook w:val="04A0" w:firstRow="1" w:lastRow="0" w:firstColumn="1" w:lastColumn="0" w:noHBand="0" w:noVBand="1"/>
      </w:tblPr>
      <w:tblGrid>
        <w:gridCol w:w="367"/>
        <w:gridCol w:w="1993"/>
        <w:gridCol w:w="5655"/>
        <w:gridCol w:w="544"/>
      </w:tblGrid>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1</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1 to </w:t>
            </w:r>
            <w:r w:rsidR="00D56CE8" w:rsidRPr="001F02B5">
              <w:t>p</w:t>
            </w:r>
            <w:r w:rsidRPr="001F02B5">
              <w:t>aragraph A 1.2.3.7</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Subsequent reinforcement connections with embedded rebars – Requirement for design, dimensioning and execution: 2019-05</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2</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2 to </w:t>
            </w:r>
            <w:r w:rsidR="00D56CE8" w:rsidRPr="001F02B5">
              <w:t>p</w:t>
            </w:r>
            <w:r w:rsidRPr="001F02B5">
              <w:t>aragraph A 1.2.3.8</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Anchoring in concrete with embedded or retrofitted fasteners – Requirements for design, dimensioning and execution: 2018-07</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3</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3 to </w:t>
            </w:r>
            <w:r w:rsidR="00D56CE8" w:rsidRPr="001F02B5">
              <w:t>p</w:t>
            </w:r>
            <w:r w:rsidRPr="001F02B5">
              <w:t>aragraph A 1.2.6.3</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Anchors in masonry with subsequently installed fasteners – Requirement for design, dimensioning and execution: 2018-07</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4</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4 to </w:t>
            </w:r>
            <w:r w:rsidR="00D56CE8" w:rsidRPr="001F02B5">
              <w:t>p</w:t>
            </w:r>
            <w:r w:rsidRPr="001F02B5">
              <w:t>aragraph A 2.2.1.2</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Building inspection requirements, classification, use of construction products, use of designs: 2019-05</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5</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5 to </w:t>
            </w:r>
            <w:r w:rsidR="00D56CE8" w:rsidRPr="001F02B5">
              <w:t>p</w:t>
            </w:r>
            <w:r w:rsidRPr="001F02B5">
              <w:t>aragraph A 2.2.1.5</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ETICS with EPS, socket fire test procedure: 2016-06</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6</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6 to </w:t>
            </w:r>
            <w:r w:rsidR="00D56CE8" w:rsidRPr="001F02B5">
              <w:t>p</w:t>
            </w:r>
            <w:r w:rsidRPr="001F02B5">
              <w:t>aragraph A 2.2.1.6</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Rear-ventilated exterior wall cladding: 2016-06</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strike/>
              </w:rPr>
            </w:pPr>
            <w:r w:rsidRPr="001F02B5">
              <w:rPr>
                <w:b/>
                <w:strike/>
              </w:rPr>
              <w:t>7</w:t>
            </w:r>
          </w:p>
        </w:tc>
        <w:tc>
          <w:tcPr>
            <w:tcW w:w="1814" w:type="dxa"/>
            <w:shd w:val="clear" w:color="auto" w:fill="auto"/>
          </w:tcPr>
          <w:p w:rsidR="00090F23" w:rsidRPr="001F02B5" w:rsidRDefault="00090F23" w:rsidP="00867136">
            <w:pPr>
              <w:pStyle w:val="Tabellentext"/>
              <w:spacing w:beforeLines="40" w:before="96" w:afterLines="40" w:after="96"/>
              <w:jc w:val="left"/>
              <w:rPr>
                <w:strike/>
              </w:rPr>
            </w:pPr>
            <w:r w:rsidRPr="001F02B5">
              <w:rPr>
                <w:strike/>
              </w:rPr>
              <w:t xml:space="preserve">Annex 7 to </w:t>
            </w:r>
            <w:r w:rsidR="00D56CE8" w:rsidRPr="001F02B5">
              <w:rPr>
                <w:strike/>
              </w:rPr>
              <w:t>p</w:t>
            </w:r>
            <w:r w:rsidRPr="001F02B5">
              <w:rPr>
                <w:strike/>
              </w:rPr>
              <w:t>aragraph A 2.2.1.7</w:t>
            </w:r>
          </w:p>
        </w:tc>
        <w:tc>
          <w:tcPr>
            <w:tcW w:w="5809" w:type="dxa"/>
            <w:shd w:val="clear" w:color="auto" w:fill="auto"/>
          </w:tcPr>
          <w:p w:rsidR="00090F23" w:rsidRPr="001F02B5" w:rsidRDefault="00090F23" w:rsidP="00867136">
            <w:pPr>
              <w:pStyle w:val="Tabellentext"/>
              <w:spacing w:beforeLines="40" w:before="96" w:afterLines="40" w:after="96"/>
              <w:jc w:val="left"/>
              <w:rPr>
                <w:strike/>
              </w:rPr>
            </w:pPr>
            <w:r w:rsidRPr="001F02B5">
              <w:rPr>
                <w:strike/>
              </w:rPr>
              <w:t>Requirements for locking mechanisms: 2017-07</w:t>
            </w:r>
          </w:p>
        </w:tc>
        <w:tc>
          <w:tcPr>
            <w:tcW w:w="567" w:type="dxa"/>
            <w:shd w:val="clear" w:color="auto" w:fill="auto"/>
          </w:tcPr>
          <w:p w:rsidR="00090F23" w:rsidRPr="001F02B5" w:rsidRDefault="00090F23" w:rsidP="00867136">
            <w:pPr>
              <w:pStyle w:val="Tabellentext"/>
              <w:spacing w:beforeLines="40" w:before="96" w:afterLines="40" w:after="96"/>
              <w:jc w:val="center"/>
              <w:rPr>
                <w:strike/>
              </w:rP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8</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8 to </w:t>
            </w:r>
            <w:r w:rsidR="00D56CE8" w:rsidRPr="001F02B5">
              <w:t>p</w:t>
            </w:r>
            <w:r w:rsidRPr="001F02B5">
              <w:t>aragraph A 3.2.1</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Health protection requirements for building structures (Anlagen bezüglich des Gesundheitsschutzes, ABG: 2019-05</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9</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9 to </w:t>
            </w:r>
            <w:r w:rsidR="00D56CE8" w:rsidRPr="001F02B5">
              <w:t>p</w:t>
            </w:r>
            <w:r w:rsidRPr="001F02B5">
              <w:t>aragraph A 3.2.2</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Textile flooring: 2017-05</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10</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10 to </w:t>
            </w:r>
            <w:r w:rsidR="00D56CE8" w:rsidRPr="001F02B5">
              <w:t>p</w:t>
            </w:r>
            <w:r w:rsidRPr="001F02B5">
              <w:t>aragraph A 3.2.3</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Requirements for building structures regarding effects on soil and water (ABuG): 2019-05</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11</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11 to </w:t>
            </w:r>
            <w:r w:rsidR="00D56CE8" w:rsidRPr="001F02B5">
              <w:t>p</w:t>
            </w:r>
            <w:r w:rsidRPr="001F02B5">
              <w:t>aragraph B 2.2.1.5</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Thermal Insulation System [WVDS] with ETA as per ETAG 004: 2019-05</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12</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12 to </w:t>
            </w:r>
            <w:r w:rsidR="00D56CE8" w:rsidRPr="001F02B5">
              <w:t>p</w:t>
            </w:r>
            <w:r w:rsidRPr="001F02B5">
              <w:t>aragraph B 2.2.1.6</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Application rules for non-load-bearing permanent formwork kits/systems and formwork blocks for the construction of in-situ concrete walls: 2019-05</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13</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13 to </w:t>
            </w:r>
            <w:r w:rsidR="00D56CE8" w:rsidRPr="001F02B5">
              <w:t>p</w:t>
            </w:r>
            <w:r w:rsidRPr="001F02B5">
              <w:t>aragraph C 2.8.1</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guideline on roller shutter cases - RokR: 2016-07</w:t>
            </w:r>
          </w:p>
        </w:tc>
        <w:tc>
          <w:tcPr>
            <w:tcW w:w="567" w:type="dxa"/>
            <w:shd w:val="clear" w:color="auto" w:fill="auto"/>
          </w:tcPr>
          <w:p w:rsidR="00090F23" w:rsidRPr="001F02B5" w:rsidRDefault="00090F23" w:rsidP="00867136">
            <w:pPr>
              <w:pStyle w:val="Tabellentext"/>
              <w:spacing w:beforeLines="40" w:before="96" w:afterLines="40" w:after="96"/>
              <w:jc w:val="center"/>
            </w:pPr>
          </w:p>
        </w:tc>
      </w:tr>
      <w:tr w:rsidR="00090F23" w:rsidRPr="001F02B5" w:rsidTr="003939AA">
        <w:tc>
          <w:tcPr>
            <w:tcW w:w="369" w:type="dxa"/>
            <w:shd w:val="clear" w:color="auto" w:fill="auto"/>
          </w:tcPr>
          <w:p w:rsidR="00090F23" w:rsidRPr="001F02B5" w:rsidRDefault="00090F23" w:rsidP="00867136">
            <w:pPr>
              <w:pStyle w:val="Tabellentext"/>
              <w:spacing w:beforeLines="40" w:before="96" w:afterLines="40" w:after="96"/>
              <w:rPr>
                <w:b/>
              </w:rPr>
            </w:pPr>
            <w:r w:rsidRPr="001F02B5">
              <w:rPr>
                <w:b/>
              </w:rPr>
              <w:t>14</w:t>
            </w:r>
          </w:p>
        </w:tc>
        <w:tc>
          <w:tcPr>
            <w:tcW w:w="1814" w:type="dxa"/>
            <w:shd w:val="clear" w:color="auto" w:fill="auto"/>
          </w:tcPr>
          <w:p w:rsidR="00090F23" w:rsidRPr="001F02B5" w:rsidRDefault="00090F23" w:rsidP="00867136">
            <w:pPr>
              <w:pStyle w:val="Tabellentext"/>
              <w:spacing w:beforeLines="40" w:before="96" w:afterLines="40" w:after="96"/>
              <w:jc w:val="left"/>
            </w:pPr>
            <w:r w:rsidRPr="001F02B5">
              <w:t xml:space="preserve">Annex 14 to </w:t>
            </w:r>
            <w:r w:rsidR="00D56CE8" w:rsidRPr="001F02B5">
              <w:t>p</w:t>
            </w:r>
            <w:r w:rsidR="00703D53" w:rsidRPr="001F02B5">
              <w:t>aragraph</w:t>
            </w:r>
            <w:r w:rsidRPr="001F02B5">
              <w:t> A 2.2.1.16</w:t>
            </w:r>
          </w:p>
        </w:tc>
        <w:tc>
          <w:tcPr>
            <w:tcW w:w="5809" w:type="dxa"/>
            <w:shd w:val="clear" w:color="auto" w:fill="auto"/>
          </w:tcPr>
          <w:p w:rsidR="00090F23" w:rsidRPr="001F02B5" w:rsidRDefault="00090F23" w:rsidP="00867136">
            <w:pPr>
              <w:pStyle w:val="Tabellentext"/>
              <w:spacing w:beforeLines="40" w:before="96" w:afterLines="40" w:after="96"/>
              <w:jc w:val="left"/>
            </w:pPr>
            <w:r w:rsidRPr="001F02B5">
              <w:t>Technical Rule on Technical Building Equipment – TR TGA: 2019-05</w:t>
            </w:r>
          </w:p>
        </w:tc>
        <w:tc>
          <w:tcPr>
            <w:tcW w:w="567" w:type="dxa"/>
            <w:shd w:val="clear" w:color="auto" w:fill="auto"/>
          </w:tcPr>
          <w:p w:rsidR="00090F23" w:rsidRPr="001F02B5" w:rsidRDefault="00090F23" w:rsidP="00867136">
            <w:pPr>
              <w:pStyle w:val="Tabellentext"/>
              <w:spacing w:beforeLines="40" w:before="96" w:afterLines="40" w:after="96"/>
              <w:jc w:val="center"/>
            </w:pPr>
          </w:p>
        </w:tc>
      </w:tr>
    </w:tbl>
    <w:p w:rsidR="00090F23" w:rsidRPr="001F02B5" w:rsidRDefault="00090F23" w:rsidP="00867136">
      <w:pPr>
        <w:pStyle w:val="BRL-Standard"/>
        <w:sectPr w:rsidR="00090F23" w:rsidRPr="001F02B5" w:rsidSect="003939AA">
          <w:headerReference w:type="even" r:id="rId99"/>
          <w:headerReference w:type="default" r:id="rId100"/>
          <w:footerReference w:type="even" r:id="rId101"/>
          <w:footerReference w:type="default" r:id="rId102"/>
          <w:headerReference w:type="first" r:id="rId103"/>
          <w:footerReference w:type="first" r:id="rId104"/>
          <w:pgSz w:w="11906" w:h="16838" w:code="9"/>
          <w:pgMar w:top="1134" w:right="1418" w:bottom="1134" w:left="1418" w:header="851" w:footer="425" w:gutter="0"/>
          <w:cols w:space="720"/>
          <w:titlePg/>
        </w:sectPr>
      </w:pPr>
    </w:p>
    <w:tbl>
      <w:tblPr>
        <w:tblW w:w="9072" w:type="dxa"/>
        <w:tblLayout w:type="fixed"/>
        <w:tblCellMar>
          <w:left w:w="0" w:type="dxa"/>
          <w:right w:w="0" w:type="dxa"/>
        </w:tblCellMar>
        <w:tblLook w:val="04A0" w:firstRow="1" w:lastRow="0" w:firstColumn="1" w:lastColumn="0" w:noHBand="0" w:noVBand="1"/>
      </w:tblPr>
      <w:tblGrid>
        <w:gridCol w:w="1134"/>
        <w:gridCol w:w="7938"/>
      </w:tblGrid>
      <w:tr w:rsidR="00090F23" w:rsidRPr="001F02B5" w:rsidTr="003939AA">
        <w:trPr>
          <w:trHeight w:val="1077"/>
        </w:trPr>
        <w:tc>
          <w:tcPr>
            <w:tcW w:w="1134" w:type="dxa"/>
            <w:shd w:val="clear" w:color="auto" w:fill="auto"/>
          </w:tcPr>
          <w:p w:rsidR="00090F23" w:rsidRPr="001F02B5" w:rsidRDefault="00853AE8" w:rsidP="00867136">
            <w:pPr>
              <w:pStyle w:val="Anreisser"/>
              <w:spacing w:line="240" w:lineRule="auto"/>
              <w:jc w:val="left"/>
            </w:pPr>
            <w:r w:rsidRPr="001F02B5">
              <w:rPr>
                <w:noProof/>
                <w:lang w:val="en-US" w:eastAsia="en-US"/>
              </w:rPr>
              <w:lastRenderedPageBreak/>
              <w:drawing>
                <wp:inline distT="0" distB="0" distL="0" distR="0">
                  <wp:extent cx="496570" cy="306705"/>
                  <wp:effectExtent l="0" t="0" r="0" b="0"/>
                  <wp:docPr id="5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6570" cy="306705"/>
                          </a:xfrm>
                          <a:prstGeom prst="rect">
                            <a:avLst/>
                          </a:prstGeom>
                          <a:noFill/>
                          <a:ln>
                            <a:noFill/>
                          </a:ln>
                        </pic:spPr>
                      </pic:pic>
                    </a:graphicData>
                  </a:graphic>
                </wp:inline>
              </w:drawing>
            </w:r>
          </w:p>
        </w:tc>
        <w:tc>
          <w:tcPr>
            <w:tcW w:w="7938" w:type="dxa"/>
            <w:shd w:val="clear" w:color="auto" w:fill="auto"/>
            <w:vAlign w:val="bottom"/>
          </w:tcPr>
          <w:p w:rsidR="00090F23" w:rsidRPr="001F02B5" w:rsidRDefault="00090F23" w:rsidP="00867136">
            <w:pPr>
              <w:pStyle w:val="Anhang"/>
              <w:rPr>
                <w:color w:val="auto"/>
              </w:rPr>
            </w:pPr>
            <w:r w:rsidRPr="001F02B5">
              <w:rPr>
                <w:color w:val="auto"/>
              </w:rPr>
              <w:t>Annex 1</w:t>
            </w:r>
          </w:p>
          <w:p w:rsidR="00090F23" w:rsidRPr="001F02B5" w:rsidRDefault="00090F23" w:rsidP="00867136">
            <w:pPr>
              <w:pStyle w:val="Titelseite-berschrift1"/>
              <w:tabs>
                <w:tab w:val="clear" w:pos="340"/>
              </w:tabs>
              <w:spacing w:after="140"/>
              <w:rPr>
                <w:szCs w:val="28"/>
              </w:rPr>
            </w:pPr>
            <w:r w:rsidRPr="001F02B5">
              <w:t>Subsequent rebar connections with bonded-in rebars - Requirement for design, dimensioning and execution</w:t>
            </w:r>
          </w:p>
          <w:p w:rsidR="00090F23" w:rsidRPr="001F02B5" w:rsidRDefault="00090F23" w:rsidP="00867136">
            <w:pPr>
              <w:pStyle w:val="Anreisser"/>
              <w:spacing w:after="600" w:line="240" w:lineRule="auto"/>
              <w:jc w:val="left"/>
            </w:pPr>
            <w:r w:rsidRPr="001F02B5">
              <w:rPr>
                <w:sz w:val="18"/>
                <w:szCs w:val="18"/>
              </w:rPr>
              <w:t>Version: May 2019</w:t>
            </w:r>
          </w:p>
        </w:tc>
      </w:tr>
    </w:tbl>
    <w:p w:rsidR="00090F23" w:rsidRPr="001F02B5" w:rsidRDefault="00090F23" w:rsidP="00867136">
      <w:pPr>
        <w:pStyle w:val="BRL-Standard"/>
        <w:rPr>
          <w:b/>
          <w:bCs/>
          <w:caps/>
        </w:rPr>
      </w:pPr>
      <w:r w:rsidRPr="001F02B5">
        <w:rPr>
          <w:b/>
          <w:caps/>
        </w:rPr>
        <w:t>Content:</w:t>
      </w:r>
    </w:p>
    <w:p w:rsidR="00090F23" w:rsidRPr="001F02B5" w:rsidRDefault="00090F23" w:rsidP="00867136">
      <w:pPr>
        <w:pStyle w:val="BRL-Standard"/>
        <w:rPr>
          <w:caps/>
        </w:rPr>
      </w:pPr>
    </w:p>
    <w:p w:rsidR="001F02B5" w:rsidRPr="001F02B5" w:rsidRDefault="003B1020">
      <w:pPr>
        <w:pStyle w:val="TOC1"/>
        <w:rPr>
          <w:rFonts w:asciiTheme="minorHAnsi" w:eastAsiaTheme="minorEastAsia" w:hAnsiTheme="minorHAnsi" w:cstheme="minorBidi"/>
          <w:caps w:val="0"/>
          <w:sz w:val="22"/>
          <w:szCs w:val="22"/>
          <w:lang w:val="en-US" w:eastAsia="en-US"/>
        </w:rPr>
      </w:pPr>
      <w:r w:rsidRPr="001F02B5">
        <w:fldChar w:fldCharType="begin"/>
      </w:r>
      <w:r w:rsidRPr="001F02B5">
        <w:instrText xml:space="preserve"> TOC \b A1 \n \p " " \h \z \t "Heading 1,1" </w:instrText>
      </w:r>
      <w:r w:rsidRPr="001F02B5">
        <w:fldChar w:fldCharType="separate"/>
      </w:r>
      <w:hyperlink w:anchor="_Toc14802794" w:history="1">
        <w:r w:rsidR="001F02B5" w:rsidRPr="001F02B5">
          <w:rPr>
            <w:rStyle w:val="Hyperlink"/>
          </w:rPr>
          <w:t>1</w:t>
        </w:r>
        <w:r w:rsidR="001F02B5" w:rsidRPr="001F02B5">
          <w:rPr>
            <w:rFonts w:asciiTheme="minorHAnsi" w:eastAsiaTheme="minorEastAsia" w:hAnsiTheme="minorHAnsi" w:cstheme="minorBidi"/>
            <w:caps w:val="0"/>
            <w:sz w:val="22"/>
            <w:szCs w:val="22"/>
            <w:lang w:val="en-US" w:eastAsia="en-US"/>
          </w:rPr>
          <w:tab/>
        </w:r>
        <w:r w:rsidR="001F02B5" w:rsidRPr="001F02B5">
          <w:rPr>
            <w:rStyle w:val="Hyperlink"/>
          </w:rPr>
          <w:t>Scope of application</w:t>
        </w:r>
      </w:hyperlink>
    </w:p>
    <w:p w:rsidR="001F02B5" w:rsidRPr="001F02B5" w:rsidRDefault="001C4844">
      <w:pPr>
        <w:pStyle w:val="TOC1"/>
        <w:rPr>
          <w:rFonts w:asciiTheme="minorHAnsi" w:eastAsiaTheme="minorEastAsia" w:hAnsiTheme="minorHAnsi" w:cstheme="minorBidi"/>
          <w:caps w:val="0"/>
          <w:sz w:val="22"/>
          <w:szCs w:val="22"/>
          <w:lang w:val="en-US" w:eastAsia="en-US"/>
        </w:rPr>
      </w:pPr>
      <w:hyperlink w:anchor="_Toc14802795" w:history="1">
        <w:r w:rsidR="001F02B5" w:rsidRPr="001F02B5">
          <w:rPr>
            <w:rStyle w:val="Hyperlink"/>
          </w:rPr>
          <w:t>2</w:t>
        </w:r>
        <w:r w:rsidR="001F02B5" w:rsidRPr="001F02B5">
          <w:rPr>
            <w:rFonts w:asciiTheme="minorHAnsi" w:eastAsiaTheme="minorEastAsia" w:hAnsiTheme="minorHAnsi" w:cstheme="minorBidi"/>
            <w:caps w:val="0"/>
            <w:sz w:val="22"/>
            <w:szCs w:val="22"/>
            <w:lang w:val="en-US" w:eastAsia="en-US"/>
          </w:rPr>
          <w:tab/>
        </w:r>
        <w:r w:rsidR="001F02B5" w:rsidRPr="001F02B5">
          <w:rPr>
            <w:rStyle w:val="Hyperlink"/>
          </w:rPr>
          <w:t>Planning</w:t>
        </w:r>
      </w:hyperlink>
    </w:p>
    <w:p w:rsidR="001F02B5" w:rsidRPr="001F02B5" w:rsidRDefault="001C4844">
      <w:pPr>
        <w:pStyle w:val="TOC1"/>
        <w:rPr>
          <w:rFonts w:asciiTheme="minorHAnsi" w:eastAsiaTheme="minorEastAsia" w:hAnsiTheme="minorHAnsi" w:cstheme="minorBidi"/>
          <w:caps w:val="0"/>
          <w:sz w:val="22"/>
          <w:szCs w:val="22"/>
          <w:lang w:val="en-US" w:eastAsia="en-US"/>
        </w:rPr>
      </w:pPr>
      <w:hyperlink w:anchor="_Toc14802796" w:history="1">
        <w:r w:rsidR="001F02B5" w:rsidRPr="001F02B5">
          <w:rPr>
            <w:rStyle w:val="Hyperlink"/>
          </w:rPr>
          <w:t>3</w:t>
        </w:r>
        <w:r w:rsidR="001F02B5" w:rsidRPr="001F02B5">
          <w:rPr>
            <w:rFonts w:asciiTheme="minorHAnsi" w:eastAsiaTheme="minorEastAsia" w:hAnsiTheme="minorHAnsi" w:cstheme="minorBidi"/>
            <w:caps w:val="0"/>
            <w:sz w:val="22"/>
            <w:szCs w:val="22"/>
            <w:lang w:val="en-US" w:eastAsia="en-US"/>
          </w:rPr>
          <w:tab/>
        </w:r>
        <w:r w:rsidR="001F02B5" w:rsidRPr="001F02B5">
          <w:rPr>
            <w:rStyle w:val="Hyperlink"/>
          </w:rPr>
          <w:t>Dimensioning</w:t>
        </w:r>
      </w:hyperlink>
    </w:p>
    <w:p w:rsidR="001F02B5" w:rsidRPr="001F02B5" w:rsidRDefault="001C4844">
      <w:pPr>
        <w:pStyle w:val="TOC1"/>
        <w:rPr>
          <w:rFonts w:asciiTheme="minorHAnsi" w:eastAsiaTheme="minorEastAsia" w:hAnsiTheme="minorHAnsi" w:cstheme="minorBidi"/>
          <w:caps w:val="0"/>
          <w:sz w:val="22"/>
          <w:szCs w:val="22"/>
          <w:lang w:val="en-US" w:eastAsia="en-US"/>
        </w:rPr>
      </w:pPr>
      <w:hyperlink w:anchor="_Toc14802797" w:history="1">
        <w:r w:rsidR="001F02B5" w:rsidRPr="001F02B5">
          <w:rPr>
            <w:rStyle w:val="Hyperlink"/>
          </w:rPr>
          <w:t>4</w:t>
        </w:r>
        <w:r w:rsidR="001F02B5" w:rsidRPr="001F02B5">
          <w:rPr>
            <w:rFonts w:asciiTheme="minorHAnsi" w:eastAsiaTheme="minorEastAsia" w:hAnsiTheme="minorHAnsi" w:cstheme="minorBidi"/>
            <w:caps w:val="0"/>
            <w:sz w:val="22"/>
            <w:szCs w:val="22"/>
            <w:lang w:val="en-US" w:eastAsia="en-US"/>
          </w:rPr>
          <w:tab/>
        </w:r>
        <w:r w:rsidR="001F02B5" w:rsidRPr="001F02B5">
          <w:rPr>
            <w:rStyle w:val="Hyperlink"/>
          </w:rPr>
          <w:t>Execution</w:t>
        </w:r>
      </w:hyperlink>
    </w:p>
    <w:p w:rsidR="001F02B5" w:rsidRPr="001F02B5" w:rsidRDefault="001C4844">
      <w:pPr>
        <w:pStyle w:val="TOC1"/>
        <w:rPr>
          <w:rFonts w:asciiTheme="minorHAnsi" w:eastAsiaTheme="minorEastAsia" w:hAnsiTheme="minorHAnsi" w:cstheme="minorBidi"/>
          <w:caps w:val="0"/>
          <w:sz w:val="22"/>
          <w:szCs w:val="22"/>
          <w:lang w:val="en-US" w:eastAsia="en-US"/>
        </w:rPr>
      </w:pPr>
      <w:hyperlink w:anchor="_Toc14802798" w:history="1">
        <w:r w:rsidR="001F02B5" w:rsidRPr="001F02B5">
          <w:rPr>
            <w:rStyle w:val="Hyperlink"/>
          </w:rPr>
          <w:t>6</w:t>
        </w:r>
        <w:r w:rsidR="001F02B5" w:rsidRPr="001F02B5">
          <w:rPr>
            <w:rFonts w:asciiTheme="minorHAnsi" w:eastAsiaTheme="minorEastAsia" w:hAnsiTheme="minorHAnsi" w:cstheme="minorBidi"/>
            <w:caps w:val="0"/>
            <w:sz w:val="22"/>
            <w:szCs w:val="22"/>
            <w:lang w:val="en-US" w:eastAsia="en-US"/>
          </w:rPr>
          <w:tab/>
        </w:r>
        <w:r w:rsidR="001F02B5" w:rsidRPr="001F02B5">
          <w:rPr>
            <w:rStyle w:val="Hyperlink"/>
          </w:rPr>
          <w:t>Proof of suitability</w:t>
        </w:r>
      </w:hyperlink>
    </w:p>
    <w:p w:rsidR="001F02B5" w:rsidRPr="001F02B5" w:rsidRDefault="001C4844">
      <w:pPr>
        <w:pStyle w:val="TOC1"/>
        <w:rPr>
          <w:rFonts w:asciiTheme="minorHAnsi" w:eastAsiaTheme="minorEastAsia" w:hAnsiTheme="minorHAnsi" w:cstheme="minorBidi"/>
          <w:caps w:val="0"/>
          <w:sz w:val="22"/>
          <w:szCs w:val="22"/>
          <w:lang w:val="en-US" w:eastAsia="en-US"/>
        </w:rPr>
      </w:pPr>
      <w:hyperlink w:anchor="_Toc14802799" w:history="1">
        <w:r w:rsidR="001F02B5" w:rsidRPr="001F02B5">
          <w:rPr>
            <w:rStyle w:val="Hyperlink"/>
          </w:rPr>
          <w:t>7</w:t>
        </w:r>
        <w:r w:rsidR="001F02B5" w:rsidRPr="001F02B5">
          <w:rPr>
            <w:rFonts w:asciiTheme="minorHAnsi" w:eastAsiaTheme="minorEastAsia" w:hAnsiTheme="minorHAnsi" w:cstheme="minorBidi"/>
            <w:caps w:val="0"/>
            <w:sz w:val="22"/>
            <w:szCs w:val="22"/>
            <w:lang w:val="en-US" w:eastAsia="en-US"/>
          </w:rPr>
          <w:tab/>
        </w:r>
        <w:r w:rsidR="001F02B5" w:rsidRPr="001F02B5">
          <w:rPr>
            <w:rStyle w:val="Hyperlink"/>
          </w:rPr>
          <w:t>Training and testing of site personnel</w:t>
        </w:r>
      </w:hyperlink>
    </w:p>
    <w:p w:rsidR="001F02B5" w:rsidRPr="001F02B5" w:rsidRDefault="001C4844">
      <w:pPr>
        <w:pStyle w:val="TOC1"/>
        <w:rPr>
          <w:rFonts w:asciiTheme="minorHAnsi" w:eastAsiaTheme="minorEastAsia" w:hAnsiTheme="minorHAnsi" w:cstheme="minorBidi"/>
          <w:caps w:val="0"/>
          <w:sz w:val="22"/>
          <w:szCs w:val="22"/>
          <w:lang w:val="en-US" w:eastAsia="en-US"/>
        </w:rPr>
      </w:pPr>
      <w:hyperlink w:anchor="_Toc14802800" w:history="1">
        <w:r w:rsidR="001F02B5" w:rsidRPr="001F02B5">
          <w:rPr>
            <w:rStyle w:val="Hyperlink"/>
          </w:rPr>
          <w:t>Annex 1 – Scope of application</w:t>
        </w:r>
      </w:hyperlink>
    </w:p>
    <w:p w:rsidR="001F02B5" w:rsidRPr="001F02B5" w:rsidRDefault="001C4844">
      <w:pPr>
        <w:pStyle w:val="TOC1"/>
        <w:rPr>
          <w:rFonts w:asciiTheme="minorHAnsi" w:eastAsiaTheme="minorEastAsia" w:hAnsiTheme="minorHAnsi" w:cstheme="minorBidi"/>
          <w:caps w:val="0"/>
          <w:sz w:val="22"/>
          <w:szCs w:val="22"/>
          <w:lang w:val="en-US" w:eastAsia="en-US"/>
        </w:rPr>
      </w:pPr>
      <w:hyperlink w:anchor="_Toc14802801" w:history="1">
        <w:r w:rsidR="001F02B5" w:rsidRPr="001F02B5">
          <w:rPr>
            <w:rStyle w:val="Hyperlink"/>
          </w:rPr>
          <w:t>Annex 2 – General construction rules</w:t>
        </w:r>
      </w:hyperlink>
    </w:p>
    <w:p w:rsidR="00090F23" w:rsidRPr="001F02B5" w:rsidRDefault="003B1020" w:rsidP="00B57973">
      <w:pPr>
        <w:pStyle w:val="BRL-Standard"/>
      </w:pPr>
      <w:r w:rsidRPr="001F02B5">
        <w:rPr>
          <w:caps/>
        </w:rPr>
        <w:fldChar w:fldCharType="end"/>
      </w:r>
    </w:p>
    <w:p w:rsidR="00090F23" w:rsidRPr="001F02B5" w:rsidRDefault="00090F23" w:rsidP="00867136">
      <w:pPr>
        <w:sectPr w:rsidR="00090F23" w:rsidRPr="001F02B5" w:rsidSect="003939AA">
          <w:headerReference w:type="even" r:id="rId106"/>
          <w:headerReference w:type="default" r:id="rId107"/>
          <w:headerReference w:type="first" r:id="rId108"/>
          <w:pgSz w:w="11906" w:h="16838" w:code="9"/>
          <w:pgMar w:top="1134" w:right="1418" w:bottom="1134" w:left="1418" w:header="709" w:footer="652" w:gutter="0"/>
          <w:cols w:space="708"/>
          <w:titlePg/>
          <w:docGrid w:linePitch="360"/>
        </w:sectPr>
      </w:pPr>
    </w:p>
    <w:p w:rsidR="00090F23" w:rsidRPr="001F02B5" w:rsidRDefault="00090F23" w:rsidP="00972342">
      <w:pPr>
        <w:pStyle w:val="Heading1"/>
        <w:keepNext w:val="0"/>
        <w:numPr>
          <w:ilvl w:val="0"/>
          <w:numId w:val="8"/>
        </w:numPr>
        <w:spacing w:line="276" w:lineRule="auto"/>
      </w:pPr>
      <w:bookmarkStart w:id="0" w:name="_Toc14802794"/>
      <w:bookmarkStart w:id="1" w:name="A1"/>
      <w:r w:rsidRPr="001F02B5">
        <w:lastRenderedPageBreak/>
        <w:t>Scope of application</w:t>
      </w:r>
      <w:bookmarkEnd w:id="0"/>
    </w:p>
    <w:p w:rsidR="00090F23" w:rsidRPr="001F02B5" w:rsidRDefault="00090F23" w:rsidP="00867136">
      <w:pPr>
        <w:pStyle w:val="BRL-Standard"/>
      </w:pPr>
      <w:r w:rsidRPr="001F02B5">
        <w:t>This Technical Rule applies to steel rebar connections pursuant to DIN 488-1 to -3:2009-08 or in accordance with general building supervisory approval that are bonded</w:t>
      </w:r>
      <w:r w:rsidR="00E37366" w:rsidRPr="001F02B5">
        <w:t>-</w:t>
      </w:r>
      <w:r w:rsidRPr="001F02B5">
        <w:t>in using an injection system with European Technical Assessment (ETA) as per ETAG 001 and EOTA Technical Report TR 023 "Assessment of subsequent rebar connections" or EAD 330087-00-0601 "Systems for subsequent rebar connections".</w:t>
      </w:r>
    </w:p>
    <w:p w:rsidR="00090F23" w:rsidRPr="001F02B5" w:rsidRDefault="00090F23" w:rsidP="00867136">
      <w:pPr>
        <w:pStyle w:val="BRL-Standard"/>
      </w:pPr>
    </w:p>
    <w:p w:rsidR="00090F23" w:rsidRPr="001F02B5" w:rsidRDefault="00090F23" w:rsidP="00867136">
      <w:pPr>
        <w:pStyle w:val="BRL-Standard"/>
      </w:pPr>
      <w:r w:rsidRPr="001F02B5">
        <w:t>The possible fields of application are shown in Annex 1, Figure 1 to Figure 5.</w:t>
      </w:r>
    </w:p>
    <w:p w:rsidR="00090F23" w:rsidRPr="001F02B5" w:rsidRDefault="00090F23" w:rsidP="00867136">
      <w:pPr>
        <w:pStyle w:val="BRL-Standard"/>
      </w:pPr>
    </w:p>
    <w:p w:rsidR="00090F23" w:rsidRPr="001F02B5" w:rsidRDefault="00090F23" w:rsidP="008E516D">
      <w:pPr>
        <w:pStyle w:val="Heading1"/>
        <w:numPr>
          <w:ilvl w:val="0"/>
          <w:numId w:val="8"/>
        </w:numPr>
        <w:spacing w:line="276" w:lineRule="auto"/>
      </w:pPr>
      <w:bookmarkStart w:id="2" w:name="_Toc14802795"/>
      <w:r w:rsidRPr="001F02B5">
        <w:t>Planning</w:t>
      </w:r>
      <w:bookmarkEnd w:id="2"/>
    </w:p>
    <w:p w:rsidR="00090F23" w:rsidRPr="001F02B5" w:rsidRDefault="00090F23" w:rsidP="00867136">
      <w:pPr>
        <w:pStyle w:val="BRL-Standard"/>
      </w:pPr>
      <w:r w:rsidRPr="001F02B5">
        <w:t>Rebar connections must be designed in line with engineering practice. In compliance with the following points, verifiable design drawings must be drawn up.</w:t>
      </w:r>
    </w:p>
    <w:p w:rsidR="00090F23" w:rsidRPr="001F02B5" w:rsidRDefault="00090F23" w:rsidP="00867136">
      <w:pPr>
        <w:pStyle w:val="BRL-Standard"/>
      </w:pPr>
    </w:p>
    <w:p w:rsidR="00090F23" w:rsidRPr="001F02B5" w:rsidRDefault="00090F23" w:rsidP="00972342">
      <w:pPr>
        <w:pStyle w:val="BRL-StandardAufzhlungStrich"/>
        <w:tabs>
          <w:tab w:val="clear" w:pos="357"/>
        </w:tabs>
        <w:ind w:left="426"/>
      </w:pPr>
      <w:r w:rsidRPr="001F02B5">
        <w:t>Rebar connections may only be used to transfer tension forces in the direction of the bar axis.</w:t>
      </w:r>
    </w:p>
    <w:p w:rsidR="00090F23" w:rsidRPr="001F02B5" w:rsidRDefault="00090F23" w:rsidP="00972342">
      <w:pPr>
        <w:pStyle w:val="BRL-StandardAufzhlungStrich"/>
        <w:tabs>
          <w:tab w:val="clear" w:pos="357"/>
        </w:tabs>
        <w:ind w:left="426"/>
      </w:pPr>
      <w:r w:rsidRPr="001F02B5">
        <w:t>The position of reinforcement set in concrete must be determined based on the planning documents and, where applicable, marked on the concrete surface.</w:t>
      </w:r>
    </w:p>
    <w:p w:rsidR="00090F23" w:rsidRPr="001F02B5" w:rsidRDefault="00090F23" w:rsidP="00972342">
      <w:pPr>
        <w:pStyle w:val="BRL-StandardAufzhlungStrich"/>
        <w:tabs>
          <w:tab w:val="clear" w:pos="357"/>
        </w:tabs>
        <w:ind w:left="426"/>
      </w:pPr>
      <w:r w:rsidRPr="001F02B5">
        <w:t>The concrete strength class of the anchor base must be determined based on the planning documents and, where applicable, core sampling.</w:t>
      </w:r>
    </w:p>
    <w:p w:rsidR="00090F23" w:rsidRPr="001F02B5" w:rsidRDefault="00090F23" w:rsidP="00972342">
      <w:pPr>
        <w:pStyle w:val="BRL-StandardAufzhlungStrich"/>
        <w:tabs>
          <w:tab w:val="clear" w:pos="357"/>
        </w:tabs>
        <w:ind w:left="426"/>
      </w:pPr>
      <w:r w:rsidRPr="001F02B5">
        <w:t>The transmission of transverse forces between existing and new concrete shall be documented in accordance with DIN EN 1992-1-1:2011-01, DIN EN 1992-1-1/A1:2015-03, DIN EN 1992-1-1/NA:2013-04 and DIN EN 1992-1-1/NA/A1:2015-12. The joints for concreting must be roughened to at least such an extent that aggregates protrude. Note: Information on how to perform the roughening must be supplied in the design drawings (e.g. as per DIN EN 1992-1-1:2011-01, DIN EN 1992-1-1/A1:2015-03, DIN EN 1992-1-1/NA:2013-04 and DIN EN 1992-1-1/NA/A1:2015-12).</w:t>
      </w:r>
    </w:p>
    <w:p w:rsidR="00090F23" w:rsidRPr="001F02B5" w:rsidRDefault="00090F23" w:rsidP="00972342">
      <w:pPr>
        <w:pStyle w:val="BRL-StandardAufzhlungStrich"/>
        <w:tabs>
          <w:tab w:val="clear" w:pos="357"/>
        </w:tabs>
        <w:ind w:left="426"/>
      </w:pPr>
      <w:r w:rsidRPr="001F02B5">
        <w:t>Where the surface of the existing concrete is carbonated, the carbonated layer must be removed before connecting the new bar near the rebar connection with a diameter of</w:t>
      </w:r>
      <w:r w:rsidRPr="001F02B5">
        <w:sym w:font="Symbol" w:char="F066"/>
      </w:r>
      <w:r w:rsidR="00703D53" w:rsidRPr="001F02B5">
        <w:t xml:space="preserve"> + 6 cm. </w:t>
      </w:r>
      <w:r w:rsidRPr="001F02B5">
        <w:t>The depth of the concrete to be removed must at least meet the minimum concrete covering for the corresponding environmental conditions under DIN EN 1992-1-1:2011-01, DIN EN 1992-1-1/A1:2015-03, DIN EN 1992-1-1/NA: 2013-04 and DIN EN 1992-1-1/NA/A1:2015-12. This does not apply in the case of new, non-carbonated components dry surroundings.</w:t>
      </w:r>
    </w:p>
    <w:p w:rsidR="00090F23" w:rsidRPr="001F02B5" w:rsidRDefault="00090F23" w:rsidP="00972342">
      <w:pPr>
        <w:pStyle w:val="BRL-StandardAufzhlungStrich"/>
        <w:tabs>
          <w:tab w:val="clear" w:pos="357"/>
        </w:tabs>
        <w:ind w:left="426"/>
      </w:pPr>
      <w:r w:rsidRPr="001F02B5">
        <w:t>general construction rules as per Annex 2</w:t>
      </w:r>
    </w:p>
    <w:p w:rsidR="00090F23" w:rsidRPr="001F02B5" w:rsidRDefault="00090F23" w:rsidP="00972342">
      <w:pPr>
        <w:pStyle w:val="BRL-StandardAufzhlungStrich"/>
        <w:tabs>
          <w:tab w:val="clear" w:pos="357"/>
        </w:tabs>
        <w:ind w:left="426"/>
      </w:pPr>
      <w:r w:rsidRPr="001F02B5">
        <w:t>minimum concrete covering c</w:t>
      </w:r>
      <w:r w:rsidRPr="001F02B5">
        <w:rPr>
          <w:vertAlign w:val="subscript"/>
        </w:rPr>
        <w:t>min</w:t>
      </w:r>
      <w:r w:rsidRPr="001F02B5">
        <w:t xml:space="preserve"> as per Table 1 and minimum clearance as per Table 2</w:t>
      </w:r>
    </w:p>
    <w:p w:rsidR="00090F23" w:rsidRPr="001F02B5" w:rsidRDefault="00090F23" w:rsidP="00972342">
      <w:pPr>
        <w:pStyle w:val="BRL-StandardAufzhlungStrich"/>
        <w:tabs>
          <w:tab w:val="clear" w:pos="357"/>
        </w:tabs>
        <w:ind w:left="426"/>
      </w:pPr>
      <w:r w:rsidRPr="001F02B5">
        <w:t>Drill procedure</w:t>
      </w:r>
    </w:p>
    <w:p w:rsidR="00090F23" w:rsidRPr="001F02B5" w:rsidRDefault="00090F23" w:rsidP="00867136"/>
    <w:p w:rsidR="00090F23" w:rsidRPr="001F02B5" w:rsidRDefault="00090F23" w:rsidP="008E516D">
      <w:pPr>
        <w:pStyle w:val="BRLTabelleberschrift"/>
        <w:tabs>
          <w:tab w:val="clear" w:pos="851"/>
        </w:tabs>
        <w:rPr>
          <w:rStyle w:val="TabellenbeschriftungZchn"/>
          <w:b w:val="0"/>
          <w:bCs w:val="0"/>
        </w:rPr>
      </w:pPr>
      <w:r w:rsidRPr="001F02B5">
        <w:t>Table </w:t>
      </w:r>
      <w:r w:rsidR="001C4844">
        <w:fldChar w:fldCharType="begin"/>
      </w:r>
      <w:r w:rsidR="001C4844">
        <w:instrText xml:space="preserve"> SEQ Tabelle \* ARABIC </w:instrText>
      </w:r>
      <w:r w:rsidR="001C4844">
        <w:fldChar w:fldCharType="separate"/>
      </w:r>
      <w:r w:rsidR="00EA0C47" w:rsidRPr="001F02B5">
        <w:t>1</w:t>
      </w:r>
      <w:r w:rsidR="001C4844">
        <w:fldChar w:fldCharType="end"/>
      </w:r>
      <w:r w:rsidRPr="001F02B5">
        <w:t>:</w:t>
      </w:r>
      <w:r w:rsidRPr="001F02B5">
        <w:tab/>
      </w:r>
      <w:r w:rsidRPr="001F02B5">
        <w:rPr>
          <w:rStyle w:val="TabellenbeschriftungZchn"/>
          <w:bCs w:val="0"/>
        </w:rPr>
        <w:t>Minimum concrete covering c</w:t>
      </w:r>
      <w:r w:rsidRPr="001F02B5">
        <w:rPr>
          <w:rStyle w:val="TabellenbeschriftungZchn"/>
          <w:bCs w:val="0"/>
          <w:vertAlign w:val="subscript"/>
        </w:rPr>
        <w:t>min</w:t>
      </w:r>
      <w:r w:rsidRPr="001F02B5">
        <w:rPr>
          <w:rStyle w:val="TabellenbeschriftungZchn"/>
          <w:bCs w:val="0"/>
        </w:rPr>
        <w:t xml:space="preserve"> [mm] depending on drill procedure, bar diameter, and on the use of a drilling aid</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1701"/>
        <w:gridCol w:w="1988"/>
        <w:gridCol w:w="2693"/>
        <w:gridCol w:w="2688"/>
      </w:tblGrid>
      <w:tr w:rsidR="00090F23" w:rsidRPr="001F02B5" w:rsidTr="003939AA">
        <w:trPr>
          <w:cantSplit/>
        </w:trPr>
        <w:tc>
          <w:tcPr>
            <w:tcW w:w="1701" w:type="dxa"/>
            <w:tcBorders>
              <w:top w:val="single" w:sz="4" w:space="0" w:color="auto"/>
              <w:left w:val="single" w:sz="4" w:space="0" w:color="auto"/>
              <w:bottom w:val="single" w:sz="4" w:space="0" w:color="auto"/>
              <w:right w:val="single" w:sz="2" w:space="0" w:color="595959"/>
              <w:tl2br w:val="nil"/>
              <w:tr2bl w:val="nil"/>
            </w:tcBorders>
            <w:shd w:val="clear" w:color="auto" w:fill="FFFFFF"/>
          </w:tcPr>
          <w:p w:rsidR="00090F23" w:rsidRPr="001F02B5" w:rsidRDefault="00090F23" w:rsidP="0033526A">
            <w:pPr>
              <w:pStyle w:val="BRL-Tabelleberschrift1Zeile"/>
            </w:pPr>
            <w:r w:rsidRPr="001F02B5">
              <w:t>Drill procedure</w:t>
            </w:r>
          </w:p>
        </w:tc>
        <w:tc>
          <w:tcPr>
            <w:tcW w:w="1988" w:type="dxa"/>
            <w:tcBorders>
              <w:top w:val="single" w:sz="4" w:space="0" w:color="auto"/>
              <w:left w:val="single" w:sz="2" w:space="0" w:color="595959"/>
              <w:bottom w:val="single" w:sz="4" w:space="0" w:color="auto"/>
              <w:right w:val="single" w:sz="2" w:space="0" w:color="595959"/>
              <w:tl2br w:val="nil"/>
              <w:tr2bl w:val="nil"/>
            </w:tcBorders>
            <w:shd w:val="clear" w:color="auto" w:fill="FFFFFF"/>
          </w:tcPr>
          <w:p w:rsidR="00090F23" w:rsidRPr="001F02B5" w:rsidRDefault="00090F23" w:rsidP="0033526A">
            <w:pPr>
              <w:pStyle w:val="BRL-Tabelleberschrift1Zeile"/>
            </w:pPr>
            <w:r w:rsidRPr="001F02B5">
              <w:t>Bar diameter</w:t>
            </w:r>
          </w:p>
        </w:tc>
        <w:tc>
          <w:tcPr>
            <w:tcW w:w="2693" w:type="dxa"/>
            <w:tcBorders>
              <w:top w:val="single" w:sz="4" w:space="0" w:color="auto"/>
              <w:left w:val="single" w:sz="2" w:space="0" w:color="595959"/>
              <w:bottom w:val="single" w:sz="4" w:space="0" w:color="auto"/>
              <w:right w:val="single" w:sz="2" w:space="0" w:color="595959"/>
              <w:tl2br w:val="nil"/>
              <w:tr2bl w:val="nil"/>
            </w:tcBorders>
            <w:shd w:val="clear" w:color="auto" w:fill="FFFFFF"/>
          </w:tcPr>
          <w:p w:rsidR="00090F23" w:rsidRPr="001F02B5" w:rsidRDefault="00090F23" w:rsidP="0033526A">
            <w:pPr>
              <w:pStyle w:val="BRL-Tabelleberschrift1Zeile"/>
            </w:pPr>
            <w:r w:rsidRPr="001F02B5">
              <w:t>Without drilling aid</w:t>
            </w:r>
          </w:p>
        </w:tc>
        <w:tc>
          <w:tcPr>
            <w:tcW w:w="2688" w:type="dxa"/>
            <w:tcBorders>
              <w:top w:val="single" w:sz="4" w:space="0" w:color="auto"/>
              <w:left w:val="single" w:sz="2" w:space="0" w:color="595959"/>
              <w:bottom w:val="single" w:sz="4" w:space="0" w:color="auto"/>
              <w:right w:val="single" w:sz="4" w:space="0" w:color="auto"/>
              <w:tl2br w:val="nil"/>
              <w:tr2bl w:val="nil"/>
            </w:tcBorders>
            <w:shd w:val="clear" w:color="auto" w:fill="FFFFFF"/>
          </w:tcPr>
          <w:p w:rsidR="00090F23" w:rsidRPr="001F02B5" w:rsidRDefault="00090F23" w:rsidP="0033526A">
            <w:pPr>
              <w:pStyle w:val="BRL-Tabelleberschrift1Zeile"/>
            </w:pPr>
            <w:r w:rsidRPr="001F02B5">
              <w:t>With a drilling aid</w:t>
            </w:r>
          </w:p>
        </w:tc>
      </w:tr>
      <w:tr w:rsidR="00090F23" w:rsidRPr="001F02B5" w:rsidTr="003939AA">
        <w:trPr>
          <w:cantSplit/>
          <w:trHeight w:val="296"/>
        </w:trPr>
        <w:tc>
          <w:tcPr>
            <w:tcW w:w="1701" w:type="dxa"/>
            <w:vMerge w:val="restart"/>
            <w:tcBorders>
              <w:top w:val="single" w:sz="4" w:space="0" w:color="auto"/>
            </w:tcBorders>
            <w:shd w:val="clear" w:color="auto" w:fill="FFFFFF"/>
          </w:tcPr>
          <w:p w:rsidR="00090F23" w:rsidRPr="001F02B5" w:rsidRDefault="00090F23" w:rsidP="00057008">
            <w:pPr>
              <w:pStyle w:val="BRL-Tabelle"/>
              <w:spacing w:before="100" w:line="240" w:lineRule="auto"/>
              <w:ind w:left="113" w:right="113"/>
              <w:rPr>
                <w:b/>
              </w:rPr>
            </w:pPr>
            <w:r w:rsidRPr="001F02B5">
              <w:t>Hammer drilling hollow drilling diamond drilling</w:t>
            </w:r>
          </w:p>
        </w:tc>
        <w:tc>
          <w:tcPr>
            <w:tcW w:w="1988" w:type="dxa"/>
            <w:tcBorders>
              <w:top w:val="single" w:sz="4" w:space="0" w:color="auto"/>
            </w:tcBorders>
            <w:shd w:val="clear" w:color="auto" w:fill="auto"/>
          </w:tcPr>
          <w:p w:rsidR="00090F23" w:rsidRPr="001F02B5" w:rsidRDefault="00090F23" w:rsidP="00867136">
            <w:pPr>
              <w:pStyle w:val="BRL-Tabelle"/>
              <w:spacing w:before="100" w:line="240" w:lineRule="auto"/>
              <w:ind w:left="113" w:right="113"/>
              <w:rPr>
                <w:b/>
              </w:rPr>
            </w:pPr>
            <w:r w:rsidRPr="001F02B5">
              <w:sym w:font="Symbol" w:char="F066"/>
            </w:r>
            <w:r w:rsidRPr="001F02B5">
              <w:t xml:space="preserve"> &lt; 25 mm</w:t>
            </w:r>
          </w:p>
        </w:tc>
        <w:tc>
          <w:tcPr>
            <w:tcW w:w="2693" w:type="dxa"/>
            <w:tcBorders>
              <w:top w:val="single" w:sz="4" w:space="0" w:color="auto"/>
            </w:tcBorders>
            <w:shd w:val="clear" w:color="auto" w:fill="auto"/>
          </w:tcPr>
          <w:p w:rsidR="00090F23" w:rsidRPr="001F02B5" w:rsidRDefault="00090F23" w:rsidP="00867136">
            <w:pPr>
              <w:pStyle w:val="BRL-Tabelle"/>
              <w:spacing w:before="100" w:line="240" w:lineRule="auto"/>
              <w:ind w:left="113" w:right="113"/>
              <w:rPr>
                <w:b/>
              </w:rPr>
            </w:pPr>
            <w:r w:rsidRPr="001F02B5">
              <w:t>c</w:t>
            </w:r>
            <w:r w:rsidRPr="001F02B5">
              <w:rPr>
                <w:vertAlign w:val="subscript"/>
              </w:rPr>
              <w:t>min</w:t>
            </w:r>
            <w:r w:rsidRPr="001F02B5">
              <w:t> = 30 mm + 0.06 </w:t>
            </w:r>
            <w:r w:rsidRPr="001F02B5">
              <w:rPr>
                <w:rFonts w:ascii="MT Extra" w:hAnsi="MT Extra"/>
                <w:snapToGrid w:val="0"/>
                <w:szCs w:val="18"/>
              </w:rPr>
              <w:t></w:t>
            </w:r>
            <w:r w:rsidRPr="001F02B5">
              <w:rPr>
                <w:vertAlign w:val="subscript"/>
              </w:rPr>
              <w:t>v</w:t>
            </w:r>
            <w:r w:rsidRPr="001F02B5">
              <w:t> </w:t>
            </w:r>
            <w:r w:rsidRPr="001F02B5">
              <w:sym w:font="Symbol" w:char="F0B3"/>
            </w:r>
            <w:r w:rsidRPr="001F02B5">
              <w:t xml:space="preserve"> 2</w:t>
            </w:r>
            <w:r w:rsidRPr="001F02B5">
              <w:sym w:font="Symbol" w:char="F066"/>
            </w:r>
          </w:p>
        </w:tc>
        <w:tc>
          <w:tcPr>
            <w:tcW w:w="2688" w:type="dxa"/>
            <w:tcBorders>
              <w:top w:val="single" w:sz="4" w:space="0" w:color="auto"/>
            </w:tcBorders>
            <w:shd w:val="clear" w:color="auto" w:fill="auto"/>
          </w:tcPr>
          <w:p w:rsidR="00090F23" w:rsidRPr="001F02B5" w:rsidRDefault="00090F23" w:rsidP="00867136">
            <w:pPr>
              <w:pStyle w:val="BRL-Tabelle"/>
              <w:spacing w:before="100" w:line="240" w:lineRule="auto"/>
              <w:ind w:left="113" w:right="113"/>
              <w:rPr>
                <w:b/>
              </w:rPr>
            </w:pPr>
            <w:r w:rsidRPr="001F02B5">
              <w:t>c</w:t>
            </w:r>
            <w:r w:rsidRPr="001F02B5">
              <w:rPr>
                <w:vertAlign w:val="subscript"/>
              </w:rPr>
              <w:t>min</w:t>
            </w:r>
            <w:r w:rsidRPr="001F02B5">
              <w:t> = 30 mm + 0.02 </w:t>
            </w:r>
            <w:r w:rsidRPr="001F02B5">
              <w:rPr>
                <w:rFonts w:ascii="MT Extra" w:hAnsi="MT Extra"/>
                <w:snapToGrid w:val="0"/>
                <w:szCs w:val="18"/>
              </w:rPr>
              <w:t></w:t>
            </w:r>
            <w:r w:rsidRPr="001F02B5">
              <w:rPr>
                <w:vertAlign w:val="subscript"/>
              </w:rPr>
              <w:t>v</w:t>
            </w:r>
            <w:r w:rsidRPr="001F02B5">
              <w:t> </w:t>
            </w:r>
            <w:r w:rsidRPr="001F02B5">
              <w:sym w:font="Symbol" w:char="F0B3"/>
            </w:r>
            <w:r w:rsidRPr="001F02B5">
              <w:t xml:space="preserve"> 2</w:t>
            </w:r>
            <w:r w:rsidRPr="001F02B5">
              <w:sym w:font="Symbol" w:char="F066"/>
            </w:r>
          </w:p>
        </w:tc>
      </w:tr>
      <w:tr w:rsidR="00090F23" w:rsidRPr="001F02B5" w:rsidTr="003939AA">
        <w:trPr>
          <w:cantSplit/>
          <w:trHeight w:val="296"/>
        </w:trPr>
        <w:tc>
          <w:tcPr>
            <w:tcW w:w="1701" w:type="dxa"/>
            <w:vMerge/>
            <w:shd w:val="clear" w:color="auto" w:fill="FFFFFF"/>
          </w:tcPr>
          <w:p w:rsidR="00090F23" w:rsidRPr="001F02B5" w:rsidRDefault="00090F23" w:rsidP="00867136">
            <w:pPr>
              <w:pStyle w:val="BRL-Tabelle"/>
              <w:spacing w:before="100" w:line="240" w:lineRule="auto"/>
              <w:ind w:left="113" w:right="113"/>
              <w:rPr>
                <w:b/>
              </w:rPr>
            </w:pPr>
          </w:p>
        </w:tc>
        <w:tc>
          <w:tcPr>
            <w:tcW w:w="1988" w:type="dxa"/>
            <w:shd w:val="clear" w:color="auto" w:fill="auto"/>
          </w:tcPr>
          <w:p w:rsidR="00090F23" w:rsidRPr="001F02B5" w:rsidRDefault="00090F23" w:rsidP="00867136">
            <w:pPr>
              <w:pStyle w:val="BRL-Tabelle"/>
              <w:spacing w:before="100" w:line="240" w:lineRule="auto"/>
              <w:ind w:left="113" w:right="113"/>
              <w:rPr>
                <w:b/>
              </w:rPr>
            </w:pPr>
            <w:r w:rsidRPr="001F02B5">
              <w:sym w:font="Symbol" w:char="F066"/>
            </w:r>
            <w:r w:rsidRPr="001F02B5">
              <w:t xml:space="preserve"> ≥ 25 mm</w:t>
            </w:r>
          </w:p>
        </w:tc>
        <w:tc>
          <w:tcPr>
            <w:tcW w:w="2693" w:type="dxa"/>
            <w:shd w:val="clear" w:color="auto" w:fill="auto"/>
          </w:tcPr>
          <w:p w:rsidR="00090F23" w:rsidRPr="001F02B5" w:rsidRDefault="00090F23" w:rsidP="00867136">
            <w:pPr>
              <w:pStyle w:val="BRL-Tabelle"/>
              <w:spacing w:before="100" w:line="240" w:lineRule="auto"/>
              <w:ind w:left="113" w:right="113"/>
              <w:rPr>
                <w:b/>
              </w:rPr>
            </w:pPr>
            <w:r w:rsidRPr="001F02B5">
              <w:t>c</w:t>
            </w:r>
            <w:r w:rsidRPr="001F02B5">
              <w:rPr>
                <w:vertAlign w:val="subscript"/>
              </w:rPr>
              <w:t>min</w:t>
            </w:r>
            <w:r w:rsidRPr="001F02B5">
              <w:t xml:space="preserve"> = 40 mm + 0.06 </w:t>
            </w:r>
            <w:r w:rsidRPr="001F02B5">
              <w:rPr>
                <w:rFonts w:ascii="MT Extra" w:hAnsi="MT Extra"/>
                <w:snapToGrid w:val="0"/>
                <w:szCs w:val="18"/>
              </w:rPr>
              <w:t></w:t>
            </w:r>
            <w:r w:rsidRPr="001F02B5">
              <w:rPr>
                <w:vertAlign w:val="subscript"/>
              </w:rPr>
              <w:t>v</w:t>
            </w:r>
            <w:r w:rsidRPr="001F02B5">
              <w:t xml:space="preserve"> </w:t>
            </w:r>
            <w:r w:rsidRPr="001F02B5">
              <w:sym w:font="Symbol" w:char="F0B3"/>
            </w:r>
            <w:r w:rsidRPr="001F02B5">
              <w:t xml:space="preserve"> 2</w:t>
            </w:r>
            <w:r w:rsidRPr="001F02B5">
              <w:sym w:font="Symbol" w:char="F066"/>
            </w:r>
          </w:p>
        </w:tc>
        <w:tc>
          <w:tcPr>
            <w:tcW w:w="2688" w:type="dxa"/>
            <w:shd w:val="clear" w:color="auto" w:fill="auto"/>
          </w:tcPr>
          <w:p w:rsidR="00090F23" w:rsidRPr="001F02B5" w:rsidRDefault="00090F23" w:rsidP="00867136">
            <w:pPr>
              <w:pStyle w:val="BRL-Tabelle"/>
              <w:spacing w:before="100" w:line="240" w:lineRule="auto"/>
              <w:ind w:left="113" w:right="113"/>
              <w:rPr>
                <w:b/>
              </w:rPr>
            </w:pPr>
            <w:r w:rsidRPr="001F02B5">
              <w:t>c</w:t>
            </w:r>
            <w:r w:rsidRPr="001F02B5">
              <w:rPr>
                <w:vertAlign w:val="subscript"/>
              </w:rPr>
              <w:t>min</w:t>
            </w:r>
            <w:r w:rsidRPr="001F02B5">
              <w:t xml:space="preserve"> = 40 mm + 0.02 </w:t>
            </w:r>
            <w:r w:rsidRPr="001F02B5">
              <w:rPr>
                <w:rFonts w:ascii="MT Extra" w:hAnsi="MT Extra"/>
                <w:snapToGrid w:val="0"/>
                <w:szCs w:val="18"/>
              </w:rPr>
              <w:t></w:t>
            </w:r>
            <w:r w:rsidRPr="001F02B5">
              <w:rPr>
                <w:vertAlign w:val="subscript"/>
              </w:rPr>
              <w:t>v</w:t>
            </w:r>
            <w:r w:rsidRPr="001F02B5">
              <w:t xml:space="preserve"> </w:t>
            </w:r>
            <w:r w:rsidRPr="001F02B5">
              <w:sym w:font="Symbol" w:char="F0B3"/>
            </w:r>
            <w:r w:rsidRPr="001F02B5">
              <w:t xml:space="preserve"> 2</w:t>
            </w:r>
            <w:r w:rsidRPr="001F02B5">
              <w:sym w:font="Symbol" w:char="F066"/>
            </w:r>
          </w:p>
        </w:tc>
      </w:tr>
      <w:tr w:rsidR="00090F23" w:rsidRPr="001F02B5" w:rsidTr="003939AA">
        <w:trPr>
          <w:cantSplit/>
          <w:trHeight w:val="187"/>
        </w:trPr>
        <w:tc>
          <w:tcPr>
            <w:tcW w:w="1701" w:type="dxa"/>
            <w:vMerge w:val="restart"/>
            <w:shd w:val="clear" w:color="auto" w:fill="FFFFFF"/>
          </w:tcPr>
          <w:p w:rsidR="00090F23" w:rsidRPr="001F02B5" w:rsidRDefault="00090F23" w:rsidP="00867136">
            <w:pPr>
              <w:pStyle w:val="BRL-Tabelle"/>
              <w:spacing w:before="100" w:line="240" w:lineRule="auto"/>
              <w:ind w:left="113" w:right="113"/>
              <w:rPr>
                <w:b/>
              </w:rPr>
            </w:pPr>
            <w:r w:rsidRPr="001F02B5">
              <w:t>Compressed air drilling</w:t>
            </w:r>
          </w:p>
        </w:tc>
        <w:tc>
          <w:tcPr>
            <w:tcW w:w="1988" w:type="dxa"/>
            <w:shd w:val="clear" w:color="auto" w:fill="auto"/>
          </w:tcPr>
          <w:p w:rsidR="00090F23" w:rsidRPr="001F02B5" w:rsidRDefault="00090F23" w:rsidP="00867136">
            <w:pPr>
              <w:pStyle w:val="BRL-Tabelle"/>
              <w:spacing w:before="100" w:line="240" w:lineRule="auto"/>
              <w:ind w:left="113" w:right="113"/>
              <w:rPr>
                <w:b/>
              </w:rPr>
            </w:pPr>
            <w:r w:rsidRPr="001F02B5">
              <w:sym w:font="Symbol" w:char="F066"/>
            </w:r>
            <w:r w:rsidRPr="001F02B5">
              <w:t xml:space="preserve"> &lt; 25 mm</w:t>
            </w:r>
          </w:p>
        </w:tc>
        <w:tc>
          <w:tcPr>
            <w:tcW w:w="2693" w:type="dxa"/>
            <w:shd w:val="clear" w:color="auto" w:fill="auto"/>
          </w:tcPr>
          <w:p w:rsidR="00090F23" w:rsidRPr="001F02B5" w:rsidRDefault="00090F23" w:rsidP="00867136">
            <w:pPr>
              <w:pStyle w:val="BRL-Tabelle"/>
              <w:spacing w:before="100" w:line="240" w:lineRule="auto"/>
              <w:ind w:left="113" w:right="113"/>
              <w:rPr>
                <w:b/>
              </w:rPr>
            </w:pPr>
            <w:r w:rsidRPr="001F02B5">
              <w:t>c</w:t>
            </w:r>
            <w:r w:rsidRPr="001F02B5">
              <w:rPr>
                <w:vertAlign w:val="subscript"/>
              </w:rPr>
              <w:t>min</w:t>
            </w:r>
            <w:r w:rsidRPr="001F02B5">
              <w:t xml:space="preserve"> = 50 mm + 0.08 </w:t>
            </w:r>
            <w:r w:rsidRPr="001F02B5">
              <w:rPr>
                <w:rFonts w:ascii="MT Extra" w:hAnsi="MT Extra"/>
                <w:snapToGrid w:val="0"/>
                <w:szCs w:val="18"/>
              </w:rPr>
              <w:t></w:t>
            </w:r>
            <w:r w:rsidRPr="001F02B5">
              <w:rPr>
                <w:vertAlign w:val="subscript"/>
              </w:rPr>
              <w:t>v</w:t>
            </w:r>
          </w:p>
        </w:tc>
        <w:tc>
          <w:tcPr>
            <w:tcW w:w="2688" w:type="dxa"/>
            <w:shd w:val="clear" w:color="auto" w:fill="auto"/>
          </w:tcPr>
          <w:p w:rsidR="00090F23" w:rsidRPr="001F02B5" w:rsidRDefault="00090F23" w:rsidP="00867136">
            <w:pPr>
              <w:pStyle w:val="BRL-Tabelle"/>
              <w:spacing w:before="100" w:line="240" w:lineRule="auto"/>
              <w:ind w:left="113" w:right="113"/>
              <w:rPr>
                <w:b/>
              </w:rPr>
            </w:pPr>
            <w:r w:rsidRPr="001F02B5">
              <w:t>c</w:t>
            </w:r>
            <w:r w:rsidRPr="001F02B5">
              <w:rPr>
                <w:vertAlign w:val="subscript"/>
              </w:rPr>
              <w:t>min</w:t>
            </w:r>
            <w:r w:rsidRPr="001F02B5">
              <w:t xml:space="preserve"> = 50 mm + 0.02 </w:t>
            </w:r>
            <w:r w:rsidRPr="001F02B5">
              <w:rPr>
                <w:rFonts w:ascii="MT Extra" w:hAnsi="MT Extra"/>
                <w:snapToGrid w:val="0"/>
                <w:szCs w:val="18"/>
              </w:rPr>
              <w:t></w:t>
            </w:r>
            <w:r w:rsidRPr="001F02B5">
              <w:rPr>
                <w:vertAlign w:val="subscript"/>
              </w:rPr>
              <w:t>v</w:t>
            </w:r>
          </w:p>
        </w:tc>
      </w:tr>
      <w:tr w:rsidR="00090F23" w:rsidRPr="001F02B5" w:rsidTr="003939AA">
        <w:trPr>
          <w:cantSplit/>
          <w:trHeight w:val="187"/>
        </w:trPr>
        <w:tc>
          <w:tcPr>
            <w:tcW w:w="1701" w:type="dxa"/>
            <w:vMerge/>
            <w:shd w:val="clear" w:color="auto" w:fill="FFFFFF"/>
          </w:tcPr>
          <w:p w:rsidR="00090F23" w:rsidRPr="001F02B5" w:rsidRDefault="00090F23" w:rsidP="00867136">
            <w:pPr>
              <w:pStyle w:val="BRL-Tabelle"/>
              <w:spacing w:before="100" w:line="240" w:lineRule="auto"/>
              <w:ind w:left="113" w:right="113"/>
              <w:rPr>
                <w:b/>
              </w:rPr>
            </w:pPr>
          </w:p>
        </w:tc>
        <w:tc>
          <w:tcPr>
            <w:tcW w:w="1988" w:type="dxa"/>
            <w:shd w:val="clear" w:color="auto" w:fill="FFFFFF"/>
          </w:tcPr>
          <w:p w:rsidR="00090F23" w:rsidRPr="001F02B5" w:rsidRDefault="00090F23" w:rsidP="00867136">
            <w:pPr>
              <w:pStyle w:val="BRL-Tabelle"/>
              <w:spacing w:before="100" w:line="240" w:lineRule="auto"/>
              <w:ind w:left="113" w:right="113"/>
            </w:pPr>
            <w:r w:rsidRPr="001F02B5">
              <w:sym w:font="Symbol" w:char="F066"/>
            </w:r>
            <w:r w:rsidRPr="001F02B5">
              <w:t xml:space="preserve"> ≥ 25 mm</w:t>
            </w:r>
          </w:p>
        </w:tc>
        <w:tc>
          <w:tcPr>
            <w:tcW w:w="2693" w:type="dxa"/>
            <w:shd w:val="clear" w:color="auto" w:fill="FFFFFF"/>
          </w:tcPr>
          <w:p w:rsidR="00090F23" w:rsidRPr="001F02B5" w:rsidRDefault="00090F23" w:rsidP="00867136">
            <w:pPr>
              <w:pStyle w:val="BRL-Tabelle"/>
              <w:spacing w:before="100" w:line="240" w:lineRule="auto"/>
              <w:ind w:left="113" w:right="113"/>
            </w:pPr>
            <w:r w:rsidRPr="001F02B5">
              <w:t>c</w:t>
            </w:r>
            <w:r w:rsidRPr="001F02B5">
              <w:rPr>
                <w:vertAlign w:val="subscript"/>
              </w:rPr>
              <w:t>min</w:t>
            </w:r>
            <w:r w:rsidRPr="001F02B5">
              <w:t xml:space="preserve"> = 60 mm + 0.08 </w:t>
            </w:r>
            <w:r w:rsidRPr="001F02B5">
              <w:rPr>
                <w:rFonts w:ascii="MT Extra" w:hAnsi="MT Extra"/>
                <w:snapToGrid w:val="0"/>
                <w:szCs w:val="18"/>
              </w:rPr>
              <w:t></w:t>
            </w:r>
            <w:r w:rsidRPr="001F02B5">
              <w:rPr>
                <w:vertAlign w:val="subscript"/>
              </w:rPr>
              <w:t>v</w:t>
            </w:r>
            <w:r w:rsidRPr="001F02B5">
              <w:t xml:space="preserve"> </w:t>
            </w:r>
            <w:r w:rsidRPr="001F02B5">
              <w:sym w:font="Symbol" w:char="F0B3"/>
            </w:r>
            <w:r w:rsidRPr="001F02B5">
              <w:t xml:space="preserve"> 2</w:t>
            </w:r>
            <w:r w:rsidRPr="001F02B5">
              <w:sym w:font="Symbol" w:char="F066"/>
            </w:r>
          </w:p>
        </w:tc>
        <w:tc>
          <w:tcPr>
            <w:tcW w:w="2688" w:type="dxa"/>
            <w:shd w:val="clear" w:color="auto" w:fill="FFFFFF"/>
          </w:tcPr>
          <w:p w:rsidR="00090F23" w:rsidRPr="001F02B5" w:rsidRDefault="00090F23" w:rsidP="00867136">
            <w:pPr>
              <w:pStyle w:val="BRL-Tabelle"/>
              <w:spacing w:before="100" w:line="240" w:lineRule="auto"/>
              <w:ind w:left="113" w:right="113"/>
            </w:pPr>
            <w:r w:rsidRPr="001F02B5">
              <w:t>c</w:t>
            </w:r>
            <w:r w:rsidRPr="001F02B5">
              <w:rPr>
                <w:vertAlign w:val="subscript"/>
              </w:rPr>
              <w:t>min</w:t>
            </w:r>
            <w:r w:rsidRPr="001F02B5">
              <w:t xml:space="preserve"> = 60 mm + 0.02 </w:t>
            </w:r>
            <w:r w:rsidRPr="001F02B5">
              <w:rPr>
                <w:rFonts w:ascii="MT Extra" w:hAnsi="MT Extra"/>
                <w:snapToGrid w:val="0"/>
                <w:szCs w:val="18"/>
              </w:rPr>
              <w:t></w:t>
            </w:r>
            <w:r w:rsidRPr="001F02B5">
              <w:rPr>
                <w:vertAlign w:val="subscript"/>
              </w:rPr>
              <w:t>v</w:t>
            </w:r>
            <w:r w:rsidRPr="001F02B5">
              <w:t xml:space="preserve"> </w:t>
            </w:r>
            <w:r w:rsidRPr="001F02B5">
              <w:sym w:font="Symbol" w:char="F0B3"/>
            </w:r>
            <w:r w:rsidRPr="001F02B5">
              <w:t xml:space="preserve"> 2</w:t>
            </w:r>
            <w:r w:rsidRPr="001F02B5">
              <w:sym w:font="Symbol" w:char="F066"/>
            </w:r>
          </w:p>
        </w:tc>
      </w:tr>
    </w:tbl>
    <w:p w:rsidR="00090F23" w:rsidRPr="001F02B5" w:rsidRDefault="00090F23" w:rsidP="00867136"/>
    <w:p w:rsidR="00090F23" w:rsidRPr="001F02B5" w:rsidRDefault="000C5143" w:rsidP="008E516D">
      <w:pPr>
        <w:pStyle w:val="BRLTabelleberschrift"/>
        <w:tabs>
          <w:tab w:val="clear" w:pos="851"/>
        </w:tabs>
        <w:rPr>
          <w:b w:val="0"/>
        </w:rPr>
      </w:pPr>
      <w:r w:rsidRPr="001F02B5">
        <w:t>Table 2</w:t>
      </w:r>
      <w:r w:rsidRPr="001F02B5">
        <w:tab/>
        <w:t>minimum clearance a [mm] depending on in the use of a drilling aid and on bar diameter</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3024"/>
        <w:gridCol w:w="3023"/>
      </w:tblGrid>
      <w:tr w:rsidR="00090F23" w:rsidRPr="001F02B5" w:rsidTr="003939AA">
        <w:trPr>
          <w:cantSplit/>
        </w:trPr>
        <w:tc>
          <w:tcPr>
            <w:tcW w:w="3024" w:type="dxa"/>
            <w:shd w:val="clear" w:color="auto" w:fill="FFFFFF"/>
          </w:tcPr>
          <w:p w:rsidR="00090F23" w:rsidRPr="001F02B5" w:rsidRDefault="00090F23" w:rsidP="0033526A">
            <w:pPr>
              <w:pStyle w:val="BRL-Tabelleberschrift1Zeile"/>
            </w:pPr>
            <w:r w:rsidRPr="001F02B5">
              <w:t>Without drilling aid</w:t>
            </w:r>
          </w:p>
        </w:tc>
        <w:tc>
          <w:tcPr>
            <w:tcW w:w="3023" w:type="dxa"/>
            <w:shd w:val="clear" w:color="auto" w:fill="FFFFFF"/>
          </w:tcPr>
          <w:p w:rsidR="00090F23" w:rsidRPr="001F02B5" w:rsidRDefault="00090F23" w:rsidP="0033526A">
            <w:pPr>
              <w:pStyle w:val="BRL-Tabelleberschrift1Zeile"/>
            </w:pPr>
            <w:r w:rsidRPr="001F02B5">
              <w:t>With a drilling aid</w:t>
            </w:r>
          </w:p>
        </w:tc>
      </w:tr>
      <w:tr w:rsidR="00090F23" w:rsidRPr="001F02B5" w:rsidTr="003939AA">
        <w:trPr>
          <w:cantSplit/>
        </w:trPr>
        <w:tc>
          <w:tcPr>
            <w:tcW w:w="3024" w:type="dxa"/>
            <w:shd w:val="clear" w:color="auto" w:fill="FFFFFF"/>
          </w:tcPr>
          <w:p w:rsidR="00090F23" w:rsidRPr="001F02B5" w:rsidRDefault="00090F23" w:rsidP="00867136">
            <w:pPr>
              <w:pStyle w:val="BRL-Tabelle"/>
              <w:spacing w:before="100" w:line="240" w:lineRule="auto"/>
              <w:ind w:left="113" w:right="113"/>
              <w:jc w:val="center"/>
            </w:pPr>
            <w:r w:rsidRPr="001F02B5">
              <w:t>a = 40 mm ≥ 4</w:t>
            </w:r>
            <w:r w:rsidRPr="001F02B5">
              <w:sym w:font="Symbol" w:char="F066"/>
            </w:r>
          </w:p>
        </w:tc>
        <w:tc>
          <w:tcPr>
            <w:tcW w:w="3023" w:type="dxa"/>
            <w:shd w:val="clear" w:color="auto" w:fill="FFFFFF"/>
          </w:tcPr>
          <w:p w:rsidR="00090F23" w:rsidRPr="001F02B5" w:rsidRDefault="00090F23" w:rsidP="00867136">
            <w:pPr>
              <w:pStyle w:val="BRL-Tabelle"/>
              <w:spacing w:before="100" w:line="240" w:lineRule="auto"/>
              <w:ind w:left="113" w:right="113"/>
              <w:jc w:val="center"/>
            </w:pPr>
            <w:r w:rsidRPr="001F02B5">
              <w:t xml:space="preserve">a </w:t>
            </w:r>
            <w:r w:rsidRPr="001F02B5">
              <w:sym w:font="Symbol" w:char="F0B3"/>
            </w:r>
            <w:r w:rsidRPr="001F02B5">
              <w:t xml:space="preserve"> 2</w:t>
            </w:r>
            <w:r w:rsidRPr="001F02B5">
              <w:sym w:font="Symbol" w:char="F066"/>
            </w:r>
          </w:p>
        </w:tc>
      </w:tr>
    </w:tbl>
    <w:p w:rsidR="00090F23" w:rsidRPr="001F02B5" w:rsidRDefault="00090F23" w:rsidP="00867136">
      <w:pPr>
        <w:jc w:val="center"/>
      </w:pPr>
    </w:p>
    <w:p w:rsidR="00090F23" w:rsidRPr="001F02B5" w:rsidRDefault="00090F23" w:rsidP="008E516D">
      <w:pPr>
        <w:pStyle w:val="Heading1"/>
        <w:numPr>
          <w:ilvl w:val="0"/>
          <w:numId w:val="8"/>
        </w:numPr>
        <w:spacing w:line="276" w:lineRule="auto"/>
      </w:pPr>
      <w:bookmarkStart w:id="3" w:name="_Toc14802796"/>
      <w:r w:rsidRPr="001F02B5">
        <w:t>Dimensioning</w:t>
      </w:r>
      <w:bookmarkEnd w:id="3"/>
    </w:p>
    <w:p w:rsidR="00090F23" w:rsidRPr="001F02B5" w:rsidRDefault="00090F23" w:rsidP="00867136">
      <w:pPr>
        <w:pStyle w:val="BRL-Standard"/>
      </w:pPr>
      <w:r w:rsidRPr="001F02B5">
        <w:t>Rebar connections must be designed in line with engineering practice. Verifiable calculations must be made taking into account the loads to be anchored.</w:t>
      </w:r>
    </w:p>
    <w:p w:rsidR="00090F23" w:rsidRPr="001F02B5" w:rsidRDefault="00090F23" w:rsidP="00867136">
      <w:pPr>
        <w:pStyle w:val="BRL-Standard"/>
      </w:pPr>
    </w:p>
    <w:p w:rsidR="00090F23" w:rsidRPr="001F02B5" w:rsidRDefault="00090F23" w:rsidP="00867136">
      <w:pPr>
        <w:pStyle w:val="BRL-Standard"/>
      </w:pPr>
      <w:r w:rsidRPr="001F02B5">
        <w:t>Rebar connections must be designed as per DIN EN 1992-1-1:2011-01, DIN EN 1992-1-1/A1:2015-03, DIN EN 1992-1-1/NA:2013-04 and DIN EN 1992-1-1/NA/A1:2015-12.</w:t>
      </w:r>
    </w:p>
    <w:p w:rsidR="00090F23" w:rsidRPr="001F02B5" w:rsidRDefault="00090F23" w:rsidP="00867136">
      <w:pPr>
        <w:pStyle w:val="BRL-Standard"/>
      </w:pPr>
      <w:r w:rsidRPr="001F02B5">
        <w:t>The bond stress calculation values for f</w:t>
      </w:r>
      <w:r w:rsidRPr="001F02B5">
        <w:rPr>
          <w:vertAlign w:val="subscript"/>
        </w:rPr>
        <w:t>bd</w:t>
      </w:r>
      <w:r w:rsidRPr="001F02B5">
        <w:t xml:space="preserve"> or the reduction factor for the bond stress calculation values k</w:t>
      </w:r>
      <w:r w:rsidRPr="001F02B5">
        <w:rPr>
          <w:vertAlign w:val="subscript"/>
        </w:rPr>
        <w:t>b</w:t>
      </w:r>
      <w:r w:rsidRPr="001F02B5">
        <w:t xml:space="preserve"> are specified in the European Technical Assessment/Approval (ETA), and must be multiplied by the bond stress calculation value as per DIN EN 1992-1-1:2011-01, DIN EN 1992-1-1/A1:2015-03, DIN EN 1992-1-1/NA:2013-04 and DIN EN 1992-1-1/NA/A1:2015-12.</w:t>
      </w:r>
    </w:p>
    <w:p w:rsidR="00090F23" w:rsidRPr="001F02B5" w:rsidRDefault="00090F23" w:rsidP="00867136">
      <w:pPr>
        <w:pStyle w:val="BRL-Standard"/>
      </w:pPr>
    </w:p>
    <w:p w:rsidR="00090F23" w:rsidRPr="001F02B5" w:rsidRDefault="00090F23" w:rsidP="00867136">
      <w:pPr>
        <w:pStyle w:val="BRL-Standard"/>
      </w:pPr>
      <w:r w:rsidRPr="001F02B5">
        <w:t>For rebar connections with fire</w:t>
      </w:r>
      <w:r w:rsidR="00E37366" w:rsidRPr="001F02B5">
        <w:t>-</w:t>
      </w:r>
      <w:r w:rsidRPr="001F02B5">
        <w:t>resistance requirements, the bond stress calculation value under fire stress f</w:t>
      </w:r>
      <w:r w:rsidRPr="001F02B5">
        <w:rPr>
          <w:vertAlign w:val="subscript"/>
        </w:rPr>
        <w:t>bd,fi</w:t>
      </w:r>
      <w:r w:rsidRPr="001F02B5">
        <w:t xml:space="preserve"> must be determined in accordance with the relevant ETA specifications.</w:t>
      </w:r>
    </w:p>
    <w:p w:rsidR="00090F23" w:rsidRPr="001F02B5" w:rsidRDefault="00090F23" w:rsidP="00867136">
      <w:pPr>
        <w:pStyle w:val="BRL-Standard"/>
      </w:pPr>
      <w:r w:rsidRPr="001F02B5">
        <w:t>Minimum anchor length l</w:t>
      </w:r>
      <w:r w:rsidRPr="001F02B5">
        <w:rPr>
          <w:vertAlign w:val="subscript"/>
        </w:rPr>
        <w:t>b,min</w:t>
      </w:r>
      <w:r w:rsidRPr="001F02B5">
        <w:t xml:space="preserve"> and minimum overlap length l</w:t>
      </w:r>
      <w:r w:rsidRPr="001F02B5">
        <w:rPr>
          <w:vertAlign w:val="subscript"/>
        </w:rPr>
        <w:t>0,min</w:t>
      </w:r>
      <w:r w:rsidRPr="001F02B5">
        <w:t xml:space="preserve"> as per DIN EN 1992-1-1:2011-01, DIN EN 1992-1-1/A1:2015-03, DIN EN 1992-1-1/NA:2013-04 and DIN EN 1992-1-1/NA/A1:2015-12 must be multiplied by the factor</w:t>
      </w:r>
      <w:r w:rsidRPr="001F02B5">
        <w:rPr>
          <w:rFonts w:ascii="Symbol" w:hAnsi="Symbol"/>
        </w:rPr>
        <w:t></w:t>
      </w:r>
      <w:r w:rsidRPr="001F02B5">
        <w:rPr>
          <w:vertAlign w:val="subscript"/>
        </w:rPr>
        <w:t>lb</w:t>
      </w:r>
      <w:r w:rsidRPr="001F02B5">
        <w:t xml:space="preserve"> specified in the ETA.</w:t>
      </w:r>
    </w:p>
    <w:p w:rsidR="00090F23" w:rsidRPr="001F02B5" w:rsidRDefault="00090F23" w:rsidP="00867136">
      <w:pPr>
        <w:pStyle w:val="BRL-Standard"/>
      </w:pPr>
      <w:r w:rsidRPr="001F02B5">
        <w:t>If the specifications of the relevant ETA are observed, proof of direct local force application in the concrete is deemed provided.</w:t>
      </w:r>
    </w:p>
    <w:p w:rsidR="00090F23" w:rsidRPr="001F02B5" w:rsidRDefault="00090F23" w:rsidP="00867136">
      <w:pPr>
        <w:pStyle w:val="BRL-Standard"/>
      </w:pPr>
    </w:p>
    <w:p w:rsidR="00090F23" w:rsidRPr="001F02B5" w:rsidRDefault="00090F23" w:rsidP="00867136">
      <w:pPr>
        <w:pStyle w:val="BRL-Standard"/>
      </w:pPr>
      <w:r w:rsidRPr="001F02B5">
        <w:t>Extension of the loads to be anchored in the component must be demonstrated.</w:t>
      </w:r>
    </w:p>
    <w:p w:rsidR="00090F23" w:rsidRPr="001F02B5" w:rsidRDefault="00090F23" w:rsidP="00867136">
      <w:pPr>
        <w:pStyle w:val="BRL-Standard"/>
      </w:pPr>
    </w:p>
    <w:p w:rsidR="00090F23" w:rsidRPr="001F02B5" w:rsidRDefault="00090F23" w:rsidP="008E516D">
      <w:pPr>
        <w:pStyle w:val="Heading1"/>
        <w:numPr>
          <w:ilvl w:val="0"/>
          <w:numId w:val="8"/>
        </w:numPr>
        <w:spacing w:line="276" w:lineRule="auto"/>
      </w:pPr>
      <w:bookmarkStart w:id="4" w:name="_Toc14802797"/>
      <w:r w:rsidRPr="001F02B5">
        <w:t>Execution</w:t>
      </w:r>
      <w:bookmarkEnd w:id="4"/>
    </w:p>
    <w:p w:rsidR="00090F23" w:rsidRPr="001F02B5" w:rsidRDefault="00090F23" w:rsidP="008E516D">
      <w:pPr>
        <w:pStyle w:val="Heading2"/>
        <w:numPr>
          <w:ilvl w:val="1"/>
          <w:numId w:val="8"/>
        </w:numPr>
        <w:spacing w:line="276" w:lineRule="auto"/>
      </w:pPr>
      <w:r w:rsidRPr="001F02B5">
        <w:t>General</w:t>
      </w:r>
    </w:p>
    <w:p w:rsidR="00090F23" w:rsidRPr="001F02B5" w:rsidRDefault="00090F23" w:rsidP="00867136">
      <w:pPr>
        <w:pStyle w:val="BRL-Standard"/>
      </w:pPr>
      <w:r w:rsidRPr="001F02B5">
        <w:t>The rebar connections may only be executed by firms that meet the requirements of Section 5.</w:t>
      </w:r>
    </w:p>
    <w:p w:rsidR="00090F23" w:rsidRPr="001F02B5" w:rsidRDefault="00090F23" w:rsidP="00867136">
      <w:pPr>
        <w:pStyle w:val="BRL-Standard"/>
      </w:pPr>
    </w:p>
    <w:p w:rsidR="00090F23" w:rsidRPr="001F02B5" w:rsidRDefault="00090F23" w:rsidP="00867136">
      <w:pPr>
        <w:pStyle w:val="BRL-Standard"/>
      </w:pPr>
      <w:r w:rsidRPr="001F02B5">
        <w:t>The rebar connections must be executed in line with the construction drawings and the installation instructions (drilling, cleaning, preparing the rebar, injecting adhesive mortar and setting rebar) of the relevant injection system manufacturer. Only the appliances provided for this purpose may be used for drilling, cleaning and injecting the mortar.</w:t>
      </w:r>
    </w:p>
    <w:p w:rsidR="00090F23" w:rsidRPr="001F02B5" w:rsidRDefault="00090F23" w:rsidP="00867136">
      <w:pPr>
        <w:pStyle w:val="BRL-Standard"/>
      </w:pPr>
    </w:p>
    <w:p w:rsidR="00090F23" w:rsidRPr="001F02B5" w:rsidRDefault="00090F23" w:rsidP="008E516D">
      <w:pPr>
        <w:pStyle w:val="Heading2"/>
        <w:numPr>
          <w:ilvl w:val="1"/>
          <w:numId w:val="8"/>
        </w:numPr>
        <w:spacing w:line="276" w:lineRule="auto"/>
      </w:pPr>
      <w:r w:rsidRPr="001F02B5">
        <w:t>Execution documentation</w:t>
      </w:r>
    </w:p>
    <w:p w:rsidR="00090F23" w:rsidRPr="001F02B5" w:rsidRDefault="00090F23" w:rsidP="00867136">
      <w:pPr>
        <w:pStyle w:val="BRL-Standard"/>
      </w:pPr>
      <w:r w:rsidRPr="001F02B5">
        <w:t>An installation log must be drawn up for each rebar connection. The execution documentation is determined by Table 3. Installation logs must be readily available on the building site during the construction period. As for the delivery notes, they must be kept for at least 5 years by the companies after work is completed.</w:t>
      </w:r>
    </w:p>
    <w:p w:rsidR="00090F23" w:rsidRPr="001F02B5" w:rsidRDefault="00090F23" w:rsidP="00867136">
      <w:pPr>
        <w:pStyle w:val="BRL-Standard"/>
      </w:pPr>
    </w:p>
    <w:p w:rsidR="00090F23" w:rsidRPr="001F02B5" w:rsidRDefault="00090F23" w:rsidP="008E516D">
      <w:pPr>
        <w:pStyle w:val="Heading2"/>
        <w:numPr>
          <w:ilvl w:val="1"/>
          <w:numId w:val="8"/>
        </w:numPr>
        <w:spacing w:line="276" w:lineRule="auto"/>
      </w:pPr>
      <w:r w:rsidRPr="001F02B5">
        <w:t>Execution monitoring</w:t>
      </w:r>
    </w:p>
    <w:p w:rsidR="00090F23" w:rsidRPr="001F02B5" w:rsidRDefault="00090F23" w:rsidP="00867136">
      <w:pPr>
        <w:pStyle w:val="BRL-Standard"/>
      </w:pPr>
      <w:r w:rsidRPr="001F02B5">
        <w:t>The proper preparation and execution of work must be monitored. To this end, the installation log must be checked and countersigned. In case of deviations from the planning guidelines, the responsible planning engineer must be contacted.</w:t>
      </w:r>
    </w:p>
    <w:p w:rsidR="000C5143" w:rsidRPr="001F02B5" w:rsidRDefault="000C5143" w:rsidP="00867136">
      <w:pPr>
        <w:pStyle w:val="BRL-Standard"/>
      </w:pPr>
    </w:p>
    <w:p w:rsidR="00090F23" w:rsidRPr="001F02B5" w:rsidRDefault="00090F23" w:rsidP="008E516D">
      <w:pPr>
        <w:pStyle w:val="BRLTabelleberschrift"/>
        <w:tabs>
          <w:tab w:val="clear" w:pos="851"/>
        </w:tabs>
      </w:pPr>
      <w:r w:rsidRPr="001F02B5">
        <w:t>Table 3:</w:t>
      </w:r>
      <w:r w:rsidRPr="001F02B5">
        <w:tab/>
        <w:t>Installation log – Tests, Requirements and Frequency</w:t>
      </w:r>
    </w:p>
    <w:tbl>
      <w:tblPr>
        <w:tblW w:w="0" w:type="auto"/>
        <w:tblBorders>
          <w:insideH w:val="single" w:sz="2" w:space="0" w:color="595959"/>
          <w:insideV w:val="single" w:sz="2" w:space="0" w:color="595959"/>
        </w:tblBorders>
        <w:tblLayout w:type="fixed"/>
        <w:tblCellMar>
          <w:left w:w="0" w:type="dxa"/>
          <w:right w:w="0" w:type="dxa"/>
        </w:tblCellMar>
        <w:tblLook w:val="04A0" w:firstRow="1" w:lastRow="0" w:firstColumn="1" w:lastColumn="0" w:noHBand="0" w:noVBand="1"/>
      </w:tblPr>
      <w:tblGrid>
        <w:gridCol w:w="709"/>
        <w:gridCol w:w="1704"/>
        <w:gridCol w:w="2126"/>
        <w:gridCol w:w="2410"/>
        <w:gridCol w:w="27"/>
        <w:gridCol w:w="2091"/>
      </w:tblGrid>
      <w:tr w:rsidR="00090F23" w:rsidRPr="001F02B5" w:rsidTr="0097470B">
        <w:trPr>
          <w:tblHeader/>
        </w:trPr>
        <w:tc>
          <w:tcPr>
            <w:tcW w:w="709" w:type="dxa"/>
            <w:tcBorders>
              <w:top w:val="single" w:sz="2" w:space="0" w:color="auto"/>
              <w:left w:val="single" w:sz="2" w:space="0" w:color="auto"/>
              <w:bottom w:val="single" w:sz="2" w:space="0" w:color="595959"/>
              <w:right w:val="single" w:sz="2" w:space="0" w:color="595959"/>
              <w:tl2br w:val="nil"/>
              <w:tr2bl w:val="nil"/>
            </w:tcBorders>
            <w:shd w:val="clear" w:color="auto" w:fill="FFFFFF"/>
          </w:tcPr>
          <w:p w:rsidR="00090F23" w:rsidRPr="001F02B5" w:rsidRDefault="00090F23" w:rsidP="0033526A">
            <w:pPr>
              <w:pStyle w:val="BRL-berschrift"/>
            </w:pPr>
            <w:r w:rsidRPr="001F02B5">
              <w:t>Line</w:t>
            </w:r>
          </w:p>
        </w:tc>
        <w:tc>
          <w:tcPr>
            <w:tcW w:w="1704" w:type="dxa"/>
            <w:tcBorders>
              <w:top w:val="single" w:sz="2" w:space="0" w:color="auto"/>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33526A">
            <w:pPr>
              <w:pStyle w:val="BRL-berschrift"/>
            </w:pPr>
            <w:r w:rsidRPr="001F02B5">
              <w:t>Test object</w:t>
            </w:r>
          </w:p>
        </w:tc>
        <w:tc>
          <w:tcPr>
            <w:tcW w:w="2126" w:type="dxa"/>
            <w:tcBorders>
              <w:top w:val="single" w:sz="2" w:space="0" w:color="auto"/>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33526A">
            <w:pPr>
              <w:pStyle w:val="BRL-berschrift"/>
            </w:pPr>
            <w:r w:rsidRPr="001F02B5">
              <w:t>Type of test</w:t>
            </w:r>
          </w:p>
        </w:tc>
        <w:tc>
          <w:tcPr>
            <w:tcW w:w="2437" w:type="dxa"/>
            <w:gridSpan w:val="2"/>
            <w:tcBorders>
              <w:top w:val="single" w:sz="2" w:space="0" w:color="auto"/>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33526A">
            <w:pPr>
              <w:pStyle w:val="BRL-berschrift"/>
            </w:pPr>
            <w:r w:rsidRPr="001F02B5">
              <w:t>Requirements</w:t>
            </w:r>
          </w:p>
        </w:tc>
        <w:tc>
          <w:tcPr>
            <w:tcW w:w="2091" w:type="dxa"/>
            <w:tcBorders>
              <w:top w:val="single" w:sz="2" w:space="0" w:color="auto"/>
              <w:left w:val="single" w:sz="2" w:space="0" w:color="595959"/>
              <w:bottom w:val="single" w:sz="2" w:space="0" w:color="595959"/>
              <w:right w:val="single" w:sz="2" w:space="0" w:color="auto"/>
              <w:tl2br w:val="nil"/>
              <w:tr2bl w:val="nil"/>
            </w:tcBorders>
            <w:shd w:val="clear" w:color="auto" w:fill="FFFFFF"/>
          </w:tcPr>
          <w:p w:rsidR="00090F23" w:rsidRPr="001F02B5" w:rsidRDefault="00090F23" w:rsidP="0033526A">
            <w:pPr>
              <w:pStyle w:val="BRL-berschrift"/>
            </w:pPr>
            <w:r w:rsidRPr="001F02B5">
              <w:t>Frequency, time</w:t>
            </w:r>
          </w:p>
        </w:tc>
      </w:tr>
      <w:tr w:rsidR="00090F23" w:rsidRPr="001F02B5" w:rsidTr="0097470B">
        <w:trPr>
          <w:tblHeader/>
        </w:trPr>
        <w:tc>
          <w:tcPr>
            <w:tcW w:w="709" w:type="dxa"/>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p>
        </w:tc>
        <w:tc>
          <w:tcPr>
            <w:tcW w:w="8358" w:type="dxa"/>
            <w:gridSpan w:val="5"/>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Preparation</w:t>
            </w:r>
          </w:p>
        </w:tc>
      </w:tr>
      <w:tr w:rsidR="00090F23" w:rsidRPr="001F02B5" w:rsidTr="0097470B">
        <w:trPr>
          <w:trHeight w:val="304"/>
        </w:trPr>
        <w:tc>
          <w:tcPr>
            <w:tcW w:w="709" w:type="dxa"/>
            <w:vMerge w:val="restart"/>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1</w:t>
            </w:r>
          </w:p>
        </w:tc>
        <w:tc>
          <w:tcPr>
            <w:tcW w:w="1704" w:type="dxa"/>
            <w:vMerge w:val="restart"/>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 xml:space="preserve">Mortar container </w:t>
            </w: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Packaging instructions</w:t>
            </w:r>
          </w:p>
        </w:tc>
        <w:tc>
          <w:tcPr>
            <w:tcW w:w="2437" w:type="dxa"/>
            <w:gridSpan w:val="2"/>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 xml:space="preserve">Expiry date not yet passed </w:t>
            </w:r>
          </w:p>
        </w:tc>
        <w:tc>
          <w:tcPr>
            <w:tcW w:w="2091" w:type="dxa"/>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each delivery</w:t>
            </w:r>
          </w:p>
        </w:tc>
      </w:tr>
      <w:tr w:rsidR="00090F23" w:rsidRPr="001F02B5" w:rsidTr="0097470B">
        <w:trPr>
          <w:trHeight w:val="303"/>
        </w:trPr>
        <w:tc>
          <w:tcPr>
            <w:tcW w:w="709" w:type="dxa"/>
            <w:vMerge/>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p>
        </w:tc>
        <w:tc>
          <w:tcPr>
            <w:tcW w:w="1704" w:type="dxa"/>
            <w:vMerge/>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Visual inspection</w:t>
            </w:r>
          </w:p>
        </w:tc>
        <w:tc>
          <w:tcPr>
            <w:tcW w:w="2437" w:type="dxa"/>
            <w:gridSpan w:val="2"/>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no noticeable changes</w:t>
            </w:r>
          </w:p>
        </w:tc>
        <w:tc>
          <w:tcPr>
            <w:tcW w:w="2091" w:type="dxa"/>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ongoing</w:t>
            </w:r>
          </w:p>
        </w:tc>
      </w:tr>
      <w:tr w:rsidR="00090F23" w:rsidRPr="001F02B5" w:rsidTr="0097470B">
        <w:trPr>
          <w:trHeight w:val="303"/>
        </w:trPr>
        <w:tc>
          <w:tcPr>
            <w:tcW w:w="709" w:type="dxa"/>
            <w:vMerge/>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p>
        </w:tc>
        <w:tc>
          <w:tcPr>
            <w:tcW w:w="1704" w:type="dxa"/>
            <w:vMerge/>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Storage conditions</w:t>
            </w:r>
          </w:p>
        </w:tc>
        <w:tc>
          <w:tcPr>
            <w:tcW w:w="2437" w:type="dxa"/>
            <w:gridSpan w:val="2"/>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Manufacturer’s instructions</w:t>
            </w:r>
          </w:p>
        </w:tc>
        <w:tc>
          <w:tcPr>
            <w:tcW w:w="2091" w:type="dxa"/>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for storage/outsourcing</w:t>
            </w:r>
          </w:p>
        </w:tc>
      </w:tr>
      <w:tr w:rsidR="00090F23" w:rsidRPr="001F02B5" w:rsidTr="0097470B">
        <w:tc>
          <w:tcPr>
            <w:tcW w:w="709" w:type="dxa"/>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2</w:t>
            </w:r>
          </w:p>
        </w:tc>
        <w:tc>
          <w:tcPr>
            <w:tcW w:w="1704"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Processing equipment</w:t>
            </w: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Functional check</w:t>
            </w:r>
          </w:p>
        </w:tc>
        <w:tc>
          <w:tcPr>
            <w:tcW w:w="2437" w:type="dxa"/>
            <w:gridSpan w:val="2"/>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proper working order</w:t>
            </w:r>
          </w:p>
        </w:tc>
        <w:tc>
          <w:tcPr>
            <w:tcW w:w="2091" w:type="dxa"/>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on commissioning and daily</w:t>
            </w:r>
          </w:p>
        </w:tc>
      </w:tr>
      <w:tr w:rsidR="00090F23" w:rsidRPr="001F02B5" w:rsidTr="0097470B">
        <w:tc>
          <w:tcPr>
            <w:tcW w:w="709" w:type="dxa"/>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3</w:t>
            </w:r>
          </w:p>
        </w:tc>
        <w:tc>
          <w:tcPr>
            <w:tcW w:w="1704"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 xml:space="preserve">Work plan </w:t>
            </w:r>
          </w:p>
          <w:p w:rsidR="00090F23" w:rsidRPr="001F02B5" w:rsidRDefault="00090F23" w:rsidP="00867136">
            <w:pPr>
              <w:pStyle w:val="BRL-Tabelle"/>
              <w:spacing w:before="100" w:line="240" w:lineRule="auto"/>
              <w:ind w:left="113" w:right="113"/>
            </w:pPr>
            <w:r w:rsidRPr="001F02B5">
              <w:t>(created from the planning documents)</w:t>
            </w: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Manufacturing and processing instructions</w:t>
            </w:r>
          </w:p>
        </w:tc>
        <w:tc>
          <w:tcPr>
            <w:tcW w:w="2437" w:type="dxa"/>
            <w:gridSpan w:val="2"/>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Compliance with provisions</w:t>
            </w:r>
          </w:p>
        </w:tc>
        <w:tc>
          <w:tcPr>
            <w:tcW w:w="2091" w:type="dxa"/>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prior to work starting</w:t>
            </w:r>
          </w:p>
        </w:tc>
      </w:tr>
      <w:tr w:rsidR="00090F23" w:rsidRPr="001F02B5" w:rsidTr="0097470B">
        <w:tc>
          <w:tcPr>
            <w:tcW w:w="709" w:type="dxa"/>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p>
        </w:tc>
        <w:tc>
          <w:tcPr>
            <w:tcW w:w="8358" w:type="dxa"/>
            <w:gridSpan w:val="5"/>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Processing</w:t>
            </w:r>
          </w:p>
        </w:tc>
      </w:tr>
      <w:tr w:rsidR="00090F23" w:rsidRPr="001F02B5" w:rsidTr="0097470B">
        <w:trPr>
          <w:trHeight w:val="455"/>
        </w:trPr>
        <w:tc>
          <w:tcPr>
            <w:tcW w:w="709" w:type="dxa"/>
            <w:vMerge w:val="restart"/>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4</w:t>
            </w:r>
          </w:p>
        </w:tc>
        <w:tc>
          <w:tcPr>
            <w:tcW w:w="1704" w:type="dxa"/>
            <w:vMerge w:val="restart"/>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Weathering</w:t>
            </w: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Temperature (in anchor base)</w:t>
            </w:r>
          </w:p>
        </w:tc>
        <w:tc>
          <w:tcPr>
            <w:tcW w:w="2410"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Compliance with work plan and installation instructions</w:t>
            </w:r>
          </w:p>
        </w:tc>
        <w:tc>
          <w:tcPr>
            <w:tcW w:w="2118" w:type="dxa"/>
            <w:gridSpan w:val="2"/>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before filling the drill hole</w:t>
            </w:r>
          </w:p>
        </w:tc>
      </w:tr>
      <w:tr w:rsidR="00090F23" w:rsidRPr="001F02B5" w:rsidTr="0097470B">
        <w:trPr>
          <w:trHeight w:val="455"/>
        </w:trPr>
        <w:tc>
          <w:tcPr>
            <w:tcW w:w="709" w:type="dxa"/>
            <w:vMerge/>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p>
        </w:tc>
        <w:tc>
          <w:tcPr>
            <w:tcW w:w="1704" w:type="dxa"/>
            <w:vMerge/>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Drill hole protected from water ingress</w:t>
            </w:r>
          </w:p>
        </w:tc>
        <w:tc>
          <w:tcPr>
            <w:tcW w:w="2410"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no water in drill hole</w:t>
            </w:r>
          </w:p>
        </w:tc>
        <w:tc>
          <w:tcPr>
            <w:tcW w:w="2118" w:type="dxa"/>
            <w:gridSpan w:val="2"/>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before filling the drill hole</w:t>
            </w:r>
          </w:p>
        </w:tc>
      </w:tr>
      <w:tr w:rsidR="00090F23" w:rsidRPr="001F02B5" w:rsidTr="0097470B">
        <w:tc>
          <w:tcPr>
            <w:tcW w:w="709" w:type="dxa"/>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5</w:t>
            </w:r>
          </w:p>
        </w:tc>
        <w:tc>
          <w:tcPr>
            <w:tcW w:w="1704"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Drilling</w:t>
            </w: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Overlap, edge distances centre distances</w:t>
            </w:r>
          </w:p>
        </w:tc>
        <w:tc>
          <w:tcPr>
            <w:tcW w:w="2410" w:type="dxa"/>
            <w:tcBorders>
              <w:top w:val="single" w:sz="2" w:space="0" w:color="595959"/>
              <w:bottom w:val="single" w:sz="2" w:space="0" w:color="595959"/>
            </w:tcBorders>
            <w:shd w:val="clear" w:color="auto" w:fill="auto"/>
          </w:tcPr>
          <w:p w:rsidR="00090F23" w:rsidRPr="001F02B5" w:rsidRDefault="00090F23" w:rsidP="004542B1">
            <w:pPr>
              <w:pStyle w:val="BRL-Tabelle"/>
              <w:spacing w:before="100" w:line="240" w:lineRule="auto"/>
              <w:ind w:left="113" w:right="113"/>
            </w:pPr>
            <w:r w:rsidRPr="001F02B5">
              <w:t>Compliance with work plan and installation instructions No reinforcement strikes during boring operations in the case of strikes, involve planners</w:t>
            </w:r>
          </w:p>
        </w:tc>
        <w:tc>
          <w:tcPr>
            <w:tcW w:w="2118" w:type="dxa"/>
            <w:gridSpan w:val="2"/>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each drill hole</w:t>
            </w:r>
          </w:p>
        </w:tc>
      </w:tr>
      <w:tr w:rsidR="00090F23" w:rsidRPr="001F02B5" w:rsidTr="0097470B">
        <w:tc>
          <w:tcPr>
            <w:tcW w:w="709" w:type="dxa"/>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6</w:t>
            </w:r>
          </w:p>
        </w:tc>
        <w:tc>
          <w:tcPr>
            <w:tcW w:w="1704"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Drill hole cleaning</w:t>
            </w: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Visual inspection and blow-out check</w:t>
            </w:r>
          </w:p>
        </w:tc>
        <w:tc>
          <w:tcPr>
            <w:tcW w:w="2410"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dust-free; clean drill hole surface</w:t>
            </w:r>
          </w:p>
        </w:tc>
        <w:tc>
          <w:tcPr>
            <w:tcW w:w="2118" w:type="dxa"/>
            <w:gridSpan w:val="2"/>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each drill hole before filling</w:t>
            </w:r>
          </w:p>
        </w:tc>
      </w:tr>
      <w:tr w:rsidR="00090F23" w:rsidRPr="001F02B5" w:rsidTr="0097470B">
        <w:tc>
          <w:tcPr>
            <w:tcW w:w="709" w:type="dxa"/>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7</w:t>
            </w:r>
          </w:p>
        </w:tc>
        <w:tc>
          <w:tcPr>
            <w:tcW w:w="1704"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 xml:space="preserve">Rebars </w:t>
            </w: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condition, marking, mobility in drill hole</w:t>
            </w:r>
          </w:p>
        </w:tc>
        <w:tc>
          <w:tcPr>
            <w:tcW w:w="2410"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only rust film, embedment depth marked, mobile</w:t>
            </w:r>
          </w:p>
        </w:tc>
        <w:tc>
          <w:tcPr>
            <w:tcW w:w="2118" w:type="dxa"/>
            <w:gridSpan w:val="2"/>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each bar before filling the drill hole</w:t>
            </w:r>
          </w:p>
        </w:tc>
      </w:tr>
      <w:tr w:rsidR="00090F23" w:rsidRPr="001F02B5" w:rsidTr="0097470B">
        <w:tc>
          <w:tcPr>
            <w:tcW w:w="709" w:type="dxa"/>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8</w:t>
            </w:r>
          </w:p>
        </w:tc>
        <w:tc>
          <w:tcPr>
            <w:tcW w:w="1704"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Occupational safety</w:t>
            </w: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Personal safety equipment</w:t>
            </w:r>
          </w:p>
        </w:tc>
        <w:tc>
          <w:tcPr>
            <w:tcW w:w="2410"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wear suitable protective clothing, protective gloves and goggles/face protection</w:t>
            </w:r>
          </w:p>
        </w:tc>
        <w:tc>
          <w:tcPr>
            <w:tcW w:w="2118" w:type="dxa"/>
            <w:gridSpan w:val="2"/>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during operations involving injection mortar</w:t>
            </w:r>
          </w:p>
        </w:tc>
      </w:tr>
      <w:tr w:rsidR="00090F23" w:rsidRPr="001F02B5" w:rsidTr="0097470B">
        <w:trPr>
          <w:trHeight w:val="495"/>
        </w:trPr>
        <w:tc>
          <w:tcPr>
            <w:tcW w:w="709" w:type="dxa"/>
            <w:vMerge w:val="restart"/>
            <w:tcBorders>
              <w:top w:val="single" w:sz="2" w:space="0" w:color="595959"/>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9</w:t>
            </w:r>
          </w:p>
        </w:tc>
        <w:tc>
          <w:tcPr>
            <w:tcW w:w="1704" w:type="dxa"/>
            <w:vMerge w:val="restart"/>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Backfilling</w:t>
            </w:r>
          </w:p>
        </w:tc>
        <w:tc>
          <w:tcPr>
            <w:tcW w:w="2126"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Mortar fill mark on mixer extension tube</w:t>
            </w:r>
          </w:p>
        </w:tc>
        <w:tc>
          <w:tcPr>
            <w:tcW w:w="2410" w:type="dxa"/>
            <w:tcBorders>
              <w:top w:val="single" w:sz="2" w:space="0" w:color="595959"/>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in line with work plan and installation instructions</w:t>
            </w:r>
          </w:p>
        </w:tc>
        <w:tc>
          <w:tcPr>
            <w:tcW w:w="2118" w:type="dxa"/>
            <w:gridSpan w:val="2"/>
            <w:vMerge w:val="restart"/>
            <w:tcBorders>
              <w:top w:val="single" w:sz="2" w:space="0" w:color="595959"/>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each bar during setting</w:t>
            </w:r>
          </w:p>
        </w:tc>
      </w:tr>
      <w:tr w:rsidR="00090F23" w:rsidRPr="001F02B5" w:rsidTr="0097470B">
        <w:trPr>
          <w:trHeight w:val="495"/>
        </w:trPr>
        <w:tc>
          <w:tcPr>
            <w:tcW w:w="709" w:type="dxa"/>
            <w:vMerge/>
            <w:tcBorders>
              <w:top w:val="single" w:sz="2" w:space="0" w:color="595959"/>
              <w:left w:val="single" w:sz="2" w:space="0" w:color="auto"/>
              <w:bottom w:val="single" w:sz="4" w:space="0" w:color="auto"/>
            </w:tcBorders>
            <w:shd w:val="clear" w:color="auto" w:fill="FFFFFF"/>
          </w:tcPr>
          <w:p w:rsidR="00090F23" w:rsidRPr="001F02B5" w:rsidRDefault="00090F23" w:rsidP="00867136">
            <w:pPr>
              <w:pStyle w:val="BRL-Tabelle"/>
              <w:spacing w:before="100" w:line="240" w:lineRule="auto"/>
              <w:ind w:left="113" w:right="113"/>
            </w:pPr>
          </w:p>
        </w:tc>
        <w:tc>
          <w:tcPr>
            <w:tcW w:w="1704" w:type="dxa"/>
            <w:vMerge/>
            <w:tcBorders>
              <w:top w:val="single" w:sz="2" w:space="0" w:color="595959"/>
              <w:bottom w:val="single" w:sz="4" w:space="0" w:color="auto"/>
            </w:tcBorders>
            <w:shd w:val="clear" w:color="auto" w:fill="auto"/>
          </w:tcPr>
          <w:p w:rsidR="00090F23" w:rsidRPr="001F02B5" w:rsidRDefault="00090F23" w:rsidP="00867136">
            <w:pPr>
              <w:pStyle w:val="BRL-Tabelle"/>
              <w:spacing w:before="100" w:line="240" w:lineRule="auto"/>
              <w:ind w:left="113" w:right="113"/>
            </w:pPr>
          </w:p>
        </w:tc>
        <w:tc>
          <w:tcPr>
            <w:tcW w:w="2126" w:type="dxa"/>
            <w:tcBorders>
              <w:top w:val="single" w:sz="2" w:space="0" w:color="595959"/>
              <w:bottom w:val="single" w:sz="4" w:space="0" w:color="auto"/>
            </w:tcBorders>
            <w:shd w:val="clear" w:color="auto" w:fill="auto"/>
          </w:tcPr>
          <w:p w:rsidR="00090F23" w:rsidRPr="001F02B5" w:rsidRDefault="00090F23" w:rsidP="00867136">
            <w:pPr>
              <w:pStyle w:val="BRL-Tabelle"/>
              <w:spacing w:before="100" w:line="240" w:lineRule="auto"/>
              <w:ind w:left="113" w:right="113"/>
            </w:pPr>
            <w:r w:rsidRPr="001F02B5">
              <w:t>without cavities</w:t>
            </w:r>
          </w:p>
        </w:tc>
        <w:tc>
          <w:tcPr>
            <w:tcW w:w="2410" w:type="dxa"/>
            <w:tcBorders>
              <w:top w:val="single" w:sz="2" w:space="0" w:color="595959"/>
              <w:bottom w:val="single" w:sz="4" w:space="0" w:color="auto"/>
            </w:tcBorders>
            <w:shd w:val="clear" w:color="auto" w:fill="auto"/>
          </w:tcPr>
          <w:p w:rsidR="00090F23" w:rsidRPr="001F02B5" w:rsidRDefault="00090F23" w:rsidP="00867136">
            <w:pPr>
              <w:pStyle w:val="BRL-Tabelle"/>
              <w:spacing w:before="100" w:line="240" w:lineRule="auto"/>
              <w:ind w:left="113" w:right="113"/>
            </w:pPr>
            <w:r w:rsidRPr="001F02B5">
              <w:t>no bar resilience, no mortar spraying</w:t>
            </w:r>
          </w:p>
        </w:tc>
        <w:tc>
          <w:tcPr>
            <w:tcW w:w="2118" w:type="dxa"/>
            <w:gridSpan w:val="2"/>
            <w:vMerge/>
            <w:tcBorders>
              <w:top w:val="single" w:sz="2" w:space="0" w:color="595959"/>
              <w:bottom w:val="single" w:sz="4" w:space="0" w:color="auto"/>
              <w:right w:val="single" w:sz="2" w:space="0" w:color="auto"/>
            </w:tcBorders>
            <w:shd w:val="clear" w:color="auto" w:fill="auto"/>
          </w:tcPr>
          <w:p w:rsidR="00090F23" w:rsidRPr="001F02B5" w:rsidRDefault="00090F23" w:rsidP="00867136">
            <w:pPr>
              <w:pStyle w:val="BRL-Tabelle"/>
              <w:spacing w:before="100" w:line="240" w:lineRule="auto"/>
              <w:ind w:left="113" w:right="113"/>
            </w:pPr>
          </w:p>
        </w:tc>
      </w:tr>
      <w:tr w:rsidR="00090F23" w:rsidRPr="001F02B5" w:rsidTr="0097470B">
        <w:trPr>
          <w:trHeight w:val="440"/>
        </w:trPr>
        <w:tc>
          <w:tcPr>
            <w:tcW w:w="709" w:type="dxa"/>
            <w:vMerge w:val="restart"/>
            <w:tcBorders>
              <w:top w:val="single" w:sz="4" w:space="0" w:color="auto"/>
              <w:left w:val="single" w:sz="4" w:space="0" w:color="auto"/>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10</w:t>
            </w:r>
          </w:p>
        </w:tc>
        <w:tc>
          <w:tcPr>
            <w:tcW w:w="1704" w:type="dxa"/>
            <w:vMerge w:val="restart"/>
            <w:tcBorders>
              <w:top w:val="single" w:sz="4" w:space="0" w:color="auto"/>
              <w:bottom w:val="single" w:sz="4" w:space="0" w:color="auto"/>
            </w:tcBorders>
            <w:shd w:val="clear" w:color="auto" w:fill="auto"/>
          </w:tcPr>
          <w:p w:rsidR="00090F23" w:rsidRPr="001F02B5" w:rsidRDefault="00090F23" w:rsidP="00867136">
            <w:pPr>
              <w:pStyle w:val="BRL-Tabelle"/>
              <w:spacing w:before="100" w:line="240" w:lineRule="auto"/>
              <w:ind w:left="113" w:right="113"/>
            </w:pPr>
            <w:r w:rsidRPr="001F02B5">
              <w:t>Reinforced reinforcement connections</w:t>
            </w:r>
          </w:p>
        </w:tc>
        <w:tc>
          <w:tcPr>
            <w:tcW w:w="2126" w:type="dxa"/>
            <w:tcBorders>
              <w:top w:val="single" w:sz="4" w:space="0" w:color="auto"/>
              <w:bottom w:val="single" w:sz="4" w:space="0" w:color="auto"/>
            </w:tcBorders>
            <w:shd w:val="clear" w:color="auto" w:fill="auto"/>
          </w:tcPr>
          <w:p w:rsidR="00090F23" w:rsidRPr="001F02B5" w:rsidRDefault="00090F23" w:rsidP="00867136">
            <w:pPr>
              <w:pStyle w:val="BRL-Tabelle"/>
              <w:spacing w:before="100" w:line="240" w:lineRule="auto"/>
              <w:ind w:left="113" w:right="113"/>
            </w:pPr>
            <w:r w:rsidRPr="001F02B5">
              <w:t>Embedment depth</w:t>
            </w:r>
          </w:p>
        </w:tc>
        <w:tc>
          <w:tcPr>
            <w:tcW w:w="2410" w:type="dxa"/>
            <w:tcBorders>
              <w:top w:val="single" w:sz="4" w:space="0" w:color="auto"/>
              <w:bottom w:val="single" w:sz="4" w:space="0" w:color="auto"/>
              <w:right w:val="single" w:sz="4" w:space="0" w:color="auto"/>
            </w:tcBorders>
            <w:shd w:val="clear" w:color="auto" w:fill="auto"/>
          </w:tcPr>
          <w:p w:rsidR="00090F23" w:rsidRPr="001F02B5" w:rsidRDefault="00090F23" w:rsidP="00867136">
            <w:pPr>
              <w:pStyle w:val="BRL-Tabelle"/>
              <w:spacing w:before="100" w:line="240" w:lineRule="auto"/>
              <w:ind w:left="113" w:right="113"/>
            </w:pPr>
            <w:r w:rsidRPr="001F02B5">
              <w:t>Embedment mark at drill hole mouth</w:t>
            </w:r>
          </w:p>
        </w:tc>
        <w:tc>
          <w:tcPr>
            <w:tcW w:w="211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pStyle w:val="BRL-Tabelle"/>
              <w:spacing w:before="100" w:line="240" w:lineRule="auto"/>
              <w:ind w:left="113" w:right="113"/>
            </w:pPr>
            <w:r w:rsidRPr="001F02B5">
              <w:t>each bar after setting</w:t>
            </w:r>
          </w:p>
        </w:tc>
      </w:tr>
      <w:tr w:rsidR="00090F23" w:rsidRPr="001F02B5" w:rsidTr="0097470B">
        <w:trPr>
          <w:trHeight w:val="440"/>
        </w:trPr>
        <w:tc>
          <w:tcPr>
            <w:tcW w:w="709" w:type="dxa"/>
            <w:vMerge/>
            <w:tcBorders>
              <w:top w:val="single" w:sz="4" w:space="0" w:color="auto"/>
              <w:left w:val="single" w:sz="4" w:space="0" w:color="auto"/>
              <w:bottom w:val="single" w:sz="4" w:space="0" w:color="auto"/>
            </w:tcBorders>
            <w:shd w:val="clear" w:color="auto" w:fill="FFFFFF"/>
          </w:tcPr>
          <w:p w:rsidR="00090F23" w:rsidRPr="001F02B5" w:rsidRDefault="00090F23" w:rsidP="00867136">
            <w:pPr>
              <w:pStyle w:val="BRL-Tabelle"/>
              <w:spacing w:before="100" w:line="240" w:lineRule="auto"/>
              <w:ind w:left="113" w:right="113"/>
            </w:pPr>
          </w:p>
        </w:tc>
        <w:tc>
          <w:tcPr>
            <w:tcW w:w="1704" w:type="dxa"/>
            <w:vMerge/>
            <w:tcBorders>
              <w:top w:val="single" w:sz="4" w:space="0" w:color="auto"/>
              <w:bottom w:val="single" w:sz="4" w:space="0" w:color="auto"/>
            </w:tcBorders>
            <w:shd w:val="clear" w:color="auto" w:fill="auto"/>
          </w:tcPr>
          <w:p w:rsidR="00090F23" w:rsidRPr="001F02B5" w:rsidRDefault="00090F23" w:rsidP="00867136">
            <w:pPr>
              <w:pStyle w:val="BRL-Tabelle"/>
              <w:spacing w:before="100" w:line="240" w:lineRule="auto"/>
              <w:ind w:left="113" w:right="113"/>
            </w:pPr>
          </w:p>
        </w:tc>
        <w:tc>
          <w:tcPr>
            <w:tcW w:w="2126" w:type="dxa"/>
            <w:tcBorders>
              <w:top w:val="single" w:sz="4" w:space="0" w:color="auto"/>
              <w:bottom w:val="single" w:sz="4" w:space="0" w:color="auto"/>
            </w:tcBorders>
            <w:shd w:val="clear" w:color="auto" w:fill="auto"/>
          </w:tcPr>
          <w:p w:rsidR="00090F23" w:rsidRPr="001F02B5" w:rsidRDefault="00090F23" w:rsidP="00867136">
            <w:pPr>
              <w:pStyle w:val="BRL-Tabelle"/>
              <w:spacing w:before="100" w:line="240" w:lineRule="auto"/>
              <w:ind w:left="113" w:right="113"/>
            </w:pPr>
            <w:r w:rsidRPr="001F02B5">
              <w:t>Backfilling</w:t>
            </w:r>
          </w:p>
        </w:tc>
        <w:tc>
          <w:tcPr>
            <w:tcW w:w="2410" w:type="dxa"/>
            <w:tcBorders>
              <w:top w:val="single" w:sz="4" w:space="0" w:color="auto"/>
              <w:bottom w:val="single" w:sz="4" w:space="0" w:color="auto"/>
              <w:right w:val="single" w:sz="4" w:space="0" w:color="auto"/>
            </w:tcBorders>
            <w:shd w:val="clear" w:color="auto" w:fill="auto"/>
          </w:tcPr>
          <w:p w:rsidR="00090F23" w:rsidRPr="001F02B5" w:rsidRDefault="00090F23" w:rsidP="00867136">
            <w:pPr>
              <w:pStyle w:val="BRL-Tabelle"/>
              <w:spacing w:before="100" w:line="240" w:lineRule="auto"/>
              <w:ind w:left="113" w:right="113"/>
            </w:pPr>
            <w:r w:rsidRPr="001F02B5">
              <w:t>Visibly leaking mortar at drill hole mouth</w:t>
            </w:r>
          </w:p>
        </w:tc>
        <w:tc>
          <w:tcPr>
            <w:tcW w:w="2118" w:type="dxa"/>
            <w:gridSpan w:val="2"/>
            <w:vMerge/>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pStyle w:val="BRL-Tabelle"/>
              <w:spacing w:before="100" w:line="240" w:lineRule="auto"/>
              <w:ind w:left="113" w:right="113"/>
            </w:pPr>
          </w:p>
        </w:tc>
      </w:tr>
    </w:tbl>
    <w:p w:rsidR="00090F23" w:rsidRPr="001F02B5" w:rsidRDefault="00090F23" w:rsidP="00867136">
      <w:pPr>
        <w:pStyle w:val="Heading1"/>
        <w:keepNext w:val="0"/>
      </w:pPr>
    </w:p>
    <w:p w:rsidR="00090F23" w:rsidRPr="001F02B5" w:rsidRDefault="00090F23" w:rsidP="008E516D">
      <w:pPr>
        <w:pStyle w:val="Heading2"/>
        <w:numPr>
          <w:ilvl w:val="0"/>
          <w:numId w:val="8"/>
        </w:numPr>
        <w:spacing w:line="276" w:lineRule="auto"/>
      </w:pPr>
      <w:r w:rsidRPr="001F02B5">
        <w:t>Operating requirements</w:t>
      </w:r>
    </w:p>
    <w:p w:rsidR="00090F23" w:rsidRPr="001F02B5" w:rsidRDefault="00090F23" w:rsidP="008E516D">
      <w:pPr>
        <w:pStyle w:val="Heading2"/>
        <w:numPr>
          <w:ilvl w:val="1"/>
          <w:numId w:val="8"/>
        </w:numPr>
        <w:spacing w:line="276" w:lineRule="auto"/>
      </w:pPr>
      <w:r w:rsidRPr="001F02B5">
        <w:t>General</w:t>
      </w:r>
    </w:p>
    <w:p w:rsidR="00090F23" w:rsidRPr="001F02B5" w:rsidRDefault="00090F23" w:rsidP="008E516D">
      <w:pPr>
        <w:pStyle w:val="BRL-Standard"/>
        <w:keepNext/>
      </w:pPr>
      <w:r w:rsidRPr="001F02B5">
        <w:t>Those persons manufacturing the rebar connection must</w:t>
      </w:r>
    </w:p>
    <w:p w:rsidR="00090F23" w:rsidRPr="001F02B5" w:rsidRDefault="00090F23" w:rsidP="008E516D">
      <w:pPr>
        <w:pStyle w:val="BRL-Standard"/>
        <w:keepNext/>
      </w:pPr>
    </w:p>
    <w:p w:rsidR="00090F23" w:rsidRPr="001F02B5" w:rsidRDefault="00090F23" w:rsidP="00867136">
      <w:pPr>
        <w:pStyle w:val="BRL-Standard"/>
      </w:pPr>
      <w:r w:rsidRPr="001F02B5">
        <w:t>1</w:t>
      </w:r>
      <w:r w:rsidRPr="001F02B5">
        <w:tab/>
        <w:t>have valid proof of suitability as per Section 6,</w:t>
      </w:r>
    </w:p>
    <w:p w:rsidR="00090F23" w:rsidRPr="001F02B5" w:rsidRDefault="00090F23" w:rsidP="00867136">
      <w:pPr>
        <w:pStyle w:val="BRL-Standard"/>
      </w:pPr>
      <w:r w:rsidRPr="001F02B5">
        <w:t>2</w:t>
      </w:r>
      <w:r w:rsidRPr="001F02B5">
        <w:tab/>
        <w:t xml:space="preserve">have a qualified manager stated in the proof of suitability, </w:t>
      </w:r>
    </w:p>
    <w:p w:rsidR="00090F23" w:rsidRPr="001F02B5" w:rsidRDefault="00090F23" w:rsidP="00867136">
      <w:pPr>
        <w:pStyle w:val="BRL-Standard"/>
      </w:pPr>
      <w:r w:rsidRPr="001F02B5">
        <w:t>3</w:t>
      </w:r>
      <w:r w:rsidRPr="001F02B5">
        <w:tab/>
        <w:t>have a responsible site manager,</w:t>
      </w:r>
    </w:p>
    <w:p w:rsidR="00090F23" w:rsidRPr="001F02B5" w:rsidRDefault="00090F23" w:rsidP="00867136">
      <w:pPr>
        <w:pStyle w:val="BRL-Standard"/>
        <w:ind w:left="709" w:hanging="709"/>
      </w:pPr>
      <w:r w:rsidRPr="001F02B5">
        <w:t>4</w:t>
      </w:r>
      <w:r w:rsidRPr="001F02B5">
        <w:tab/>
        <w:t>have site staff specifically trained for executing rebar connections who have certification of successful training attendance and</w:t>
      </w:r>
    </w:p>
    <w:p w:rsidR="00090F23" w:rsidRPr="001F02B5" w:rsidRDefault="00090F23" w:rsidP="008E516D">
      <w:pPr>
        <w:pStyle w:val="BRL-Standard"/>
        <w:keepNext/>
      </w:pPr>
      <w:r w:rsidRPr="001F02B5">
        <w:t>5</w:t>
      </w:r>
      <w:r w:rsidRPr="001F02B5">
        <w:tab/>
        <w:t>have the necessary instrumentation.</w:t>
      </w:r>
    </w:p>
    <w:p w:rsidR="00090F23" w:rsidRPr="001F02B5" w:rsidRDefault="00090F23" w:rsidP="008E516D">
      <w:pPr>
        <w:pStyle w:val="BRL-Standard"/>
        <w:keepNext/>
      </w:pPr>
    </w:p>
    <w:p w:rsidR="00090F23" w:rsidRPr="001F02B5" w:rsidRDefault="00090F23" w:rsidP="00867136">
      <w:pPr>
        <w:pStyle w:val="BRL-Standard"/>
      </w:pPr>
      <w:r w:rsidRPr="001F02B5">
        <w:t>The firm must ensure that the site personnel have been trained in the manufacture of subsequent rebar connections with bonded-in rebars.</w:t>
      </w:r>
    </w:p>
    <w:p w:rsidR="00090F23" w:rsidRPr="001F02B5" w:rsidRDefault="00090F23" w:rsidP="00867136">
      <w:pPr>
        <w:pStyle w:val="BRL-Standard"/>
      </w:pPr>
    </w:p>
    <w:p w:rsidR="00090F23" w:rsidRPr="001F02B5" w:rsidRDefault="00090F23" w:rsidP="008E516D">
      <w:pPr>
        <w:pStyle w:val="Heading2"/>
        <w:numPr>
          <w:ilvl w:val="1"/>
          <w:numId w:val="8"/>
        </w:numPr>
        <w:spacing w:line="276" w:lineRule="auto"/>
      </w:pPr>
      <w:r w:rsidRPr="001F02B5">
        <w:t>Qualified management</w:t>
      </w:r>
    </w:p>
    <w:p w:rsidR="00090F23" w:rsidRPr="001F02B5" w:rsidRDefault="00090F23" w:rsidP="00867136">
      <w:pPr>
        <w:pStyle w:val="BRL-Standard"/>
      </w:pPr>
      <w:r w:rsidRPr="001F02B5">
        <w:t>The qualified managers must have sufficient knowledge in reinforced concrete construction and experience in the manufacture of subsequent rebar connections with bonded-in rebars. They must have at least the qualifications necessary for reinforced concrete work independently and to manage operations in this field.</w:t>
      </w:r>
    </w:p>
    <w:p w:rsidR="00090F23" w:rsidRPr="001F02B5" w:rsidRDefault="00090F23" w:rsidP="00867136">
      <w:pPr>
        <w:pStyle w:val="BRL-Standard"/>
      </w:pPr>
      <w:r w:rsidRPr="001F02B5">
        <w:t>The qualified managers are competent and responsible for manufacturing rebar connections on the building site.</w:t>
      </w:r>
    </w:p>
    <w:p w:rsidR="00090F23" w:rsidRPr="001F02B5" w:rsidRDefault="00090F23" w:rsidP="00867136">
      <w:pPr>
        <w:pStyle w:val="BRL-Standard"/>
      </w:pPr>
    </w:p>
    <w:p w:rsidR="00090F23" w:rsidRPr="001F02B5" w:rsidRDefault="00090F23" w:rsidP="008E516D">
      <w:pPr>
        <w:pStyle w:val="BRL-Standard"/>
        <w:keepNext/>
      </w:pPr>
      <w:r w:rsidRPr="001F02B5">
        <w:lastRenderedPageBreak/>
        <w:t>The tasks of qualified management include:</w:t>
      </w:r>
    </w:p>
    <w:p w:rsidR="00090F23" w:rsidRPr="001F02B5" w:rsidRDefault="00090F23" w:rsidP="008E516D">
      <w:pPr>
        <w:pStyle w:val="BRL-Standard"/>
        <w:keepNext/>
      </w:pPr>
    </w:p>
    <w:p w:rsidR="00090F23" w:rsidRPr="001F02B5" w:rsidRDefault="00090F23" w:rsidP="00972342">
      <w:pPr>
        <w:pStyle w:val="BRL-StandardAufzhlungStrich"/>
        <w:tabs>
          <w:tab w:val="clear" w:pos="357"/>
        </w:tabs>
        <w:ind w:left="426"/>
      </w:pPr>
      <w:r w:rsidRPr="001F02B5">
        <w:t xml:space="preserve">Assessing construction drawings in respect of the completeness of the information for subsequently bonded-in rebars, </w:t>
      </w:r>
    </w:p>
    <w:p w:rsidR="00090F23" w:rsidRPr="001F02B5" w:rsidRDefault="00090F23" w:rsidP="00972342">
      <w:pPr>
        <w:pStyle w:val="BRL-StandardAufzhlungStrich"/>
        <w:tabs>
          <w:tab w:val="clear" w:pos="357"/>
        </w:tabs>
        <w:ind w:left="426"/>
      </w:pPr>
      <w:r w:rsidRPr="001F02B5">
        <w:t>Drawing up and, where applicable, testing service descriptions and assessing the operability of the rebar connections,</w:t>
      </w:r>
    </w:p>
    <w:p w:rsidR="00090F23" w:rsidRPr="001F02B5" w:rsidRDefault="00090F23" w:rsidP="00972342">
      <w:pPr>
        <w:pStyle w:val="BRL-StandardAufzhlungStrich"/>
        <w:tabs>
          <w:tab w:val="clear" w:pos="357"/>
        </w:tabs>
        <w:ind w:left="426"/>
      </w:pPr>
      <w:r w:rsidRPr="001F02B5">
        <w:t>Drawing up work plans (work instructions),</w:t>
      </w:r>
    </w:p>
    <w:p w:rsidR="00090F23" w:rsidRPr="001F02B5" w:rsidRDefault="00090F23" w:rsidP="00972342">
      <w:pPr>
        <w:pStyle w:val="BRL-StandardAufzhlungStrich"/>
        <w:tabs>
          <w:tab w:val="clear" w:pos="357"/>
        </w:tabs>
        <w:ind w:left="426"/>
      </w:pPr>
      <w:r w:rsidRPr="001F02B5">
        <w:t>Assessing the expert qualifications of site personnel,</w:t>
      </w:r>
    </w:p>
    <w:p w:rsidR="00090F23" w:rsidRPr="001F02B5" w:rsidRDefault="00090F23" w:rsidP="00972342">
      <w:pPr>
        <w:pStyle w:val="BRL-StandardAufzhlungStrich"/>
        <w:tabs>
          <w:tab w:val="clear" w:pos="357"/>
        </w:tabs>
        <w:ind w:left="426"/>
      </w:pPr>
      <w:r w:rsidRPr="001F02B5">
        <w:t>Evaluating the results of the installation log.</w:t>
      </w:r>
    </w:p>
    <w:p w:rsidR="00090F23" w:rsidRPr="001F02B5" w:rsidRDefault="00090F23" w:rsidP="00867136"/>
    <w:p w:rsidR="00090F23" w:rsidRPr="001F02B5" w:rsidRDefault="00090F23" w:rsidP="008E516D">
      <w:pPr>
        <w:pStyle w:val="Heading2"/>
        <w:numPr>
          <w:ilvl w:val="1"/>
          <w:numId w:val="8"/>
        </w:numPr>
        <w:spacing w:line="276" w:lineRule="auto"/>
      </w:pPr>
      <w:r w:rsidRPr="001F02B5">
        <w:t>Responsible site manager</w:t>
      </w:r>
    </w:p>
    <w:p w:rsidR="00090F23" w:rsidRPr="001F02B5" w:rsidRDefault="00090F23" w:rsidP="00867136">
      <w:pPr>
        <w:pStyle w:val="BRL-Standard"/>
      </w:pPr>
      <w:r w:rsidRPr="001F02B5">
        <w:t>When manufacturing subsequent rebar connections with bonded-in rebars, a responsible site manager named in the proof of suitability must check on-site that the rebar connections with subsequent bonded-in rebars are manufactured in line with the provisions of this Guideline.</w:t>
      </w:r>
    </w:p>
    <w:p w:rsidR="00090F23" w:rsidRPr="001F02B5" w:rsidRDefault="00090F23" w:rsidP="00867136">
      <w:pPr>
        <w:pStyle w:val="BRL-Standard"/>
      </w:pPr>
    </w:p>
    <w:p w:rsidR="00090F23" w:rsidRPr="001F02B5" w:rsidRDefault="00090F23" w:rsidP="00867136">
      <w:pPr>
        <w:pStyle w:val="BRL-Standard"/>
      </w:pPr>
      <w:r w:rsidRPr="001F02B5">
        <w:t xml:space="preserve">He must ensure that the work is properly prepared and executed and must monitor the execution of the work. To this end, the installation log drawn up by the site personnel must be checked and countersigned. </w:t>
      </w:r>
    </w:p>
    <w:p w:rsidR="00090F23" w:rsidRPr="001F02B5" w:rsidRDefault="00090F23" w:rsidP="00867136">
      <w:pPr>
        <w:pStyle w:val="BRL-Standard"/>
      </w:pPr>
    </w:p>
    <w:p w:rsidR="00090F23" w:rsidRPr="001F02B5" w:rsidRDefault="00090F23" w:rsidP="00867136">
      <w:pPr>
        <w:pStyle w:val="BRL-Standard"/>
      </w:pPr>
      <w:r w:rsidRPr="001F02B5">
        <w:t>The site manager must have technical knowledge of and skills and practical experience with concrete and other materials. The site manager must either have equivalent qualifications to the qualified managers or be trained to the same degree as the site personnel.</w:t>
      </w:r>
    </w:p>
    <w:p w:rsidR="00090F23" w:rsidRPr="001F02B5" w:rsidRDefault="00090F23" w:rsidP="00867136">
      <w:pPr>
        <w:pStyle w:val="BRL-Standard"/>
      </w:pPr>
    </w:p>
    <w:p w:rsidR="00090F23" w:rsidRPr="001F02B5" w:rsidRDefault="00090F23" w:rsidP="008E516D">
      <w:pPr>
        <w:pStyle w:val="Heading2"/>
        <w:numPr>
          <w:ilvl w:val="1"/>
          <w:numId w:val="8"/>
        </w:numPr>
        <w:spacing w:line="276" w:lineRule="auto"/>
      </w:pPr>
      <w:r w:rsidRPr="001F02B5">
        <w:t>Skilled site personnel</w:t>
      </w:r>
    </w:p>
    <w:p w:rsidR="00090F23" w:rsidRPr="001F02B5" w:rsidRDefault="00090F23" w:rsidP="00867136">
      <w:pPr>
        <w:pStyle w:val="BRL-Standard"/>
      </w:pPr>
      <w:r w:rsidRPr="001F02B5">
        <w:t xml:space="preserve">The work must be done by trained site personnel named in the proof of suitability and trained as per Section 7, must in particular be trained for manual work and must have the relevant skills and practical experience. </w:t>
      </w:r>
    </w:p>
    <w:p w:rsidR="00090F23" w:rsidRPr="001F02B5" w:rsidRDefault="00090F23" w:rsidP="00867136">
      <w:pPr>
        <w:pStyle w:val="BRL-Standard"/>
      </w:pPr>
    </w:p>
    <w:p w:rsidR="00090F23" w:rsidRPr="001F02B5" w:rsidRDefault="00090F23" w:rsidP="008E516D">
      <w:pPr>
        <w:pStyle w:val="BRL-Standard"/>
        <w:keepNext/>
      </w:pPr>
      <w:r w:rsidRPr="001F02B5">
        <w:t>The tasks of skilled personnel include:</w:t>
      </w:r>
    </w:p>
    <w:p w:rsidR="00090F23" w:rsidRPr="001F02B5" w:rsidRDefault="00090F23" w:rsidP="008E516D">
      <w:pPr>
        <w:pStyle w:val="BRL-Standard"/>
        <w:keepNext/>
      </w:pPr>
    </w:p>
    <w:p w:rsidR="00090F23" w:rsidRPr="001F02B5" w:rsidRDefault="00090F23" w:rsidP="00972342">
      <w:pPr>
        <w:pStyle w:val="BRL-StandardAufzhlungStrich"/>
        <w:tabs>
          <w:tab w:val="clear" w:pos="357"/>
        </w:tabs>
        <w:ind w:left="426"/>
      </w:pPr>
      <w:r w:rsidRPr="001F02B5">
        <w:t>the practical execution of drilling, cleaning, filling and fixing work according to the work plan.</w:t>
      </w:r>
      <w:r w:rsidRPr="001F02B5">
        <w:cr/>
        <w:t>Any deviations must be documented in the installation log and the responsible site manager immediately informed.</w:t>
      </w:r>
    </w:p>
    <w:p w:rsidR="00090F23" w:rsidRPr="001F02B5" w:rsidRDefault="00090F23" w:rsidP="00972342">
      <w:pPr>
        <w:pStyle w:val="BRL-StandardAufzhlungStrich"/>
        <w:tabs>
          <w:tab w:val="clear" w:pos="357"/>
        </w:tabs>
        <w:ind w:left="426"/>
      </w:pPr>
      <w:r w:rsidRPr="001F02B5">
        <w:t>Keeping the installation log.</w:t>
      </w:r>
    </w:p>
    <w:p w:rsidR="00090F23" w:rsidRPr="001F02B5" w:rsidRDefault="00090F23" w:rsidP="00867136">
      <w:pPr>
        <w:pStyle w:val="BRL-Standard"/>
      </w:pPr>
    </w:p>
    <w:p w:rsidR="00090F23" w:rsidRPr="001F02B5" w:rsidRDefault="00090F23" w:rsidP="008E516D">
      <w:pPr>
        <w:pStyle w:val="Heading2"/>
        <w:numPr>
          <w:ilvl w:val="1"/>
          <w:numId w:val="8"/>
        </w:numPr>
        <w:spacing w:line="276" w:lineRule="auto"/>
      </w:pPr>
      <w:r w:rsidRPr="001F02B5">
        <w:t>Equipment</w:t>
      </w:r>
    </w:p>
    <w:p w:rsidR="00090F23" w:rsidRPr="001F02B5" w:rsidRDefault="00090F23" w:rsidP="00867136">
      <w:pPr>
        <w:pStyle w:val="BRL-Standard"/>
      </w:pPr>
      <w:r w:rsidRPr="001F02B5">
        <w:t>For the manufacture of rebar connections with subsequent bonded-in rebars, the equipment and devices mentioned in the installation instructions of the injection system to be used must be present on the building site to enable expert execution of these works. All devices and equipment must be kept in good working order.</w:t>
      </w:r>
    </w:p>
    <w:p w:rsidR="00090F23" w:rsidRPr="001F02B5" w:rsidRDefault="00090F23" w:rsidP="00867136">
      <w:pPr>
        <w:pStyle w:val="BRL-Standard"/>
      </w:pPr>
    </w:p>
    <w:p w:rsidR="00090F23" w:rsidRPr="001F02B5" w:rsidRDefault="00090F23" w:rsidP="008E516D">
      <w:pPr>
        <w:pStyle w:val="BRL-Standard"/>
        <w:keepNext/>
      </w:pPr>
      <w:r w:rsidRPr="001F02B5">
        <w:t>Devices and equipment include:</w:t>
      </w:r>
    </w:p>
    <w:p w:rsidR="00090F23" w:rsidRPr="001F02B5" w:rsidRDefault="00090F23" w:rsidP="008E516D">
      <w:pPr>
        <w:pStyle w:val="BRL-Standard"/>
        <w:keepNext/>
      </w:pPr>
    </w:p>
    <w:p w:rsidR="00090F23" w:rsidRPr="001F02B5" w:rsidRDefault="00090F23" w:rsidP="00972342">
      <w:pPr>
        <w:pStyle w:val="BRL-StandardAufzhlungStrich"/>
        <w:tabs>
          <w:tab w:val="clear" w:pos="357"/>
        </w:tabs>
        <w:ind w:left="426"/>
      </w:pPr>
      <w:r w:rsidRPr="001F02B5">
        <w:t>Devices for accurate drilling (drilling aids) drillings stands for diamond core drilling devices,</w:t>
      </w:r>
    </w:p>
    <w:p w:rsidR="00090F23" w:rsidRPr="001F02B5" w:rsidRDefault="00090F23" w:rsidP="00972342">
      <w:pPr>
        <w:pStyle w:val="BRL-StandardAufzhlungStrich"/>
        <w:tabs>
          <w:tab w:val="clear" w:pos="357"/>
        </w:tabs>
        <w:ind w:left="426"/>
      </w:pPr>
      <w:r w:rsidRPr="001F02B5">
        <w:t>Devices for cleaning the drill holes,</w:t>
      </w:r>
    </w:p>
    <w:p w:rsidR="00090F23" w:rsidRPr="001F02B5" w:rsidRDefault="00090F23" w:rsidP="00972342">
      <w:pPr>
        <w:pStyle w:val="BRL-StandardAufzhlungStrich"/>
        <w:tabs>
          <w:tab w:val="clear" w:pos="357"/>
        </w:tabs>
        <w:ind w:left="426"/>
      </w:pPr>
      <w:r w:rsidRPr="001F02B5">
        <w:t>Equipment for storing the injection mortar cleanly and at the right temperature,</w:t>
      </w:r>
    </w:p>
    <w:p w:rsidR="00090F23" w:rsidRPr="001F02B5" w:rsidRDefault="00090F23" w:rsidP="00972342">
      <w:pPr>
        <w:pStyle w:val="BRL-StandardAufzhlungStrich"/>
        <w:tabs>
          <w:tab w:val="clear" w:pos="357"/>
        </w:tabs>
        <w:ind w:left="426"/>
      </w:pPr>
      <w:r w:rsidRPr="001F02B5">
        <w:t>Functional discharge units and mixer extension tubes,</w:t>
      </w:r>
    </w:p>
    <w:p w:rsidR="00090F23" w:rsidRPr="001F02B5" w:rsidRDefault="00090F23" w:rsidP="00972342">
      <w:pPr>
        <w:pStyle w:val="BRL-StandardAufzhlungStrich"/>
        <w:tabs>
          <w:tab w:val="clear" w:pos="357"/>
        </w:tabs>
        <w:ind w:left="426"/>
      </w:pPr>
      <w:r w:rsidRPr="001F02B5">
        <w:t>Compressor for oil-free compressed air of at least 6 bars.</w:t>
      </w:r>
    </w:p>
    <w:p w:rsidR="00090F23" w:rsidRPr="001F02B5" w:rsidRDefault="00090F23" w:rsidP="00867136">
      <w:pPr>
        <w:pStyle w:val="BRL-Standard"/>
      </w:pPr>
    </w:p>
    <w:p w:rsidR="00090F23" w:rsidRPr="001F02B5" w:rsidRDefault="00090F23" w:rsidP="008E516D">
      <w:pPr>
        <w:pStyle w:val="Heading1"/>
        <w:numPr>
          <w:ilvl w:val="0"/>
          <w:numId w:val="8"/>
        </w:numPr>
        <w:spacing w:line="276" w:lineRule="auto"/>
      </w:pPr>
      <w:bookmarkStart w:id="5" w:name="_Ref443549697"/>
      <w:bookmarkStart w:id="6" w:name="_Toc14802798"/>
      <w:r w:rsidRPr="001F02B5">
        <w:t>Proof of suitability</w:t>
      </w:r>
      <w:bookmarkEnd w:id="5"/>
      <w:bookmarkEnd w:id="6"/>
    </w:p>
    <w:p w:rsidR="00090F23" w:rsidRPr="001F02B5" w:rsidRDefault="00090F23" w:rsidP="00867136">
      <w:pPr>
        <w:pStyle w:val="BRL-Standard"/>
      </w:pPr>
      <w:r w:rsidRPr="001F02B5">
        <w:t xml:space="preserve">Proof of suitability shall be issued by a recognised inspection body (see PÜZ-Verzeichnis Part IV). </w:t>
      </w:r>
    </w:p>
    <w:p w:rsidR="00090F23" w:rsidRPr="001F02B5" w:rsidRDefault="00090F23" w:rsidP="00867136">
      <w:pPr>
        <w:pStyle w:val="BRL-Standard"/>
      </w:pPr>
    </w:p>
    <w:p w:rsidR="00090F23" w:rsidRPr="001F02B5" w:rsidRDefault="00090F23" w:rsidP="00867136">
      <w:pPr>
        <w:pStyle w:val="BRL-Standard"/>
      </w:pPr>
      <w:r w:rsidRPr="001F02B5">
        <w:t xml:space="preserve">If the inspection body has determined that the operating requirements under Section 5.1(2) to (4) are met, and if the company can demonstrate possession of a complete system case provided with functional equipment, it shall issue proof of suitability. </w:t>
      </w:r>
    </w:p>
    <w:p w:rsidR="00090F23" w:rsidRPr="001F02B5" w:rsidRDefault="00090F23" w:rsidP="00867136">
      <w:pPr>
        <w:pStyle w:val="BRL-Standard"/>
      </w:pPr>
    </w:p>
    <w:p w:rsidR="00090F23" w:rsidRPr="001F02B5" w:rsidRDefault="00090F23" w:rsidP="00867136">
      <w:pPr>
        <w:pStyle w:val="BRL-Standard"/>
      </w:pPr>
      <w:r w:rsidRPr="001F02B5">
        <w:t xml:space="preserve">Proof of suitability is issued for a period of 3 years and is revocable. Upon request, the validity period of the proof of suitability may be extended by the inspection body for 3 years. </w:t>
      </w:r>
    </w:p>
    <w:p w:rsidR="00090F23" w:rsidRPr="001F02B5" w:rsidRDefault="00090F23" w:rsidP="00867136">
      <w:pPr>
        <w:pStyle w:val="BRL-Standard"/>
      </w:pPr>
    </w:p>
    <w:p w:rsidR="00090F23" w:rsidRPr="001F02B5" w:rsidRDefault="00090F23" w:rsidP="00867136">
      <w:pPr>
        <w:pStyle w:val="BRL-Standard"/>
      </w:pPr>
      <w:r w:rsidRPr="001F02B5">
        <w:t>Before any extension, the inspection body must be provided with proof that the above-mentioned operating requirements have been met. Any change to the personnel named in the proof of suitability must be notified to the inspection body.</w:t>
      </w:r>
    </w:p>
    <w:p w:rsidR="00090F23" w:rsidRPr="001F02B5" w:rsidRDefault="00090F23" w:rsidP="00867136">
      <w:pPr>
        <w:pStyle w:val="BRL-Standard"/>
      </w:pPr>
    </w:p>
    <w:p w:rsidR="00090F23" w:rsidRPr="001F02B5" w:rsidRDefault="00090F23" w:rsidP="008E516D">
      <w:pPr>
        <w:pStyle w:val="Heading1"/>
        <w:numPr>
          <w:ilvl w:val="0"/>
          <w:numId w:val="8"/>
        </w:numPr>
        <w:spacing w:line="276" w:lineRule="auto"/>
      </w:pPr>
      <w:bookmarkStart w:id="7" w:name="_Toc14802799"/>
      <w:r w:rsidRPr="001F02B5">
        <w:t>Training and testing of site personnel</w:t>
      </w:r>
      <w:bookmarkEnd w:id="7"/>
    </w:p>
    <w:p w:rsidR="00090F23" w:rsidRPr="001F02B5" w:rsidRDefault="00090F23" w:rsidP="008E516D">
      <w:pPr>
        <w:pStyle w:val="Heading2"/>
        <w:numPr>
          <w:ilvl w:val="1"/>
          <w:numId w:val="8"/>
        </w:numPr>
        <w:spacing w:line="276" w:lineRule="auto"/>
      </w:pPr>
      <w:r w:rsidRPr="001F02B5">
        <w:t>General</w:t>
      </w:r>
    </w:p>
    <w:p w:rsidR="00090F23" w:rsidRPr="001F02B5" w:rsidRDefault="00090F23" w:rsidP="00867136">
      <w:pPr>
        <w:pStyle w:val="BRL-Standard"/>
      </w:pPr>
      <w:r w:rsidRPr="001F02B5">
        <w:t xml:space="preserve">Site personnel must be trained as set out below. After training, a recognised inspection body must check that the personnel has sufficient knowledge (see PÜZ Verzeichnis Part IV, </w:t>
      </w:r>
      <w:r w:rsidR="00D56CE8" w:rsidRPr="001F02B5">
        <w:t>p</w:t>
      </w:r>
      <w:r w:rsidRPr="001F02B5">
        <w:t>aragraph 7).</w:t>
      </w:r>
    </w:p>
    <w:p w:rsidR="00090F23" w:rsidRPr="001F02B5" w:rsidRDefault="00090F23" w:rsidP="00867136">
      <w:pPr>
        <w:pStyle w:val="BRL-Standard"/>
      </w:pPr>
    </w:p>
    <w:p w:rsidR="00090F23" w:rsidRPr="001F02B5" w:rsidRDefault="00090F23" w:rsidP="00867136">
      <w:pPr>
        <w:pStyle w:val="BRL-Standard"/>
      </w:pPr>
      <w:r w:rsidRPr="001F02B5">
        <w:t>If this inspection body determines that training was successful, it shall issue a certificate to this effect.</w:t>
      </w:r>
    </w:p>
    <w:p w:rsidR="00090F23" w:rsidRPr="001F02B5" w:rsidRDefault="00090F23" w:rsidP="00867136">
      <w:pPr>
        <w:pStyle w:val="BRL-Standard"/>
      </w:pPr>
    </w:p>
    <w:p w:rsidR="00090F23" w:rsidRPr="001F02B5" w:rsidRDefault="00090F23" w:rsidP="008E516D">
      <w:pPr>
        <w:pStyle w:val="Heading2"/>
        <w:numPr>
          <w:ilvl w:val="1"/>
          <w:numId w:val="8"/>
        </w:numPr>
        <w:spacing w:line="276" w:lineRule="auto"/>
      </w:pPr>
      <w:r w:rsidRPr="001F02B5">
        <w:t>Contents of training</w:t>
      </w:r>
    </w:p>
    <w:p w:rsidR="00090F23" w:rsidRPr="001F02B5" w:rsidRDefault="00090F23" w:rsidP="00972342">
      <w:pPr>
        <w:pStyle w:val="BRL-StandardAufzhlungStrich"/>
        <w:tabs>
          <w:tab w:val="clear" w:pos="357"/>
        </w:tabs>
        <w:ind w:left="426"/>
      </w:pPr>
      <w:r w:rsidRPr="001F02B5">
        <w:t>Safety measures (goggles, gloves, etc.)</w:t>
      </w:r>
    </w:p>
    <w:p w:rsidR="00090F23" w:rsidRPr="001F02B5" w:rsidRDefault="00090F23" w:rsidP="00972342">
      <w:pPr>
        <w:pStyle w:val="BRL-StandardAufzhlungStrich"/>
        <w:tabs>
          <w:tab w:val="clear" w:pos="357"/>
        </w:tabs>
        <w:ind w:left="426"/>
      </w:pPr>
      <w:r w:rsidRPr="001F02B5">
        <w:t>Ensuring that devices function (when is a device no longer working properly)</w:t>
      </w:r>
    </w:p>
    <w:p w:rsidR="00090F23" w:rsidRPr="001F02B5" w:rsidRDefault="00090F23" w:rsidP="00972342">
      <w:pPr>
        <w:pStyle w:val="BRL-StandardAufzhlungStrich"/>
        <w:tabs>
          <w:tab w:val="clear" w:pos="357"/>
        </w:tabs>
        <w:ind w:left="426"/>
      </w:pPr>
      <w:r w:rsidRPr="001F02B5">
        <w:t>Drilling methods (what methods are valid for the system and how they work, what characteristics, etc.)</w:t>
      </w:r>
    </w:p>
    <w:p w:rsidR="00090F23" w:rsidRPr="001F02B5" w:rsidRDefault="00090F23" w:rsidP="00972342">
      <w:pPr>
        <w:pStyle w:val="BRL-StandardAufzhlungStrich"/>
        <w:tabs>
          <w:tab w:val="clear" w:pos="357"/>
        </w:tabs>
        <w:ind w:left="426"/>
      </w:pPr>
      <w:r w:rsidRPr="001F02B5">
        <w:t>Using drilling aids (when and why they may be necessary, how to use)</w:t>
      </w:r>
    </w:p>
    <w:p w:rsidR="00090F23" w:rsidRPr="001F02B5" w:rsidRDefault="00090F23" w:rsidP="00972342">
      <w:pPr>
        <w:pStyle w:val="BRL-StandardAufzhlungStrich"/>
        <w:tabs>
          <w:tab w:val="clear" w:pos="357"/>
        </w:tabs>
        <w:ind w:left="426"/>
      </w:pPr>
      <w:r w:rsidRPr="001F02B5">
        <w:t>Cleaning methods (what methods are valid for the system and how they work, what characteristics, etc.)</w:t>
      </w:r>
    </w:p>
    <w:p w:rsidR="00090F23" w:rsidRPr="001F02B5" w:rsidRDefault="00090F23" w:rsidP="00972342">
      <w:pPr>
        <w:pStyle w:val="BRL-StandardAufzhlungStrich"/>
        <w:tabs>
          <w:tab w:val="clear" w:pos="357"/>
        </w:tabs>
        <w:ind w:left="426"/>
      </w:pPr>
      <w:r w:rsidRPr="001F02B5">
        <w:t>Special installation conditions (e.g. overhead, extreme temperatures)</w:t>
      </w:r>
    </w:p>
    <w:p w:rsidR="00090F23" w:rsidRPr="001F02B5" w:rsidRDefault="00090F23" w:rsidP="00972342">
      <w:pPr>
        <w:pStyle w:val="BRL-StandardAufzhlungStrich"/>
        <w:tabs>
          <w:tab w:val="clear" w:pos="357"/>
        </w:tabs>
        <w:ind w:left="426"/>
      </w:pPr>
      <w:r w:rsidRPr="001F02B5">
        <w:t>Work process (hierarchy and tasks of persons involved in planning and manufacturing; minimum work plan requirements; inspections to be carried out during and after the setting process; what to do in case of reinforcement strikes, abortive drilling or missing information or incomplete work plan; requirements and inspections of additional equipment required; storage and protection of equipment and injection mortar; keeping the installation log; what to do if work is interrupted)</w:t>
      </w:r>
    </w:p>
    <w:p w:rsidR="00090F23" w:rsidRPr="001F02B5" w:rsidRDefault="00090F23" w:rsidP="00867136">
      <w:pPr>
        <w:pStyle w:val="BRL-Standard"/>
      </w:pPr>
    </w:p>
    <w:p w:rsidR="00090F23" w:rsidRPr="001F02B5" w:rsidRDefault="00090F23" w:rsidP="008E516D">
      <w:pPr>
        <w:pStyle w:val="Heading2"/>
        <w:numPr>
          <w:ilvl w:val="1"/>
          <w:numId w:val="8"/>
        </w:numPr>
        <w:spacing w:line="276" w:lineRule="auto"/>
      </w:pPr>
      <w:r w:rsidRPr="001F02B5">
        <w:t>Contents of theoretical testing</w:t>
      </w:r>
    </w:p>
    <w:p w:rsidR="00090F23" w:rsidRPr="001F02B5" w:rsidRDefault="00090F23" w:rsidP="00867136">
      <w:pPr>
        <w:pStyle w:val="BRL-Standard"/>
      </w:pPr>
      <w:r w:rsidRPr="001F02B5">
        <w:t>Theoretical testing involves site personnel demonstrating in writing that there is sufficient knowledge of the training content for the system.</w:t>
      </w:r>
    </w:p>
    <w:p w:rsidR="00090F23" w:rsidRPr="001F02B5" w:rsidRDefault="00090F23" w:rsidP="00867136">
      <w:pPr>
        <w:pStyle w:val="BRL-Standard"/>
      </w:pPr>
    </w:p>
    <w:p w:rsidR="00090F23" w:rsidRPr="001F02B5" w:rsidRDefault="00090F23" w:rsidP="008E516D">
      <w:pPr>
        <w:pStyle w:val="Heading2"/>
        <w:numPr>
          <w:ilvl w:val="1"/>
          <w:numId w:val="8"/>
        </w:numPr>
        <w:spacing w:line="276" w:lineRule="auto"/>
      </w:pPr>
      <w:r w:rsidRPr="001F02B5">
        <w:t>Contents of practical testing</w:t>
      </w:r>
    </w:p>
    <w:p w:rsidR="00090F23" w:rsidRPr="001F02B5" w:rsidRDefault="00090F23" w:rsidP="008E516D">
      <w:pPr>
        <w:pStyle w:val="BRL-Standard"/>
        <w:keepNext/>
      </w:pPr>
      <w:r w:rsidRPr="001F02B5">
        <w:t>Practical testing involves site personnel carrying out the following tasks:</w:t>
      </w:r>
    </w:p>
    <w:p w:rsidR="00090F23" w:rsidRPr="001F02B5" w:rsidRDefault="00090F23" w:rsidP="008E516D">
      <w:pPr>
        <w:pStyle w:val="BRL-Standard"/>
        <w:keepNext/>
      </w:pPr>
    </w:p>
    <w:p w:rsidR="00090F23" w:rsidRPr="001F02B5" w:rsidRDefault="00090F23" w:rsidP="00972342">
      <w:pPr>
        <w:pStyle w:val="BRL-StandardAufzhlungStrich"/>
        <w:tabs>
          <w:tab w:val="clear" w:pos="357"/>
        </w:tabs>
        <w:ind w:left="426"/>
      </w:pPr>
      <w:r w:rsidRPr="001F02B5">
        <w:t xml:space="preserve">Executing complete overlapping joints near the edge </w:t>
      </w:r>
      <w:r w:rsidRPr="001F02B5">
        <w:sym w:font="Symbol" w:char="F066"/>
      </w:r>
      <w:r w:rsidRPr="001F02B5">
        <w:t xml:space="preserve"> = 12 mm, </w:t>
      </w:r>
      <w:r w:rsidRPr="001F02B5">
        <w:rPr>
          <w:rFonts w:ascii="MT Extra" w:hAnsi="MT Extra"/>
          <w:snapToGrid w:val="0"/>
          <w:sz w:val="18"/>
          <w:szCs w:val="18"/>
        </w:rPr>
        <w:t></w:t>
      </w:r>
      <w:r w:rsidRPr="001F02B5">
        <w:rPr>
          <w:vertAlign w:val="subscript"/>
        </w:rPr>
        <w:t>v</w:t>
      </w:r>
      <w:r w:rsidRPr="001F02B5">
        <w:t> = 1.0 m in reinforced concrete according to the design drawings with installation log according to the manufacturer’s installation instructions (MPII)</w:t>
      </w:r>
    </w:p>
    <w:p w:rsidR="00090F23" w:rsidRPr="001F02B5" w:rsidRDefault="00090F23" w:rsidP="00972342">
      <w:pPr>
        <w:pStyle w:val="BRL-StandardAufzhlungStrich"/>
        <w:tabs>
          <w:tab w:val="clear" w:pos="357"/>
        </w:tabs>
      </w:pPr>
      <w:r w:rsidRPr="001F02B5">
        <w:t>with subsequent final check and self-assessment</w:t>
      </w:r>
    </w:p>
    <w:p w:rsidR="00090F23" w:rsidRPr="001F02B5" w:rsidRDefault="00090F23" w:rsidP="00867136"/>
    <w:p w:rsidR="00090F23" w:rsidRPr="001F02B5" w:rsidRDefault="00090F23" w:rsidP="00972342">
      <w:pPr>
        <w:pStyle w:val="BRL-StandardAufzhlungStrich"/>
        <w:tabs>
          <w:tab w:val="clear" w:pos="357"/>
        </w:tabs>
        <w:ind w:left="426"/>
      </w:pPr>
      <w:r w:rsidRPr="001F02B5">
        <w:t xml:space="preserve">Bonding in a rebar </w:t>
      </w:r>
      <w:r w:rsidRPr="001F02B5">
        <w:sym w:font="Symbol" w:char="F066"/>
      </w:r>
      <w:r w:rsidRPr="001F02B5">
        <w:t xml:space="preserve"> = 12 mm in covered, transparent viewing tube where </w:t>
      </w:r>
      <w:r w:rsidRPr="001F02B5">
        <w:rPr>
          <w:rFonts w:ascii="MT Extra" w:hAnsi="MT Extra"/>
          <w:snapToGrid w:val="0"/>
          <w:sz w:val="18"/>
          <w:szCs w:val="18"/>
        </w:rPr>
        <w:t></w:t>
      </w:r>
      <w:r w:rsidRPr="001F02B5">
        <w:rPr>
          <w:vertAlign w:val="subscript"/>
        </w:rPr>
        <w:t>v</w:t>
      </w:r>
      <w:r w:rsidRPr="001F02B5">
        <w:t> = 60 cm.</w:t>
      </w:r>
    </w:p>
    <w:p w:rsidR="00090F23" w:rsidRPr="001F02B5" w:rsidRDefault="00090F23" w:rsidP="00972342">
      <w:pPr>
        <w:pStyle w:val="BRL-StandardAufzhlungStrich"/>
        <w:tabs>
          <w:tab w:val="clear" w:pos="357"/>
        </w:tabs>
      </w:pPr>
      <w:r w:rsidRPr="001F02B5">
        <w:t>The time required to inject the mortar and insert the bar must be measured.</w:t>
      </w:r>
    </w:p>
    <w:p w:rsidR="001F02B5" w:rsidRPr="001F02B5" w:rsidRDefault="001F02B5" w:rsidP="008E516D">
      <w:pPr>
        <w:pStyle w:val="BRL-Standard"/>
        <w:keepNext/>
      </w:pPr>
    </w:p>
    <w:p w:rsidR="00090F23" w:rsidRPr="001F02B5" w:rsidRDefault="00090F23" w:rsidP="008E516D">
      <w:pPr>
        <w:pStyle w:val="BRL-Standard"/>
        <w:keepNext/>
      </w:pPr>
      <w:r w:rsidRPr="001F02B5">
        <w:t xml:space="preserve">Practical testing involves site personnel demonstrating that there is </w:t>
      </w:r>
      <w:r w:rsidRPr="001F02B5">
        <w:rPr>
          <w:i/>
        </w:rPr>
        <w:t>inter alia</w:t>
      </w:r>
      <w:r w:rsidRPr="001F02B5">
        <w:t xml:space="preserve"> sufficient knowledge regarding the following issues:</w:t>
      </w:r>
    </w:p>
    <w:p w:rsidR="00090F23" w:rsidRPr="001F02B5" w:rsidRDefault="00090F23" w:rsidP="008E516D">
      <w:pPr>
        <w:pStyle w:val="BRL-Standard"/>
        <w:keepNext/>
      </w:pPr>
    </w:p>
    <w:p w:rsidR="00090F23" w:rsidRPr="001F02B5" w:rsidRDefault="00090F23" w:rsidP="00972342">
      <w:pPr>
        <w:pStyle w:val="BRL-StandardAufzhlungStrich"/>
        <w:tabs>
          <w:tab w:val="clear" w:pos="357"/>
        </w:tabs>
        <w:ind w:left="426"/>
      </w:pPr>
      <w:r w:rsidRPr="001F02B5">
        <w:t>Was the work plan checked for completeness in terms of all necessary information?</w:t>
      </w:r>
    </w:p>
    <w:p w:rsidR="00090F23" w:rsidRPr="001F02B5" w:rsidRDefault="00090F23" w:rsidP="00972342">
      <w:pPr>
        <w:pStyle w:val="BRL-StandardAufzhlungStrich"/>
        <w:tabs>
          <w:tab w:val="clear" w:pos="357"/>
        </w:tabs>
        <w:ind w:left="426"/>
      </w:pPr>
      <w:r w:rsidRPr="001F02B5">
        <w:t>Before work begins, is there sufficient understanding of the work to be carried out?</w:t>
      </w:r>
    </w:p>
    <w:p w:rsidR="00090F23" w:rsidRPr="001F02B5" w:rsidRDefault="00090F23" w:rsidP="00972342">
      <w:pPr>
        <w:pStyle w:val="BRL-StandardAufzhlungStrich"/>
        <w:tabs>
          <w:tab w:val="clear" w:pos="357"/>
        </w:tabs>
        <w:ind w:left="426"/>
      </w:pPr>
      <w:r w:rsidRPr="001F02B5">
        <w:t>Do the devices used meet the approval requirements or ETA and are these devices safely controlled?</w:t>
      </w:r>
    </w:p>
    <w:p w:rsidR="00090F23" w:rsidRPr="001F02B5" w:rsidRDefault="00090F23" w:rsidP="00972342">
      <w:pPr>
        <w:pStyle w:val="BRL-StandardAufzhlungStrich"/>
        <w:tabs>
          <w:tab w:val="clear" w:pos="357"/>
        </w:tabs>
        <w:ind w:left="426"/>
      </w:pPr>
      <w:r w:rsidRPr="001F02B5">
        <w:t>Is the drill hole in the right place?</w:t>
      </w:r>
    </w:p>
    <w:p w:rsidR="00090F23" w:rsidRPr="001F02B5" w:rsidRDefault="00090F23" w:rsidP="00972342">
      <w:pPr>
        <w:pStyle w:val="BRL-StandardAufzhlungStrich"/>
        <w:tabs>
          <w:tab w:val="clear" w:pos="357"/>
        </w:tabs>
        <w:ind w:left="426"/>
      </w:pPr>
      <w:r w:rsidRPr="001F02B5">
        <w:t>For drilling near edges is the guidance device safely handled?</w:t>
      </w:r>
    </w:p>
    <w:p w:rsidR="00090F23" w:rsidRPr="001F02B5" w:rsidRDefault="00090F23" w:rsidP="00972342">
      <w:pPr>
        <w:pStyle w:val="BRL-StandardAufzhlungStrich"/>
        <w:tabs>
          <w:tab w:val="clear" w:pos="357"/>
        </w:tabs>
        <w:ind w:left="426"/>
      </w:pPr>
      <w:r w:rsidRPr="001F02B5">
        <w:t>Does the angular deviation during drilling meet the permitted tolerances?</w:t>
      </w:r>
    </w:p>
    <w:p w:rsidR="00090F23" w:rsidRPr="001F02B5" w:rsidRDefault="00090F23" w:rsidP="00972342">
      <w:pPr>
        <w:pStyle w:val="BRL-StandardAufzhlungStrich"/>
        <w:tabs>
          <w:tab w:val="clear" w:pos="357"/>
        </w:tabs>
        <w:ind w:left="426"/>
      </w:pPr>
      <w:r w:rsidRPr="001F02B5">
        <w:t>Is the drill hole cleaned in line with installation instructions?</w:t>
      </w:r>
    </w:p>
    <w:p w:rsidR="00090F23" w:rsidRPr="001F02B5" w:rsidRDefault="00090F23" w:rsidP="00972342">
      <w:pPr>
        <w:pStyle w:val="BRL-StandardAufzhlungStrich"/>
        <w:tabs>
          <w:tab w:val="clear" w:pos="357"/>
        </w:tabs>
        <w:ind w:left="426"/>
      </w:pPr>
      <w:r w:rsidRPr="001F02B5">
        <w:t>Are the rebar anchor lengths correctly marked and mobility in the drill hole controlled?</w:t>
      </w:r>
    </w:p>
    <w:p w:rsidR="00090F23" w:rsidRPr="001F02B5" w:rsidRDefault="00090F23" w:rsidP="00972342">
      <w:pPr>
        <w:pStyle w:val="BRL-StandardAufzhlungStrich"/>
        <w:tabs>
          <w:tab w:val="clear" w:pos="357"/>
        </w:tabs>
        <w:ind w:left="426"/>
      </w:pPr>
      <w:r w:rsidRPr="001F02B5">
        <w:t>Are mortar containers checked for temperature and expiry date?</w:t>
      </w:r>
    </w:p>
    <w:p w:rsidR="00090F23" w:rsidRPr="001F02B5" w:rsidRDefault="00090F23" w:rsidP="00972342">
      <w:pPr>
        <w:pStyle w:val="BRL-StandardAufzhlungStrich"/>
        <w:tabs>
          <w:tab w:val="clear" w:pos="357"/>
        </w:tabs>
        <w:ind w:left="426"/>
      </w:pPr>
      <w:r w:rsidRPr="001F02B5">
        <w:t>Are mortar containers correctly opened and prepared for changing the container?</w:t>
      </w:r>
    </w:p>
    <w:p w:rsidR="00090F23" w:rsidRPr="001F02B5" w:rsidRDefault="00090F23" w:rsidP="00972342">
      <w:pPr>
        <w:pStyle w:val="BRL-StandardAufzhlungStrich"/>
        <w:tabs>
          <w:tab w:val="clear" w:pos="357"/>
        </w:tabs>
        <w:ind w:left="426"/>
      </w:pPr>
      <w:r w:rsidRPr="001F02B5">
        <w:t>Are injection devices handled according to installation instructions? Is the fill mark correctly indicated on the mixer extension tube?</w:t>
      </w:r>
    </w:p>
    <w:p w:rsidR="00090F23" w:rsidRPr="001F02B5" w:rsidRDefault="00090F23" w:rsidP="00972342">
      <w:pPr>
        <w:pStyle w:val="BRL-StandardAufzhlungStrich"/>
        <w:tabs>
          <w:tab w:val="clear" w:pos="357"/>
        </w:tabs>
        <w:ind w:left="426"/>
      </w:pPr>
      <w:r w:rsidRPr="001F02B5">
        <w:t>Is the marked bar to hand before injection begins?</w:t>
      </w:r>
    </w:p>
    <w:p w:rsidR="00090F23" w:rsidRPr="001F02B5" w:rsidRDefault="00090F23" w:rsidP="00972342">
      <w:pPr>
        <w:pStyle w:val="BRL-StandardAufzhlungStrich"/>
        <w:tabs>
          <w:tab w:val="clear" w:pos="357"/>
        </w:tabs>
        <w:ind w:left="426"/>
      </w:pPr>
      <w:r w:rsidRPr="001F02B5">
        <w:t>Is the necessary volume of mortar discarded when a new container is opened?</w:t>
      </w:r>
    </w:p>
    <w:p w:rsidR="00090F23" w:rsidRPr="001F02B5" w:rsidRDefault="00090F23" w:rsidP="00972342">
      <w:pPr>
        <w:pStyle w:val="BRL-StandardAufzhlungStrich"/>
        <w:tabs>
          <w:tab w:val="clear" w:pos="357"/>
        </w:tabs>
        <w:ind w:left="426"/>
      </w:pPr>
      <w:r w:rsidRPr="001F02B5">
        <w:t>Does the mortar injection procedure meet the installation instructions for complete and cavity-free filling?</w:t>
      </w:r>
    </w:p>
    <w:p w:rsidR="00090F23" w:rsidRPr="001F02B5" w:rsidRDefault="00090F23" w:rsidP="00972342">
      <w:pPr>
        <w:pStyle w:val="BRL-StandardAufzhlungStrich"/>
        <w:tabs>
          <w:tab w:val="clear" w:pos="357"/>
        </w:tabs>
        <w:ind w:left="426"/>
      </w:pPr>
      <w:r w:rsidRPr="001F02B5">
        <w:t>Is the bar properly placed up to the anchor depth marking?</w:t>
      </w:r>
    </w:p>
    <w:p w:rsidR="00090F23" w:rsidRPr="001F02B5" w:rsidRDefault="00090F23" w:rsidP="00972342">
      <w:pPr>
        <w:pStyle w:val="BRL-StandardAufzhlungStrich"/>
        <w:tabs>
          <w:tab w:val="clear" w:pos="357"/>
        </w:tabs>
        <w:ind w:left="426"/>
      </w:pPr>
      <w:r w:rsidRPr="001F02B5">
        <w:t>Is the mortar leaking at the drill hole mouth?</w:t>
      </w:r>
    </w:p>
    <w:p w:rsidR="00090F23" w:rsidRPr="001F02B5" w:rsidRDefault="00090F23" w:rsidP="00972342">
      <w:pPr>
        <w:pStyle w:val="BRL-StandardAufzhlungStrich"/>
        <w:tabs>
          <w:tab w:val="clear" w:pos="357"/>
        </w:tabs>
        <w:ind w:left="426"/>
      </w:pPr>
      <w:r w:rsidRPr="001F02B5">
        <w:t>Is the permitted processing time complied with from the start of injection until the rebar is set?</w:t>
      </w:r>
    </w:p>
    <w:p w:rsidR="00090F23" w:rsidRPr="001F02B5" w:rsidRDefault="00090F23" w:rsidP="00972342">
      <w:pPr>
        <w:pStyle w:val="BRL-StandardAufzhlungStrich"/>
        <w:tabs>
          <w:tab w:val="clear" w:pos="357"/>
        </w:tabs>
        <w:ind w:left="426"/>
      </w:pPr>
      <w:r w:rsidRPr="001F02B5">
        <w:t>Were defects during or after rebar connection manufacture detected and properly corrected?</w:t>
      </w:r>
    </w:p>
    <w:p w:rsidR="00090F23" w:rsidRPr="001F02B5" w:rsidRDefault="00090F23" w:rsidP="00972342">
      <w:pPr>
        <w:pStyle w:val="BRL-StandardAufzhlungStrich"/>
        <w:tabs>
          <w:tab w:val="clear" w:pos="357"/>
        </w:tabs>
        <w:ind w:left="426"/>
      </w:pPr>
      <w:r w:rsidRPr="001F02B5">
        <w:t>Was the installation log completely and accurately kept?</w:t>
      </w:r>
    </w:p>
    <w:p w:rsidR="00090F23" w:rsidRPr="001F02B5" w:rsidRDefault="00090F23" w:rsidP="00867136"/>
    <w:p w:rsidR="00090F23" w:rsidRPr="001F02B5" w:rsidRDefault="00090F23" w:rsidP="008E516D">
      <w:pPr>
        <w:pStyle w:val="Heading1"/>
      </w:pPr>
      <w:bookmarkStart w:id="8" w:name="_Toc14802800"/>
      <w:r w:rsidRPr="001F02B5">
        <w:t>Annex 1 – Scope of application</w:t>
      </w:r>
      <w:bookmarkEnd w:id="8"/>
    </w:p>
    <w:p w:rsidR="00090F23" w:rsidRPr="001F02B5" w:rsidRDefault="00853AE8" w:rsidP="007D3366">
      <w:pPr>
        <w:keepNext/>
        <w:keepLines/>
      </w:pPr>
      <w:r w:rsidRPr="001F02B5">
        <w:rPr>
          <w:noProof/>
          <w:lang w:val="en-US" w:eastAsia="en-US"/>
        </w:rPr>
        <w:drawing>
          <wp:anchor distT="0" distB="0" distL="114300" distR="114300" simplePos="0" relativeHeight="251646464" behindDoc="0" locked="0" layoutInCell="1" allowOverlap="1">
            <wp:simplePos x="0" y="0"/>
            <wp:positionH relativeFrom="column">
              <wp:posOffset>13970</wp:posOffset>
            </wp:positionH>
            <wp:positionV relativeFrom="paragraph">
              <wp:posOffset>276225</wp:posOffset>
            </wp:positionV>
            <wp:extent cx="3061335" cy="1948180"/>
            <wp:effectExtent l="0" t="0" r="5715" b="0"/>
            <wp:wrapTopAndBottom/>
            <wp:docPr id="70" name="Bild 3" descr="Overlap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Overlap joi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61335" cy="1948180"/>
                    </a:xfrm>
                    <a:prstGeom prst="rect">
                      <a:avLst/>
                    </a:prstGeom>
                    <a:noFill/>
                  </pic:spPr>
                </pic:pic>
              </a:graphicData>
            </a:graphic>
            <wp14:sizeRelH relativeFrom="page">
              <wp14:pctWidth>0</wp14:pctWidth>
            </wp14:sizeRelH>
            <wp14:sizeRelV relativeFrom="page">
              <wp14:pctHeight>0</wp14:pctHeight>
            </wp14:sizeRelV>
          </wp:anchor>
        </w:drawing>
      </w:r>
    </w:p>
    <w:p w:rsidR="00090F23" w:rsidRPr="001F02B5" w:rsidRDefault="00090F23" w:rsidP="007D3366">
      <w:pPr>
        <w:keepLines/>
      </w:pPr>
    </w:p>
    <w:p w:rsidR="00090F23" w:rsidRPr="001F02B5" w:rsidRDefault="00090F23" w:rsidP="007D3366">
      <w:pPr>
        <w:keepLines/>
        <w:spacing w:after="120"/>
        <w:rPr>
          <w:b/>
          <w:bCs/>
          <w:szCs w:val="18"/>
        </w:rPr>
      </w:pPr>
      <w:r w:rsidRPr="001F02B5">
        <w:rPr>
          <w:b/>
          <w:bCs/>
          <w:szCs w:val="18"/>
        </w:rPr>
        <w:t xml:space="preserve">Figure 1: </w:t>
      </w:r>
      <w:r w:rsidRPr="001F02B5">
        <w:t>Overlapping joint with existing reinforcement of rebar connections of slabs and beams</w:t>
      </w:r>
    </w:p>
    <w:p w:rsidR="00090F23" w:rsidRPr="001F02B5" w:rsidRDefault="00853AE8" w:rsidP="007D3366">
      <w:pPr>
        <w:keepLines/>
      </w:pPr>
      <w:r w:rsidRPr="001F02B5">
        <w:rPr>
          <w:noProof/>
          <w:lang w:val="en-US" w:eastAsia="en-US"/>
        </w:rPr>
        <w:lastRenderedPageBreak/>
        <w:drawing>
          <wp:anchor distT="0" distB="0" distL="114300" distR="114300" simplePos="0" relativeHeight="251650560" behindDoc="0" locked="0" layoutInCell="1" allowOverlap="1">
            <wp:simplePos x="0" y="0"/>
            <wp:positionH relativeFrom="column">
              <wp:posOffset>10160</wp:posOffset>
            </wp:positionH>
            <wp:positionV relativeFrom="paragraph">
              <wp:posOffset>177165</wp:posOffset>
            </wp:positionV>
            <wp:extent cx="2623820" cy="2385695"/>
            <wp:effectExtent l="0" t="0" r="5080" b="0"/>
            <wp:wrapTopAndBottom/>
            <wp:docPr id="69" name="Bild 4" descr="Overlap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Overlap join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23820" cy="2385695"/>
                    </a:xfrm>
                    <a:prstGeom prst="rect">
                      <a:avLst/>
                    </a:prstGeom>
                    <a:noFill/>
                  </pic:spPr>
                </pic:pic>
              </a:graphicData>
            </a:graphic>
            <wp14:sizeRelH relativeFrom="page">
              <wp14:pctWidth>0</wp14:pctWidth>
            </wp14:sizeRelH>
            <wp14:sizeRelV relativeFrom="page">
              <wp14:pctHeight>0</wp14:pctHeight>
            </wp14:sizeRelV>
          </wp:anchor>
        </w:drawing>
      </w:r>
    </w:p>
    <w:p w:rsidR="00090F23" w:rsidRPr="001F02B5" w:rsidRDefault="00090F23" w:rsidP="007D3366">
      <w:pPr>
        <w:keepLines/>
      </w:pPr>
    </w:p>
    <w:p w:rsidR="00090F23" w:rsidRPr="001F02B5" w:rsidRDefault="00090F23" w:rsidP="007D3366">
      <w:pPr>
        <w:keepLines/>
        <w:rPr>
          <w:bCs/>
          <w:szCs w:val="18"/>
        </w:rPr>
      </w:pPr>
      <w:r w:rsidRPr="001F02B5">
        <w:rPr>
          <w:b/>
          <w:bCs/>
          <w:szCs w:val="18"/>
        </w:rPr>
        <w:t xml:space="preserve">Figure 2: </w:t>
      </w:r>
      <w:r w:rsidRPr="001F02B5">
        <w:t>Overlapping joint with existing reinforcement of supports or walls subject to bending stress to a base. The rebars are subject to tensile stress.</w:t>
      </w:r>
    </w:p>
    <w:p w:rsidR="00090F23" w:rsidRPr="001F02B5" w:rsidRDefault="00853AE8" w:rsidP="007D3366">
      <w:pPr>
        <w:keepNext/>
      </w:pPr>
      <w:r w:rsidRPr="001F02B5">
        <w:rPr>
          <w:noProof/>
          <w:lang w:val="en-US" w:eastAsia="en-US"/>
        </w:rPr>
        <w:drawing>
          <wp:anchor distT="0" distB="0" distL="114300" distR="114300" simplePos="0" relativeHeight="251654656" behindDoc="0" locked="0" layoutInCell="1" allowOverlap="1">
            <wp:simplePos x="0" y="0"/>
            <wp:positionH relativeFrom="column">
              <wp:posOffset>22860</wp:posOffset>
            </wp:positionH>
            <wp:positionV relativeFrom="paragraph">
              <wp:posOffset>189865</wp:posOffset>
            </wp:positionV>
            <wp:extent cx="3784600" cy="1741170"/>
            <wp:effectExtent l="0" t="0" r="6350" b="0"/>
            <wp:wrapTopAndBottom/>
            <wp:docPr id="68" name="Bild 14" descr="End anch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End anchori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84600" cy="1741170"/>
                    </a:xfrm>
                    <a:prstGeom prst="rect">
                      <a:avLst/>
                    </a:prstGeom>
                    <a:noFill/>
                  </pic:spPr>
                </pic:pic>
              </a:graphicData>
            </a:graphic>
            <wp14:sizeRelH relativeFrom="page">
              <wp14:pctWidth>0</wp14:pctWidth>
            </wp14:sizeRelH>
            <wp14:sizeRelV relativeFrom="page">
              <wp14:pctHeight>0</wp14:pctHeight>
            </wp14:sizeRelV>
          </wp:anchor>
        </w:drawing>
      </w:r>
    </w:p>
    <w:p w:rsidR="007D3366" w:rsidRPr="001F02B5" w:rsidRDefault="007D3366" w:rsidP="007D3366">
      <w:pPr>
        <w:keepNext/>
        <w:rPr>
          <w:b/>
          <w:bCs/>
          <w:szCs w:val="18"/>
        </w:rPr>
      </w:pPr>
    </w:p>
    <w:p w:rsidR="00090F23" w:rsidRPr="001F02B5" w:rsidRDefault="00090F23" w:rsidP="007D3366">
      <w:pPr>
        <w:keepNext/>
        <w:rPr>
          <w:bCs/>
          <w:szCs w:val="18"/>
        </w:rPr>
      </w:pPr>
      <w:r w:rsidRPr="001F02B5">
        <w:rPr>
          <w:b/>
          <w:bCs/>
          <w:szCs w:val="18"/>
        </w:rPr>
        <w:t xml:space="preserve">Figure 3: </w:t>
      </w:r>
      <w:r w:rsidRPr="001F02B5">
        <w:t>End anchorage of slabs or beams</w:t>
      </w:r>
    </w:p>
    <w:p w:rsidR="00090F23" w:rsidRPr="001F02B5" w:rsidRDefault="00090F23" w:rsidP="007D3366">
      <w:pPr>
        <w:keepLines/>
        <w:rPr>
          <w:bCs/>
          <w:szCs w:val="18"/>
        </w:rPr>
      </w:pPr>
    </w:p>
    <w:p w:rsidR="00090F23" w:rsidRPr="001F02B5" w:rsidRDefault="00853AE8" w:rsidP="007D3366">
      <w:pPr>
        <w:keepLines/>
        <w:rPr>
          <w:bCs/>
          <w:szCs w:val="18"/>
        </w:rPr>
      </w:pPr>
      <w:r w:rsidRPr="001F02B5">
        <w:rPr>
          <w:noProof/>
          <w:lang w:val="en-US" w:eastAsia="en-US"/>
        </w:rPr>
        <w:drawing>
          <wp:anchor distT="0" distB="0" distL="114300" distR="114300" simplePos="0" relativeHeight="251658752" behindDoc="0" locked="0" layoutInCell="1" allowOverlap="1">
            <wp:simplePos x="0" y="0"/>
            <wp:positionH relativeFrom="column">
              <wp:posOffset>21590</wp:posOffset>
            </wp:positionH>
            <wp:positionV relativeFrom="paragraph">
              <wp:posOffset>27940</wp:posOffset>
            </wp:positionV>
            <wp:extent cx="2528570" cy="2361565"/>
            <wp:effectExtent l="0" t="0" r="5080" b="635"/>
            <wp:wrapTopAndBottom/>
            <wp:docPr id="67" name="Bild 15" descr="Rebars for components primarily in co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Rebars for components primarily in compression"/>
                    <pic:cNvPicPr>
                      <a:picLocks noChangeAspect="1" noChangeArrowheads="1"/>
                    </pic:cNvPicPr>
                  </pic:nvPicPr>
                  <pic:blipFill>
                    <a:blip r:embed="rId112" cstate="print">
                      <a:extLst>
                        <a:ext uri="{28A0092B-C50C-407E-A947-70E740481C1C}">
                          <a14:useLocalDpi xmlns:a14="http://schemas.microsoft.com/office/drawing/2010/main" val="0"/>
                        </a:ext>
                      </a:extLst>
                    </a:blip>
                    <a:srcRect l="7159"/>
                    <a:stretch>
                      <a:fillRect/>
                    </a:stretch>
                  </pic:blipFill>
                  <pic:spPr bwMode="auto">
                    <a:xfrm>
                      <a:off x="0" y="0"/>
                      <a:ext cx="2528570" cy="2361565"/>
                    </a:xfrm>
                    <a:prstGeom prst="rect">
                      <a:avLst/>
                    </a:prstGeom>
                    <a:noFill/>
                  </pic:spPr>
                </pic:pic>
              </a:graphicData>
            </a:graphic>
            <wp14:sizeRelH relativeFrom="page">
              <wp14:pctWidth>0</wp14:pctWidth>
            </wp14:sizeRelH>
            <wp14:sizeRelV relativeFrom="page">
              <wp14:pctHeight>0</wp14:pctHeight>
            </wp14:sizeRelV>
          </wp:anchor>
        </w:drawing>
      </w:r>
    </w:p>
    <w:p w:rsidR="00090F23" w:rsidRPr="001F02B5" w:rsidRDefault="00090F23" w:rsidP="007D3366">
      <w:pPr>
        <w:keepLines/>
        <w:rPr>
          <w:bCs/>
          <w:szCs w:val="18"/>
        </w:rPr>
      </w:pPr>
      <w:r w:rsidRPr="001F02B5">
        <w:rPr>
          <w:b/>
          <w:bCs/>
          <w:szCs w:val="18"/>
        </w:rPr>
        <w:t xml:space="preserve">Figure 4: </w:t>
      </w:r>
      <w:r w:rsidRPr="001F02B5">
        <w:t>Rebar connections for structural elements predominantly subject to compressive loading</w:t>
      </w:r>
    </w:p>
    <w:p w:rsidR="00090F23" w:rsidRPr="001F02B5" w:rsidRDefault="00090F23" w:rsidP="007D3366">
      <w:pPr>
        <w:keepLines/>
        <w:rPr>
          <w:bCs/>
          <w:szCs w:val="18"/>
        </w:rPr>
      </w:pPr>
    </w:p>
    <w:p w:rsidR="00090F23" w:rsidRPr="001F02B5" w:rsidRDefault="00853AE8" w:rsidP="007D3366">
      <w:pPr>
        <w:keepLines/>
        <w:rPr>
          <w:bCs/>
          <w:szCs w:val="18"/>
        </w:rPr>
      </w:pPr>
      <w:r w:rsidRPr="001F02B5">
        <w:rPr>
          <w:noProof/>
          <w:lang w:val="en-US" w:eastAsia="en-US"/>
        </w:rPr>
        <w:lastRenderedPageBreak/>
        <w:drawing>
          <wp:anchor distT="0" distB="0" distL="114300" distR="114300" simplePos="0" relativeHeight="251662848" behindDoc="0" locked="0" layoutInCell="1" allowOverlap="1">
            <wp:simplePos x="0" y="0"/>
            <wp:positionH relativeFrom="column">
              <wp:posOffset>19685</wp:posOffset>
            </wp:positionH>
            <wp:positionV relativeFrom="paragraph">
              <wp:posOffset>30480</wp:posOffset>
            </wp:positionV>
            <wp:extent cx="4039235" cy="1964055"/>
            <wp:effectExtent l="0" t="0" r="0" b="0"/>
            <wp:wrapTopAndBottom/>
            <wp:docPr id="65" name="Bild 16" descr="Envelope line of acting tensile force_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Envelope line of acting tensile force_deutsch"/>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39235" cy="1964055"/>
                    </a:xfrm>
                    <a:prstGeom prst="rect">
                      <a:avLst/>
                    </a:prstGeom>
                    <a:noFill/>
                  </pic:spPr>
                </pic:pic>
              </a:graphicData>
            </a:graphic>
            <wp14:sizeRelH relativeFrom="page">
              <wp14:pctWidth>0</wp14:pctWidth>
            </wp14:sizeRelH>
            <wp14:sizeRelV relativeFrom="page">
              <wp14:pctHeight>0</wp14:pctHeight>
            </wp14:sizeRelV>
          </wp:anchor>
        </w:drawing>
      </w:r>
    </w:p>
    <w:p w:rsidR="00090F23" w:rsidRPr="001F02B5" w:rsidRDefault="00090F23" w:rsidP="007D3366">
      <w:pPr>
        <w:keepLines/>
        <w:rPr>
          <w:bCs/>
          <w:szCs w:val="18"/>
        </w:rPr>
      </w:pPr>
      <w:r w:rsidRPr="001F02B5">
        <w:rPr>
          <w:b/>
          <w:bCs/>
          <w:szCs w:val="18"/>
        </w:rPr>
        <w:t xml:space="preserve">Figure 5: </w:t>
      </w:r>
      <w:r w:rsidRPr="001F02B5">
        <w:t>Anchoring of reinforcement to cover resistance to tension curve in construction parts subject to bending stress</w:t>
      </w:r>
    </w:p>
    <w:tbl>
      <w:tblPr>
        <w:tblStyle w:val="TableGrid"/>
        <w:tblW w:w="0" w:type="auto"/>
        <w:tblLook w:val="04A0" w:firstRow="1" w:lastRow="0" w:firstColumn="1" w:lastColumn="0" w:noHBand="0" w:noVBand="1"/>
      </w:tblPr>
      <w:tblGrid>
        <w:gridCol w:w="4643"/>
        <w:gridCol w:w="4643"/>
      </w:tblGrid>
      <w:tr w:rsidR="005436C1" w:rsidRPr="001F02B5" w:rsidTr="00935F03">
        <w:tc>
          <w:tcPr>
            <w:tcW w:w="4643" w:type="dxa"/>
          </w:tcPr>
          <w:p w:rsidR="005436C1" w:rsidRPr="001F02B5" w:rsidRDefault="005436C1" w:rsidP="005436C1">
            <w:pPr>
              <w:rPr>
                <w:bCs/>
                <w:szCs w:val="18"/>
              </w:rPr>
            </w:pPr>
            <w:r w:rsidRPr="001F02B5">
              <w:rPr>
                <w:bCs/>
                <w:szCs w:val="18"/>
              </w:rPr>
              <w:t>Zugkraftlinie</w:t>
            </w:r>
          </w:p>
        </w:tc>
        <w:tc>
          <w:tcPr>
            <w:tcW w:w="4643" w:type="dxa"/>
          </w:tcPr>
          <w:p w:rsidR="005436C1" w:rsidRPr="001F02B5" w:rsidRDefault="005436C1" w:rsidP="005436C1">
            <w:pPr>
              <w:rPr>
                <w:bCs/>
                <w:szCs w:val="18"/>
              </w:rPr>
            </w:pPr>
            <w:r w:rsidRPr="001F02B5">
              <w:t>Resistance to tension curve</w:t>
            </w:r>
          </w:p>
        </w:tc>
      </w:tr>
      <w:tr w:rsidR="005436C1" w:rsidRPr="001F02B5" w:rsidTr="00935F03">
        <w:tc>
          <w:tcPr>
            <w:tcW w:w="4643" w:type="dxa"/>
          </w:tcPr>
          <w:p w:rsidR="005436C1" w:rsidRPr="001F02B5" w:rsidRDefault="005436C1" w:rsidP="005436C1">
            <w:pPr>
              <w:rPr>
                <w:bCs/>
                <w:szCs w:val="18"/>
              </w:rPr>
            </w:pPr>
            <w:r w:rsidRPr="001F02B5">
              <w:rPr>
                <w:bCs/>
                <w:szCs w:val="18"/>
              </w:rPr>
              <w:t>Hüllkurve von M</w:t>
            </w:r>
            <w:r w:rsidRPr="001F02B5">
              <w:rPr>
                <w:bCs/>
                <w:szCs w:val="18"/>
                <w:vertAlign w:val="subscript"/>
              </w:rPr>
              <w:t>ed</w:t>
            </w:r>
            <w:r w:rsidRPr="001F02B5">
              <w:rPr>
                <w:bCs/>
                <w:szCs w:val="18"/>
              </w:rPr>
              <w:t>/z + N</w:t>
            </w:r>
            <w:r w:rsidRPr="001F02B5">
              <w:rPr>
                <w:bCs/>
                <w:szCs w:val="18"/>
                <w:vertAlign w:val="subscript"/>
              </w:rPr>
              <w:t>ed</w:t>
            </w:r>
          </w:p>
        </w:tc>
        <w:tc>
          <w:tcPr>
            <w:tcW w:w="4643" w:type="dxa"/>
          </w:tcPr>
          <w:p w:rsidR="005436C1" w:rsidRPr="001F02B5" w:rsidRDefault="005436C1" w:rsidP="005436C1">
            <w:pPr>
              <w:rPr>
                <w:bCs/>
                <w:szCs w:val="18"/>
              </w:rPr>
            </w:pPr>
            <w:r w:rsidRPr="001F02B5">
              <w:t>Shell of M</w:t>
            </w:r>
            <w:r w:rsidRPr="001F02B5">
              <w:rPr>
                <w:bCs/>
                <w:szCs w:val="18"/>
                <w:vertAlign w:val="subscript"/>
              </w:rPr>
              <w:t>ed</w:t>
            </w:r>
            <w:r w:rsidRPr="001F02B5">
              <w:t>/Z + N</w:t>
            </w:r>
            <w:r w:rsidRPr="001F02B5">
              <w:rPr>
                <w:bCs/>
                <w:szCs w:val="18"/>
                <w:vertAlign w:val="subscript"/>
              </w:rPr>
              <w:t>ed</w:t>
            </w:r>
          </w:p>
        </w:tc>
      </w:tr>
    </w:tbl>
    <w:p w:rsidR="00090F23" w:rsidRPr="001F02B5" w:rsidRDefault="00090F23" w:rsidP="00867136">
      <w:pPr>
        <w:rPr>
          <w:bCs/>
          <w:szCs w:val="18"/>
        </w:rPr>
      </w:pPr>
    </w:p>
    <w:p w:rsidR="00090F23" w:rsidRPr="001F02B5" w:rsidRDefault="00090F23" w:rsidP="007D3366">
      <w:pPr>
        <w:pStyle w:val="BRL-Standard"/>
        <w:keepNext/>
      </w:pPr>
      <w:r w:rsidRPr="001F02B5">
        <w:t>Comments:</w:t>
      </w:r>
    </w:p>
    <w:p w:rsidR="00090F23" w:rsidRPr="001F02B5" w:rsidRDefault="00090F23" w:rsidP="00972342">
      <w:pPr>
        <w:pStyle w:val="BRL-StandardAufzhlungStrich"/>
        <w:tabs>
          <w:tab w:val="clear" w:pos="357"/>
        </w:tabs>
        <w:ind w:left="426"/>
      </w:pPr>
      <w:r w:rsidRPr="001F02B5">
        <w:t>No transverse reinforcement is shown in Figure 1 to Figure 5. The required transverse reinforcement pursuant to DIN EN 1992-1-1:2011-01, DIN EN 1992-1-1/A1:2015-03, DIN EN 1992-1-1/NA: 2013-04 and DIN EN 1992-1-1/NA/A1:2015-12 must be present.</w:t>
      </w:r>
    </w:p>
    <w:p w:rsidR="00090F23" w:rsidRPr="001F02B5" w:rsidRDefault="00090F23" w:rsidP="00972342">
      <w:pPr>
        <w:pStyle w:val="BRL-StandardAufzhlungStrich"/>
        <w:tabs>
          <w:tab w:val="clear" w:pos="357"/>
        </w:tabs>
        <w:ind w:left="426"/>
      </w:pPr>
      <w:r w:rsidRPr="001F02B5">
        <w:t>The transverse force transmission between existing and new concrete shall be dimensioned in accordance with DIN EN 1992-1-1:2011-01, DIN EN 1992-1-1/A1:2015-03, DIN EN 1992-1-1/NA: 2013-04 and DIN EN 1992-1-1/NA/A1:2015-12.</w:t>
      </w:r>
    </w:p>
    <w:p w:rsidR="00090F23" w:rsidRPr="001F02B5" w:rsidRDefault="00090F23" w:rsidP="00867136"/>
    <w:p w:rsidR="00090F23" w:rsidRPr="001F02B5" w:rsidRDefault="00090F23" w:rsidP="008E516D">
      <w:pPr>
        <w:pStyle w:val="Heading1"/>
      </w:pPr>
      <w:bookmarkStart w:id="9" w:name="_Toc14802801"/>
      <w:r w:rsidRPr="001F02B5">
        <w:t>Annex 2 – General construction rules</w:t>
      </w:r>
      <w:bookmarkEnd w:id="9"/>
    </w:p>
    <w:p w:rsidR="00090F23" w:rsidRPr="001F02B5" w:rsidRDefault="00853AE8" w:rsidP="006C59E2">
      <w:pPr>
        <w:keepNext/>
        <w:keepLines/>
      </w:pPr>
      <w:r w:rsidRPr="001F02B5">
        <w:rPr>
          <w:noProof/>
          <w:lang w:val="en-US" w:eastAsia="en-US"/>
        </w:rPr>
        <w:drawing>
          <wp:anchor distT="0" distB="0" distL="114300" distR="114300" simplePos="0" relativeHeight="251671040" behindDoc="1" locked="0" layoutInCell="1" allowOverlap="1">
            <wp:simplePos x="0" y="0"/>
            <wp:positionH relativeFrom="column">
              <wp:posOffset>-3810</wp:posOffset>
            </wp:positionH>
            <wp:positionV relativeFrom="paragraph">
              <wp:posOffset>221615</wp:posOffset>
            </wp:positionV>
            <wp:extent cx="5429250" cy="2597150"/>
            <wp:effectExtent l="0" t="0" r="0" b="0"/>
            <wp:wrapTopAndBottom/>
            <wp:docPr id="64" name="Bild 5" descr="HIT-HY170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IT-HY170_2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29250" cy="2597150"/>
                    </a:xfrm>
                    <a:prstGeom prst="rect">
                      <a:avLst/>
                    </a:prstGeom>
                    <a:noFill/>
                  </pic:spPr>
                </pic:pic>
              </a:graphicData>
            </a:graphic>
            <wp14:sizeRelH relativeFrom="page">
              <wp14:pctWidth>0</wp14:pctWidth>
            </wp14:sizeRelH>
            <wp14:sizeRelV relativeFrom="page">
              <wp14:pctHeight>0</wp14:pctHeight>
            </wp14:sizeRelV>
          </wp:anchor>
        </w:drawing>
      </w:r>
    </w:p>
    <w:p w:rsidR="00090F23" w:rsidRPr="001F02B5" w:rsidRDefault="00853AE8" w:rsidP="006C59E2">
      <w:pPr>
        <w:pStyle w:val="BRL-Standard"/>
        <w:keepNext/>
        <w:keepLines/>
      </w:pPr>
      <w:r w:rsidRPr="001F02B5">
        <w:rPr>
          <w:noProof/>
          <w:lang w:val="en-US" w:eastAsia="en-US"/>
        </w:rPr>
        <mc:AlternateContent>
          <mc:Choice Requires="wps">
            <w:drawing>
              <wp:anchor distT="0" distB="0" distL="114300" distR="114300" simplePos="0" relativeHeight="251666944" behindDoc="0" locked="0" layoutInCell="1" allowOverlap="1">
                <wp:simplePos x="0" y="0"/>
                <wp:positionH relativeFrom="column">
                  <wp:posOffset>4443730</wp:posOffset>
                </wp:positionH>
                <wp:positionV relativeFrom="paragraph">
                  <wp:posOffset>1835150</wp:posOffset>
                </wp:positionV>
                <wp:extent cx="1311910" cy="384175"/>
                <wp:effectExtent l="0" t="0" r="0" b="0"/>
                <wp:wrapTopAndBottom/>
                <wp:docPr id="61" name="Text Box 1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92B" w:rsidRPr="00505449" w:rsidRDefault="0053792B" w:rsidP="00090F23">
                            <w:pPr>
                              <w:jc w:val="righ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12" o:spid="_x0000_s1026" type="#_x0000_t202" style="position:absolute;left:0;text-align:left;margin-left:349.9pt;margin-top:144.5pt;width:103.3pt;height:3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" filled="f" stroked="f">
                <v:textbox>
                  <w:txbxContent>
                    <w:p w:rsidR="0053792B" w:rsidRPr="00505449" w:rsidRDefault="0053792B" w:rsidP="00090F23">
                      <w:pPr>
                        <w:jc w:val="right"/>
                        <w:rPr>
                          <w:sz w:val="16"/>
                          <w:szCs w:val="16"/>
                        </w:rPr>
                      </w:pPr>
                    </w:p>
                  </w:txbxContent>
                </v:textbox>
                <w10:wrap type="topAndBottom"/>
              </v:shape>
            </w:pict>
          </mc:Fallback>
        </mc:AlternateContent>
      </w:r>
    </w:p>
    <w:p w:rsidR="00090F23" w:rsidRPr="001F02B5" w:rsidRDefault="00090F23" w:rsidP="006C59E2">
      <w:pPr>
        <w:pStyle w:val="BRL-Standard"/>
        <w:keepLines/>
      </w:pPr>
      <w:r w:rsidRPr="001F02B5">
        <w:rPr>
          <w:b/>
        </w:rPr>
        <w:t xml:space="preserve">Figure 6: </w:t>
      </w:r>
      <w:r w:rsidRPr="001F02B5">
        <w:t>Distances between existing and subsequently installed rebars and distance to the (parallel) edge.</w:t>
      </w:r>
    </w:p>
    <w:p w:rsidR="00090F23" w:rsidRPr="001F02B5" w:rsidRDefault="00090F23" w:rsidP="00867136"/>
    <w:p w:rsidR="00090F23" w:rsidRPr="001F02B5" w:rsidRDefault="00090F23" w:rsidP="00867136">
      <w:pPr>
        <w:pStyle w:val="BRL-Funote"/>
      </w:pPr>
      <w:r w:rsidRPr="001F02B5">
        <w:rPr>
          <w:vertAlign w:val="superscript"/>
        </w:rPr>
        <w:t>*)</w:t>
      </w:r>
      <w:r w:rsidRPr="001F02B5">
        <w:tab/>
        <w:t>If the clear width of overlapping bars is more than 4 • ϕ, the overlap length must be increased by the difference between the existing clear bar spacing and 4 •</w:t>
      </w:r>
      <w:r w:rsidRPr="001F02B5">
        <w:rPr>
          <w:rFonts w:ascii="Symbol" w:hAnsi="Symbol"/>
        </w:rPr>
        <w:t></w:t>
      </w:r>
      <w:r w:rsidRPr="001F02B5">
        <w:t>ϕ.</w:t>
      </w:r>
    </w:p>
    <w:p w:rsidR="00090F23" w:rsidRPr="001F02B5" w:rsidRDefault="00090F23" w:rsidP="00867136">
      <w:pPr>
        <w:pStyle w:val="BRL-Funote"/>
      </w:pPr>
    </w:p>
    <w:p w:rsidR="00090F23" w:rsidRPr="001F02B5" w:rsidRDefault="00090F23" w:rsidP="00867136">
      <w:pPr>
        <w:pStyle w:val="BRL-Funote"/>
      </w:pPr>
      <w:r w:rsidRPr="001F02B5">
        <w:t>c</w:t>
      </w:r>
      <w:r w:rsidRPr="001F02B5">
        <w:tab/>
        <w:t>Concrete surfacing for the embedded rebar</w:t>
      </w:r>
    </w:p>
    <w:p w:rsidR="00090F23" w:rsidRPr="001F02B5" w:rsidRDefault="00090F23" w:rsidP="00867136">
      <w:pPr>
        <w:pStyle w:val="BRL-Funote"/>
      </w:pPr>
      <w:r w:rsidRPr="001F02B5">
        <w:t>c</w:t>
      </w:r>
      <w:r w:rsidRPr="001F02B5">
        <w:rPr>
          <w:vertAlign w:val="subscript"/>
        </w:rPr>
        <w:t>1</w:t>
      </w:r>
      <w:r w:rsidRPr="001F02B5">
        <w:tab/>
        <w:t>Concrete surfacing on the front of the embedded rebar</w:t>
      </w:r>
    </w:p>
    <w:p w:rsidR="00090F23" w:rsidRPr="001F02B5" w:rsidRDefault="00090F23" w:rsidP="00867136">
      <w:pPr>
        <w:pStyle w:val="BRL-Funote"/>
      </w:pPr>
      <w:r w:rsidRPr="001F02B5">
        <w:t>c</w:t>
      </w:r>
      <w:r w:rsidRPr="001F02B5">
        <w:rPr>
          <w:vertAlign w:val="subscript"/>
        </w:rPr>
        <w:t>min</w:t>
      </w:r>
      <w:r w:rsidRPr="001F02B5">
        <w:tab/>
        <w:t>Minimum concrete cover according to Table 1 and DIN EN 1992-1-1:2011-01, DIN EN 1992-1-1/A1:2015-03, DIN EN 1992-1-1/NA: 2013-04 and DIN EN 1992-1 -1/NA/A1:2015-12</w:t>
      </w:r>
    </w:p>
    <w:p w:rsidR="00090F23" w:rsidRPr="001F02B5" w:rsidRDefault="00090F23" w:rsidP="00867136">
      <w:pPr>
        <w:pStyle w:val="BRL-Funote"/>
      </w:pPr>
      <w:r w:rsidRPr="001F02B5">
        <w:t>ϕ</w:t>
      </w:r>
      <w:r w:rsidRPr="001F02B5">
        <w:tab/>
        <w:t>Diameter of the reinforcing steel</w:t>
      </w:r>
    </w:p>
    <w:p w:rsidR="00090F23" w:rsidRPr="001F02B5" w:rsidRDefault="00090F23" w:rsidP="00867136">
      <w:pPr>
        <w:pStyle w:val="BRL-Funote"/>
      </w:pPr>
      <w:r w:rsidRPr="001F02B5">
        <w:lastRenderedPageBreak/>
        <w:t>l</w:t>
      </w:r>
      <w:r w:rsidRPr="001F02B5">
        <w:rPr>
          <w:vertAlign w:val="subscript"/>
        </w:rPr>
        <w:t>0</w:t>
      </w:r>
      <w:r w:rsidRPr="001F02B5">
        <w:tab/>
        <w:t>Length of the overlap joint according to DIN EN 1992-1-1:2011-01, DIN EN -1-1/A1:2015-03, DIN EN 1992-1-1/NA: 2013-04 and DIN EN 1992-1 -1/NA/A1:2015-12</w:t>
      </w:r>
    </w:p>
    <w:p w:rsidR="00090F23" w:rsidRPr="001F02B5" w:rsidRDefault="00090F23" w:rsidP="00867136">
      <w:pPr>
        <w:pStyle w:val="BRL-Funote"/>
        <w:rPr>
          <w:vertAlign w:val="subscript"/>
        </w:rPr>
      </w:pPr>
      <w:r w:rsidRPr="001F02B5">
        <w:t>l</w:t>
      </w:r>
      <w:r w:rsidRPr="001F02B5">
        <w:rPr>
          <w:vertAlign w:val="subscript"/>
        </w:rPr>
        <w:t>v</w:t>
      </w:r>
      <w:r w:rsidRPr="001F02B5">
        <w:tab/>
        <w:t>Embedment depth ≥ l</w:t>
      </w:r>
      <w:r w:rsidRPr="001F02B5">
        <w:rPr>
          <w:vertAlign w:val="subscript"/>
        </w:rPr>
        <w:t xml:space="preserve">0 </w:t>
      </w:r>
      <w:r w:rsidRPr="001F02B5">
        <w:t>+ c</w:t>
      </w:r>
      <w:r w:rsidRPr="001F02B5">
        <w:rPr>
          <w:vertAlign w:val="subscript"/>
        </w:rPr>
        <w:t>1</w:t>
      </w:r>
    </w:p>
    <w:bookmarkEnd w:id="1"/>
    <w:p w:rsidR="00090F23" w:rsidRPr="001F02B5" w:rsidRDefault="00090F23" w:rsidP="00867136"/>
    <w:p w:rsidR="00090F23" w:rsidRPr="001F02B5" w:rsidRDefault="00090F23" w:rsidP="00867136">
      <w:pPr>
        <w:pStyle w:val="BRL-Standard"/>
        <w:sectPr w:rsidR="00090F23" w:rsidRPr="001F02B5" w:rsidSect="003939AA">
          <w:headerReference w:type="first" r:id="rId115"/>
          <w:pgSz w:w="11906" w:h="16838" w:code="9"/>
          <w:pgMar w:top="1134" w:right="1418" w:bottom="1134" w:left="1418" w:header="709" w:footer="652" w:gutter="0"/>
          <w:cols w:space="708"/>
          <w:titlePg/>
          <w:docGrid w:linePitch="360"/>
        </w:sectPr>
      </w:pPr>
    </w:p>
    <w:tbl>
      <w:tblPr>
        <w:tblW w:w="9072" w:type="dxa"/>
        <w:tblLayout w:type="fixed"/>
        <w:tblCellMar>
          <w:left w:w="0" w:type="dxa"/>
          <w:right w:w="0" w:type="dxa"/>
        </w:tblCellMar>
        <w:tblLook w:val="04A0" w:firstRow="1" w:lastRow="0" w:firstColumn="1" w:lastColumn="0" w:noHBand="0" w:noVBand="1"/>
      </w:tblPr>
      <w:tblGrid>
        <w:gridCol w:w="1134"/>
        <w:gridCol w:w="7938"/>
      </w:tblGrid>
      <w:tr w:rsidR="00090F23" w:rsidRPr="001F02B5" w:rsidTr="003939AA">
        <w:trPr>
          <w:trHeight w:val="1077"/>
        </w:trPr>
        <w:tc>
          <w:tcPr>
            <w:tcW w:w="1134" w:type="dxa"/>
            <w:shd w:val="clear" w:color="auto" w:fill="auto"/>
          </w:tcPr>
          <w:p w:rsidR="00090F23" w:rsidRPr="001F02B5" w:rsidRDefault="00853AE8" w:rsidP="00867136">
            <w:pPr>
              <w:pStyle w:val="Anreisser"/>
              <w:spacing w:line="240" w:lineRule="auto"/>
              <w:jc w:val="left"/>
            </w:pPr>
            <w:r w:rsidRPr="001F02B5">
              <w:rPr>
                <w:noProof/>
                <w:lang w:val="en-US" w:eastAsia="en-US"/>
              </w:rPr>
              <w:lastRenderedPageBreak/>
              <w:drawing>
                <wp:inline distT="0" distB="0" distL="0" distR="0">
                  <wp:extent cx="496570" cy="306705"/>
                  <wp:effectExtent l="0" t="0" r="0" b="0"/>
                  <wp:docPr id="5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6570" cy="306705"/>
                          </a:xfrm>
                          <a:prstGeom prst="rect">
                            <a:avLst/>
                          </a:prstGeom>
                          <a:noFill/>
                          <a:ln>
                            <a:noFill/>
                          </a:ln>
                        </pic:spPr>
                      </pic:pic>
                    </a:graphicData>
                  </a:graphic>
                </wp:inline>
              </w:drawing>
            </w:r>
          </w:p>
        </w:tc>
        <w:tc>
          <w:tcPr>
            <w:tcW w:w="7938" w:type="dxa"/>
            <w:shd w:val="clear" w:color="auto" w:fill="auto"/>
            <w:vAlign w:val="bottom"/>
          </w:tcPr>
          <w:p w:rsidR="00090F23" w:rsidRPr="001F02B5" w:rsidRDefault="00090F23" w:rsidP="00867136">
            <w:pPr>
              <w:pStyle w:val="Anhang"/>
              <w:rPr>
                <w:color w:val="auto"/>
              </w:rPr>
            </w:pPr>
            <w:r w:rsidRPr="001F02B5">
              <w:rPr>
                <w:color w:val="auto"/>
              </w:rPr>
              <w:t>Annex 2</w:t>
            </w:r>
          </w:p>
          <w:p w:rsidR="00090F23" w:rsidRPr="001F02B5" w:rsidRDefault="00090F23" w:rsidP="00867136">
            <w:pPr>
              <w:pStyle w:val="Titelseite-berschrift1"/>
              <w:tabs>
                <w:tab w:val="clear" w:pos="340"/>
              </w:tabs>
              <w:spacing w:after="140"/>
              <w:rPr>
                <w:b w:val="0"/>
              </w:rPr>
            </w:pPr>
            <w:r w:rsidRPr="001F02B5">
              <w:t>Anchors in concrete with embedded or retrofitted fasteners - Requirement for design, dimensioning and execution</w:t>
            </w:r>
          </w:p>
          <w:p w:rsidR="00090F23" w:rsidRPr="001F02B5" w:rsidRDefault="00090F23" w:rsidP="00867136">
            <w:pPr>
              <w:pStyle w:val="Anreisser"/>
              <w:spacing w:after="600" w:line="240" w:lineRule="auto"/>
              <w:jc w:val="left"/>
            </w:pPr>
            <w:r w:rsidRPr="001F02B5">
              <w:rPr>
                <w:sz w:val="18"/>
                <w:szCs w:val="18"/>
              </w:rPr>
              <w:t>Version: July 2018</w:t>
            </w:r>
          </w:p>
        </w:tc>
      </w:tr>
    </w:tbl>
    <w:p w:rsidR="00090F23" w:rsidRPr="001F02B5" w:rsidRDefault="00090F23" w:rsidP="00867136">
      <w:pPr>
        <w:rPr>
          <w:b/>
          <w:caps/>
        </w:rPr>
      </w:pPr>
      <w:r w:rsidRPr="001F02B5">
        <w:rPr>
          <w:b/>
          <w:caps/>
        </w:rPr>
        <w:t>Content:</w:t>
      </w:r>
    </w:p>
    <w:p w:rsidR="00090F23" w:rsidRPr="001F02B5" w:rsidRDefault="00090F23" w:rsidP="00867136">
      <w:pPr>
        <w:rPr>
          <w:caps/>
        </w:rPr>
      </w:pPr>
    </w:p>
    <w:p w:rsidR="001F02B5" w:rsidRDefault="00B57973">
      <w:pPr>
        <w:pStyle w:val="TOC1"/>
        <w:rPr>
          <w:rFonts w:asciiTheme="minorHAnsi" w:eastAsiaTheme="minorEastAsia" w:hAnsiTheme="minorHAnsi" w:cstheme="minorBidi"/>
          <w:caps w:val="0"/>
          <w:sz w:val="22"/>
          <w:szCs w:val="22"/>
          <w:lang w:val="en-US" w:eastAsia="en-US"/>
        </w:rPr>
      </w:pPr>
      <w:r w:rsidRPr="001F02B5">
        <w:fldChar w:fldCharType="begin"/>
      </w:r>
      <w:r w:rsidRPr="001F02B5">
        <w:instrText xml:space="preserve"> TOC \b A2 \n \p " " \h \z \t "BRL-Überschrift,1" </w:instrText>
      </w:r>
      <w:r w:rsidRPr="001F02B5">
        <w:fldChar w:fldCharType="separate"/>
      </w:r>
      <w:hyperlink w:anchor="_Toc14802892" w:history="1">
        <w:r w:rsidR="001F02B5" w:rsidRPr="009B287D">
          <w:rPr>
            <w:rStyle w:val="Hyperlink"/>
          </w:rPr>
          <w:t>1</w:t>
        </w:r>
        <w:r w:rsidR="001F02B5">
          <w:rPr>
            <w:rFonts w:asciiTheme="minorHAnsi" w:eastAsiaTheme="minorEastAsia" w:hAnsiTheme="minorHAnsi" w:cstheme="minorBidi"/>
            <w:caps w:val="0"/>
            <w:sz w:val="22"/>
            <w:szCs w:val="22"/>
            <w:lang w:val="en-US" w:eastAsia="en-US"/>
          </w:rPr>
          <w:tab/>
        </w:r>
        <w:r w:rsidR="001F02B5" w:rsidRPr="009B287D">
          <w:rPr>
            <w:rStyle w:val="Hyperlink"/>
          </w:rPr>
          <w:t>Scope of application</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893" w:history="1">
        <w:r w:rsidR="001F02B5" w:rsidRPr="009B287D">
          <w:rPr>
            <w:rStyle w:val="Hyperlink"/>
          </w:rPr>
          <w:t>2</w:t>
        </w:r>
        <w:r w:rsidR="001F02B5">
          <w:rPr>
            <w:rFonts w:asciiTheme="minorHAnsi" w:eastAsiaTheme="minorEastAsia" w:hAnsiTheme="minorHAnsi" w:cstheme="minorBidi"/>
            <w:caps w:val="0"/>
            <w:sz w:val="22"/>
            <w:szCs w:val="22"/>
            <w:lang w:val="en-US" w:eastAsia="en-US"/>
          </w:rPr>
          <w:tab/>
        </w:r>
        <w:r w:rsidR="001F02B5" w:rsidRPr="009B287D">
          <w:rPr>
            <w:rStyle w:val="Hyperlink"/>
          </w:rPr>
          <w:t>Planning</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894" w:history="1">
        <w:r w:rsidR="001F02B5" w:rsidRPr="009B287D">
          <w:rPr>
            <w:rStyle w:val="Hyperlink"/>
          </w:rPr>
          <w:t>3</w:t>
        </w:r>
        <w:r w:rsidR="001F02B5">
          <w:rPr>
            <w:rFonts w:asciiTheme="minorHAnsi" w:eastAsiaTheme="minorEastAsia" w:hAnsiTheme="minorHAnsi" w:cstheme="minorBidi"/>
            <w:caps w:val="0"/>
            <w:sz w:val="22"/>
            <w:szCs w:val="22"/>
            <w:lang w:val="en-US" w:eastAsia="en-US"/>
          </w:rPr>
          <w:tab/>
        </w:r>
        <w:r w:rsidR="001F02B5" w:rsidRPr="009B287D">
          <w:rPr>
            <w:rStyle w:val="Hyperlink"/>
          </w:rPr>
          <w:t>Dimensioning</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895" w:history="1">
        <w:r w:rsidR="001F02B5" w:rsidRPr="009B287D">
          <w:rPr>
            <w:rStyle w:val="Hyperlink"/>
          </w:rPr>
          <w:t>4</w:t>
        </w:r>
        <w:r w:rsidR="001F02B5">
          <w:rPr>
            <w:rFonts w:asciiTheme="minorHAnsi" w:eastAsiaTheme="minorEastAsia" w:hAnsiTheme="minorHAnsi" w:cstheme="minorBidi"/>
            <w:caps w:val="0"/>
            <w:sz w:val="22"/>
            <w:szCs w:val="22"/>
            <w:lang w:val="en-US" w:eastAsia="en-US"/>
          </w:rPr>
          <w:tab/>
        </w:r>
        <w:r w:rsidR="001F02B5" w:rsidRPr="009B287D">
          <w:rPr>
            <w:rStyle w:val="Hyperlink"/>
          </w:rPr>
          <w:t>Execution</w:t>
        </w:r>
      </w:hyperlink>
    </w:p>
    <w:p w:rsidR="00090F23" w:rsidRPr="001F02B5" w:rsidRDefault="00B57973" w:rsidP="00B57973">
      <w:pPr>
        <w:rPr>
          <w:caps/>
        </w:rPr>
      </w:pPr>
      <w:r w:rsidRPr="001F02B5">
        <w:rPr>
          <w:caps/>
        </w:rPr>
        <w:fldChar w:fldCharType="end"/>
      </w:r>
    </w:p>
    <w:p w:rsidR="00090F23" w:rsidRPr="001F02B5" w:rsidRDefault="00090F23" w:rsidP="00867136">
      <w:pPr>
        <w:pStyle w:val="BRL-Standard"/>
        <w:spacing w:before="100"/>
        <w:rPr>
          <w:caps/>
        </w:rPr>
        <w:sectPr w:rsidR="00090F23" w:rsidRPr="001F02B5" w:rsidSect="003939AA">
          <w:headerReference w:type="even" r:id="rId116"/>
          <w:headerReference w:type="default" r:id="rId117"/>
          <w:headerReference w:type="first" r:id="rId118"/>
          <w:pgSz w:w="11906" w:h="16838" w:code="9"/>
          <w:pgMar w:top="1134" w:right="1418" w:bottom="1134" w:left="1418" w:header="709" w:footer="652" w:gutter="0"/>
          <w:cols w:space="708"/>
          <w:titlePg/>
          <w:docGrid w:linePitch="360"/>
        </w:sectPr>
      </w:pPr>
    </w:p>
    <w:p w:rsidR="00090F23" w:rsidRPr="001F02B5" w:rsidRDefault="00090F23" w:rsidP="0033526A">
      <w:pPr>
        <w:pStyle w:val="BRL-berschrift"/>
      </w:pPr>
      <w:bookmarkStart w:id="10" w:name="_Toc14802892"/>
      <w:bookmarkStart w:id="11" w:name="A2"/>
      <w:r w:rsidRPr="001F02B5">
        <w:lastRenderedPageBreak/>
        <w:t>1</w:t>
      </w:r>
      <w:r w:rsidRPr="001F02B5">
        <w:tab/>
        <w:t>Scope of application</w:t>
      </w:r>
      <w:bookmarkEnd w:id="10"/>
    </w:p>
    <w:p w:rsidR="00090F23" w:rsidRPr="001F02B5" w:rsidRDefault="00090F23" w:rsidP="00867136">
      <w:pPr>
        <w:pStyle w:val="BRL-Standard"/>
      </w:pPr>
      <w:r w:rsidRPr="001F02B5">
        <w:t>These technical rules apply to anchors set in concrete with fastening that have a European Technical Assessment/Approval (ETA) according to the following technical specifications:</w:t>
      </w:r>
    </w:p>
    <w:p w:rsidR="00090F23" w:rsidRPr="001F02B5" w:rsidRDefault="00090F23" w:rsidP="00867136">
      <w:pPr>
        <w:pStyle w:val="BRL-Standard"/>
      </w:pPr>
    </w:p>
    <w:p w:rsidR="00090F23" w:rsidRPr="001F02B5" w:rsidRDefault="00090F23" w:rsidP="00972342">
      <w:pPr>
        <w:pStyle w:val="BRL-StandardAufzhlungStrich"/>
        <w:tabs>
          <w:tab w:val="clear" w:pos="357"/>
        </w:tabs>
        <w:ind w:left="426"/>
      </w:pPr>
      <w:r w:rsidRPr="001F02B5">
        <w:t>EAD 330008-02-0601 ‘Anchor bars’</w:t>
      </w:r>
    </w:p>
    <w:p w:rsidR="00090F23" w:rsidRPr="001F02B5" w:rsidRDefault="00090F23" w:rsidP="00972342">
      <w:pPr>
        <w:pStyle w:val="BRL-StandardAufzhlungStrich"/>
        <w:tabs>
          <w:tab w:val="clear" w:pos="357"/>
        </w:tabs>
        <w:ind w:left="426"/>
      </w:pPr>
      <w:r w:rsidRPr="001F02B5">
        <w:t>EAD 330084-00-0601 ‘Anchor plates with head bolts’</w:t>
      </w:r>
    </w:p>
    <w:p w:rsidR="00090F23" w:rsidRPr="001F02B5" w:rsidRDefault="00090F23" w:rsidP="00972342">
      <w:pPr>
        <w:pStyle w:val="BRL-StandardAufzhlungStrich"/>
        <w:tabs>
          <w:tab w:val="clear" w:pos="357"/>
        </w:tabs>
        <w:ind w:left="426"/>
      </w:pPr>
      <w:r w:rsidRPr="001F02B5">
        <w:t>EAD 330232-00-0601 ‘Mechanical anchors for use in concrete’</w:t>
      </w:r>
    </w:p>
    <w:p w:rsidR="00090F23" w:rsidRPr="001F02B5" w:rsidRDefault="00090F23" w:rsidP="00972342">
      <w:pPr>
        <w:pStyle w:val="BRL-StandardAufzhlungStrich"/>
        <w:tabs>
          <w:tab w:val="clear" w:pos="357"/>
        </w:tabs>
        <w:ind w:left="426"/>
      </w:pPr>
      <w:r w:rsidRPr="001F02B5">
        <w:t>EAD 330284-00-0604 ‘Plastic anchors for redundant non-structural systems in concrete and masonry’</w:t>
      </w:r>
    </w:p>
    <w:p w:rsidR="00090F23" w:rsidRPr="001F02B5" w:rsidRDefault="00090F23" w:rsidP="00972342">
      <w:pPr>
        <w:pStyle w:val="BRL-StandardAufzhlungStrich"/>
        <w:tabs>
          <w:tab w:val="clear" w:pos="357"/>
        </w:tabs>
        <w:ind w:left="426"/>
      </w:pPr>
      <w:r w:rsidRPr="001F02B5">
        <w:t>EAD 330499-00-0601 ‘Bonded anchors for use in concrete’</w:t>
      </w:r>
    </w:p>
    <w:p w:rsidR="00090F23" w:rsidRPr="001F02B5" w:rsidRDefault="00090F23" w:rsidP="00972342">
      <w:pPr>
        <w:pStyle w:val="BRL-StandardAufzhlungStrich"/>
        <w:tabs>
          <w:tab w:val="clear" w:pos="357"/>
        </w:tabs>
        <w:ind w:left="426"/>
      </w:pPr>
      <w:r w:rsidRPr="001F02B5">
        <w:t>EAD 330747-00-0601 ‘Anchors for use in concrete for anchoring redundant, non-load-bearing systems’</w:t>
      </w:r>
    </w:p>
    <w:p w:rsidR="00090F23" w:rsidRPr="001F02B5" w:rsidRDefault="00090F23" w:rsidP="00972342">
      <w:pPr>
        <w:pStyle w:val="BRL-StandardAufzhlungStrich"/>
        <w:tabs>
          <w:tab w:val="clear" w:pos="357"/>
        </w:tabs>
        <w:ind w:left="426"/>
      </w:pPr>
      <w:r w:rsidRPr="001F02B5">
        <w:t>ETAG 001 ‘Metal anchors for anchoring in concrete’</w:t>
      </w:r>
    </w:p>
    <w:p w:rsidR="00090F23" w:rsidRPr="001F02B5" w:rsidRDefault="00090F23" w:rsidP="00972342">
      <w:pPr>
        <w:pStyle w:val="BRL-StandardAufzhlungStrich"/>
        <w:tabs>
          <w:tab w:val="clear" w:pos="357"/>
        </w:tabs>
        <w:ind w:left="426"/>
      </w:pPr>
      <w:r w:rsidRPr="001F02B5">
        <w:t>ETAG 020 ‘Plastic anchors’.</w:t>
      </w:r>
    </w:p>
    <w:p w:rsidR="00090F23" w:rsidRPr="001F02B5" w:rsidRDefault="00090F23" w:rsidP="00867136">
      <w:pPr>
        <w:tabs>
          <w:tab w:val="left" w:pos="709"/>
        </w:tabs>
        <w:suppressAutoHyphens/>
      </w:pPr>
    </w:p>
    <w:p w:rsidR="00090F23" w:rsidRPr="001F02B5" w:rsidRDefault="00090F23" w:rsidP="00867136">
      <w:r w:rsidRPr="001F02B5">
        <w:t>This technical rule does not apply to anchors in nuclear installations.</w:t>
      </w:r>
    </w:p>
    <w:p w:rsidR="00090F23" w:rsidRPr="001F02B5" w:rsidRDefault="00090F23" w:rsidP="00867136">
      <w:pPr>
        <w:tabs>
          <w:tab w:val="left" w:pos="709"/>
        </w:tabs>
        <w:suppressAutoHyphens/>
      </w:pPr>
    </w:p>
    <w:p w:rsidR="00090F23" w:rsidRPr="001F02B5" w:rsidRDefault="00090F23" w:rsidP="0033526A">
      <w:pPr>
        <w:pStyle w:val="BRL-berschrift"/>
      </w:pPr>
      <w:bookmarkStart w:id="12" w:name="_Toc14802893"/>
      <w:r w:rsidRPr="001F02B5">
        <w:t>2</w:t>
      </w:r>
      <w:r w:rsidRPr="001F02B5">
        <w:tab/>
        <w:t>Planning</w:t>
      </w:r>
      <w:bookmarkEnd w:id="12"/>
    </w:p>
    <w:p w:rsidR="00090F23" w:rsidRPr="001F02B5" w:rsidRDefault="00090F23" w:rsidP="00B57973">
      <w:pPr>
        <w:spacing w:after="240"/>
        <w:rPr>
          <w:b/>
        </w:rPr>
      </w:pPr>
      <w:r w:rsidRPr="001F02B5">
        <w:rPr>
          <w:b/>
        </w:rPr>
        <w:t>2.1</w:t>
      </w:r>
      <w:r w:rsidRPr="001F02B5">
        <w:rPr>
          <w:b/>
        </w:rPr>
        <w:tab/>
        <w:t>General</w:t>
      </w:r>
    </w:p>
    <w:p w:rsidR="00090F23" w:rsidRPr="001F02B5" w:rsidRDefault="00090F23" w:rsidP="00867136">
      <w:pPr>
        <w:pStyle w:val="BRL-Standard"/>
      </w:pPr>
      <w:r w:rsidRPr="001F02B5">
        <w:t xml:space="preserve">Anchors must be designed in line with engineering practice. Verifiable design drawings must be prepared taking into account the loads to be anchored. </w:t>
      </w:r>
    </w:p>
    <w:p w:rsidR="00090F23" w:rsidRPr="001F02B5" w:rsidRDefault="00090F23" w:rsidP="00867136">
      <w:pPr>
        <w:pStyle w:val="BRL-Standard"/>
      </w:pPr>
    </w:p>
    <w:p w:rsidR="00090F23" w:rsidRPr="001F02B5" w:rsidRDefault="00090F23" w:rsidP="00E05976">
      <w:pPr>
        <w:pStyle w:val="BRL-Standard"/>
        <w:keepNext/>
      </w:pPr>
      <w:r w:rsidRPr="001F02B5">
        <w:t>The provisions of the relevant ETA must be observed. In particular these are:</w:t>
      </w:r>
    </w:p>
    <w:p w:rsidR="00090F23" w:rsidRPr="001F02B5" w:rsidRDefault="00090F23" w:rsidP="00E05976">
      <w:pPr>
        <w:pStyle w:val="BRL-Standard"/>
        <w:keepNext/>
      </w:pPr>
    </w:p>
    <w:p w:rsidR="00090F23" w:rsidRPr="001F02B5" w:rsidRDefault="00090F23" w:rsidP="00972342">
      <w:pPr>
        <w:pStyle w:val="BRL-StandardAufzhlungStrich"/>
        <w:tabs>
          <w:tab w:val="clear" w:pos="357"/>
        </w:tabs>
        <w:ind w:left="426"/>
      </w:pPr>
      <w:r w:rsidRPr="001F02B5">
        <w:t>Difference in cracked or uncracked concrete</w:t>
      </w:r>
    </w:p>
    <w:p w:rsidR="00090F23" w:rsidRPr="001F02B5" w:rsidRDefault="00090F23" w:rsidP="00972342">
      <w:pPr>
        <w:pStyle w:val="BRL-StandardAufzhlungStrich"/>
        <w:tabs>
          <w:tab w:val="clear" w:pos="357"/>
        </w:tabs>
        <w:ind w:left="426"/>
      </w:pPr>
      <w:r w:rsidRPr="001F02B5">
        <w:t>Concrete strength class of anchor base</w:t>
      </w:r>
    </w:p>
    <w:p w:rsidR="00090F23" w:rsidRPr="001F02B5" w:rsidRDefault="00090F23" w:rsidP="00972342">
      <w:pPr>
        <w:pStyle w:val="BRL-StandardAufzhlungStrich"/>
        <w:tabs>
          <w:tab w:val="clear" w:pos="357"/>
        </w:tabs>
        <w:ind w:left="426"/>
      </w:pPr>
      <w:r w:rsidRPr="001F02B5">
        <w:t>minimum component thickness</w:t>
      </w:r>
    </w:p>
    <w:p w:rsidR="00090F23" w:rsidRPr="001F02B5" w:rsidRDefault="00090F23" w:rsidP="00972342">
      <w:pPr>
        <w:pStyle w:val="BRL-StandardAufzhlungStrich"/>
        <w:tabs>
          <w:tab w:val="clear" w:pos="357"/>
        </w:tabs>
        <w:ind w:left="426"/>
      </w:pPr>
      <w:r w:rsidRPr="001F02B5">
        <w:t>minimum centre and edge distances</w:t>
      </w:r>
    </w:p>
    <w:p w:rsidR="00090F23" w:rsidRPr="001F02B5" w:rsidRDefault="00090F23" w:rsidP="00972342">
      <w:pPr>
        <w:pStyle w:val="BRL-StandardAufzhlungStrich"/>
        <w:tabs>
          <w:tab w:val="clear" w:pos="357"/>
        </w:tabs>
        <w:ind w:left="426"/>
      </w:pPr>
      <w:r w:rsidRPr="001F02B5">
        <w:t>Limit values for ambient and component temperatures.</w:t>
      </w:r>
    </w:p>
    <w:p w:rsidR="00090F23" w:rsidRPr="001F02B5" w:rsidRDefault="00090F23" w:rsidP="00867136">
      <w:pPr>
        <w:pStyle w:val="BRL-Standard"/>
      </w:pPr>
    </w:p>
    <w:p w:rsidR="00090F23" w:rsidRPr="001F02B5" w:rsidRDefault="00090F23" w:rsidP="00B57973">
      <w:pPr>
        <w:spacing w:after="240"/>
        <w:rPr>
          <w:b/>
        </w:rPr>
      </w:pPr>
      <w:r w:rsidRPr="001F02B5">
        <w:rPr>
          <w:b/>
        </w:rPr>
        <w:t>2.2</w:t>
      </w:r>
      <w:r w:rsidRPr="001F02B5">
        <w:rPr>
          <w:b/>
        </w:rPr>
        <w:tab/>
        <w:t>Anchors for redundant, non-load-bearing (non-structural) systems</w:t>
      </w:r>
    </w:p>
    <w:p w:rsidR="00090F23" w:rsidRPr="001F02B5" w:rsidRDefault="00090F23" w:rsidP="00E05976">
      <w:pPr>
        <w:pStyle w:val="BRL-Standard"/>
        <w:keepNext/>
      </w:pPr>
      <w:r w:rsidRPr="001F02B5">
        <w:t>Redundant, non-load-bearing (non-structural) systems are defined as follows:</w:t>
      </w:r>
    </w:p>
    <w:p w:rsidR="00090F23" w:rsidRPr="001F02B5" w:rsidRDefault="00090F23" w:rsidP="001F02B5">
      <w:pPr>
        <w:pStyle w:val="BRL-Standard"/>
        <w:tabs>
          <w:tab w:val="left" w:pos="4111"/>
        </w:tabs>
      </w:pPr>
      <w:r w:rsidRPr="001F02B5">
        <w:t>Mechanical anchors and composite anchors:</w:t>
      </w:r>
      <w:r w:rsidRPr="001F02B5">
        <w:tab/>
        <w:t>n</w:t>
      </w:r>
      <w:r w:rsidRPr="001F02B5">
        <w:rPr>
          <w:vertAlign w:val="subscript"/>
        </w:rPr>
        <w:t>1</w:t>
      </w:r>
      <w:r w:rsidRPr="001F02B5">
        <w:t> ≥ 4; n</w:t>
      </w:r>
      <w:r w:rsidRPr="001F02B5">
        <w:rPr>
          <w:vertAlign w:val="subscript"/>
        </w:rPr>
        <w:t>2</w:t>
      </w:r>
      <w:r w:rsidRPr="001F02B5">
        <w:t> ≥ 1 and n</w:t>
      </w:r>
      <w:r w:rsidRPr="001F02B5">
        <w:rPr>
          <w:vertAlign w:val="subscript"/>
        </w:rPr>
        <w:t>3</w:t>
      </w:r>
      <w:r w:rsidRPr="001F02B5">
        <w:t xml:space="preserve"> ≤ 3.0 kN or </w:t>
      </w:r>
    </w:p>
    <w:p w:rsidR="00090F23" w:rsidRPr="001F02B5" w:rsidRDefault="001F02B5" w:rsidP="001F02B5">
      <w:pPr>
        <w:pStyle w:val="BRL-Standard"/>
        <w:tabs>
          <w:tab w:val="left" w:pos="4111"/>
        </w:tabs>
      </w:pPr>
      <w:r>
        <w:tab/>
      </w:r>
      <w:r w:rsidR="00090F23" w:rsidRPr="001F02B5">
        <w:t>n</w:t>
      </w:r>
      <w:r w:rsidR="00090F23" w:rsidRPr="001F02B5">
        <w:rPr>
          <w:vertAlign w:val="subscript"/>
        </w:rPr>
        <w:t>1</w:t>
      </w:r>
      <w:r w:rsidR="00090F23" w:rsidRPr="001F02B5">
        <w:t> ≥ 3; n</w:t>
      </w:r>
      <w:r w:rsidR="00090F23" w:rsidRPr="001F02B5">
        <w:rPr>
          <w:vertAlign w:val="subscript"/>
        </w:rPr>
        <w:t>2</w:t>
      </w:r>
      <w:r w:rsidR="00090F23" w:rsidRPr="001F02B5">
        <w:t> ≥ 1 and n</w:t>
      </w:r>
      <w:r w:rsidR="00090F23" w:rsidRPr="001F02B5">
        <w:rPr>
          <w:vertAlign w:val="subscript"/>
        </w:rPr>
        <w:t>3</w:t>
      </w:r>
      <w:r w:rsidR="00090F23" w:rsidRPr="001F02B5">
        <w:t xml:space="preserve"> ≤ 2.0 kN. </w:t>
      </w:r>
    </w:p>
    <w:p w:rsidR="00090F23" w:rsidRPr="001F02B5" w:rsidRDefault="001F02B5" w:rsidP="001F02B5">
      <w:pPr>
        <w:tabs>
          <w:tab w:val="left" w:pos="4111"/>
        </w:tabs>
      </w:pPr>
      <w:r>
        <w:t>Plastic anchors:</w:t>
      </w:r>
      <w:r>
        <w:tab/>
      </w:r>
      <w:r w:rsidR="00090F23" w:rsidRPr="001F02B5">
        <w:t>n</w:t>
      </w:r>
      <w:r w:rsidR="00090F23" w:rsidRPr="001F02B5">
        <w:rPr>
          <w:vertAlign w:val="subscript"/>
        </w:rPr>
        <w:t>1</w:t>
      </w:r>
      <w:r w:rsidR="00090F23" w:rsidRPr="001F02B5">
        <w:t xml:space="preserve"> ≥ 4; n</w:t>
      </w:r>
      <w:r w:rsidR="00090F23" w:rsidRPr="001F02B5">
        <w:rPr>
          <w:vertAlign w:val="subscript"/>
        </w:rPr>
        <w:t>2</w:t>
      </w:r>
      <w:r w:rsidR="00090F23" w:rsidRPr="001F02B5">
        <w:t xml:space="preserve"> ≥ 1 and n</w:t>
      </w:r>
      <w:r w:rsidR="00090F23" w:rsidRPr="001F02B5">
        <w:rPr>
          <w:vertAlign w:val="subscript"/>
        </w:rPr>
        <w:t>3</w:t>
      </w:r>
      <w:r w:rsidR="00090F23" w:rsidRPr="001F02B5">
        <w:t xml:space="preserve"> ≤ 4.5 kN or </w:t>
      </w:r>
    </w:p>
    <w:p w:rsidR="00090F23" w:rsidRPr="001F02B5" w:rsidRDefault="001F02B5" w:rsidP="001F02B5">
      <w:pPr>
        <w:tabs>
          <w:tab w:val="left" w:pos="4111"/>
        </w:tabs>
      </w:pPr>
      <w:r>
        <w:tab/>
      </w:r>
      <w:r w:rsidR="00090F23" w:rsidRPr="001F02B5">
        <w:t>n</w:t>
      </w:r>
      <w:r w:rsidR="00090F23" w:rsidRPr="001F02B5">
        <w:rPr>
          <w:vertAlign w:val="subscript"/>
        </w:rPr>
        <w:t>1</w:t>
      </w:r>
      <w:r w:rsidR="00090F23" w:rsidRPr="001F02B5">
        <w:t xml:space="preserve"> ≥ 3; n</w:t>
      </w:r>
      <w:r w:rsidR="00090F23" w:rsidRPr="001F02B5">
        <w:rPr>
          <w:vertAlign w:val="subscript"/>
        </w:rPr>
        <w:t>2</w:t>
      </w:r>
      <w:r w:rsidR="00090F23" w:rsidRPr="001F02B5">
        <w:t xml:space="preserve"> ≥ 1 and n</w:t>
      </w:r>
      <w:r w:rsidR="00090F23" w:rsidRPr="001F02B5">
        <w:rPr>
          <w:vertAlign w:val="subscript"/>
        </w:rPr>
        <w:t>3</w:t>
      </w:r>
      <w:r w:rsidR="00090F23" w:rsidRPr="001F02B5">
        <w:t xml:space="preserve"> ≤ 3.0 kN.</w:t>
      </w:r>
    </w:p>
    <w:p w:rsidR="00090F23" w:rsidRPr="001F02B5" w:rsidRDefault="00090F23" w:rsidP="00867136">
      <w:pPr>
        <w:pStyle w:val="BRL-Standard"/>
      </w:pPr>
      <w:r w:rsidRPr="001F02B5">
        <w:t>n</w:t>
      </w:r>
      <w:r w:rsidRPr="001F02B5">
        <w:rPr>
          <w:vertAlign w:val="subscript"/>
        </w:rPr>
        <w:t>1</w:t>
      </w:r>
      <w:r w:rsidRPr="001F02B5">
        <w:t xml:space="preserve"> = number of attachment points </w:t>
      </w:r>
    </w:p>
    <w:p w:rsidR="00090F23" w:rsidRPr="001F02B5" w:rsidRDefault="00090F23" w:rsidP="00867136">
      <w:pPr>
        <w:pStyle w:val="BRL-Standard"/>
      </w:pPr>
      <w:r w:rsidRPr="001F02B5">
        <w:t>n</w:t>
      </w:r>
      <w:r w:rsidRPr="001F02B5">
        <w:rPr>
          <w:vertAlign w:val="subscript"/>
        </w:rPr>
        <w:t>2</w:t>
      </w:r>
      <w:r w:rsidRPr="001F02B5">
        <w:t xml:space="preserve"> =number of anchors per attachment point </w:t>
      </w:r>
    </w:p>
    <w:p w:rsidR="00090F23" w:rsidRPr="001F02B5" w:rsidRDefault="00090F23" w:rsidP="00867136">
      <w:pPr>
        <w:pStyle w:val="BRL-Standard"/>
      </w:pPr>
      <w:r w:rsidRPr="001F02B5">
        <w:t>n</w:t>
      </w:r>
      <w:r w:rsidRPr="001F02B5">
        <w:rPr>
          <w:vertAlign w:val="subscript"/>
        </w:rPr>
        <w:t>3</w:t>
      </w:r>
      <w:r w:rsidRPr="001F02B5">
        <w:t xml:space="preserve"> = design value of effects N</w:t>
      </w:r>
      <w:r w:rsidRPr="001F02B5">
        <w:rPr>
          <w:vertAlign w:val="subscript"/>
        </w:rPr>
        <w:t>Sd</w:t>
      </w:r>
      <w:r w:rsidRPr="001F02B5">
        <w:t xml:space="preserve"> (kN) for an attachment point</w:t>
      </w:r>
    </w:p>
    <w:p w:rsidR="00090F23" w:rsidRPr="001F02B5" w:rsidRDefault="00090F23" w:rsidP="00867136">
      <w:pPr>
        <w:pStyle w:val="BRL-Standard"/>
      </w:pPr>
    </w:p>
    <w:p w:rsidR="00090F23" w:rsidRPr="001F02B5" w:rsidRDefault="00090F23" w:rsidP="00B57973">
      <w:pPr>
        <w:spacing w:after="240"/>
        <w:rPr>
          <w:b/>
        </w:rPr>
      </w:pPr>
      <w:r w:rsidRPr="001F02B5">
        <w:rPr>
          <w:b/>
        </w:rPr>
        <w:t>2.3</w:t>
      </w:r>
      <w:r w:rsidRPr="001F02B5">
        <w:rPr>
          <w:b/>
        </w:rPr>
        <w:tab/>
        <w:t>Anchors in structures in earthquake zones</w:t>
      </w:r>
    </w:p>
    <w:p w:rsidR="00090F23" w:rsidRPr="001F02B5" w:rsidRDefault="00090F23" w:rsidP="00867136">
      <w:pPr>
        <w:pStyle w:val="BRL-Standard"/>
      </w:pPr>
      <w:r w:rsidRPr="001F02B5">
        <w:t>For anchors in structures in earthquake zones in Germany, all the fastenings mentioned in Section 1 may be used. The earth anchors shall be designed in accordance with the design process given in Section 3 for static and quasi-static effects.</w:t>
      </w:r>
    </w:p>
    <w:p w:rsidR="00090F23" w:rsidRPr="001F02B5" w:rsidRDefault="00090F23" w:rsidP="00867136">
      <w:pPr>
        <w:pStyle w:val="BRL-Standard"/>
      </w:pPr>
    </w:p>
    <w:p w:rsidR="00090F23" w:rsidRPr="001F02B5" w:rsidRDefault="00090F23" w:rsidP="0033526A">
      <w:pPr>
        <w:pStyle w:val="BRL-berschrift"/>
      </w:pPr>
      <w:bookmarkStart w:id="13" w:name="_Toc14802894"/>
      <w:r w:rsidRPr="001F02B5">
        <w:t>3</w:t>
      </w:r>
      <w:r w:rsidRPr="001F02B5">
        <w:tab/>
        <w:t>Dimensioning</w:t>
      </w:r>
      <w:bookmarkEnd w:id="13"/>
    </w:p>
    <w:p w:rsidR="00090F23" w:rsidRPr="001F02B5" w:rsidRDefault="00090F23" w:rsidP="004542B1">
      <w:pPr>
        <w:keepNext/>
        <w:spacing w:after="240"/>
        <w:rPr>
          <w:b/>
        </w:rPr>
      </w:pPr>
      <w:r w:rsidRPr="001F02B5">
        <w:rPr>
          <w:b/>
        </w:rPr>
        <w:t>3.1</w:t>
      </w:r>
      <w:r w:rsidRPr="001F02B5">
        <w:rPr>
          <w:b/>
        </w:rPr>
        <w:tab/>
        <w:t>General</w:t>
      </w:r>
    </w:p>
    <w:p w:rsidR="00090F23" w:rsidRPr="001F02B5" w:rsidRDefault="00090F23" w:rsidP="00867136">
      <w:pPr>
        <w:pStyle w:val="BRL-Standard"/>
      </w:pPr>
      <w:r w:rsidRPr="001F02B5">
        <w:t xml:space="preserve">Anchors must be designed in line with engineering practice. Verifiable calculations must be made taking into account the loads to be anchored. </w:t>
      </w:r>
    </w:p>
    <w:p w:rsidR="00090F23" w:rsidRPr="001F02B5" w:rsidRDefault="00090F23" w:rsidP="00867136">
      <w:pPr>
        <w:pStyle w:val="BRL-Standard"/>
      </w:pPr>
    </w:p>
    <w:p w:rsidR="00090F23" w:rsidRPr="001F02B5" w:rsidRDefault="00090F23" w:rsidP="00E05976">
      <w:pPr>
        <w:pStyle w:val="BRL-Standard"/>
        <w:keepNext/>
      </w:pPr>
      <w:r w:rsidRPr="001F02B5">
        <w:lastRenderedPageBreak/>
        <w:t>Depending on the type of fastening, the following design methods should be used for designing anchors:</w:t>
      </w:r>
    </w:p>
    <w:p w:rsidR="00090F23" w:rsidRPr="001F02B5" w:rsidRDefault="00090F23" w:rsidP="00E05976">
      <w:pPr>
        <w:pStyle w:val="BRL-Standard"/>
        <w:keepNext/>
      </w:pPr>
    </w:p>
    <w:p w:rsidR="00090F23" w:rsidRPr="001F02B5" w:rsidRDefault="00090F23" w:rsidP="00972342">
      <w:pPr>
        <w:pStyle w:val="BRL-StandardAufzhlungStrich"/>
        <w:tabs>
          <w:tab w:val="clear" w:pos="357"/>
        </w:tabs>
        <w:ind w:left="426"/>
      </w:pPr>
      <w:r w:rsidRPr="001F02B5">
        <w:t xml:space="preserve">ETAG 001, Annex C or </w:t>
      </w:r>
    </w:p>
    <w:p w:rsidR="00090F23" w:rsidRPr="001F02B5" w:rsidRDefault="00090F23" w:rsidP="00972342">
      <w:pPr>
        <w:pStyle w:val="BRL-StandardAufzhlungStrich"/>
        <w:tabs>
          <w:tab w:val="clear" w:pos="357"/>
        </w:tabs>
        <w:ind w:left="426"/>
      </w:pPr>
      <w:r w:rsidRPr="001F02B5">
        <w:t>DIN SPEC 1021-4-1 to -4-5:2009-08 or</w:t>
      </w:r>
    </w:p>
    <w:p w:rsidR="00090F23" w:rsidRPr="001F02B5" w:rsidRDefault="00090F23" w:rsidP="00972342">
      <w:pPr>
        <w:pStyle w:val="BRL-StandardAufzhlungStrich"/>
        <w:tabs>
          <w:tab w:val="clear" w:pos="357"/>
        </w:tabs>
        <w:ind w:left="426"/>
      </w:pPr>
      <w:r w:rsidRPr="001F02B5">
        <w:t>EOTA TR 029 or</w:t>
      </w:r>
    </w:p>
    <w:p w:rsidR="00090F23" w:rsidRPr="001F02B5" w:rsidRDefault="00090F23" w:rsidP="00972342">
      <w:pPr>
        <w:pStyle w:val="BRL-StandardAufzhlungStrich"/>
        <w:tabs>
          <w:tab w:val="clear" w:pos="357"/>
        </w:tabs>
        <w:ind w:left="426"/>
      </w:pPr>
      <w:r w:rsidRPr="001F02B5">
        <w:t>EOTA TR 055 or</w:t>
      </w:r>
    </w:p>
    <w:p w:rsidR="00090F23" w:rsidRPr="001F02B5" w:rsidRDefault="00090F23" w:rsidP="00972342">
      <w:pPr>
        <w:pStyle w:val="BRL-StandardAufzhlungStrich"/>
        <w:tabs>
          <w:tab w:val="clear" w:pos="357"/>
        </w:tabs>
        <w:ind w:left="426"/>
      </w:pPr>
      <w:r w:rsidRPr="001F02B5">
        <w:t>ETAG 020, Annex C or</w:t>
      </w:r>
    </w:p>
    <w:p w:rsidR="00090F23" w:rsidRPr="001F02B5" w:rsidRDefault="00090F23" w:rsidP="00972342">
      <w:pPr>
        <w:pStyle w:val="BRL-StandardAufzhlungStrich"/>
        <w:tabs>
          <w:tab w:val="clear" w:pos="357"/>
        </w:tabs>
        <w:ind w:left="426"/>
      </w:pPr>
      <w:r w:rsidRPr="001F02B5">
        <w:t>EOTA TR 064.</w:t>
      </w:r>
    </w:p>
    <w:p w:rsidR="00090F23" w:rsidRPr="001F02B5" w:rsidRDefault="00090F23" w:rsidP="00867136">
      <w:pPr>
        <w:pStyle w:val="BRL-Standard"/>
      </w:pPr>
    </w:p>
    <w:p w:rsidR="00090F23" w:rsidRPr="001F02B5" w:rsidRDefault="00090F23" w:rsidP="00867136">
      <w:pPr>
        <w:pStyle w:val="BRL-Standard"/>
      </w:pPr>
      <w:r w:rsidRPr="001F02B5">
        <w:t>The aforementioned design methods may not be mixed.</w:t>
      </w:r>
    </w:p>
    <w:p w:rsidR="00090F23" w:rsidRPr="001F02B5" w:rsidRDefault="00090F23" w:rsidP="00867136">
      <w:pPr>
        <w:pStyle w:val="BRL-Standard"/>
      </w:pPr>
      <w:r w:rsidRPr="001F02B5">
        <w:t>The product characteristics required for the design (characteristic values of load-bearing capacity, centre and edge distances, installation parameters) must be taken from the relevant ETA.</w:t>
      </w:r>
    </w:p>
    <w:p w:rsidR="00090F23" w:rsidRPr="001F02B5" w:rsidRDefault="00090F23" w:rsidP="00867136">
      <w:pPr>
        <w:pStyle w:val="BRL-Standard"/>
      </w:pPr>
      <w:r w:rsidRPr="001F02B5">
        <w:t>If the specifications of the relevant ETA are observed, proof of direct local force application in the concrete is deemed provided.</w:t>
      </w:r>
    </w:p>
    <w:p w:rsidR="00090F23" w:rsidRPr="001F02B5" w:rsidRDefault="00090F23" w:rsidP="00867136">
      <w:pPr>
        <w:pStyle w:val="BRL-Standard"/>
      </w:pPr>
      <w:r w:rsidRPr="001F02B5">
        <w:t>Extension of the loads to be anchored in the component must be demonstrated.</w:t>
      </w:r>
    </w:p>
    <w:p w:rsidR="00090F23" w:rsidRPr="001F02B5" w:rsidRDefault="00090F23" w:rsidP="00867136">
      <w:pPr>
        <w:pStyle w:val="BRL-Standard"/>
      </w:pPr>
    </w:p>
    <w:p w:rsidR="00090F23" w:rsidRPr="001F02B5" w:rsidRDefault="00090F23" w:rsidP="00B57973">
      <w:pPr>
        <w:spacing w:after="240"/>
        <w:rPr>
          <w:b/>
        </w:rPr>
      </w:pPr>
      <w:r w:rsidRPr="001F02B5">
        <w:rPr>
          <w:b/>
        </w:rPr>
        <w:t>3.2</w:t>
      </w:r>
      <w:r w:rsidRPr="001F02B5">
        <w:rPr>
          <w:b/>
        </w:rPr>
        <w:tab/>
        <w:t>Anchors with fire</w:t>
      </w:r>
      <w:r w:rsidR="00E37366" w:rsidRPr="001F02B5">
        <w:rPr>
          <w:b/>
        </w:rPr>
        <w:t>-</w:t>
      </w:r>
      <w:r w:rsidRPr="001F02B5">
        <w:rPr>
          <w:b/>
        </w:rPr>
        <w:t>resistance requirements</w:t>
      </w:r>
    </w:p>
    <w:p w:rsidR="00090F23" w:rsidRPr="001F02B5" w:rsidRDefault="00090F23" w:rsidP="00867136">
      <w:pPr>
        <w:pStyle w:val="BRL-Standard"/>
      </w:pPr>
      <w:r w:rsidRPr="001F02B5">
        <w:t>When designing anchors with fire</w:t>
      </w:r>
      <w:r w:rsidR="00E37366" w:rsidRPr="001F02B5">
        <w:t>-</w:t>
      </w:r>
      <w:r w:rsidRPr="001F02B5">
        <w:t>resistance requirements, the provisions of EOTA TR 020 must also be observed.</w:t>
      </w:r>
    </w:p>
    <w:p w:rsidR="00090F23" w:rsidRPr="001F02B5" w:rsidRDefault="00090F23" w:rsidP="00867136">
      <w:pPr>
        <w:pStyle w:val="BRL-Standard"/>
      </w:pPr>
    </w:p>
    <w:p w:rsidR="00090F23" w:rsidRPr="001F02B5" w:rsidRDefault="00090F23" w:rsidP="0033526A">
      <w:pPr>
        <w:pStyle w:val="BRL-berschrift"/>
      </w:pPr>
      <w:bookmarkStart w:id="14" w:name="_Toc14802895"/>
      <w:r w:rsidRPr="001F02B5">
        <w:t>4</w:t>
      </w:r>
      <w:r w:rsidRPr="001F02B5">
        <w:tab/>
        <w:t>Execution</w:t>
      </w:r>
      <w:bookmarkEnd w:id="14"/>
    </w:p>
    <w:p w:rsidR="00090F23" w:rsidRPr="001F02B5" w:rsidRDefault="00090F23" w:rsidP="00867136">
      <w:pPr>
        <w:pStyle w:val="BRL-Standard"/>
      </w:pPr>
      <w:r w:rsidRPr="001F02B5">
        <w:t>Notes on the execution are contained in the DIBt paper ”Notes on the installation of anchors, October 2010” (www.dibt.de).</w:t>
      </w:r>
    </w:p>
    <w:bookmarkEnd w:id="11"/>
    <w:p w:rsidR="00090F23" w:rsidRPr="001F02B5" w:rsidRDefault="00090F23" w:rsidP="00867136"/>
    <w:p w:rsidR="00090F23" w:rsidRPr="001F02B5" w:rsidRDefault="00090F23" w:rsidP="00867136">
      <w:pPr>
        <w:sectPr w:rsidR="00090F23" w:rsidRPr="001F02B5" w:rsidSect="003939AA">
          <w:headerReference w:type="first" r:id="rId119"/>
          <w:pgSz w:w="11906" w:h="16838" w:code="9"/>
          <w:pgMar w:top="1134" w:right="1418" w:bottom="1134" w:left="1418" w:header="709" w:footer="652" w:gutter="0"/>
          <w:cols w:space="708"/>
          <w:titlePg/>
          <w:docGrid w:linePitch="360"/>
        </w:sectPr>
      </w:pPr>
    </w:p>
    <w:tbl>
      <w:tblPr>
        <w:tblW w:w="9072" w:type="dxa"/>
        <w:tblLayout w:type="fixed"/>
        <w:tblCellMar>
          <w:left w:w="0" w:type="dxa"/>
          <w:right w:w="0" w:type="dxa"/>
        </w:tblCellMar>
        <w:tblLook w:val="04A0" w:firstRow="1" w:lastRow="0" w:firstColumn="1" w:lastColumn="0" w:noHBand="0" w:noVBand="1"/>
      </w:tblPr>
      <w:tblGrid>
        <w:gridCol w:w="1134"/>
        <w:gridCol w:w="7938"/>
      </w:tblGrid>
      <w:tr w:rsidR="00090F23" w:rsidRPr="001F02B5" w:rsidTr="003939AA">
        <w:trPr>
          <w:trHeight w:val="1077"/>
        </w:trPr>
        <w:tc>
          <w:tcPr>
            <w:tcW w:w="1134" w:type="dxa"/>
            <w:shd w:val="clear" w:color="auto" w:fill="auto"/>
          </w:tcPr>
          <w:p w:rsidR="00090F23" w:rsidRPr="001F02B5" w:rsidRDefault="00853AE8" w:rsidP="00867136">
            <w:pPr>
              <w:pStyle w:val="Anreisser"/>
              <w:spacing w:line="240" w:lineRule="auto"/>
              <w:jc w:val="left"/>
            </w:pPr>
            <w:r w:rsidRPr="001F02B5">
              <w:rPr>
                <w:noProof/>
                <w:lang w:val="en-US" w:eastAsia="en-US"/>
              </w:rPr>
              <w:lastRenderedPageBreak/>
              <w:drawing>
                <wp:inline distT="0" distB="0" distL="0" distR="0">
                  <wp:extent cx="639445" cy="391160"/>
                  <wp:effectExtent l="0" t="0" r="8255" b="8890"/>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445" cy="391160"/>
                          </a:xfrm>
                          <a:prstGeom prst="rect">
                            <a:avLst/>
                          </a:prstGeom>
                          <a:noFill/>
                          <a:ln>
                            <a:noFill/>
                          </a:ln>
                        </pic:spPr>
                      </pic:pic>
                    </a:graphicData>
                  </a:graphic>
                </wp:inline>
              </w:drawing>
            </w:r>
          </w:p>
        </w:tc>
        <w:tc>
          <w:tcPr>
            <w:tcW w:w="7938" w:type="dxa"/>
            <w:shd w:val="clear" w:color="auto" w:fill="auto"/>
            <w:vAlign w:val="bottom"/>
          </w:tcPr>
          <w:p w:rsidR="00090F23" w:rsidRPr="001F02B5" w:rsidRDefault="00090F23" w:rsidP="00867136">
            <w:pPr>
              <w:pStyle w:val="Anhang"/>
              <w:rPr>
                <w:color w:val="auto"/>
              </w:rPr>
            </w:pPr>
            <w:r w:rsidRPr="001F02B5">
              <w:rPr>
                <w:color w:val="auto"/>
              </w:rPr>
              <w:t>Annex 3</w:t>
            </w:r>
          </w:p>
          <w:p w:rsidR="00090F23" w:rsidRPr="001F02B5" w:rsidRDefault="00090F23" w:rsidP="00867136">
            <w:pPr>
              <w:pStyle w:val="Titelseite-berschrift1"/>
              <w:tabs>
                <w:tab w:val="clear" w:pos="340"/>
              </w:tabs>
              <w:spacing w:after="140"/>
            </w:pPr>
            <w:r w:rsidRPr="001F02B5">
              <w:t>Anchors in masonry with subsequently installed fasteners - Requirement for design, dimensioning and execution</w:t>
            </w:r>
          </w:p>
          <w:p w:rsidR="00090F23" w:rsidRPr="001F02B5" w:rsidRDefault="00090F23" w:rsidP="00867136">
            <w:pPr>
              <w:pStyle w:val="Anreisser"/>
              <w:spacing w:after="600" w:line="240" w:lineRule="auto"/>
              <w:jc w:val="left"/>
            </w:pPr>
            <w:r w:rsidRPr="001F02B5">
              <w:rPr>
                <w:sz w:val="18"/>
                <w:szCs w:val="18"/>
              </w:rPr>
              <w:t>Version: July 2018</w:t>
            </w:r>
          </w:p>
        </w:tc>
      </w:tr>
    </w:tbl>
    <w:p w:rsidR="00090F23" w:rsidRPr="001F02B5" w:rsidRDefault="00090F23" w:rsidP="00867136">
      <w:pPr>
        <w:spacing w:before="100"/>
        <w:rPr>
          <w:b/>
          <w:caps/>
        </w:rPr>
      </w:pPr>
      <w:r w:rsidRPr="001F02B5">
        <w:rPr>
          <w:b/>
          <w:caps/>
        </w:rPr>
        <w:t>Content:</w:t>
      </w:r>
    </w:p>
    <w:p w:rsidR="00090F23" w:rsidRPr="001F02B5" w:rsidRDefault="00090F23" w:rsidP="00867136">
      <w:pPr>
        <w:spacing w:before="100"/>
        <w:rPr>
          <w:caps/>
        </w:rPr>
      </w:pPr>
    </w:p>
    <w:p w:rsidR="001F02B5" w:rsidRDefault="00B57973">
      <w:pPr>
        <w:pStyle w:val="TOC1"/>
        <w:rPr>
          <w:rFonts w:asciiTheme="minorHAnsi" w:eastAsiaTheme="minorEastAsia" w:hAnsiTheme="minorHAnsi" w:cstheme="minorBidi"/>
          <w:caps w:val="0"/>
          <w:sz w:val="22"/>
          <w:szCs w:val="22"/>
          <w:lang w:val="en-US" w:eastAsia="en-US"/>
        </w:rPr>
      </w:pPr>
      <w:r w:rsidRPr="001F02B5">
        <w:fldChar w:fldCharType="begin"/>
      </w:r>
      <w:r w:rsidRPr="001F02B5">
        <w:instrText xml:space="preserve"> TOC \b A3 \n \p " " \h \z \t "BRL-Überschrift,1" </w:instrText>
      </w:r>
      <w:r w:rsidRPr="001F02B5">
        <w:fldChar w:fldCharType="separate"/>
      </w:r>
      <w:hyperlink w:anchor="_Toc14802945" w:history="1">
        <w:r w:rsidR="001F02B5" w:rsidRPr="00E8023A">
          <w:rPr>
            <w:rStyle w:val="Hyperlink"/>
          </w:rPr>
          <w:t>1</w:t>
        </w:r>
        <w:r w:rsidR="001F02B5">
          <w:rPr>
            <w:rFonts w:asciiTheme="minorHAnsi" w:eastAsiaTheme="minorEastAsia" w:hAnsiTheme="minorHAnsi" w:cstheme="minorBidi"/>
            <w:caps w:val="0"/>
            <w:sz w:val="22"/>
            <w:szCs w:val="22"/>
            <w:lang w:val="en-US" w:eastAsia="en-US"/>
          </w:rPr>
          <w:tab/>
        </w:r>
        <w:r w:rsidR="001F02B5" w:rsidRPr="00E8023A">
          <w:rPr>
            <w:rStyle w:val="Hyperlink"/>
          </w:rPr>
          <w:t>Scope of application</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46" w:history="1">
        <w:r w:rsidR="001F02B5" w:rsidRPr="00E8023A">
          <w:rPr>
            <w:rStyle w:val="Hyperlink"/>
          </w:rPr>
          <w:t>2</w:t>
        </w:r>
        <w:r w:rsidR="001F02B5">
          <w:rPr>
            <w:rFonts w:asciiTheme="minorHAnsi" w:eastAsiaTheme="minorEastAsia" w:hAnsiTheme="minorHAnsi" w:cstheme="minorBidi"/>
            <w:caps w:val="0"/>
            <w:sz w:val="22"/>
            <w:szCs w:val="22"/>
            <w:lang w:val="en-US" w:eastAsia="en-US"/>
          </w:rPr>
          <w:tab/>
        </w:r>
        <w:r w:rsidR="001F02B5" w:rsidRPr="00E8023A">
          <w:rPr>
            <w:rStyle w:val="Hyperlink"/>
          </w:rPr>
          <w:t>Planning</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47" w:history="1">
        <w:r w:rsidR="001F02B5" w:rsidRPr="00E8023A">
          <w:rPr>
            <w:rStyle w:val="Hyperlink"/>
          </w:rPr>
          <w:t>3</w:t>
        </w:r>
        <w:r w:rsidR="001F02B5">
          <w:rPr>
            <w:rFonts w:asciiTheme="minorHAnsi" w:eastAsiaTheme="minorEastAsia" w:hAnsiTheme="minorHAnsi" w:cstheme="minorBidi"/>
            <w:caps w:val="0"/>
            <w:sz w:val="22"/>
            <w:szCs w:val="22"/>
            <w:lang w:val="en-US" w:eastAsia="en-US"/>
          </w:rPr>
          <w:tab/>
        </w:r>
        <w:r w:rsidR="001F02B5" w:rsidRPr="00E8023A">
          <w:rPr>
            <w:rStyle w:val="Hyperlink"/>
          </w:rPr>
          <w:t>Dimensioning</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48" w:history="1">
        <w:r w:rsidR="001F02B5" w:rsidRPr="00E8023A">
          <w:rPr>
            <w:rStyle w:val="Hyperlink"/>
          </w:rPr>
          <w:t>4</w:t>
        </w:r>
        <w:r w:rsidR="001F02B5">
          <w:rPr>
            <w:rFonts w:asciiTheme="minorHAnsi" w:eastAsiaTheme="minorEastAsia" w:hAnsiTheme="minorHAnsi" w:cstheme="minorBidi"/>
            <w:caps w:val="0"/>
            <w:sz w:val="22"/>
            <w:szCs w:val="22"/>
            <w:lang w:val="en-US" w:eastAsia="en-US"/>
          </w:rPr>
          <w:tab/>
        </w:r>
        <w:r w:rsidR="001F02B5" w:rsidRPr="00E8023A">
          <w:rPr>
            <w:rStyle w:val="Hyperlink"/>
          </w:rPr>
          <w:t>Execution</w:t>
        </w:r>
      </w:hyperlink>
    </w:p>
    <w:p w:rsidR="00090F23" w:rsidRPr="001F02B5" w:rsidRDefault="00B57973" w:rsidP="00867136">
      <w:pPr>
        <w:rPr>
          <w:caps/>
        </w:rPr>
      </w:pPr>
      <w:r w:rsidRPr="001F02B5">
        <w:rPr>
          <w:caps/>
        </w:rPr>
        <w:fldChar w:fldCharType="end"/>
      </w:r>
    </w:p>
    <w:p w:rsidR="00090F23" w:rsidRPr="001F02B5" w:rsidRDefault="00090F23" w:rsidP="0033526A">
      <w:pPr>
        <w:pStyle w:val="BRL-berschrift"/>
        <w:sectPr w:rsidR="00090F23" w:rsidRPr="001F02B5" w:rsidSect="003939AA">
          <w:headerReference w:type="even" r:id="rId120"/>
          <w:headerReference w:type="default" r:id="rId121"/>
          <w:headerReference w:type="first" r:id="rId122"/>
          <w:pgSz w:w="11906" w:h="16838" w:code="9"/>
          <w:pgMar w:top="1134" w:right="1418" w:bottom="1134" w:left="1418" w:header="709" w:footer="652" w:gutter="0"/>
          <w:cols w:space="708"/>
          <w:titlePg/>
          <w:docGrid w:linePitch="360"/>
        </w:sectPr>
      </w:pPr>
    </w:p>
    <w:p w:rsidR="00090F23" w:rsidRPr="001F02B5" w:rsidRDefault="00090F23" w:rsidP="0033526A">
      <w:pPr>
        <w:pStyle w:val="BRL-berschrift"/>
      </w:pPr>
      <w:bookmarkStart w:id="15" w:name="_Toc14802945"/>
      <w:bookmarkStart w:id="16" w:name="A3"/>
      <w:r w:rsidRPr="001F02B5">
        <w:lastRenderedPageBreak/>
        <w:t>1</w:t>
      </w:r>
      <w:r w:rsidRPr="001F02B5">
        <w:tab/>
        <w:t>Scope of application</w:t>
      </w:r>
      <w:bookmarkEnd w:id="15"/>
    </w:p>
    <w:p w:rsidR="00090F23" w:rsidRPr="001F02B5" w:rsidRDefault="00090F23" w:rsidP="00867136">
      <w:pPr>
        <w:pStyle w:val="BRL-Standard"/>
      </w:pPr>
      <w:r w:rsidRPr="001F02B5">
        <w:t>These technical rules apply to anchors set in concrete with fastenings that have a European Technical Assessment/Approval (ETA) according to the following technical specifications:</w:t>
      </w:r>
    </w:p>
    <w:p w:rsidR="00090F23" w:rsidRPr="001F02B5" w:rsidRDefault="00090F23" w:rsidP="00867136">
      <w:pPr>
        <w:pStyle w:val="BRL-Standard"/>
      </w:pPr>
    </w:p>
    <w:p w:rsidR="00090F23" w:rsidRPr="001F02B5" w:rsidRDefault="00090F23" w:rsidP="00972342">
      <w:pPr>
        <w:pStyle w:val="BRL-StandardAufzhlungStrich"/>
        <w:tabs>
          <w:tab w:val="clear" w:pos="357"/>
        </w:tabs>
        <w:ind w:left="426"/>
      </w:pPr>
      <w:r w:rsidRPr="001F02B5">
        <w:t>EAD 330076-00-0604 ‘Metal injection anchors for anchoring in masonry’</w:t>
      </w:r>
    </w:p>
    <w:p w:rsidR="00090F23" w:rsidRPr="001F02B5" w:rsidRDefault="00090F23" w:rsidP="00972342">
      <w:pPr>
        <w:pStyle w:val="BRL-StandardAufzhlungStrich"/>
        <w:tabs>
          <w:tab w:val="clear" w:pos="357"/>
        </w:tabs>
        <w:ind w:left="426"/>
      </w:pPr>
      <w:r w:rsidRPr="001F02B5">
        <w:t>EAD 330284-00-0604 ‘Plastic anchors for redundant non-structural systems in concrete and masonry’</w:t>
      </w:r>
    </w:p>
    <w:p w:rsidR="00090F23" w:rsidRPr="001F02B5" w:rsidRDefault="00090F23" w:rsidP="00972342">
      <w:pPr>
        <w:pStyle w:val="BRL-StandardAufzhlungStrich"/>
        <w:tabs>
          <w:tab w:val="clear" w:pos="357"/>
        </w:tabs>
        <w:ind w:left="426"/>
      </w:pPr>
      <w:r w:rsidRPr="001F02B5">
        <w:t>ETAG 029 ‘Metal injection anchors for anchoring in masonry’</w:t>
      </w:r>
    </w:p>
    <w:p w:rsidR="00090F23" w:rsidRPr="001F02B5" w:rsidRDefault="00090F23" w:rsidP="00972342">
      <w:pPr>
        <w:pStyle w:val="BRL-StandardAufzhlungStrich"/>
        <w:tabs>
          <w:tab w:val="clear" w:pos="357"/>
        </w:tabs>
        <w:ind w:left="426"/>
      </w:pPr>
      <w:r w:rsidRPr="001F02B5">
        <w:t>ETAG 020 ‘Plastic anchors’.</w:t>
      </w:r>
    </w:p>
    <w:p w:rsidR="00090F23" w:rsidRPr="001F02B5" w:rsidRDefault="00090F23" w:rsidP="00867136">
      <w:pPr>
        <w:pStyle w:val="BRL-Standard"/>
      </w:pPr>
    </w:p>
    <w:p w:rsidR="00090F23" w:rsidRPr="001F02B5" w:rsidRDefault="00090F23" w:rsidP="0033526A">
      <w:pPr>
        <w:pStyle w:val="BRL-berschrift"/>
      </w:pPr>
      <w:bookmarkStart w:id="17" w:name="_Toc14802946"/>
      <w:r w:rsidRPr="001F02B5">
        <w:t>2</w:t>
      </w:r>
      <w:r w:rsidRPr="001F02B5">
        <w:tab/>
        <w:t>Planning</w:t>
      </w:r>
      <w:bookmarkEnd w:id="17"/>
    </w:p>
    <w:p w:rsidR="00090F23" w:rsidRPr="001F02B5" w:rsidRDefault="00090F23" w:rsidP="00B57973">
      <w:pPr>
        <w:spacing w:after="240"/>
        <w:rPr>
          <w:b/>
        </w:rPr>
      </w:pPr>
      <w:r w:rsidRPr="001F02B5">
        <w:rPr>
          <w:b/>
        </w:rPr>
        <w:t>2.1</w:t>
      </w:r>
      <w:r w:rsidRPr="001F02B5">
        <w:rPr>
          <w:b/>
        </w:rPr>
        <w:tab/>
        <w:t>General</w:t>
      </w:r>
    </w:p>
    <w:p w:rsidR="00090F23" w:rsidRPr="001F02B5" w:rsidRDefault="00090F23" w:rsidP="00867136">
      <w:pPr>
        <w:pStyle w:val="BRL-Standard"/>
      </w:pPr>
      <w:r w:rsidRPr="001F02B5">
        <w:t xml:space="preserve">Anchors must be designed in line with engineering practice. Verifiable design drawings must be prepared taking into account the loads to be anchored. </w:t>
      </w:r>
    </w:p>
    <w:p w:rsidR="00090F23" w:rsidRPr="001F02B5" w:rsidRDefault="00090F23" w:rsidP="00867136">
      <w:pPr>
        <w:pStyle w:val="BRL-Standard"/>
      </w:pPr>
    </w:p>
    <w:p w:rsidR="00090F23" w:rsidRPr="001F02B5" w:rsidRDefault="00090F23" w:rsidP="00E05976">
      <w:pPr>
        <w:pStyle w:val="BRL-Standard"/>
        <w:keepNext/>
      </w:pPr>
      <w:r w:rsidRPr="001F02B5">
        <w:t>The provisions of the relevant ETA must be observed. In particular these are:</w:t>
      </w:r>
    </w:p>
    <w:p w:rsidR="00090F23" w:rsidRPr="001F02B5" w:rsidRDefault="00090F23" w:rsidP="00E05976">
      <w:pPr>
        <w:pStyle w:val="BRL-StandardAufzhlungStrich"/>
        <w:keepNext/>
        <w:numPr>
          <w:ilvl w:val="0"/>
          <w:numId w:val="0"/>
        </w:numPr>
        <w:ind w:left="720"/>
      </w:pPr>
    </w:p>
    <w:p w:rsidR="00090F23" w:rsidRPr="001F02B5" w:rsidRDefault="00090F23" w:rsidP="00972342">
      <w:pPr>
        <w:pStyle w:val="BRL-StandardAufzhlungStrich"/>
        <w:tabs>
          <w:tab w:val="clear" w:pos="357"/>
        </w:tabs>
        <w:ind w:left="426"/>
      </w:pPr>
      <w:r w:rsidRPr="001F02B5">
        <w:t>Differentiation between anchoring methods</w:t>
      </w:r>
    </w:p>
    <w:p w:rsidR="00090F23" w:rsidRPr="001F02B5" w:rsidRDefault="00090F23" w:rsidP="00972342">
      <w:pPr>
        <w:pStyle w:val="BRL-StandardAufzhlungStrich"/>
        <w:tabs>
          <w:tab w:val="clear" w:pos="357"/>
        </w:tabs>
        <w:ind w:left="426"/>
      </w:pPr>
      <w:r w:rsidRPr="001F02B5">
        <w:t>Strength class of anchor base</w:t>
      </w:r>
    </w:p>
    <w:p w:rsidR="00090F23" w:rsidRPr="001F02B5" w:rsidRDefault="00090F23" w:rsidP="00972342">
      <w:pPr>
        <w:pStyle w:val="BRL-StandardAufzhlungStrich"/>
        <w:tabs>
          <w:tab w:val="clear" w:pos="357"/>
        </w:tabs>
        <w:ind w:left="426"/>
      </w:pPr>
      <w:r w:rsidRPr="001F02B5">
        <w:t>Type of butt joints and horizontal joints</w:t>
      </w:r>
    </w:p>
    <w:p w:rsidR="00090F23" w:rsidRPr="001F02B5" w:rsidRDefault="00090F23" w:rsidP="00972342">
      <w:pPr>
        <w:pStyle w:val="BRL-StandardAufzhlungStrich"/>
        <w:tabs>
          <w:tab w:val="clear" w:pos="357"/>
        </w:tabs>
        <w:ind w:left="426"/>
      </w:pPr>
      <w:r w:rsidRPr="001F02B5">
        <w:t>minimum component thickness</w:t>
      </w:r>
    </w:p>
    <w:p w:rsidR="00090F23" w:rsidRPr="001F02B5" w:rsidRDefault="00090F23" w:rsidP="00972342">
      <w:pPr>
        <w:pStyle w:val="BRL-StandardAufzhlungStrich"/>
        <w:tabs>
          <w:tab w:val="clear" w:pos="357"/>
        </w:tabs>
        <w:ind w:left="426"/>
      </w:pPr>
      <w:r w:rsidRPr="001F02B5">
        <w:t>minimum centre and edge distances</w:t>
      </w:r>
    </w:p>
    <w:p w:rsidR="00090F23" w:rsidRPr="001F02B5" w:rsidRDefault="00090F23" w:rsidP="00972342">
      <w:pPr>
        <w:numPr>
          <w:ilvl w:val="0"/>
          <w:numId w:val="9"/>
        </w:numPr>
        <w:ind w:left="426"/>
        <w:rPr>
          <w:rFonts w:cs="Arial"/>
        </w:rPr>
      </w:pPr>
      <w:r w:rsidRPr="001F02B5">
        <w:t xml:space="preserve">Limit values for ambient and component temperatures </w:t>
      </w:r>
    </w:p>
    <w:p w:rsidR="00090F23" w:rsidRPr="001F02B5" w:rsidRDefault="00090F23" w:rsidP="00972342">
      <w:pPr>
        <w:pStyle w:val="BRL-StandardAufzhlungStrich"/>
        <w:tabs>
          <w:tab w:val="clear" w:pos="357"/>
        </w:tabs>
        <w:ind w:left="426"/>
      </w:pPr>
      <w:r w:rsidRPr="001F02B5">
        <w:t>Drill procedure.</w:t>
      </w:r>
    </w:p>
    <w:p w:rsidR="00090F23" w:rsidRPr="001F02B5" w:rsidRDefault="00090F23" w:rsidP="00867136">
      <w:pPr>
        <w:pStyle w:val="BRL-Standard"/>
      </w:pPr>
    </w:p>
    <w:p w:rsidR="00090F23" w:rsidRPr="001F02B5" w:rsidRDefault="00090F23" w:rsidP="00867136">
      <w:r w:rsidRPr="001F02B5">
        <w:t>The characteristic load-bearing capacities in the ETA apply only to the stones as specified in the ETA. For masonry made of other comparable stones, the characteristic load-bearing capacity of injection anchor systems with ETA may be determined through on-site tests in accordance with the Technical Rule ”Execution and evaluation of on-site tests for injection anchor systems in masonry with ETA according to ETAG 029 or EAD 330076-00-0604</w:t>
      </w:r>
      <w:r w:rsidRPr="001F02B5">
        <w:rPr>
          <w:i/>
        </w:rPr>
        <w:t xml:space="preserve">, version: </w:t>
      </w:r>
      <w:r w:rsidRPr="001F02B5">
        <w:t>December 2016 ".</w:t>
      </w:r>
    </w:p>
    <w:p w:rsidR="00090F23" w:rsidRPr="001F02B5" w:rsidRDefault="00090F23" w:rsidP="00867136"/>
    <w:p w:rsidR="00090F23" w:rsidRPr="001F02B5" w:rsidRDefault="00090F23" w:rsidP="00E05976">
      <w:pPr>
        <w:keepNext/>
        <w:rPr>
          <w:b/>
        </w:rPr>
      </w:pPr>
      <w:r w:rsidRPr="001F02B5">
        <w:rPr>
          <w:b/>
        </w:rPr>
        <w:t>2.2</w:t>
      </w:r>
      <w:r w:rsidRPr="001F02B5">
        <w:rPr>
          <w:b/>
        </w:rPr>
        <w:tab/>
        <w:t>Anchors for redundant, non-load-bearing (non-structural) systems</w:t>
      </w:r>
    </w:p>
    <w:p w:rsidR="00090F23" w:rsidRPr="001F02B5" w:rsidRDefault="00090F23" w:rsidP="00E05976">
      <w:pPr>
        <w:keepNext/>
      </w:pPr>
    </w:p>
    <w:p w:rsidR="00090F23" w:rsidRPr="001F02B5" w:rsidRDefault="00090F23" w:rsidP="00E05976">
      <w:pPr>
        <w:keepNext/>
      </w:pPr>
      <w:r w:rsidRPr="001F02B5">
        <w:t>Redundant, non-load-bearing (non-structural) systems are defined as follows:</w:t>
      </w:r>
    </w:p>
    <w:p w:rsidR="00090F23" w:rsidRPr="001F02B5" w:rsidRDefault="00090F23" w:rsidP="001F02B5">
      <w:pPr>
        <w:tabs>
          <w:tab w:val="left" w:pos="2127"/>
        </w:tabs>
      </w:pPr>
      <w:r w:rsidRPr="001F02B5">
        <w:t>Plastic anchors:</w:t>
      </w:r>
      <w:r w:rsidR="001F02B5">
        <w:tab/>
      </w:r>
      <w:r w:rsidRPr="001F02B5">
        <w:t>n</w:t>
      </w:r>
      <w:r w:rsidRPr="001F02B5">
        <w:rPr>
          <w:vertAlign w:val="subscript"/>
        </w:rPr>
        <w:t>1</w:t>
      </w:r>
      <w:r w:rsidRPr="001F02B5">
        <w:t xml:space="preserve"> ≥ 4; n</w:t>
      </w:r>
      <w:r w:rsidRPr="001F02B5">
        <w:rPr>
          <w:vertAlign w:val="subscript"/>
        </w:rPr>
        <w:t>2</w:t>
      </w:r>
      <w:r w:rsidRPr="001F02B5">
        <w:t xml:space="preserve"> ≥ 1 and n</w:t>
      </w:r>
      <w:r w:rsidRPr="001F02B5">
        <w:rPr>
          <w:vertAlign w:val="subscript"/>
        </w:rPr>
        <w:t>3</w:t>
      </w:r>
      <w:r w:rsidRPr="001F02B5">
        <w:t xml:space="preserve"> ≤ 4.5 kN or </w:t>
      </w:r>
    </w:p>
    <w:p w:rsidR="00090F23" w:rsidRPr="001F02B5" w:rsidRDefault="00090F23" w:rsidP="00867136">
      <w:r w:rsidRPr="001F02B5">
        <w:tab/>
      </w:r>
      <w:r w:rsidRPr="001F02B5">
        <w:tab/>
      </w:r>
      <w:r w:rsidRPr="001F02B5">
        <w:tab/>
        <w:t>n</w:t>
      </w:r>
      <w:r w:rsidRPr="001F02B5">
        <w:rPr>
          <w:vertAlign w:val="subscript"/>
        </w:rPr>
        <w:t>1</w:t>
      </w:r>
      <w:r w:rsidRPr="001F02B5">
        <w:t xml:space="preserve"> ≥ 3; n</w:t>
      </w:r>
      <w:r w:rsidRPr="001F02B5">
        <w:rPr>
          <w:vertAlign w:val="subscript"/>
        </w:rPr>
        <w:t>2</w:t>
      </w:r>
      <w:r w:rsidRPr="001F02B5">
        <w:t xml:space="preserve"> ≥ 1 and n</w:t>
      </w:r>
      <w:r w:rsidRPr="001F02B5">
        <w:rPr>
          <w:vertAlign w:val="subscript"/>
        </w:rPr>
        <w:t>3</w:t>
      </w:r>
      <w:r w:rsidRPr="001F02B5">
        <w:t xml:space="preserve"> ≤ 3.0 kN. </w:t>
      </w:r>
    </w:p>
    <w:p w:rsidR="00090F23" w:rsidRPr="001F02B5" w:rsidRDefault="00090F23" w:rsidP="00867136"/>
    <w:p w:rsidR="00090F23" w:rsidRPr="001F02B5" w:rsidRDefault="00090F23" w:rsidP="00867136">
      <w:r w:rsidRPr="001F02B5">
        <w:t>n</w:t>
      </w:r>
      <w:r w:rsidRPr="001F02B5">
        <w:rPr>
          <w:vertAlign w:val="subscript"/>
        </w:rPr>
        <w:t>1</w:t>
      </w:r>
      <w:r w:rsidRPr="001F02B5">
        <w:t xml:space="preserve"> = number of attachment points </w:t>
      </w:r>
    </w:p>
    <w:p w:rsidR="00090F23" w:rsidRPr="001F02B5" w:rsidRDefault="00090F23" w:rsidP="00867136">
      <w:r w:rsidRPr="001F02B5">
        <w:t>n</w:t>
      </w:r>
      <w:r w:rsidRPr="001F02B5">
        <w:rPr>
          <w:vertAlign w:val="subscript"/>
        </w:rPr>
        <w:t>2</w:t>
      </w:r>
      <w:r w:rsidRPr="001F02B5">
        <w:t xml:space="preserve"> =number of anchors per attachment point </w:t>
      </w:r>
    </w:p>
    <w:p w:rsidR="00090F23" w:rsidRPr="001F02B5" w:rsidRDefault="00090F23" w:rsidP="00867136">
      <w:r w:rsidRPr="001F02B5">
        <w:t>n</w:t>
      </w:r>
      <w:r w:rsidRPr="001F02B5">
        <w:rPr>
          <w:vertAlign w:val="subscript"/>
        </w:rPr>
        <w:t>3</w:t>
      </w:r>
      <w:r w:rsidRPr="001F02B5">
        <w:t xml:space="preserve"> = design value of effects N</w:t>
      </w:r>
      <w:r w:rsidRPr="001F02B5">
        <w:rPr>
          <w:vertAlign w:val="subscript"/>
        </w:rPr>
        <w:t>Sd</w:t>
      </w:r>
      <w:r w:rsidRPr="001F02B5">
        <w:t xml:space="preserve"> (kN) for an attachment point</w:t>
      </w:r>
    </w:p>
    <w:p w:rsidR="00090F23" w:rsidRPr="001F02B5" w:rsidRDefault="00090F23" w:rsidP="00867136"/>
    <w:p w:rsidR="00090F23" w:rsidRPr="001F02B5" w:rsidRDefault="00090F23" w:rsidP="0033526A">
      <w:pPr>
        <w:pStyle w:val="BRL-berschrift"/>
      </w:pPr>
      <w:bookmarkStart w:id="18" w:name="_Toc14802947"/>
      <w:r w:rsidRPr="001F02B5">
        <w:t>3</w:t>
      </w:r>
      <w:r w:rsidRPr="001F02B5">
        <w:tab/>
        <w:t>Dimensioning</w:t>
      </w:r>
      <w:bookmarkEnd w:id="18"/>
    </w:p>
    <w:p w:rsidR="00090F23" w:rsidRPr="001F02B5" w:rsidRDefault="00090F23" w:rsidP="00867136">
      <w:pPr>
        <w:pStyle w:val="BRL-Standard"/>
      </w:pPr>
      <w:r w:rsidRPr="001F02B5">
        <w:t xml:space="preserve">Anchors must be designed in line with engineering practice. Verifiable calculations must be made taking into account the loads to be anchored. </w:t>
      </w:r>
    </w:p>
    <w:p w:rsidR="00090F23" w:rsidRPr="001F02B5" w:rsidRDefault="00090F23" w:rsidP="00867136">
      <w:pPr>
        <w:pStyle w:val="BRL-Standard"/>
      </w:pPr>
    </w:p>
    <w:p w:rsidR="00090F23" w:rsidRPr="001F02B5" w:rsidRDefault="00090F23" w:rsidP="00E05976">
      <w:pPr>
        <w:pStyle w:val="BRL-Standard"/>
        <w:keepNext/>
      </w:pPr>
      <w:r w:rsidRPr="001F02B5">
        <w:t>Depending on the type of fastening, the following design methods should be used for designing anchors:</w:t>
      </w:r>
    </w:p>
    <w:p w:rsidR="00090F23" w:rsidRPr="001F02B5" w:rsidRDefault="00090F23" w:rsidP="00E05976">
      <w:pPr>
        <w:pStyle w:val="BRL-StandardAufzhlungStrich"/>
        <w:keepNext/>
        <w:numPr>
          <w:ilvl w:val="0"/>
          <w:numId w:val="0"/>
        </w:numPr>
        <w:ind w:left="720"/>
      </w:pPr>
    </w:p>
    <w:p w:rsidR="00090F23" w:rsidRPr="001F02B5" w:rsidRDefault="00090F23" w:rsidP="00972342">
      <w:pPr>
        <w:pStyle w:val="BRL-StandardAufzhlungStrich"/>
        <w:tabs>
          <w:tab w:val="clear" w:pos="357"/>
        </w:tabs>
        <w:ind w:left="426"/>
      </w:pPr>
      <w:r w:rsidRPr="001F02B5">
        <w:t>ETAG 029, Annex C or</w:t>
      </w:r>
    </w:p>
    <w:p w:rsidR="00090F23" w:rsidRPr="001F02B5" w:rsidRDefault="00090F23" w:rsidP="00972342">
      <w:pPr>
        <w:pStyle w:val="BRL-StandardAufzhlungStrich"/>
        <w:tabs>
          <w:tab w:val="clear" w:pos="357"/>
        </w:tabs>
        <w:ind w:left="426"/>
      </w:pPr>
      <w:r w:rsidRPr="001F02B5">
        <w:t>EOTA TR 054 or</w:t>
      </w:r>
    </w:p>
    <w:p w:rsidR="00090F23" w:rsidRPr="001F02B5" w:rsidRDefault="00090F23" w:rsidP="00972342">
      <w:pPr>
        <w:pStyle w:val="BRL-StandardAufzhlungStrich"/>
        <w:tabs>
          <w:tab w:val="clear" w:pos="357"/>
        </w:tabs>
        <w:ind w:left="426"/>
      </w:pPr>
      <w:r w:rsidRPr="001F02B5">
        <w:t xml:space="preserve">ETAG 020, Annex C or </w:t>
      </w:r>
    </w:p>
    <w:p w:rsidR="00090F23" w:rsidRPr="001F02B5" w:rsidRDefault="00090F23" w:rsidP="00972342">
      <w:pPr>
        <w:pStyle w:val="BRL-StandardAufzhlungStrich"/>
        <w:tabs>
          <w:tab w:val="clear" w:pos="357"/>
        </w:tabs>
        <w:ind w:left="426"/>
      </w:pPr>
      <w:r w:rsidRPr="001F02B5">
        <w:t>EOTA TR 064.</w:t>
      </w:r>
    </w:p>
    <w:p w:rsidR="00090F23" w:rsidRPr="001F02B5" w:rsidRDefault="00090F23" w:rsidP="00867136">
      <w:pPr>
        <w:pStyle w:val="BRL-Standard"/>
      </w:pPr>
    </w:p>
    <w:p w:rsidR="00090F23" w:rsidRPr="001F02B5" w:rsidRDefault="00090F23" w:rsidP="00867136">
      <w:pPr>
        <w:pStyle w:val="BRL-Standard"/>
      </w:pPr>
      <w:r w:rsidRPr="001F02B5">
        <w:t>The aforementioned design methods may not be mixed.</w:t>
      </w:r>
    </w:p>
    <w:p w:rsidR="00090F23" w:rsidRPr="001F02B5" w:rsidRDefault="00090F23" w:rsidP="00867136">
      <w:pPr>
        <w:pStyle w:val="BRL-Standard"/>
      </w:pPr>
      <w:r w:rsidRPr="001F02B5">
        <w:lastRenderedPageBreak/>
        <w:t>The product characteristics required for the design (characteristic values of load-bearing capacity, centre and edge distances, installation parameters) must be taken from the relevant ETA.</w:t>
      </w:r>
    </w:p>
    <w:p w:rsidR="00090F23" w:rsidRPr="001F02B5" w:rsidRDefault="00090F23" w:rsidP="00867136">
      <w:pPr>
        <w:pStyle w:val="BRL-Standard"/>
      </w:pPr>
      <w:r w:rsidRPr="001F02B5">
        <w:t>If the specifications of the relevant ETA are observed, proof of direct local force application in the masonry is deemed provided.</w:t>
      </w:r>
    </w:p>
    <w:p w:rsidR="00090F23" w:rsidRPr="001F02B5" w:rsidRDefault="00090F23" w:rsidP="00867136">
      <w:pPr>
        <w:pStyle w:val="BRL-Standard"/>
      </w:pPr>
      <w:r w:rsidRPr="001F02B5">
        <w:t>Extension of the loads to be anchored in the component must be demonstrated.</w:t>
      </w:r>
    </w:p>
    <w:p w:rsidR="00090F23" w:rsidRPr="001F02B5" w:rsidRDefault="00090F23" w:rsidP="00867136">
      <w:pPr>
        <w:pStyle w:val="BRL-Standard"/>
      </w:pPr>
    </w:p>
    <w:p w:rsidR="00090F23" w:rsidRPr="001F02B5" w:rsidRDefault="00090F23" w:rsidP="0033526A">
      <w:pPr>
        <w:pStyle w:val="BRL-berschrift"/>
      </w:pPr>
      <w:bookmarkStart w:id="19" w:name="_Toc14802948"/>
      <w:r w:rsidRPr="001F02B5">
        <w:t>4</w:t>
      </w:r>
      <w:r w:rsidRPr="001F02B5">
        <w:tab/>
        <w:t>Execution</w:t>
      </w:r>
      <w:bookmarkEnd w:id="19"/>
    </w:p>
    <w:p w:rsidR="00090F23" w:rsidRPr="001F02B5" w:rsidRDefault="00090F23" w:rsidP="00867136">
      <w:pPr>
        <w:pStyle w:val="BRL-Standard"/>
      </w:pPr>
      <w:r w:rsidRPr="001F02B5">
        <w:t>Notes on the execution are contained in the DIBt paper ”Notes on the installation of anchors, October 2010” (www.dibt.de).</w:t>
      </w:r>
    </w:p>
    <w:bookmarkEnd w:id="16"/>
    <w:p w:rsidR="00090F23" w:rsidRPr="001F02B5" w:rsidRDefault="00090F23" w:rsidP="00867136"/>
    <w:p w:rsidR="00090F23" w:rsidRPr="001F02B5" w:rsidRDefault="00090F23" w:rsidP="00867136">
      <w:pPr>
        <w:sectPr w:rsidR="00090F23" w:rsidRPr="001F02B5" w:rsidSect="003939AA">
          <w:headerReference w:type="first" r:id="rId123"/>
          <w:pgSz w:w="11906" w:h="16838" w:code="9"/>
          <w:pgMar w:top="1134" w:right="1418" w:bottom="1134" w:left="1418" w:header="709" w:footer="652" w:gutter="0"/>
          <w:cols w:space="708"/>
          <w:titlePg/>
          <w:docGrid w:linePitch="360"/>
        </w:sectPr>
      </w:pPr>
    </w:p>
    <w:tbl>
      <w:tblPr>
        <w:tblW w:w="9072" w:type="dxa"/>
        <w:tblLayout w:type="fixed"/>
        <w:tblCellMar>
          <w:left w:w="0" w:type="dxa"/>
          <w:right w:w="0" w:type="dxa"/>
        </w:tblCellMar>
        <w:tblLook w:val="04A0" w:firstRow="1" w:lastRow="0" w:firstColumn="1" w:lastColumn="0" w:noHBand="0" w:noVBand="1"/>
      </w:tblPr>
      <w:tblGrid>
        <w:gridCol w:w="1134"/>
        <w:gridCol w:w="7938"/>
      </w:tblGrid>
      <w:tr w:rsidR="00090F23" w:rsidRPr="001F02B5" w:rsidTr="003939AA">
        <w:trPr>
          <w:trHeight w:val="1993"/>
        </w:trPr>
        <w:tc>
          <w:tcPr>
            <w:tcW w:w="1134" w:type="dxa"/>
            <w:shd w:val="clear" w:color="auto" w:fill="auto"/>
          </w:tcPr>
          <w:p w:rsidR="00090F23" w:rsidRPr="001F02B5" w:rsidRDefault="00853AE8" w:rsidP="00867136">
            <w:pPr>
              <w:pStyle w:val="Anreisser"/>
              <w:spacing w:line="240" w:lineRule="auto"/>
              <w:jc w:val="left"/>
            </w:pPr>
            <w:r w:rsidRPr="001F02B5">
              <w:rPr>
                <w:noProof/>
                <w:lang w:val="en-US" w:eastAsia="en-US"/>
              </w:rPr>
              <w:lastRenderedPageBreak/>
              <w:drawing>
                <wp:inline distT="0" distB="0" distL="0" distR="0">
                  <wp:extent cx="639445" cy="386080"/>
                  <wp:effectExtent l="0" t="0" r="8255" b="0"/>
                  <wp:docPr id="5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445" cy="386080"/>
                          </a:xfrm>
                          <a:prstGeom prst="rect">
                            <a:avLst/>
                          </a:prstGeom>
                          <a:noFill/>
                          <a:ln>
                            <a:noFill/>
                          </a:ln>
                        </pic:spPr>
                      </pic:pic>
                    </a:graphicData>
                  </a:graphic>
                </wp:inline>
              </w:drawing>
            </w:r>
          </w:p>
        </w:tc>
        <w:tc>
          <w:tcPr>
            <w:tcW w:w="7938" w:type="dxa"/>
            <w:shd w:val="clear" w:color="auto" w:fill="auto"/>
            <w:vAlign w:val="bottom"/>
          </w:tcPr>
          <w:p w:rsidR="00090F23" w:rsidRPr="001F02B5" w:rsidRDefault="00090F23" w:rsidP="00867136">
            <w:pPr>
              <w:pStyle w:val="Anhang"/>
              <w:rPr>
                <w:color w:val="auto"/>
              </w:rPr>
            </w:pPr>
            <w:r w:rsidRPr="001F02B5">
              <w:rPr>
                <w:color w:val="auto"/>
              </w:rPr>
              <w:t>Annex 4</w:t>
            </w:r>
          </w:p>
          <w:p w:rsidR="00090F23" w:rsidRPr="001F02B5" w:rsidRDefault="00090F23" w:rsidP="0033526A">
            <w:pPr>
              <w:pStyle w:val="BRL-berschrift"/>
              <w:rPr>
                <w:rStyle w:val="Titelseite-berschrift1Zchn"/>
                <w:b/>
                <w:bCs w:val="0"/>
              </w:rPr>
            </w:pPr>
            <w:r w:rsidRPr="001F02B5">
              <w:rPr>
                <w:rStyle w:val="Titelseite-berschrift1Zchn"/>
              </w:rPr>
              <w:t>Building inspection requirements, classification, use of construction products, use of designs</w:t>
            </w:r>
          </w:p>
          <w:p w:rsidR="00090F23" w:rsidRPr="001F02B5" w:rsidRDefault="00090F23" w:rsidP="00867136">
            <w:pPr>
              <w:pStyle w:val="BRL-Standard"/>
              <w:spacing w:line="240" w:lineRule="auto"/>
            </w:pPr>
            <w:r w:rsidRPr="001F02B5">
              <w:t>Version: May 2019</w:t>
            </w:r>
          </w:p>
          <w:p w:rsidR="00090F23" w:rsidRPr="001F02B5" w:rsidRDefault="00090F23" w:rsidP="00867136">
            <w:pPr>
              <w:pStyle w:val="BRL-Standard"/>
              <w:spacing w:line="240" w:lineRule="auto"/>
            </w:pPr>
          </w:p>
          <w:p w:rsidR="00090F23" w:rsidRPr="001F02B5" w:rsidRDefault="00090F23" w:rsidP="00867136">
            <w:pPr>
              <w:pStyle w:val="BRL-Standard"/>
              <w:spacing w:line="240" w:lineRule="auto"/>
            </w:pPr>
            <w:r w:rsidRPr="001F02B5">
              <w:t>The following official journals of the European Union have been taken into account:</w:t>
            </w:r>
          </w:p>
          <w:p w:rsidR="00090F23" w:rsidRPr="001F02B5" w:rsidRDefault="00090F23" w:rsidP="00867136">
            <w:pPr>
              <w:pStyle w:val="BRL-Standard"/>
              <w:spacing w:line="240" w:lineRule="auto"/>
            </w:pPr>
            <w:r w:rsidRPr="001F02B5">
              <w:t>1. hEN – List of 11.08.2017 (2017/C 267/04)</w:t>
            </w:r>
          </w:p>
          <w:p w:rsidR="00090F23" w:rsidRPr="001F02B5" w:rsidRDefault="00090F23" w:rsidP="00867136">
            <w:pPr>
              <w:pStyle w:val="BRL-Standard"/>
              <w:spacing w:line="240" w:lineRule="auto"/>
            </w:pPr>
            <w:r w:rsidRPr="001F02B5">
              <w:t>2. EAD – List of 09.06.2017 (2017/C 183/03)</w:t>
            </w:r>
          </w:p>
          <w:p w:rsidR="00090F23" w:rsidRPr="001F02B5" w:rsidRDefault="00090F23" w:rsidP="00867136">
            <w:pPr>
              <w:pStyle w:val="BRL-Standard"/>
              <w:spacing w:line="240" w:lineRule="auto"/>
            </w:pPr>
            <w:r w:rsidRPr="001F02B5">
              <w:t>3. ETAG – List of 15.12.2017 (2017/C 435/07)</w:t>
            </w:r>
          </w:p>
          <w:p w:rsidR="00090F23" w:rsidRPr="001F02B5" w:rsidRDefault="00090F23" w:rsidP="00867136">
            <w:pPr>
              <w:pStyle w:val="BRL-Standard"/>
              <w:spacing w:line="240" w:lineRule="auto"/>
            </w:pPr>
          </w:p>
        </w:tc>
      </w:tr>
    </w:tbl>
    <w:p w:rsidR="00090F23" w:rsidRPr="001F02B5" w:rsidRDefault="00090F23" w:rsidP="00867136">
      <w:pPr>
        <w:pStyle w:val="BRL-Standard"/>
        <w:rPr>
          <w:b/>
          <w:caps/>
        </w:rPr>
      </w:pPr>
      <w:r w:rsidRPr="001F02B5">
        <w:rPr>
          <w:b/>
          <w:caps/>
        </w:rPr>
        <w:t>Content:</w:t>
      </w:r>
    </w:p>
    <w:p w:rsidR="00090F23" w:rsidRPr="001F02B5" w:rsidRDefault="00090F23" w:rsidP="00867136">
      <w:pPr>
        <w:pStyle w:val="BRL-Standard"/>
      </w:pPr>
    </w:p>
    <w:p w:rsidR="001F02B5" w:rsidRDefault="00B57973">
      <w:pPr>
        <w:pStyle w:val="TOC1"/>
        <w:rPr>
          <w:rFonts w:asciiTheme="minorHAnsi" w:eastAsiaTheme="minorEastAsia" w:hAnsiTheme="minorHAnsi" w:cstheme="minorBidi"/>
          <w:caps w:val="0"/>
          <w:sz w:val="22"/>
          <w:szCs w:val="22"/>
          <w:lang w:val="en-US" w:eastAsia="en-US"/>
        </w:rPr>
      </w:pPr>
      <w:r w:rsidRPr="001F02B5">
        <w:fldChar w:fldCharType="begin"/>
      </w:r>
      <w:r w:rsidRPr="001F02B5">
        <w:instrText xml:space="preserve"> TOC \b A4 \n \p " " \h \z \t "BRL-Überschrift,1" </w:instrText>
      </w:r>
      <w:r w:rsidRPr="001F02B5">
        <w:fldChar w:fldCharType="separate"/>
      </w:r>
      <w:hyperlink w:anchor="_Toc14802978" w:history="1">
        <w:r w:rsidR="001F02B5" w:rsidRPr="002B5DF6">
          <w:rPr>
            <w:rStyle w:val="Hyperlink"/>
          </w:rPr>
          <w:t>1</w:t>
        </w:r>
        <w:r w:rsidR="001F02B5">
          <w:rPr>
            <w:rFonts w:asciiTheme="minorHAnsi" w:eastAsiaTheme="minorEastAsia" w:hAnsiTheme="minorHAnsi" w:cstheme="minorBidi"/>
            <w:caps w:val="0"/>
            <w:sz w:val="22"/>
            <w:szCs w:val="22"/>
            <w:lang w:val="en-US" w:eastAsia="en-US"/>
          </w:rPr>
          <w:tab/>
        </w:r>
        <w:r w:rsidR="001F02B5" w:rsidRPr="002B5DF6">
          <w:rPr>
            <w:rStyle w:val="Hyperlink"/>
          </w:rPr>
          <w:t>Parts of building structures that are subject to the requirements for fire characteristics and smouldering</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79" w:history="1">
        <w:r w:rsidR="001F02B5" w:rsidRPr="002B5DF6">
          <w:rPr>
            <w:rStyle w:val="Hyperlink"/>
          </w:rPr>
          <w:t>2</w:t>
        </w:r>
        <w:r w:rsidR="001F02B5">
          <w:rPr>
            <w:rFonts w:asciiTheme="minorHAnsi" w:eastAsiaTheme="minorEastAsia" w:hAnsiTheme="minorHAnsi" w:cstheme="minorBidi"/>
            <w:caps w:val="0"/>
            <w:sz w:val="22"/>
            <w:szCs w:val="22"/>
            <w:lang w:val="en-US" w:eastAsia="en-US"/>
          </w:rPr>
          <w:tab/>
        </w:r>
        <w:r w:rsidR="001F02B5" w:rsidRPr="002B5DF6">
          <w:rPr>
            <w:rStyle w:val="Hyperlink"/>
          </w:rPr>
          <w:t>Electrical cables and electrical cable systems</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80" w:history="1">
        <w:r w:rsidR="001F02B5" w:rsidRPr="002B5DF6">
          <w:rPr>
            <w:rStyle w:val="Hyperlink"/>
          </w:rPr>
          <w:t>3</w:t>
        </w:r>
        <w:r w:rsidR="001F02B5">
          <w:rPr>
            <w:rFonts w:asciiTheme="minorHAnsi" w:eastAsiaTheme="minorEastAsia" w:hAnsiTheme="minorHAnsi" w:cstheme="minorBidi"/>
            <w:caps w:val="0"/>
            <w:sz w:val="22"/>
            <w:szCs w:val="22"/>
            <w:lang w:val="en-US" w:eastAsia="en-US"/>
          </w:rPr>
          <w:tab/>
        </w:r>
        <w:r w:rsidR="001F02B5" w:rsidRPr="002B5DF6">
          <w:rPr>
            <w:rStyle w:val="Hyperlink"/>
          </w:rPr>
          <w:t>Roofing</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81" w:history="1">
        <w:r w:rsidR="001F02B5" w:rsidRPr="002B5DF6">
          <w:rPr>
            <w:rStyle w:val="Hyperlink"/>
          </w:rPr>
          <w:t>4</w:t>
        </w:r>
        <w:r w:rsidR="001F02B5">
          <w:rPr>
            <w:rFonts w:asciiTheme="minorHAnsi" w:eastAsiaTheme="minorEastAsia" w:hAnsiTheme="minorHAnsi" w:cstheme="minorBidi"/>
            <w:caps w:val="0"/>
            <w:sz w:val="22"/>
            <w:szCs w:val="22"/>
            <w:lang w:val="en-US" w:eastAsia="en-US"/>
          </w:rPr>
          <w:tab/>
        </w:r>
        <w:r w:rsidR="001F02B5" w:rsidRPr="002B5DF6">
          <w:rPr>
            <w:rStyle w:val="Hyperlink"/>
          </w:rPr>
          <w:t>Parts</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82" w:history="1">
        <w:r w:rsidR="001F02B5" w:rsidRPr="002B5DF6">
          <w:rPr>
            <w:rStyle w:val="Hyperlink"/>
          </w:rPr>
          <w:t>5</w:t>
        </w:r>
        <w:r w:rsidR="001F02B5">
          <w:rPr>
            <w:rFonts w:asciiTheme="minorHAnsi" w:eastAsiaTheme="minorEastAsia" w:hAnsiTheme="minorHAnsi" w:cstheme="minorBidi"/>
            <w:caps w:val="0"/>
            <w:sz w:val="22"/>
            <w:szCs w:val="22"/>
            <w:lang w:val="en-US" w:eastAsia="en-US"/>
          </w:rPr>
          <w:tab/>
        </w:r>
        <w:r w:rsidR="001F02B5" w:rsidRPr="002B5DF6">
          <w:rPr>
            <w:rStyle w:val="Hyperlink"/>
          </w:rPr>
          <w:t>Locks</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83" w:history="1">
        <w:r w:rsidR="001F02B5" w:rsidRPr="002B5DF6">
          <w:rPr>
            <w:rStyle w:val="Hyperlink"/>
          </w:rPr>
          <w:t>6</w:t>
        </w:r>
        <w:r w:rsidR="001F02B5">
          <w:rPr>
            <w:rFonts w:asciiTheme="minorHAnsi" w:eastAsiaTheme="minorEastAsia" w:hAnsiTheme="minorHAnsi" w:cstheme="minorBidi"/>
            <w:caps w:val="0"/>
            <w:sz w:val="22"/>
            <w:szCs w:val="22"/>
            <w:lang w:val="en-US" w:eastAsia="en-US"/>
          </w:rPr>
          <w:tab/>
        </w:r>
        <w:r w:rsidR="001F02B5" w:rsidRPr="002B5DF6">
          <w:rPr>
            <w:rStyle w:val="Hyperlink"/>
          </w:rPr>
          <w:t>Preventive measures for cable and/or pipe passages in fire-resistant components</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84" w:history="1">
        <w:r w:rsidR="001F02B5" w:rsidRPr="002B5DF6">
          <w:rPr>
            <w:rStyle w:val="Hyperlink"/>
          </w:rPr>
          <w:t>7</w:t>
        </w:r>
        <w:r w:rsidR="001F02B5">
          <w:rPr>
            <w:rFonts w:asciiTheme="minorHAnsi" w:eastAsiaTheme="minorEastAsia" w:hAnsiTheme="minorHAnsi" w:cstheme="minorBidi"/>
            <w:caps w:val="0"/>
            <w:sz w:val="22"/>
            <w:szCs w:val="22"/>
            <w:lang w:val="en-US" w:eastAsia="en-US"/>
          </w:rPr>
          <w:tab/>
        </w:r>
        <w:r w:rsidR="001F02B5" w:rsidRPr="002B5DF6">
          <w:rPr>
            <w:rStyle w:val="Hyperlink"/>
          </w:rPr>
          <w:t>Heat extraction devices in accordance with EN 12101-2:2003</w:t>
        </w:r>
        <w:r w:rsidR="001F02B5" w:rsidRPr="002B5DF6">
          <w:rPr>
            <w:rStyle w:val="Hyperlink"/>
            <w:vertAlign w:val="superscript"/>
          </w:rPr>
          <w:t>27</w:t>
        </w:r>
        <w:r w:rsidR="001F02B5" w:rsidRPr="002B5DF6">
          <w:rPr>
            <w:rStyle w:val="Hyperlink"/>
          </w:rPr>
          <w:t xml:space="preserve"> for use in roofs in shopping streets pursuant to the Model Points of Sale Ordinance [Muster-Verkaufsstättenverordnung] and provisions on application and execution</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85" w:history="1">
        <w:r w:rsidR="001F02B5" w:rsidRPr="002B5DF6">
          <w:rPr>
            <w:rStyle w:val="Hyperlink"/>
          </w:rPr>
          <w:t>8</w:t>
        </w:r>
        <w:r w:rsidR="001F02B5">
          <w:rPr>
            <w:rFonts w:asciiTheme="minorHAnsi" w:eastAsiaTheme="minorEastAsia" w:hAnsiTheme="minorHAnsi" w:cstheme="minorBidi"/>
            <w:caps w:val="0"/>
            <w:sz w:val="22"/>
            <w:szCs w:val="22"/>
            <w:lang w:val="en-US" w:eastAsia="en-US"/>
          </w:rPr>
          <w:tab/>
        </w:r>
        <w:r w:rsidR="001F02B5" w:rsidRPr="002B5DF6">
          <w:rPr>
            <w:rStyle w:val="Hyperlink"/>
          </w:rPr>
          <w:t>Service ducts and shafts, including opening barriers</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86" w:history="1">
        <w:r w:rsidR="001F02B5" w:rsidRPr="002B5DF6">
          <w:rPr>
            <w:rStyle w:val="Hyperlink"/>
          </w:rPr>
          <w:t>9</w:t>
        </w:r>
        <w:r w:rsidR="001F02B5">
          <w:rPr>
            <w:rFonts w:asciiTheme="minorHAnsi" w:eastAsiaTheme="minorEastAsia" w:hAnsiTheme="minorHAnsi" w:cstheme="minorBidi"/>
            <w:caps w:val="0"/>
            <w:sz w:val="22"/>
            <w:szCs w:val="22"/>
            <w:lang w:val="en-US" w:eastAsia="en-US"/>
          </w:rPr>
          <w:tab/>
        </w:r>
        <w:r w:rsidR="001F02B5" w:rsidRPr="002B5DF6">
          <w:rPr>
            <w:rStyle w:val="Hyperlink"/>
          </w:rPr>
          <w:t>Fire-resistant glazing</w:t>
        </w:r>
      </w:hyperlink>
    </w:p>
    <w:p w:rsidR="001F02B5" w:rsidRDefault="001C4844">
      <w:pPr>
        <w:pStyle w:val="TOC1"/>
        <w:rPr>
          <w:rFonts w:asciiTheme="minorHAnsi" w:eastAsiaTheme="minorEastAsia" w:hAnsiTheme="minorHAnsi" w:cstheme="minorBidi"/>
          <w:caps w:val="0"/>
          <w:sz w:val="22"/>
          <w:szCs w:val="22"/>
          <w:lang w:val="en-US" w:eastAsia="en-US"/>
        </w:rPr>
      </w:pPr>
      <w:hyperlink w:anchor="_Toc14802987" w:history="1">
        <w:r w:rsidR="001F02B5" w:rsidRPr="002B5DF6">
          <w:rPr>
            <w:rStyle w:val="Hyperlink"/>
          </w:rPr>
          <w:t>10</w:t>
        </w:r>
        <w:r w:rsidR="001F02B5">
          <w:rPr>
            <w:rFonts w:asciiTheme="minorHAnsi" w:eastAsiaTheme="minorEastAsia" w:hAnsiTheme="minorHAnsi" w:cstheme="minorBidi"/>
            <w:caps w:val="0"/>
            <w:sz w:val="22"/>
            <w:szCs w:val="22"/>
            <w:lang w:val="en-US" w:eastAsia="en-US"/>
          </w:rPr>
          <w:tab/>
        </w:r>
        <w:r w:rsidR="001F02B5" w:rsidRPr="002B5DF6">
          <w:rPr>
            <w:rStyle w:val="Hyperlink"/>
          </w:rPr>
          <w:t>Special fire protection products</w:t>
        </w:r>
      </w:hyperlink>
    </w:p>
    <w:p w:rsidR="00090F23" w:rsidRPr="001F02B5" w:rsidRDefault="00B57973" w:rsidP="00867136">
      <w:pPr>
        <w:pStyle w:val="BRL-Standard"/>
      </w:pPr>
      <w:r w:rsidRPr="001F02B5">
        <w:rPr>
          <w:caps/>
        </w:rPr>
        <w:fldChar w:fldCharType="end"/>
      </w:r>
    </w:p>
    <w:p w:rsidR="00090F23" w:rsidRPr="001F02B5" w:rsidRDefault="00090F23" w:rsidP="00867136">
      <w:pPr>
        <w:pStyle w:val="BRL-Standard"/>
        <w:sectPr w:rsidR="00090F23" w:rsidRPr="001F02B5" w:rsidSect="003939AA">
          <w:headerReference w:type="even" r:id="rId124"/>
          <w:headerReference w:type="default" r:id="rId125"/>
          <w:headerReference w:type="first" r:id="rId126"/>
          <w:footnotePr>
            <w:numRestart w:val="eachSect"/>
          </w:footnotePr>
          <w:pgSz w:w="11906" w:h="16838" w:code="9"/>
          <w:pgMar w:top="1134" w:right="1418" w:bottom="1134" w:left="1418" w:header="709" w:footer="652" w:gutter="0"/>
          <w:cols w:space="708"/>
          <w:titlePg/>
          <w:docGrid w:linePitch="360"/>
        </w:sectPr>
      </w:pPr>
    </w:p>
    <w:p w:rsidR="00090F23" w:rsidRPr="001F02B5" w:rsidRDefault="00090F23" w:rsidP="00867136">
      <w:pPr>
        <w:pStyle w:val="BRL-Standard"/>
      </w:pPr>
      <w:r w:rsidRPr="001F02B5">
        <w:lastRenderedPageBreak/>
        <w:t>Note: To the extent that the conditions of use or execution in this Technical Rule are not followed, individual approvals pursuant to § 20 MBO</w:t>
      </w:r>
      <w:r w:rsidRPr="001F02B5">
        <w:rPr>
          <w:vertAlign w:val="superscript"/>
        </w:rPr>
        <w:t>1</w:t>
      </w:r>
      <w:r w:rsidRPr="001F02B5">
        <w:t xml:space="preserve"> or project-related type approvals pursuant to § 16a(2) MBO</w:t>
      </w:r>
      <w:r w:rsidRPr="001F02B5">
        <w:rPr>
          <w:vertAlign w:val="superscript"/>
        </w:rPr>
        <w:t>1</w:t>
      </w:r>
      <w:r w:rsidRPr="001F02B5">
        <w:t xml:space="preserve"> will be required.</w:t>
      </w:r>
    </w:p>
    <w:p w:rsidR="00090F23" w:rsidRPr="001F02B5" w:rsidRDefault="00090F23" w:rsidP="00867136">
      <w:pPr>
        <w:pStyle w:val="BRL-Standard"/>
      </w:pPr>
    </w:p>
    <w:p w:rsidR="00090F23" w:rsidRPr="001F02B5" w:rsidRDefault="00090F23" w:rsidP="0033526A">
      <w:pPr>
        <w:pStyle w:val="BRL-berschrift"/>
      </w:pPr>
      <w:bookmarkStart w:id="20" w:name="_Toc14802978"/>
      <w:bookmarkStart w:id="21" w:name="A4"/>
      <w:r w:rsidRPr="001F02B5">
        <w:t>1</w:t>
      </w:r>
      <w:r w:rsidRPr="001F02B5">
        <w:tab/>
        <w:t>Parts of building structures that are subject to the requirements for fire characteristics and smouldering</w:t>
      </w:r>
      <w:bookmarkEnd w:id="20"/>
    </w:p>
    <w:p w:rsidR="00090F23" w:rsidRPr="001F02B5" w:rsidRDefault="00090F23" w:rsidP="00867136">
      <w:pPr>
        <w:pStyle w:val="BRL-Standard"/>
      </w:pPr>
      <w:r w:rsidRPr="001F02B5">
        <w:t>For the fulfilment of the structural requirements in A 2.1.2 when using parts of building structures according to Technical Building Regulations or according to proofs of fitness for purpose according to § 17 MBO</w:t>
      </w:r>
      <w:r w:rsidRPr="001F02B5">
        <w:rPr>
          <w:vertAlign w:val="superscript"/>
        </w:rPr>
        <w:t>1</w:t>
      </w:r>
      <w:r w:rsidR="009B2D71">
        <w:t>,</w:t>
      </w:r>
      <w:r w:rsidRPr="001F02B5">
        <w:t xml:space="preserve"> the minimum required building material classes should be as given in Section 1.1. Unless otherwise specified in the following sections, the minimum requirement ‘normally flammable’ applies to the fire characteristics of the building materials.</w:t>
      </w:r>
    </w:p>
    <w:p w:rsidR="00090F23" w:rsidRPr="001F02B5" w:rsidRDefault="00090F23" w:rsidP="00867136">
      <w:pPr>
        <w:pStyle w:val="BRL-Standard"/>
      </w:pPr>
    </w:p>
    <w:p w:rsidR="00090F23" w:rsidRPr="001F02B5" w:rsidRDefault="00090F23" w:rsidP="00867136">
      <w:pPr>
        <w:pStyle w:val="BRL-Standard"/>
      </w:pPr>
      <w:r w:rsidRPr="001F02B5">
        <w:t>For the fulfilment of the structural requirements in A 2.1.2 when using parts of building structures that use construction products in accordance with harmonised technical specifications, the minimum required building material classes should be as given in Section 1.2.</w:t>
      </w:r>
    </w:p>
    <w:p w:rsidR="00090F23" w:rsidRPr="001F02B5" w:rsidRDefault="00090F23" w:rsidP="00867136">
      <w:pPr>
        <w:spacing w:line="240" w:lineRule="auto"/>
        <w:jc w:val="left"/>
      </w:pPr>
    </w:p>
    <w:p w:rsidR="00090F23" w:rsidRPr="001F02B5" w:rsidRDefault="00090F23" w:rsidP="00B57973">
      <w:pPr>
        <w:keepNext/>
        <w:spacing w:after="240"/>
        <w:rPr>
          <w:b/>
        </w:rPr>
      </w:pPr>
      <w:r w:rsidRPr="001F02B5">
        <w:rPr>
          <w:b/>
        </w:rPr>
        <w:t>1.1</w:t>
      </w:r>
      <w:r w:rsidRPr="001F02B5">
        <w:rPr>
          <w:b/>
        </w:rPr>
        <w:tab/>
        <w:t>Building inspection requirements and building material classes according to DIN 4102-1:1998-05 and other features</w:t>
      </w:r>
    </w:p>
    <w:p w:rsidR="00090F23" w:rsidRPr="001F02B5" w:rsidRDefault="00090F23" w:rsidP="00B36386">
      <w:pPr>
        <w:pStyle w:val="BRLTabelleberschrift"/>
        <w:tabs>
          <w:tab w:val="clear" w:pos="851"/>
        </w:tabs>
      </w:pPr>
      <w:r w:rsidRPr="001F02B5">
        <w:t>Table 1.1:</w:t>
      </w:r>
      <w:r w:rsidRPr="001F02B5">
        <w:tab/>
        <w:t>Building inspection requirements and building material classes according to DIN 4102-1:1998-05 including floor coverings and linear pipe insulation, and other features</w:t>
      </w:r>
    </w:p>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E0" w:firstRow="1" w:lastRow="1" w:firstColumn="1" w:lastColumn="0" w:noHBand="0" w:noVBand="1"/>
      </w:tblPr>
      <w:tblGrid>
        <w:gridCol w:w="3267"/>
        <w:gridCol w:w="2409"/>
        <w:gridCol w:w="3400"/>
      </w:tblGrid>
      <w:tr w:rsidR="00090F23" w:rsidRPr="001F02B5" w:rsidTr="006415F4">
        <w:trPr>
          <w:tblHeader/>
        </w:trPr>
        <w:tc>
          <w:tcPr>
            <w:tcW w:w="3267" w:type="dxa"/>
            <w:tcBorders>
              <w:top w:val="single" w:sz="2" w:space="0" w:color="000000"/>
            </w:tcBorders>
            <w:shd w:val="clear" w:color="auto" w:fill="FFFFFF"/>
          </w:tcPr>
          <w:p w:rsidR="00090F23" w:rsidRPr="001F02B5" w:rsidRDefault="00090F23" w:rsidP="0033526A">
            <w:pPr>
              <w:pStyle w:val="BRL-Tabelleberschrift1Zeile"/>
              <w:rPr>
                <w:rFonts w:eastAsia="Calibri"/>
              </w:rPr>
            </w:pPr>
            <w:r w:rsidRPr="001F02B5">
              <w:t>Building inspection requirement</w:t>
            </w:r>
          </w:p>
        </w:tc>
        <w:tc>
          <w:tcPr>
            <w:tcW w:w="2409" w:type="dxa"/>
            <w:tcBorders>
              <w:top w:val="single" w:sz="2" w:space="0" w:color="000000"/>
            </w:tcBorders>
            <w:shd w:val="clear" w:color="auto" w:fill="FFFFFF"/>
          </w:tcPr>
          <w:p w:rsidR="00090F23" w:rsidRPr="001F02B5" w:rsidRDefault="00090F23" w:rsidP="0033526A">
            <w:pPr>
              <w:pStyle w:val="BRL-Tabelleberschrift1Zeile"/>
              <w:rPr>
                <w:rFonts w:eastAsia="Calibri"/>
              </w:rPr>
            </w:pPr>
            <w:r w:rsidRPr="001F02B5">
              <w:t>Minimum required building material classes pursuant to DIN 4102-1:1998-05</w:t>
            </w:r>
          </w:p>
        </w:tc>
        <w:tc>
          <w:tcPr>
            <w:tcW w:w="3400" w:type="dxa"/>
            <w:tcBorders>
              <w:top w:val="single" w:sz="2" w:space="0" w:color="000000"/>
            </w:tcBorders>
            <w:shd w:val="clear" w:color="auto" w:fill="FFFFFF"/>
          </w:tcPr>
          <w:p w:rsidR="00090F23" w:rsidRPr="001F02B5" w:rsidRDefault="00090F23" w:rsidP="0033526A">
            <w:pPr>
              <w:pStyle w:val="BRL-Tabelleberschrift1Zeile"/>
              <w:rPr>
                <w:rFonts w:eastAsia="Calibri"/>
              </w:rPr>
            </w:pPr>
            <w:r w:rsidRPr="001F02B5">
              <w:t>Additional features for use</w:t>
            </w:r>
          </w:p>
        </w:tc>
      </w:tr>
      <w:tr w:rsidR="00090F23" w:rsidRPr="001F02B5" w:rsidTr="006415F4">
        <w:trPr>
          <w:tblHeader/>
        </w:trPr>
        <w:tc>
          <w:tcPr>
            <w:tcW w:w="3267" w:type="dxa"/>
            <w:tcBorders>
              <w:top w:val="single" w:sz="2" w:space="0" w:color="000000"/>
              <w:left w:val="single" w:sz="2" w:space="0" w:color="000000"/>
              <w:bottom w:val="single" w:sz="2" w:space="0" w:color="000000"/>
              <w:right w:val="single" w:sz="2" w:space="0" w:color="000000"/>
            </w:tcBorders>
            <w:shd w:val="clear" w:color="auto" w:fill="FFFFFF"/>
          </w:tcPr>
          <w:p w:rsidR="00090F23" w:rsidRPr="001F02B5" w:rsidDel="0078543F" w:rsidRDefault="00090F23" w:rsidP="00B36386">
            <w:pPr>
              <w:pStyle w:val="BRL-TabelleFett"/>
              <w:keepNext/>
              <w:rPr>
                <w:rFonts w:eastAsia="Calibri"/>
                <w:color w:val="auto"/>
              </w:rPr>
            </w:pPr>
            <w:r w:rsidRPr="001F02B5">
              <w:rPr>
                <w:color w:val="auto"/>
              </w:rPr>
              <w:t>1</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090F23" w:rsidRPr="001F02B5" w:rsidRDefault="00090F23" w:rsidP="00B36386">
            <w:pPr>
              <w:pStyle w:val="BRL-TabelleFett"/>
              <w:keepNext/>
              <w:rPr>
                <w:rFonts w:eastAsia="Calibri"/>
                <w:color w:val="auto"/>
              </w:rPr>
            </w:pPr>
            <w:r w:rsidRPr="001F02B5">
              <w:rPr>
                <w:color w:val="auto"/>
              </w:rPr>
              <w:t>2</w:t>
            </w:r>
          </w:p>
        </w:tc>
        <w:tc>
          <w:tcPr>
            <w:tcW w:w="3400" w:type="dxa"/>
            <w:tcBorders>
              <w:top w:val="single" w:sz="2" w:space="0" w:color="000000"/>
              <w:left w:val="single" w:sz="2" w:space="0" w:color="000000"/>
              <w:bottom w:val="single" w:sz="2" w:space="0" w:color="000000"/>
              <w:right w:val="single" w:sz="2" w:space="0" w:color="000000"/>
            </w:tcBorders>
            <w:shd w:val="clear" w:color="auto" w:fill="FFFFFF"/>
          </w:tcPr>
          <w:p w:rsidR="00090F23" w:rsidRPr="001F02B5" w:rsidRDefault="00090F23" w:rsidP="00B36386">
            <w:pPr>
              <w:pStyle w:val="BRL-TabelleFett"/>
              <w:keepNext/>
              <w:rPr>
                <w:rFonts w:eastAsia="Calibri"/>
                <w:color w:val="auto"/>
              </w:rPr>
            </w:pPr>
            <w:r w:rsidRPr="001F02B5">
              <w:rPr>
                <w:color w:val="auto"/>
              </w:rPr>
              <w:t>3</w:t>
            </w:r>
          </w:p>
        </w:tc>
      </w:tr>
      <w:tr w:rsidR="00090F23" w:rsidRPr="001F02B5" w:rsidTr="003939AA">
        <w:tc>
          <w:tcPr>
            <w:tcW w:w="3267" w:type="dxa"/>
            <w:shd w:val="clear" w:color="auto" w:fill="FFFFFF"/>
          </w:tcPr>
          <w:p w:rsidR="00090F23" w:rsidRPr="001F02B5" w:rsidRDefault="00090F23" w:rsidP="00867136">
            <w:pPr>
              <w:pStyle w:val="BRL-Tabelle"/>
              <w:spacing w:line="240" w:lineRule="auto"/>
              <w:rPr>
                <w:rFonts w:eastAsia="Calibri"/>
              </w:rPr>
            </w:pPr>
            <w:r w:rsidRPr="001F02B5">
              <w:t>non-combustible</w:t>
            </w:r>
            <w:r w:rsidRPr="001F02B5">
              <w:rPr>
                <w:vertAlign w:val="superscript"/>
              </w:rPr>
              <w:t xml:space="preserve">1 </w:t>
            </w:r>
          </w:p>
        </w:tc>
        <w:tc>
          <w:tcPr>
            <w:tcW w:w="2409" w:type="dxa"/>
            <w:shd w:val="clear" w:color="auto" w:fill="auto"/>
          </w:tcPr>
          <w:p w:rsidR="00090F23" w:rsidRPr="001F02B5" w:rsidRDefault="00090F23" w:rsidP="00867136">
            <w:pPr>
              <w:pStyle w:val="BRL-Tabelle"/>
              <w:spacing w:line="240" w:lineRule="auto"/>
              <w:rPr>
                <w:rFonts w:eastAsia="Calibri"/>
              </w:rPr>
            </w:pPr>
            <w:r w:rsidRPr="001F02B5">
              <w:t>A 2</w:t>
            </w:r>
          </w:p>
        </w:tc>
        <w:tc>
          <w:tcPr>
            <w:tcW w:w="3400" w:type="dxa"/>
            <w:shd w:val="clear" w:color="auto" w:fill="auto"/>
          </w:tcPr>
          <w:p w:rsidR="00090F23" w:rsidRPr="001F02B5" w:rsidRDefault="00090F23" w:rsidP="00867136">
            <w:pPr>
              <w:pStyle w:val="BRL-Tabelle"/>
              <w:spacing w:line="240" w:lineRule="auto"/>
              <w:rPr>
                <w:rFonts w:eastAsia="Calibri"/>
              </w:rPr>
            </w:pPr>
            <w:r w:rsidRPr="001F02B5">
              <w:t>--</w:t>
            </w:r>
          </w:p>
        </w:tc>
      </w:tr>
      <w:tr w:rsidR="00090F23" w:rsidRPr="001F02B5" w:rsidTr="003939AA">
        <w:tc>
          <w:tcPr>
            <w:tcW w:w="3267" w:type="dxa"/>
            <w:shd w:val="clear" w:color="auto" w:fill="FFFFFF"/>
          </w:tcPr>
          <w:p w:rsidR="00090F23" w:rsidRPr="001F02B5" w:rsidRDefault="00090F23" w:rsidP="00867136">
            <w:pPr>
              <w:pStyle w:val="BRL-Tabelle"/>
              <w:spacing w:line="240" w:lineRule="auto"/>
              <w:rPr>
                <w:rFonts w:eastAsia="Calibri"/>
              </w:rPr>
            </w:pPr>
            <w:r w:rsidRPr="001F02B5">
              <w:t>flame-resistant</w:t>
            </w:r>
          </w:p>
        </w:tc>
        <w:tc>
          <w:tcPr>
            <w:tcW w:w="2409" w:type="dxa"/>
            <w:shd w:val="clear" w:color="auto" w:fill="auto"/>
          </w:tcPr>
          <w:p w:rsidR="00090F23" w:rsidRPr="001F02B5" w:rsidRDefault="00090F23" w:rsidP="00867136">
            <w:pPr>
              <w:pStyle w:val="BRL-Tabelle"/>
              <w:spacing w:line="240" w:lineRule="auto"/>
              <w:rPr>
                <w:rFonts w:eastAsia="Calibri"/>
              </w:rPr>
            </w:pPr>
            <w:r w:rsidRPr="001F02B5">
              <w:t>B 1</w:t>
            </w:r>
          </w:p>
        </w:tc>
        <w:tc>
          <w:tcPr>
            <w:tcW w:w="3400" w:type="dxa"/>
            <w:shd w:val="clear" w:color="auto" w:fill="auto"/>
          </w:tcPr>
          <w:p w:rsidR="00090F23" w:rsidRPr="001F02B5" w:rsidRDefault="00090F23" w:rsidP="00867136">
            <w:pPr>
              <w:pStyle w:val="BRL-Tabelle"/>
              <w:spacing w:line="240" w:lineRule="auto"/>
              <w:rPr>
                <w:rFonts w:eastAsia="Calibri"/>
              </w:rPr>
            </w:pPr>
            <w:r w:rsidRPr="001F02B5">
              <w:rPr>
                <w:u w:val="single"/>
              </w:rPr>
              <w:t>Building materials with th</w:t>
            </w:r>
            <w:r w:rsidR="001F02B5">
              <w:rPr>
                <w:u w:val="single"/>
              </w:rPr>
              <w:t>e exception of floor coverings:</w:t>
            </w:r>
            <w:r w:rsidRPr="001F02B5">
              <w:rPr>
                <w:u w:val="single"/>
              </w:rPr>
              <w:br/>
            </w:r>
            <w:r w:rsidRPr="001F02B5">
              <w:br/>
              <w:t>limited smoke development</w:t>
            </w:r>
            <w:r w:rsidRPr="001F02B5">
              <w:br/>
              <w:t xml:space="preserve">(I ≤ 400 % x min. when tested pursuant to DIN 4102-15:1990-05) </w:t>
            </w:r>
          </w:p>
          <w:p w:rsidR="00090F23" w:rsidRPr="001F02B5" w:rsidRDefault="00090F23" w:rsidP="00867136">
            <w:pPr>
              <w:pStyle w:val="BRL-Tabelle"/>
              <w:spacing w:line="240" w:lineRule="auto"/>
              <w:rPr>
                <w:rFonts w:eastAsia="Calibri"/>
              </w:rPr>
            </w:pPr>
            <w:r w:rsidRPr="001F02B5">
              <w:t>Pass</w:t>
            </w:r>
          </w:p>
        </w:tc>
      </w:tr>
      <w:tr w:rsidR="00090F23" w:rsidRPr="001F02B5" w:rsidTr="003939AA">
        <w:tc>
          <w:tcPr>
            <w:tcW w:w="3267" w:type="dxa"/>
            <w:shd w:val="clear" w:color="auto" w:fill="FFFFFF"/>
          </w:tcPr>
          <w:p w:rsidR="00090F23" w:rsidRPr="001F02B5" w:rsidRDefault="00090F23" w:rsidP="00867136">
            <w:pPr>
              <w:pStyle w:val="BRL-Tabelle"/>
              <w:spacing w:line="240" w:lineRule="auto"/>
              <w:rPr>
                <w:rFonts w:eastAsia="Calibri"/>
              </w:rPr>
            </w:pPr>
            <w:r w:rsidRPr="001F02B5">
              <w:t>flame-resistant and no burning droplets or particles</w:t>
            </w:r>
          </w:p>
        </w:tc>
        <w:tc>
          <w:tcPr>
            <w:tcW w:w="2409" w:type="dxa"/>
            <w:shd w:val="clear" w:color="auto" w:fill="auto"/>
          </w:tcPr>
          <w:p w:rsidR="00090F23" w:rsidRPr="001F02B5" w:rsidRDefault="00090F23" w:rsidP="00867136">
            <w:pPr>
              <w:pStyle w:val="BRL-Tabelle"/>
              <w:spacing w:line="240" w:lineRule="auto"/>
              <w:rPr>
                <w:rFonts w:eastAsia="Calibri"/>
              </w:rPr>
            </w:pPr>
            <w:r w:rsidRPr="001F02B5">
              <w:t>B 1</w:t>
            </w:r>
          </w:p>
        </w:tc>
        <w:tc>
          <w:tcPr>
            <w:tcW w:w="3400" w:type="dxa"/>
            <w:shd w:val="clear" w:color="auto" w:fill="auto"/>
          </w:tcPr>
          <w:p w:rsidR="00090F23" w:rsidRPr="001F02B5" w:rsidRDefault="00090F23" w:rsidP="00867136">
            <w:pPr>
              <w:pStyle w:val="BRL-Tabelle"/>
              <w:spacing w:line="240" w:lineRule="auto"/>
              <w:rPr>
                <w:rFonts w:eastAsia="Calibri"/>
              </w:rPr>
            </w:pPr>
            <w:r w:rsidRPr="001F02B5">
              <w:t>No burning droplets or particles falling</w:t>
            </w:r>
            <w:r w:rsidRPr="001F02B5">
              <w:br/>
            </w:r>
            <w:r w:rsidRPr="001F02B5">
              <w:br/>
              <w:t>limited smoke development</w:t>
            </w:r>
            <w:r w:rsidRPr="001F02B5">
              <w:br/>
              <w:t xml:space="preserve">(I ≤ 400 % x min. when tested pursuant to DIN 4102-15:1990-05) </w:t>
            </w:r>
          </w:p>
          <w:p w:rsidR="00090F23" w:rsidRPr="001F02B5" w:rsidRDefault="00090F23" w:rsidP="00867136">
            <w:pPr>
              <w:pStyle w:val="BRL-Tabelle"/>
              <w:spacing w:line="240" w:lineRule="auto"/>
              <w:rPr>
                <w:rFonts w:eastAsia="Calibri"/>
              </w:rPr>
            </w:pPr>
            <w:r w:rsidRPr="001F02B5">
              <w:t>Pass</w:t>
            </w:r>
          </w:p>
        </w:tc>
      </w:tr>
      <w:tr w:rsidR="00090F23" w:rsidRPr="001F02B5" w:rsidTr="003939AA">
        <w:tc>
          <w:tcPr>
            <w:tcW w:w="3267" w:type="dxa"/>
            <w:shd w:val="clear" w:color="auto" w:fill="FFFFFF"/>
          </w:tcPr>
          <w:p w:rsidR="00090F23" w:rsidRPr="001F02B5" w:rsidRDefault="00090F23" w:rsidP="00057008">
            <w:pPr>
              <w:pStyle w:val="BRL-Tabelle"/>
              <w:spacing w:line="240" w:lineRule="auto"/>
              <w:rPr>
                <w:rFonts w:eastAsia="Calibri"/>
              </w:rPr>
            </w:pPr>
            <w:r w:rsidRPr="001F02B5">
              <w:t>flame-resistant and low smoke development</w:t>
            </w:r>
          </w:p>
        </w:tc>
        <w:tc>
          <w:tcPr>
            <w:tcW w:w="2409" w:type="dxa"/>
            <w:shd w:val="clear" w:color="auto" w:fill="auto"/>
          </w:tcPr>
          <w:p w:rsidR="00090F23" w:rsidRPr="001F02B5" w:rsidRDefault="00090F23" w:rsidP="00867136">
            <w:pPr>
              <w:pStyle w:val="BRL-Tabelle"/>
              <w:spacing w:line="240" w:lineRule="auto"/>
              <w:rPr>
                <w:rFonts w:eastAsia="Calibri"/>
              </w:rPr>
            </w:pPr>
            <w:r w:rsidRPr="001F02B5">
              <w:t>B1</w:t>
            </w:r>
          </w:p>
        </w:tc>
        <w:tc>
          <w:tcPr>
            <w:tcW w:w="3400" w:type="dxa"/>
            <w:shd w:val="clear" w:color="auto" w:fill="auto"/>
          </w:tcPr>
          <w:p w:rsidR="00090F23" w:rsidRPr="001F02B5" w:rsidRDefault="00090F23" w:rsidP="00867136">
            <w:pPr>
              <w:pStyle w:val="BRL-Tabelle"/>
              <w:spacing w:line="240" w:lineRule="auto"/>
              <w:rPr>
                <w:rFonts w:eastAsia="Calibri"/>
              </w:rPr>
            </w:pPr>
            <w:r w:rsidRPr="001F02B5">
              <w:t>low smoke development</w:t>
            </w:r>
            <w:r w:rsidRPr="001F02B5">
              <w:br/>
              <w:t xml:space="preserve">(I ≤ 100 % x min. when tested pursuant to DIN 4102-15:1990-05) </w:t>
            </w:r>
          </w:p>
          <w:p w:rsidR="00090F23" w:rsidRPr="001F02B5" w:rsidRDefault="00090F23" w:rsidP="00867136">
            <w:pPr>
              <w:pStyle w:val="BRL-Tabelle"/>
              <w:spacing w:line="240" w:lineRule="auto"/>
              <w:rPr>
                <w:rFonts w:eastAsia="Calibri"/>
              </w:rPr>
            </w:pPr>
            <w:r w:rsidRPr="001F02B5">
              <w:t>Pass</w:t>
            </w:r>
          </w:p>
        </w:tc>
      </w:tr>
      <w:tr w:rsidR="00090F23" w:rsidRPr="001F02B5" w:rsidTr="003939AA">
        <w:tc>
          <w:tcPr>
            <w:tcW w:w="3267" w:type="dxa"/>
            <w:shd w:val="clear" w:color="auto" w:fill="FFFFFF"/>
          </w:tcPr>
          <w:p w:rsidR="00090F23" w:rsidRPr="001F02B5" w:rsidRDefault="00090F23" w:rsidP="00867136">
            <w:pPr>
              <w:pStyle w:val="BRL-Tabelle"/>
              <w:spacing w:line="240" w:lineRule="auto"/>
              <w:rPr>
                <w:rFonts w:eastAsia="Calibri"/>
              </w:rPr>
            </w:pPr>
            <w:r w:rsidRPr="001F02B5">
              <w:t>flame-resistant and no burning droplets or particles and low smoke development</w:t>
            </w:r>
          </w:p>
        </w:tc>
        <w:tc>
          <w:tcPr>
            <w:tcW w:w="2409" w:type="dxa"/>
            <w:shd w:val="clear" w:color="auto" w:fill="auto"/>
          </w:tcPr>
          <w:p w:rsidR="00090F23" w:rsidRPr="001F02B5" w:rsidRDefault="00090F23" w:rsidP="00867136">
            <w:pPr>
              <w:pStyle w:val="BRL-Tabelle"/>
              <w:spacing w:line="240" w:lineRule="auto"/>
              <w:rPr>
                <w:rFonts w:eastAsia="Calibri"/>
              </w:rPr>
            </w:pPr>
            <w:r w:rsidRPr="001F02B5">
              <w:t>B1</w:t>
            </w:r>
          </w:p>
        </w:tc>
        <w:tc>
          <w:tcPr>
            <w:tcW w:w="3400" w:type="dxa"/>
            <w:shd w:val="clear" w:color="auto" w:fill="auto"/>
          </w:tcPr>
          <w:p w:rsidR="00090F23" w:rsidRPr="001F02B5" w:rsidRDefault="00090F23" w:rsidP="00867136">
            <w:pPr>
              <w:pStyle w:val="BRL-Tabelle"/>
              <w:spacing w:line="240" w:lineRule="auto"/>
              <w:rPr>
                <w:rFonts w:eastAsia="Calibri"/>
              </w:rPr>
            </w:pPr>
            <w:r w:rsidRPr="001F02B5">
              <w:t>No burning droplets or particles falling</w:t>
            </w:r>
            <w:r w:rsidRPr="001F02B5">
              <w:br/>
            </w:r>
            <w:r w:rsidRPr="001F02B5">
              <w:br/>
              <w:t>low smoke development</w:t>
            </w:r>
            <w:r w:rsidRPr="001F02B5">
              <w:br/>
              <w:t xml:space="preserve">(I ≤ 100 % x min. when tested pursuant to DIN 4102-15:1990-05) </w:t>
            </w:r>
          </w:p>
          <w:p w:rsidR="00090F23" w:rsidRPr="001F02B5" w:rsidRDefault="00090F23" w:rsidP="00867136">
            <w:pPr>
              <w:pStyle w:val="BRL-Tabelle"/>
              <w:spacing w:line="240" w:lineRule="auto"/>
              <w:rPr>
                <w:rFonts w:eastAsia="Calibri"/>
              </w:rPr>
            </w:pPr>
            <w:r w:rsidRPr="001F02B5">
              <w:t>Pass</w:t>
            </w:r>
          </w:p>
        </w:tc>
      </w:tr>
      <w:tr w:rsidR="00090F23" w:rsidRPr="001F02B5" w:rsidTr="003939AA">
        <w:tblPrEx>
          <w:tblLook w:val="04A0" w:firstRow="1" w:lastRow="0" w:firstColumn="1" w:lastColumn="0" w:noHBand="0" w:noVBand="1"/>
        </w:tblPrEx>
        <w:tc>
          <w:tcPr>
            <w:tcW w:w="3267" w:type="dxa"/>
            <w:shd w:val="clear" w:color="auto" w:fill="FFFFFF"/>
          </w:tcPr>
          <w:p w:rsidR="00090F23" w:rsidRPr="001F02B5" w:rsidRDefault="00090F23" w:rsidP="00867136">
            <w:pPr>
              <w:pStyle w:val="BRL-Tabelle"/>
              <w:spacing w:line="240" w:lineRule="auto"/>
              <w:rPr>
                <w:rFonts w:eastAsia="Calibri"/>
              </w:rPr>
            </w:pPr>
            <w:r w:rsidRPr="001F02B5">
              <w:t>normally flammable, no burning droplets or particles falling</w:t>
            </w:r>
          </w:p>
        </w:tc>
        <w:tc>
          <w:tcPr>
            <w:tcW w:w="2409" w:type="dxa"/>
            <w:shd w:val="clear" w:color="auto" w:fill="auto"/>
          </w:tcPr>
          <w:p w:rsidR="00090F23" w:rsidRPr="001F02B5" w:rsidRDefault="00090F23" w:rsidP="00867136">
            <w:pPr>
              <w:pStyle w:val="BRL-Tabelle"/>
              <w:spacing w:line="240" w:lineRule="auto"/>
              <w:rPr>
                <w:rFonts w:eastAsia="Calibri"/>
              </w:rPr>
            </w:pPr>
            <w:r w:rsidRPr="001F02B5">
              <w:t>B 2</w:t>
            </w:r>
          </w:p>
        </w:tc>
        <w:tc>
          <w:tcPr>
            <w:tcW w:w="3400" w:type="dxa"/>
            <w:shd w:val="clear" w:color="auto" w:fill="auto"/>
          </w:tcPr>
          <w:p w:rsidR="00090F23" w:rsidRPr="001F02B5" w:rsidRDefault="00090F23" w:rsidP="00867136">
            <w:pPr>
              <w:pStyle w:val="BRL-Tabelle"/>
              <w:spacing w:line="240" w:lineRule="auto"/>
              <w:rPr>
                <w:rFonts w:eastAsia="Calibri"/>
              </w:rPr>
            </w:pPr>
            <w:r w:rsidRPr="001F02B5">
              <w:t>No burning droplets or particles falling</w:t>
            </w:r>
          </w:p>
        </w:tc>
      </w:tr>
      <w:tr w:rsidR="00090F23" w:rsidRPr="001F02B5" w:rsidTr="003939AA">
        <w:tblPrEx>
          <w:tblLook w:val="04A0" w:firstRow="1" w:lastRow="0" w:firstColumn="1" w:lastColumn="0" w:noHBand="0" w:noVBand="1"/>
        </w:tblPrEx>
        <w:tc>
          <w:tcPr>
            <w:tcW w:w="3267" w:type="dxa"/>
            <w:shd w:val="clear" w:color="auto" w:fill="FFFFFF"/>
          </w:tcPr>
          <w:p w:rsidR="00090F23" w:rsidRPr="001F02B5" w:rsidRDefault="00090F23" w:rsidP="00867136">
            <w:pPr>
              <w:pStyle w:val="BRL-Tabelle"/>
              <w:spacing w:line="240" w:lineRule="auto"/>
              <w:rPr>
                <w:rFonts w:eastAsia="Calibri"/>
              </w:rPr>
            </w:pPr>
            <w:r w:rsidRPr="001F02B5">
              <w:t>normally flammable</w:t>
            </w:r>
          </w:p>
        </w:tc>
        <w:tc>
          <w:tcPr>
            <w:tcW w:w="2409" w:type="dxa"/>
            <w:shd w:val="clear" w:color="auto" w:fill="auto"/>
          </w:tcPr>
          <w:p w:rsidR="00090F23" w:rsidRPr="001F02B5" w:rsidRDefault="00090F23" w:rsidP="00057008">
            <w:pPr>
              <w:pStyle w:val="BRL-Tabelle"/>
              <w:spacing w:line="240" w:lineRule="auto"/>
              <w:rPr>
                <w:rFonts w:eastAsia="Calibri"/>
              </w:rPr>
            </w:pPr>
            <w:r w:rsidRPr="001F02B5">
              <w:t>B 2</w:t>
            </w:r>
          </w:p>
        </w:tc>
        <w:tc>
          <w:tcPr>
            <w:tcW w:w="3400" w:type="dxa"/>
            <w:shd w:val="clear" w:color="auto" w:fill="auto"/>
          </w:tcPr>
          <w:p w:rsidR="00090F23" w:rsidRPr="001F02B5" w:rsidRDefault="00090F23" w:rsidP="00867136">
            <w:pPr>
              <w:pStyle w:val="BRL-Tabelle"/>
              <w:spacing w:line="240" w:lineRule="auto"/>
              <w:rPr>
                <w:rFonts w:eastAsia="Calibri"/>
              </w:rPr>
            </w:pPr>
            <w:r w:rsidRPr="001F02B5">
              <w:t>--</w:t>
            </w:r>
          </w:p>
        </w:tc>
      </w:tr>
      <w:tr w:rsidR="00090F23" w:rsidRPr="001F02B5" w:rsidTr="003939AA">
        <w:tblPrEx>
          <w:tblLook w:val="04A0" w:firstRow="1" w:lastRow="0" w:firstColumn="1" w:lastColumn="0" w:noHBand="0" w:noVBand="1"/>
        </w:tblPrEx>
        <w:tc>
          <w:tcPr>
            <w:tcW w:w="3267" w:type="dxa"/>
            <w:shd w:val="clear" w:color="auto" w:fill="FFFFFF"/>
          </w:tcPr>
          <w:p w:rsidR="00090F23" w:rsidRPr="001F02B5" w:rsidRDefault="00090F23" w:rsidP="00867136">
            <w:pPr>
              <w:pStyle w:val="BRL-Tabelle"/>
              <w:spacing w:line="240" w:lineRule="auto"/>
              <w:rPr>
                <w:rFonts w:eastAsia="Calibri"/>
              </w:rPr>
            </w:pPr>
            <w:r w:rsidRPr="001F02B5">
              <w:rPr>
                <w:vertAlign w:val="superscript"/>
              </w:rPr>
              <w:t>1</w:t>
            </w:r>
            <w:r w:rsidRPr="001F02B5">
              <w:t xml:space="preserve"> if necessary, additionally melting point &gt; 1 000 °C</w:t>
            </w:r>
          </w:p>
        </w:tc>
        <w:tc>
          <w:tcPr>
            <w:tcW w:w="2409" w:type="dxa"/>
            <w:shd w:val="clear" w:color="auto" w:fill="FFFFFF"/>
          </w:tcPr>
          <w:p w:rsidR="00090F23" w:rsidRPr="001F02B5" w:rsidRDefault="00090F23" w:rsidP="00867136">
            <w:pPr>
              <w:pStyle w:val="BRL-Tabelle"/>
              <w:spacing w:line="240" w:lineRule="auto"/>
              <w:rPr>
                <w:rFonts w:eastAsia="Calibri"/>
              </w:rPr>
            </w:pPr>
          </w:p>
        </w:tc>
        <w:tc>
          <w:tcPr>
            <w:tcW w:w="3400" w:type="dxa"/>
            <w:shd w:val="clear" w:color="auto" w:fill="FFFFFF"/>
          </w:tcPr>
          <w:p w:rsidR="00090F23" w:rsidRPr="001F02B5" w:rsidRDefault="00090F23" w:rsidP="00057008">
            <w:pPr>
              <w:pStyle w:val="BRL-Tabelle"/>
              <w:spacing w:line="240" w:lineRule="auto"/>
              <w:rPr>
                <w:rFonts w:eastAsia="Calibri"/>
              </w:rPr>
            </w:pPr>
            <w:r w:rsidRPr="001F02B5">
              <w:t>Specification: Melting point at least 1 000 °C under DIN 4102-17:2017-12</w:t>
            </w:r>
          </w:p>
        </w:tc>
      </w:tr>
    </w:tbl>
    <w:p w:rsidR="00090F23" w:rsidRPr="001F02B5" w:rsidRDefault="00090F23" w:rsidP="00867136">
      <w:pPr>
        <w:pStyle w:val="BRL-Standard"/>
      </w:pPr>
    </w:p>
    <w:p w:rsidR="00090F23" w:rsidRPr="001F02B5" w:rsidRDefault="00090F23" w:rsidP="00867136">
      <w:pPr>
        <w:pStyle w:val="BRL-Standard"/>
      </w:pPr>
      <w:r w:rsidRPr="001F02B5">
        <w:t xml:space="preserve">For construction products – except floorings – the tests shall include results for burning droplets or burning sample parts falling pursuant to DIN 4102-1:1998-05, Sections 6.1 and 6.2, or values for smoke development pursuant to DIN 4102-1:1998-05, Sections 6.1. These results and the values must be provided by the manufacturer except for floor coverings. </w:t>
      </w:r>
    </w:p>
    <w:p w:rsidR="00C9435D" w:rsidRPr="001F02B5" w:rsidRDefault="00C9435D" w:rsidP="00867136">
      <w:pPr>
        <w:pStyle w:val="BRL-Standard"/>
      </w:pPr>
    </w:p>
    <w:p w:rsidR="00090F23" w:rsidRPr="001F02B5" w:rsidRDefault="00090F23" w:rsidP="00B57973">
      <w:pPr>
        <w:keepNext/>
        <w:spacing w:after="240"/>
        <w:rPr>
          <w:b/>
        </w:rPr>
      </w:pPr>
      <w:r w:rsidRPr="001F02B5">
        <w:rPr>
          <w:b/>
        </w:rPr>
        <w:lastRenderedPageBreak/>
        <w:t>1.2</w:t>
      </w:r>
      <w:r w:rsidRPr="001F02B5">
        <w:rPr>
          <w:b/>
        </w:rPr>
        <w:tab/>
        <w:t xml:space="preserve">Minimum required performance for fire characteristics </w:t>
      </w:r>
    </w:p>
    <w:p w:rsidR="00090F23" w:rsidRPr="001F02B5" w:rsidRDefault="00090F23" w:rsidP="00867136">
      <w:pPr>
        <w:pStyle w:val="BRL-Standard"/>
      </w:pPr>
      <w:r w:rsidRPr="001F02B5">
        <w:t>For use in building structures, construction products including their components may be used based on harmonised technical specifications. The minimum required performance shall be taken from Table 1.2.</w:t>
      </w:r>
    </w:p>
    <w:p w:rsidR="00B36386" w:rsidRPr="001F02B5" w:rsidRDefault="00B36386" w:rsidP="00867136">
      <w:pPr>
        <w:pStyle w:val="BRL-Standard"/>
      </w:pPr>
    </w:p>
    <w:p w:rsidR="00090F23" w:rsidRPr="001F02B5" w:rsidRDefault="00090F23" w:rsidP="00B36386">
      <w:pPr>
        <w:pStyle w:val="BRLTabelleberschrift"/>
        <w:tabs>
          <w:tab w:val="clear" w:pos="851"/>
        </w:tabs>
      </w:pPr>
      <w:r w:rsidRPr="001F02B5">
        <w:t xml:space="preserve">Table 1.2: </w:t>
      </w:r>
      <w:r w:rsidRPr="001F02B5">
        <w:tab/>
        <w:t xml:space="preserve">Building inspection requirements and minimum required performance with respect to fire characteristics </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2694"/>
        <w:gridCol w:w="2409"/>
        <w:gridCol w:w="2410"/>
        <w:gridCol w:w="1557"/>
      </w:tblGrid>
      <w:tr w:rsidR="00090F23" w:rsidRPr="001F02B5" w:rsidTr="003939AA">
        <w:trPr>
          <w:cantSplit/>
          <w:trHeight w:val="265"/>
          <w:tblHeader/>
        </w:trPr>
        <w:tc>
          <w:tcPr>
            <w:tcW w:w="2694" w:type="dxa"/>
            <w:vMerge w:val="restart"/>
            <w:tcBorders>
              <w:top w:val="single" w:sz="2" w:space="0" w:color="auto"/>
              <w:left w:val="single" w:sz="2" w:space="0" w:color="595959"/>
            </w:tcBorders>
            <w:shd w:val="clear" w:color="auto" w:fill="FFFFFF"/>
          </w:tcPr>
          <w:p w:rsidR="00090F23" w:rsidRPr="001F02B5" w:rsidRDefault="00090F23" w:rsidP="0033526A">
            <w:pPr>
              <w:pStyle w:val="BRL-Tabelleberschrift1Zeile"/>
            </w:pPr>
            <w:r w:rsidRPr="001F02B5">
              <w:t>Building inspection requirements</w:t>
            </w:r>
          </w:p>
        </w:tc>
        <w:tc>
          <w:tcPr>
            <w:tcW w:w="6376" w:type="dxa"/>
            <w:gridSpan w:val="3"/>
            <w:tcBorders>
              <w:top w:val="single" w:sz="2" w:space="0" w:color="auto"/>
              <w:right w:val="single" w:sz="2" w:space="0" w:color="595959"/>
            </w:tcBorders>
            <w:shd w:val="clear" w:color="auto" w:fill="FFFFFF"/>
          </w:tcPr>
          <w:p w:rsidR="00090F23" w:rsidRPr="001F02B5" w:rsidRDefault="00090F23" w:rsidP="0033526A">
            <w:pPr>
              <w:pStyle w:val="BRL-Tabelleberschrift1Zeile"/>
            </w:pPr>
            <w:r w:rsidRPr="001F02B5">
              <w:t>Minimum required performance</w:t>
            </w:r>
          </w:p>
        </w:tc>
      </w:tr>
      <w:tr w:rsidR="00090F23" w:rsidRPr="001F02B5" w:rsidTr="003939AA">
        <w:trPr>
          <w:cantSplit/>
          <w:trHeight w:val="265"/>
          <w:tblHeader/>
        </w:trPr>
        <w:tc>
          <w:tcPr>
            <w:tcW w:w="2694" w:type="dxa"/>
            <w:vMerge/>
            <w:tcBorders>
              <w:top w:val="nil"/>
              <w:left w:val="single" w:sz="2" w:space="0" w:color="595959"/>
              <w:right w:val="single" w:sz="2" w:space="0" w:color="595959"/>
              <w:tl2br w:val="nil"/>
              <w:tr2bl w:val="nil"/>
            </w:tcBorders>
            <w:shd w:val="clear" w:color="auto" w:fill="FFFFFF"/>
          </w:tcPr>
          <w:p w:rsidR="00090F23" w:rsidRPr="001F02B5" w:rsidRDefault="00090F23" w:rsidP="00B36386">
            <w:pPr>
              <w:pStyle w:val="BRL-Tabelle"/>
              <w:keepNext/>
              <w:spacing w:before="100" w:line="240" w:lineRule="auto"/>
              <w:ind w:left="113" w:right="113"/>
              <w:rPr>
                <w:b/>
              </w:rPr>
            </w:pPr>
          </w:p>
        </w:tc>
        <w:tc>
          <w:tcPr>
            <w:tcW w:w="2409" w:type="dxa"/>
            <w:tcBorders>
              <w:top w:val="nil"/>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Construction products excluding linear pipe insulation materials and floorings</w:t>
            </w:r>
          </w:p>
        </w:tc>
        <w:tc>
          <w:tcPr>
            <w:tcW w:w="2410" w:type="dxa"/>
            <w:tcBorders>
              <w:top w:val="nil"/>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linear pipe insulation materials</w:t>
            </w:r>
          </w:p>
        </w:tc>
        <w:tc>
          <w:tcPr>
            <w:tcW w:w="1557" w:type="dxa"/>
            <w:tcBorders>
              <w:top w:val="nil"/>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Floor coverings</w:t>
            </w:r>
          </w:p>
        </w:tc>
      </w:tr>
      <w:tr w:rsidR="00090F23" w:rsidRPr="001F02B5" w:rsidTr="003939AA">
        <w:trPr>
          <w:cantSplit/>
        </w:trPr>
        <w:tc>
          <w:tcPr>
            <w:tcW w:w="2694" w:type="dxa"/>
            <w:tcBorders>
              <w:left w:val="single" w:sz="2" w:space="0" w:color="595959"/>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non-combustible</w:t>
            </w:r>
            <w:r w:rsidRPr="001F02B5">
              <w:rPr>
                <w:vertAlign w:val="superscript"/>
              </w:rPr>
              <w:t>1</w:t>
            </w:r>
          </w:p>
        </w:tc>
        <w:tc>
          <w:tcPr>
            <w:tcW w:w="2409" w:type="dxa"/>
            <w:tcBorders>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A2 – s1,d0*</w:t>
            </w:r>
          </w:p>
        </w:tc>
        <w:tc>
          <w:tcPr>
            <w:tcW w:w="2410" w:type="dxa"/>
            <w:tcBorders>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A2</w:t>
            </w:r>
            <w:r w:rsidRPr="001F02B5">
              <w:rPr>
                <w:vertAlign w:val="subscript"/>
              </w:rPr>
              <w:t>L</w:t>
            </w:r>
            <w:r w:rsidRPr="001F02B5">
              <w:t> – s1,d0*</w:t>
            </w:r>
          </w:p>
        </w:tc>
        <w:tc>
          <w:tcPr>
            <w:tcW w:w="1557" w:type="dxa"/>
            <w:tcBorders>
              <w:bottom w:val="single" w:sz="2" w:space="0" w:color="595959"/>
              <w:right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A2</w:t>
            </w:r>
            <w:r w:rsidRPr="001F02B5">
              <w:rPr>
                <w:vertAlign w:val="subscript"/>
              </w:rPr>
              <w:t>fl</w:t>
            </w:r>
            <w:r w:rsidRPr="001F02B5">
              <w:t> – s1</w:t>
            </w:r>
          </w:p>
        </w:tc>
      </w:tr>
      <w:tr w:rsidR="00090F23" w:rsidRPr="001F02B5" w:rsidTr="003939AA">
        <w:trPr>
          <w:cantSplit/>
        </w:trPr>
        <w:tc>
          <w:tcPr>
            <w:tcW w:w="2694" w:type="dxa"/>
            <w:tcBorders>
              <w:top w:val="single" w:sz="2" w:space="0" w:color="595959"/>
              <w:left w:val="single" w:sz="2" w:space="0" w:color="595959"/>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flame-resistant and no burning droplets or particles and low smoke development</w:t>
            </w:r>
          </w:p>
        </w:tc>
        <w:tc>
          <w:tcPr>
            <w:tcW w:w="2409"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 – s1,d0*</w:t>
            </w:r>
          </w:p>
        </w:tc>
        <w:tc>
          <w:tcPr>
            <w:tcW w:w="2410"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w:t>
            </w:r>
            <w:r w:rsidRPr="001F02B5">
              <w:rPr>
                <w:vertAlign w:val="subscript"/>
              </w:rPr>
              <w:t>L</w:t>
            </w:r>
            <w:r w:rsidRPr="001F02B5">
              <w:t> – s1,d0*</w:t>
            </w:r>
          </w:p>
        </w:tc>
        <w:tc>
          <w:tcPr>
            <w:tcW w:w="1557" w:type="dxa"/>
            <w:tcBorders>
              <w:top w:val="single" w:sz="2" w:space="0" w:color="595959"/>
              <w:bottom w:val="single" w:sz="2" w:space="0" w:color="595959"/>
              <w:right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2694" w:type="dxa"/>
            <w:tcBorders>
              <w:top w:val="single" w:sz="2" w:space="0" w:color="595959"/>
              <w:left w:val="single" w:sz="2" w:space="0" w:color="595959"/>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flame-resistant and no burning droplets or particles</w:t>
            </w:r>
          </w:p>
        </w:tc>
        <w:tc>
          <w:tcPr>
            <w:tcW w:w="2409"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 – s2,d0*</w:t>
            </w:r>
          </w:p>
        </w:tc>
        <w:tc>
          <w:tcPr>
            <w:tcW w:w="2410"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w:t>
            </w:r>
            <w:r w:rsidRPr="001F02B5">
              <w:rPr>
                <w:vertAlign w:val="subscript"/>
              </w:rPr>
              <w:t>L</w:t>
            </w:r>
            <w:r w:rsidRPr="001F02B5">
              <w:t> – s2,d0*</w:t>
            </w:r>
          </w:p>
        </w:tc>
        <w:tc>
          <w:tcPr>
            <w:tcW w:w="1557" w:type="dxa"/>
            <w:tcBorders>
              <w:top w:val="single" w:sz="2" w:space="0" w:color="595959"/>
              <w:bottom w:val="single" w:sz="2" w:space="0" w:color="595959"/>
              <w:right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2694" w:type="dxa"/>
            <w:tcBorders>
              <w:top w:val="single" w:sz="2" w:space="0" w:color="595959"/>
              <w:left w:val="single" w:sz="2" w:space="0" w:color="595959"/>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flame-resistant and low smoke development</w:t>
            </w:r>
          </w:p>
        </w:tc>
        <w:tc>
          <w:tcPr>
            <w:tcW w:w="2409"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 – s1,d2*</w:t>
            </w:r>
          </w:p>
        </w:tc>
        <w:tc>
          <w:tcPr>
            <w:tcW w:w="2410"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w:t>
            </w:r>
            <w:r w:rsidRPr="001F02B5">
              <w:rPr>
                <w:vertAlign w:val="subscript"/>
              </w:rPr>
              <w:t>L</w:t>
            </w:r>
            <w:r w:rsidRPr="001F02B5">
              <w:t> – s1,d2*</w:t>
            </w:r>
          </w:p>
        </w:tc>
        <w:tc>
          <w:tcPr>
            <w:tcW w:w="1557" w:type="dxa"/>
            <w:tcBorders>
              <w:top w:val="single" w:sz="2" w:space="0" w:color="595959"/>
              <w:bottom w:val="single" w:sz="2" w:space="0" w:color="595959"/>
              <w:right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w:t>
            </w:r>
            <w:r w:rsidRPr="001F02B5">
              <w:rPr>
                <w:vertAlign w:val="subscript"/>
              </w:rPr>
              <w:t>fl</w:t>
            </w:r>
            <w:r w:rsidRPr="001F02B5">
              <w:t> – s1</w:t>
            </w:r>
          </w:p>
        </w:tc>
      </w:tr>
      <w:tr w:rsidR="00090F23" w:rsidRPr="001F02B5" w:rsidTr="003939AA">
        <w:trPr>
          <w:cantSplit/>
        </w:trPr>
        <w:tc>
          <w:tcPr>
            <w:tcW w:w="2694" w:type="dxa"/>
            <w:tcBorders>
              <w:top w:val="single" w:sz="2" w:space="0" w:color="595959"/>
              <w:left w:val="single" w:sz="2" w:space="0" w:color="595959"/>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flame-resistant</w:t>
            </w:r>
          </w:p>
        </w:tc>
        <w:tc>
          <w:tcPr>
            <w:tcW w:w="2409"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 – s2,d2*</w:t>
            </w:r>
          </w:p>
        </w:tc>
        <w:tc>
          <w:tcPr>
            <w:tcW w:w="2410"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w:t>
            </w:r>
            <w:r w:rsidRPr="001F02B5">
              <w:rPr>
                <w:vertAlign w:val="subscript"/>
              </w:rPr>
              <w:t>L</w:t>
            </w:r>
            <w:r w:rsidRPr="001F02B5">
              <w:t> – s2,d2*</w:t>
            </w:r>
          </w:p>
        </w:tc>
        <w:tc>
          <w:tcPr>
            <w:tcW w:w="1557" w:type="dxa"/>
            <w:tcBorders>
              <w:top w:val="single" w:sz="2" w:space="0" w:color="595959"/>
              <w:bottom w:val="single" w:sz="2" w:space="0" w:color="595959"/>
              <w:right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C</w:t>
            </w:r>
            <w:r w:rsidRPr="001F02B5">
              <w:rPr>
                <w:vertAlign w:val="subscript"/>
              </w:rPr>
              <w:t>fl</w:t>
            </w:r>
            <w:r w:rsidRPr="001F02B5">
              <w:t> – s1</w:t>
            </w:r>
          </w:p>
        </w:tc>
      </w:tr>
      <w:tr w:rsidR="00090F23" w:rsidRPr="001F02B5" w:rsidTr="003939AA">
        <w:trPr>
          <w:cantSplit/>
        </w:trPr>
        <w:tc>
          <w:tcPr>
            <w:tcW w:w="2694" w:type="dxa"/>
            <w:tcBorders>
              <w:top w:val="single" w:sz="2" w:space="0" w:color="595959"/>
              <w:left w:val="single" w:sz="2" w:space="0" w:color="595959"/>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normally flammable and no burning droplets or particles</w:t>
            </w:r>
          </w:p>
        </w:tc>
        <w:tc>
          <w:tcPr>
            <w:tcW w:w="2409"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E</w:t>
            </w:r>
          </w:p>
        </w:tc>
        <w:tc>
          <w:tcPr>
            <w:tcW w:w="2410"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E</w:t>
            </w:r>
            <w:r w:rsidRPr="001F02B5">
              <w:rPr>
                <w:vertAlign w:val="subscript"/>
              </w:rPr>
              <w:t>L</w:t>
            </w:r>
          </w:p>
        </w:tc>
        <w:tc>
          <w:tcPr>
            <w:tcW w:w="1557" w:type="dxa"/>
            <w:tcBorders>
              <w:top w:val="single" w:sz="2" w:space="0" w:color="595959"/>
              <w:bottom w:val="single" w:sz="2" w:space="0" w:color="595959"/>
              <w:right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2694" w:type="dxa"/>
            <w:tcBorders>
              <w:top w:val="single" w:sz="2" w:space="0" w:color="595959"/>
              <w:left w:val="single" w:sz="2" w:space="0" w:color="595959"/>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normally flammable</w:t>
            </w:r>
          </w:p>
        </w:tc>
        <w:tc>
          <w:tcPr>
            <w:tcW w:w="2409"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E – d2</w:t>
            </w:r>
          </w:p>
        </w:tc>
        <w:tc>
          <w:tcPr>
            <w:tcW w:w="2410"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E</w:t>
            </w:r>
            <w:r w:rsidRPr="001F02B5">
              <w:rPr>
                <w:vertAlign w:val="subscript"/>
              </w:rPr>
              <w:t>L</w:t>
            </w:r>
            <w:r w:rsidRPr="001F02B5">
              <w:t> – d2</w:t>
            </w:r>
          </w:p>
        </w:tc>
        <w:tc>
          <w:tcPr>
            <w:tcW w:w="1557" w:type="dxa"/>
            <w:tcBorders>
              <w:top w:val="single" w:sz="2" w:space="0" w:color="595959"/>
              <w:bottom w:val="single" w:sz="2" w:space="0" w:color="595959"/>
              <w:right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E</w:t>
            </w:r>
            <w:r w:rsidRPr="001F02B5">
              <w:rPr>
                <w:vertAlign w:val="subscript"/>
              </w:rPr>
              <w:t>fl</w:t>
            </w:r>
          </w:p>
        </w:tc>
      </w:tr>
      <w:tr w:rsidR="00090F23" w:rsidRPr="001F02B5" w:rsidTr="003939AA">
        <w:trPr>
          <w:cantSplit/>
        </w:trPr>
        <w:tc>
          <w:tcPr>
            <w:tcW w:w="2694" w:type="dxa"/>
            <w:tcBorders>
              <w:top w:val="single" w:sz="2" w:space="0" w:color="595959"/>
              <w:left w:val="single" w:sz="2" w:space="0" w:color="595959"/>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 xml:space="preserve">1 </w:t>
            </w:r>
            <w:r w:rsidRPr="001F02B5">
              <w:tab/>
              <w:t>if necessary, also melting point &gt; 1 000 °C</w:t>
            </w:r>
          </w:p>
        </w:tc>
        <w:tc>
          <w:tcPr>
            <w:tcW w:w="2409"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rPr>
                <w:b/>
              </w:rPr>
            </w:pPr>
            <w:r w:rsidRPr="001F02B5">
              <w:t xml:space="preserve"> Specification: Melting point of at least 1 000 °C</w:t>
            </w:r>
          </w:p>
        </w:tc>
        <w:tc>
          <w:tcPr>
            <w:tcW w:w="2410" w:type="dxa"/>
            <w:tcBorders>
              <w:top w:val="single" w:sz="2" w:space="0" w:color="595959"/>
              <w:bottom w:val="single" w:sz="2" w:space="0" w:color="595959"/>
            </w:tcBorders>
            <w:shd w:val="clear" w:color="auto" w:fill="auto"/>
            <w:vAlign w:val="center"/>
          </w:tcPr>
          <w:p w:rsidR="00090F23" w:rsidRPr="001F02B5" w:rsidRDefault="00090F23" w:rsidP="00867136">
            <w:pPr>
              <w:pStyle w:val="BRL-Tabelle"/>
              <w:spacing w:before="100" w:line="240" w:lineRule="auto"/>
              <w:ind w:left="113" w:right="113"/>
              <w:rPr>
                <w:b/>
              </w:rPr>
            </w:pPr>
            <w:r w:rsidRPr="001F02B5">
              <w:t xml:space="preserve"> Specification: Melting point of at least 1 000 °C</w:t>
            </w:r>
          </w:p>
        </w:tc>
        <w:tc>
          <w:tcPr>
            <w:tcW w:w="1557" w:type="dxa"/>
            <w:tcBorders>
              <w:top w:val="single" w:sz="2" w:space="0" w:color="595959"/>
              <w:bottom w:val="single" w:sz="2" w:space="0" w:color="595959"/>
              <w:right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2694" w:type="dxa"/>
            <w:tcBorders>
              <w:top w:val="single" w:sz="2" w:space="0" w:color="595959"/>
              <w:left w:val="single" w:sz="2" w:space="0" w:color="595959"/>
              <w:bottom w:val="single" w:sz="2" w:space="0" w:color="auto"/>
            </w:tcBorders>
            <w:shd w:val="clear" w:color="auto" w:fill="FFFFFF"/>
          </w:tcPr>
          <w:p w:rsidR="00090F23" w:rsidRPr="001F02B5" w:rsidRDefault="00090F23" w:rsidP="00867136">
            <w:pPr>
              <w:pStyle w:val="BRL-Tabelle"/>
              <w:tabs>
                <w:tab w:val="left" w:pos="303"/>
              </w:tabs>
              <w:spacing w:before="100" w:line="240" w:lineRule="auto"/>
              <w:ind w:left="113" w:right="113"/>
            </w:pPr>
            <w:r w:rsidRPr="001F02B5">
              <w:t>*</w:t>
            </w:r>
            <w:r w:rsidRPr="001F02B5">
              <w:tab/>
              <w:t>if necessary, smouldering characteristics</w:t>
            </w:r>
          </w:p>
        </w:tc>
        <w:tc>
          <w:tcPr>
            <w:tcW w:w="2409" w:type="dxa"/>
            <w:tcBorders>
              <w:top w:val="single" w:sz="2" w:space="0" w:color="595959"/>
              <w:bottom w:val="single" w:sz="2" w:space="0" w:color="auto"/>
            </w:tcBorders>
            <w:shd w:val="clear" w:color="auto" w:fill="auto"/>
            <w:vAlign w:val="center"/>
          </w:tcPr>
          <w:p w:rsidR="00090F23" w:rsidRPr="001F02B5" w:rsidDel="008550A0" w:rsidRDefault="00090F23" w:rsidP="00867136">
            <w:pPr>
              <w:pStyle w:val="BRL-Tabelle"/>
              <w:spacing w:before="100" w:line="240" w:lineRule="auto"/>
              <w:ind w:left="113" w:right="113"/>
            </w:pPr>
            <w:r w:rsidRPr="001F02B5">
              <w:t>see 1.3</w:t>
            </w:r>
          </w:p>
        </w:tc>
        <w:tc>
          <w:tcPr>
            <w:tcW w:w="2410" w:type="dxa"/>
            <w:tcBorders>
              <w:top w:val="single" w:sz="2" w:space="0" w:color="595959"/>
              <w:bottom w:val="single" w:sz="2" w:space="0" w:color="auto"/>
            </w:tcBorders>
            <w:shd w:val="clear" w:color="auto" w:fill="auto"/>
            <w:vAlign w:val="center"/>
          </w:tcPr>
          <w:p w:rsidR="00090F23" w:rsidRPr="001F02B5" w:rsidDel="008550A0" w:rsidRDefault="00090F23" w:rsidP="00867136">
            <w:pPr>
              <w:pStyle w:val="BRL-Tabelle"/>
              <w:spacing w:before="100" w:line="240" w:lineRule="auto"/>
              <w:ind w:left="113" w:right="113"/>
            </w:pPr>
            <w:r w:rsidRPr="001F02B5">
              <w:t>see 1.3</w:t>
            </w:r>
          </w:p>
        </w:tc>
        <w:tc>
          <w:tcPr>
            <w:tcW w:w="1557" w:type="dxa"/>
            <w:tcBorders>
              <w:top w:val="single" w:sz="2" w:space="0" w:color="595959"/>
              <w:bottom w:val="single" w:sz="2" w:space="0" w:color="auto"/>
              <w:right w:val="single" w:sz="2" w:space="0" w:color="595959"/>
            </w:tcBorders>
            <w:shd w:val="clear" w:color="auto" w:fill="auto"/>
            <w:vAlign w:val="center"/>
          </w:tcPr>
          <w:p w:rsidR="00090F23" w:rsidRPr="001F02B5" w:rsidRDefault="00090F23" w:rsidP="00867136">
            <w:pPr>
              <w:pStyle w:val="BRL-Tabelle"/>
              <w:spacing w:before="100" w:line="240" w:lineRule="auto"/>
              <w:ind w:left="113" w:right="113"/>
            </w:pPr>
            <w:r w:rsidRPr="001F02B5">
              <w:t>-</w:t>
            </w:r>
          </w:p>
        </w:tc>
      </w:tr>
    </w:tbl>
    <w:p w:rsidR="00090F23" w:rsidRPr="001F02B5" w:rsidRDefault="00090F23" w:rsidP="00867136">
      <w:pPr>
        <w:pStyle w:val="BRL-Tabelle"/>
      </w:pPr>
    </w:p>
    <w:p w:rsidR="00090F23" w:rsidRPr="001F02B5" w:rsidRDefault="00090F23" w:rsidP="00B36386">
      <w:pPr>
        <w:pStyle w:val="BRL-Tabelle"/>
        <w:keepNext/>
        <w:rPr>
          <w:b/>
        </w:rPr>
      </w:pPr>
      <w:r w:rsidRPr="001F02B5">
        <w:t>Explanatory notes for Table 1.2:</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2694"/>
        <w:gridCol w:w="1842"/>
        <w:gridCol w:w="4534"/>
      </w:tblGrid>
      <w:tr w:rsidR="00090F23" w:rsidRPr="001F02B5" w:rsidTr="006415F4">
        <w:trPr>
          <w:cantSplit/>
          <w:tblHeader/>
        </w:trPr>
        <w:tc>
          <w:tcPr>
            <w:tcW w:w="2694" w:type="dxa"/>
            <w:shd w:val="clear" w:color="auto" w:fill="FFFFFF"/>
          </w:tcPr>
          <w:p w:rsidR="00090F23" w:rsidRPr="001F02B5" w:rsidRDefault="00090F23" w:rsidP="0033526A">
            <w:pPr>
              <w:pStyle w:val="BRL-Tabelleberschrift1Zeile"/>
            </w:pPr>
            <w:r w:rsidRPr="001F02B5">
              <w:t>Derivation of abbreviations</w:t>
            </w:r>
          </w:p>
        </w:tc>
        <w:tc>
          <w:tcPr>
            <w:tcW w:w="1842" w:type="dxa"/>
            <w:shd w:val="clear" w:color="auto" w:fill="FFFFFF"/>
          </w:tcPr>
          <w:p w:rsidR="00090F23" w:rsidRPr="001F02B5" w:rsidRDefault="00090F23" w:rsidP="0033526A">
            <w:pPr>
              <w:pStyle w:val="BRL-Tabelleberschrift1Zeile"/>
            </w:pPr>
            <w:r w:rsidRPr="001F02B5">
              <w:t>Criterion</w:t>
            </w:r>
          </w:p>
        </w:tc>
        <w:tc>
          <w:tcPr>
            <w:tcW w:w="4534" w:type="dxa"/>
            <w:shd w:val="clear" w:color="auto" w:fill="FFFFFF"/>
          </w:tcPr>
          <w:p w:rsidR="00090F23" w:rsidRPr="001F02B5" w:rsidRDefault="00090F23" w:rsidP="0033526A">
            <w:pPr>
              <w:pStyle w:val="BRL-Tabelleberschrift1Zeile"/>
            </w:pPr>
            <w:r w:rsidRPr="001F02B5">
              <w:t>Scope of application</w:t>
            </w:r>
          </w:p>
        </w:tc>
      </w:tr>
      <w:tr w:rsidR="00090F23" w:rsidRPr="001F02B5" w:rsidTr="003939AA">
        <w:trPr>
          <w:cantSplit/>
        </w:trPr>
        <w:tc>
          <w:tcPr>
            <w:tcW w:w="2694" w:type="dxa"/>
            <w:shd w:val="clear" w:color="auto" w:fill="FFFFFF"/>
          </w:tcPr>
          <w:p w:rsidR="00090F23" w:rsidRPr="001F02B5" w:rsidRDefault="00090F23" w:rsidP="00867136">
            <w:pPr>
              <w:pStyle w:val="BRL-Tabelle"/>
              <w:spacing w:before="100" w:line="240" w:lineRule="auto"/>
              <w:ind w:left="113" w:right="113"/>
            </w:pPr>
            <w:r w:rsidRPr="001F02B5">
              <w:t>s (Smoke)</w:t>
            </w:r>
          </w:p>
        </w:tc>
        <w:tc>
          <w:tcPr>
            <w:tcW w:w="1842" w:type="dxa"/>
            <w:shd w:val="clear" w:color="auto" w:fill="auto"/>
          </w:tcPr>
          <w:p w:rsidR="00090F23" w:rsidRPr="001F02B5" w:rsidRDefault="00090F23" w:rsidP="00867136">
            <w:pPr>
              <w:pStyle w:val="BRL-Tabelle"/>
              <w:spacing w:before="100" w:line="240" w:lineRule="auto"/>
              <w:ind w:left="113" w:right="113"/>
            </w:pPr>
            <w:r w:rsidRPr="001F02B5">
              <w:t>Smoke development</w:t>
            </w:r>
          </w:p>
        </w:tc>
        <w:tc>
          <w:tcPr>
            <w:tcW w:w="4534" w:type="dxa"/>
            <w:shd w:val="clear" w:color="auto" w:fill="auto"/>
          </w:tcPr>
          <w:p w:rsidR="00090F23" w:rsidRPr="001F02B5" w:rsidRDefault="00090F23" w:rsidP="00867136">
            <w:pPr>
              <w:pStyle w:val="BRL-Tabelle"/>
              <w:spacing w:before="100" w:line="240" w:lineRule="auto"/>
              <w:ind w:left="113" w:right="113"/>
            </w:pPr>
            <w:r w:rsidRPr="001F02B5">
              <w:t>Smoke development requirements</w:t>
            </w:r>
          </w:p>
          <w:p w:rsidR="00090F23" w:rsidRPr="001F02B5" w:rsidRDefault="00090F23" w:rsidP="001F02B5">
            <w:pPr>
              <w:pStyle w:val="BRL-TabelleAufzhlung9PtLinksRechts02cmVor0PtNach"/>
              <w:ind w:hanging="305"/>
            </w:pPr>
            <w:r w:rsidRPr="001F02B5">
              <w:t>s1: low smoke development</w:t>
            </w:r>
          </w:p>
          <w:p w:rsidR="00090F23" w:rsidRPr="001F02B5" w:rsidRDefault="00090F23" w:rsidP="001F02B5">
            <w:pPr>
              <w:pStyle w:val="BRL-TabelleAufzhlung9PtLinksRechts02cmVor0PtNach"/>
              <w:ind w:hanging="305"/>
            </w:pPr>
            <w:r w:rsidRPr="001F02B5">
              <w:t>s2: limited smoke development</w:t>
            </w:r>
          </w:p>
        </w:tc>
      </w:tr>
      <w:tr w:rsidR="00090F23" w:rsidRPr="001F02B5" w:rsidTr="003939AA">
        <w:trPr>
          <w:cantSplit/>
        </w:trPr>
        <w:tc>
          <w:tcPr>
            <w:tcW w:w="2694" w:type="dxa"/>
            <w:shd w:val="clear" w:color="auto" w:fill="FFFFFF"/>
          </w:tcPr>
          <w:p w:rsidR="00090F23" w:rsidRPr="001F02B5" w:rsidRDefault="00090F23" w:rsidP="00867136">
            <w:pPr>
              <w:pStyle w:val="BRL-Tabelle"/>
              <w:spacing w:before="100" w:line="240" w:lineRule="auto"/>
              <w:ind w:left="113" w:right="113"/>
            </w:pPr>
            <w:r w:rsidRPr="001F02B5">
              <w:t>d (Droplets)</w:t>
            </w:r>
          </w:p>
        </w:tc>
        <w:tc>
          <w:tcPr>
            <w:tcW w:w="1842" w:type="dxa"/>
            <w:shd w:val="clear" w:color="auto" w:fill="auto"/>
          </w:tcPr>
          <w:p w:rsidR="00090F23" w:rsidRPr="001F02B5" w:rsidRDefault="00090F23" w:rsidP="00867136">
            <w:pPr>
              <w:pStyle w:val="BRL-Tabelle"/>
              <w:spacing w:before="100" w:line="240" w:lineRule="auto"/>
              <w:ind w:left="113" w:right="113"/>
            </w:pPr>
            <w:r w:rsidRPr="001F02B5">
              <w:t>burning droplets/particles</w:t>
            </w:r>
          </w:p>
        </w:tc>
        <w:tc>
          <w:tcPr>
            <w:tcW w:w="4534" w:type="dxa"/>
            <w:shd w:val="clear" w:color="auto" w:fill="auto"/>
          </w:tcPr>
          <w:p w:rsidR="00090F23" w:rsidRPr="001F02B5" w:rsidRDefault="00090F23" w:rsidP="00867136">
            <w:pPr>
              <w:pStyle w:val="BRL-Tabelle"/>
              <w:spacing w:before="100" w:line="240" w:lineRule="auto"/>
              <w:ind w:left="113" w:right="113"/>
            </w:pPr>
            <w:r w:rsidRPr="001F02B5">
              <w:t>Requirements for burning droplets/particles</w:t>
            </w:r>
          </w:p>
          <w:p w:rsidR="00090F23" w:rsidRPr="001F02B5" w:rsidRDefault="00090F23" w:rsidP="001F02B5">
            <w:pPr>
              <w:pStyle w:val="BRL-TabelleAufzhlung9PtLinksRechts02cmVor0PtNach"/>
              <w:ind w:hanging="305"/>
            </w:pPr>
            <w:r w:rsidRPr="001F02B5">
              <w:t>d0: no burning droplets/particles</w:t>
            </w:r>
          </w:p>
          <w:p w:rsidR="00090F23" w:rsidRPr="001F02B5" w:rsidRDefault="00090F23" w:rsidP="001F02B5">
            <w:pPr>
              <w:pStyle w:val="BRL-TabelleAufzhlung9PtLinksRechts02cmVor0PtNach"/>
              <w:ind w:hanging="305"/>
            </w:pPr>
            <w:r w:rsidRPr="001F02B5">
              <w:t>d1, d2: burning droplets/particles</w:t>
            </w:r>
          </w:p>
        </w:tc>
      </w:tr>
      <w:tr w:rsidR="00090F23" w:rsidRPr="001F02B5" w:rsidTr="003939AA">
        <w:trPr>
          <w:cantSplit/>
        </w:trPr>
        <w:tc>
          <w:tcPr>
            <w:tcW w:w="2694" w:type="dxa"/>
            <w:shd w:val="clear" w:color="auto" w:fill="FFFFFF"/>
          </w:tcPr>
          <w:p w:rsidR="00090F23" w:rsidRPr="001F02B5" w:rsidRDefault="00090F23" w:rsidP="00867136">
            <w:pPr>
              <w:pStyle w:val="BRL-Tabelle"/>
              <w:spacing w:before="100" w:line="240" w:lineRule="auto"/>
              <w:ind w:left="113" w:right="113"/>
            </w:pPr>
            <w:r w:rsidRPr="001F02B5">
              <w:t>....fl (Floorings)</w:t>
            </w:r>
          </w:p>
        </w:tc>
        <w:tc>
          <w:tcPr>
            <w:tcW w:w="1842" w:type="dxa"/>
            <w:shd w:val="clear" w:color="auto" w:fill="auto"/>
          </w:tcPr>
          <w:p w:rsidR="00090F23" w:rsidRPr="001F02B5" w:rsidRDefault="00090F23" w:rsidP="00867136">
            <w:pPr>
              <w:pStyle w:val="BRL-Tabelle"/>
              <w:spacing w:before="100" w:line="240" w:lineRule="auto"/>
              <w:ind w:left="113" w:right="113"/>
            </w:pPr>
          </w:p>
        </w:tc>
        <w:tc>
          <w:tcPr>
            <w:tcW w:w="4534" w:type="dxa"/>
            <w:shd w:val="clear" w:color="auto" w:fill="auto"/>
          </w:tcPr>
          <w:p w:rsidR="00090F23" w:rsidRPr="001F02B5" w:rsidRDefault="00090F23" w:rsidP="00867136">
            <w:pPr>
              <w:pStyle w:val="BRL-Tabelle"/>
              <w:spacing w:before="100" w:line="240" w:lineRule="auto"/>
              <w:ind w:left="113" w:right="113"/>
            </w:pPr>
            <w:r w:rsidRPr="001F02B5">
              <w:t>Fire characteristics classes for floorings</w:t>
            </w:r>
          </w:p>
        </w:tc>
      </w:tr>
      <w:tr w:rsidR="00090F23" w:rsidRPr="001F02B5" w:rsidTr="003939AA">
        <w:trPr>
          <w:cantSplit/>
        </w:trPr>
        <w:tc>
          <w:tcPr>
            <w:tcW w:w="2694" w:type="dxa"/>
            <w:shd w:val="clear" w:color="auto" w:fill="FFFFFF"/>
          </w:tcPr>
          <w:p w:rsidR="00090F23" w:rsidRPr="001F02B5" w:rsidRDefault="00090F23" w:rsidP="00867136">
            <w:pPr>
              <w:pStyle w:val="BRL-Tabelle"/>
              <w:spacing w:before="100" w:line="240" w:lineRule="auto"/>
              <w:ind w:left="113" w:right="113"/>
            </w:pPr>
            <w:r w:rsidRPr="001F02B5">
              <w:t>…L (Linear Pipe Thermal Insulation Products)</w:t>
            </w:r>
          </w:p>
        </w:tc>
        <w:tc>
          <w:tcPr>
            <w:tcW w:w="1842" w:type="dxa"/>
            <w:shd w:val="clear" w:color="auto" w:fill="auto"/>
          </w:tcPr>
          <w:p w:rsidR="00090F23" w:rsidRPr="001F02B5" w:rsidRDefault="00090F23" w:rsidP="00867136">
            <w:pPr>
              <w:pStyle w:val="BRL-Tabelle"/>
              <w:spacing w:before="100" w:line="240" w:lineRule="auto"/>
              <w:ind w:left="113" w:right="113"/>
              <w:rPr>
                <w:lang w:val="en-US"/>
              </w:rPr>
            </w:pPr>
          </w:p>
        </w:tc>
        <w:tc>
          <w:tcPr>
            <w:tcW w:w="4534" w:type="dxa"/>
            <w:shd w:val="clear" w:color="auto" w:fill="auto"/>
          </w:tcPr>
          <w:p w:rsidR="00090F23" w:rsidRPr="001F02B5" w:rsidRDefault="00090F23" w:rsidP="00867136">
            <w:pPr>
              <w:pStyle w:val="BRL-Tabelle"/>
              <w:spacing w:before="100" w:line="240" w:lineRule="auto"/>
              <w:ind w:left="113" w:right="113"/>
            </w:pPr>
            <w:r w:rsidRPr="001F02B5">
              <w:t>Fire characteristics class for products for the thermal insulation of pipes</w:t>
            </w:r>
          </w:p>
        </w:tc>
      </w:tr>
    </w:tbl>
    <w:p w:rsidR="00090F23" w:rsidRPr="001F02B5" w:rsidRDefault="00090F23" w:rsidP="00867136">
      <w:pPr>
        <w:pStyle w:val="BRL-Standard"/>
      </w:pPr>
    </w:p>
    <w:p w:rsidR="00090F23" w:rsidRPr="001F02B5" w:rsidRDefault="00090F23" w:rsidP="00B57973">
      <w:pPr>
        <w:keepNext/>
        <w:spacing w:after="240"/>
        <w:rPr>
          <w:b/>
        </w:rPr>
      </w:pPr>
      <w:r w:rsidRPr="001F02B5">
        <w:rPr>
          <w:b/>
        </w:rPr>
        <w:t>1.3</w:t>
      </w:r>
      <w:r w:rsidRPr="001F02B5">
        <w:rPr>
          <w:b/>
        </w:rPr>
        <w:tab/>
        <w:t>Minimum required performance for smouldering characteristics</w:t>
      </w:r>
    </w:p>
    <w:p w:rsidR="00090F23" w:rsidRPr="001F02B5" w:rsidRDefault="00090F23" w:rsidP="00867136">
      <w:pPr>
        <w:pStyle w:val="BRL-Standard"/>
      </w:pPr>
      <w:r w:rsidRPr="001F02B5">
        <w:t>In order to fulfil the requirements for the structure in A 2.1.2 in case of flame-resistant or non-combustible parts of structures where construction products compliant with the following harmonised standards (EN 438-7:2005</w:t>
      </w:r>
      <w:r w:rsidRPr="001F02B5">
        <w:rPr>
          <w:vertAlign w:val="superscript"/>
        </w:rPr>
        <w:t>2</w:t>
      </w:r>
      <w:r w:rsidRPr="001F02B5">
        <w:t>, EN 13162:2012+A1:2015</w:t>
      </w:r>
      <w:r w:rsidRPr="001F02B5">
        <w:rPr>
          <w:vertAlign w:val="superscript"/>
        </w:rPr>
        <w:t>3</w:t>
      </w:r>
      <w:r w:rsidRPr="001F02B5">
        <w:t>, EN 13168:2012+A1:2015</w:t>
      </w:r>
      <w:r w:rsidRPr="001F02B5">
        <w:rPr>
          <w:vertAlign w:val="superscript"/>
        </w:rPr>
        <w:t>4</w:t>
      </w:r>
      <w:r w:rsidRPr="001F02B5">
        <w:t>, EN 13170:2012+A1:2015</w:t>
      </w:r>
      <w:r w:rsidRPr="001F02B5">
        <w:rPr>
          <w:vertAlign w:val="superscript"/>
        </w:rPr>
        <w:t>5</w:t>
      </w:r>
      <w:r w:rsidRPr="001F02B5">
        <w:t>, EN 13171:2012+A1:2015</w:t>
      </w:r>
      <w:r w:rsidRPr="001F02B5">
        <w:rPr>
          <w:vertAlign w:val="superscript"/>
        </w:rPr>
        <w:t>6</w:t>
      </w:r>
      <w:r w:rsidRPr="001F02B5">
        <w:t>, EN 13950:2014</w:t>
      </w:r>
      <w:r w:rsidRPr="001F02B5">
        <w:rPr>
          <w:vertAlign w:val="superscript"/>
        </w:rPr>
        <w:t>7</w:t>
      </w:r>
      <w:r w:rsidRPr="001F02B5">
        <w:t>, EN 13964:2014</w:t>
      </w:r>
      <w:r w:rsidRPr="001F02B5">
        <w:rPr>
          <w:vertAlign w:val="superscript"/>
        </w:rPr>
        <w:t>8</w:t>
      </w:r>
      <w:r w:rsidRPr="001F02B5">
        <w:t>, EN 13986:2004+A1:2015</w:t>
      </w:r>
      <w:r w:rsidRPr="001F02B5">
        <w:rPr>
          <w:vertAlign w:val="superscript"/>
        </w:rPr>
        <w:t>9</w:t>
      </w:r>
      <w:r w:rsidRPr="001F02B5">
        <w:t>, EN 14064-1:2010</w:t>
      </w:r>
      <w:r w:rsidRPr="001F02B5">
        <w:rPr>
          <w:vertAlign w:val="superscript"/>
        </w:rPr>
        <w:t>10</w:t>
      </w:r>
      <w:r w:rsidRPr="001F02B5">
        <w:t>, EN 14190:2014</w:t>
      </w:r>
      <w:r w:rsidRPr="001F02B5">
        <w:rPr>
          <w:vertAlign w:val="superscript"/>
        </w:rPr>
        <w:t>11</w:t>
      </w:r>
      <w:r w:rsidRPr="001F02B5">
        <w:t>, EN 14303:2009+A1:2013</w:t>
      </w:r>
      <w:r w:rsidRPr="001F02B5">
        <w:rPr>
          <w:vertAlign w:val="superscript"/>
        </w:rPr>
        <w:t>12</w:t>
      </w:r>
      <w:r w:rsidRPr="001F02B5">
        <w:t>, EN 15037-4:2010+A1:2013</w:t>
      </w:r>
      <w:r w:rsidRPr="001F02B5">
        <w:rPr>
          <w:vertAlign w:val="superscript"/>
        </w:rPr>
        <w:t>13</w:t>
      </w:r>
      <w:r w:rsidRPr="001F02B5">
        <w:t>, EN 15498:2008</w:t>
      </w:r>
      <w:r w:rsidRPr="001F02B5">
        <w:rPr>
          <w:vertAlign w:val="superscript"/>
        </w:rPr>
        <w:t>14</w:t>
      </w:r>
      <w:r w:rsidRPr="001F02B5">
        <w:t>) will be used, information on smouldering characteristics pursuant to Table 1.2 is required. For the determination of the smouldering characteristics there is a European test procedure DIN EN 16733:2016-07 in place; the required information is: ”The test was passed: the product shows no tendency of continuous smouldering.”</w:t>
      </w:r>
    </w:p>
    <w:p w:rsidR="00090F23" w:rsidRPr="001F02B5" w:rsidRDefault="00090F23" w:rsidP="00867136">
      <w:pPr>
        <w:pStyle w:val="BRL-Standard"/>
      </w:pPr>
    </w:p>
    <w:p w:rsidR="00090F23" w:rsidRPr="001F02B5" w:rsidRDefault="00090F23" w:rsidP="0033526A">
      <w:pPr>
        <w:pStyle w:val="BRL-berschrift"/>
      </w:pPr>
      <w:bookmarkStart w:id="22" w:name="_Toc14802979"/>
      <w:r w:rsidRPr="001F02B5">
        <w:lastRenderedPageBreak/>
        <w:t>2</w:t>
      </w:r>
      <w:r w:rsidRPr="001F02B5">
        <w:tab/>
        <w:t>Electrical cables and electrical cable systems</w:t>
      </w:r>
      <w:bookmarkEnd w:id="22"/>
    </w:p>
    <w:p w:rsidR="00090F23" w:rsidRPr="001F02B5" w:rsidRDefault="00090F23" w:rsidP="00B57973">
      <w:pPr>
        <w:keepNext/>
        <w:spacing w:after="240"/>
        <w:rPr>
          <w:b/>
        </w:rPr>
      </w:pPr>
      <w:r w:rsidRPr="001F02B5">
        <w:rPr>
          <w:b/>
        </w:rPr>
        <w:t>2.1</w:t>
      </w:r>
      <w:r w:rsidRPr="001F02B5">
        <w:rPr>
          <w:b/>
        </w:rPr>
        <w:tab/>
        <w:t>Electrical cables</w:t>
      </w:r>
    </w:p>
    <w:p w:rsidR="00090F23" w:rsidRPr="001F02B5" w:rsidRDefault="00090F23" w:rsidP="00B57973">
      <w:pPr>
        <w:keepNext/>
        <w:spacing w:after="240"/>
        <w:rPr>
          <w:b/>
        </w:rPr>
      </w:pPr>
      <w:r w:rsidRPr="001F02B5">
        <w:rPr>
          <w:b/>
        </w:rPr>
        <w:t>2.1.1</w:t>
      </w:r>
      <w:r w:rsidRPr="001F02B5">
        <w:rPr>
          <w:b/>
        </w:rPr>
        <w:tab/>
        <w:t>Building inspection requirements and building material classes according to DIN 4102-1:1998-05 and other features</w:t>
      </w:r>
    </w:p>
    <w:p w:rsidR="00090F23" w:rsidRPr="001F02B5" w:rsidRDefault="00090F23" w:rsidP="00867136">
      <w:pPr>
        <w:pStyle w:val="BRL-Standard"/>
      </w:pPr>
      <w:r w:rsidRPr="001F02B5">
        <w:t>To demonstrate the fire characteristics of electrical cables under the Technical Building Regulations or under the proof of fitness for purpose pursuant to § 17 MBO</w:t>
      </w:r>
      <w:r w:rsidRPr="001F02B5">
        <w:rPr>
          <w:vertAlign w:val="superscript"/>
        </w:rPr>
        <w:t>1</w:t>
      </w:r>
      <w:r w:rsidR="009B2D71">
        <w:t>,</w:t>
      </w:r>
      <w:r w:rsidRPr="001F02B5">
        <w:t xml:space="preserve"> assignment of building material classes pursuant to DIN 4102-1:1988-05 for the requirements of </w:t>
      </w:r>
      <w:r w:rsidR="00D56CE8" w:rsidRPr="001F02B5">
        <w:t>p</w:t>
      </w:r>
      <w:r w:rsidRPr="001F02B5">
        <w:t>aragraph A 2.1.2 may be based on Table 2.1.1 as well as further characteristics.</w:t>
      </w:r>
    </w:p>
    <w:p w:rsidR="00090F23" w:rsidRPr="001F02B5" w:rsidRDefault="00090F23" w:rsidP="00867136">
      <w:pPr>
        <w:pStyle w:val="BRL-Standard"/>
      </w:pPr>
    </w:p>
    <w:p w:rsidR="00090F23" w:rsidRPr="001F02B5" w:rsidRDefault="00090F23" w:rsidP="00B36386">
      <w:pPr>
        <w:pStyle w:val="BRLTabelleberschrift"/>
        <w:tabs>
          <w:tab w:val="clear" w:pos="851"/>
        </w:tabs>
      </w:pPr>
      <w:r w:rsidRPr="001F02B5">
        <w:t xml:space="preserve">Table 2.1.1: </w:t>
      </w:r>
      <w:r w:rsidRPr="001F02B5">
        <w:tab/>
        <w:t>Building inspection requirements and building material classes pursuant to DIN 4102-1:1998-05 and other characteristics</w:t>
      </w:r>
    </w:p>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E0" w:firstRow="1" w:lastRow="1" w:firstColumn="1" w:lastColumn="0" w:noHBand="0" w:noVBand="1"/>
      </w:tblPr>
      <w:tblGrid>
        <w:gridCol w:w="3125"/>
        <w:gridCol w:w="2693"/>
        <w:gridCol w:w="3258"/>
      </w:tblGrid>
      <w:tr w:rsidR="00090F23" w:rsidRPr="001F02B5" w:rsidTr="003939AA">
        <w:trPr>
          <w:tblHeader/>
        </w:trPr>
        <w:tc>
          <w:tcPr>
            <w:tcW w:w="3125" w:type="dxa"/>
            <w:shd w:val="clear" w:color="auto" w:fill="FFFFFF"/>
          </w:tcPr>
          <w:p w:rsidR="00090F23" w:rsidRPr="001F02B5" w:rsidRDefault="00090F23" w:rsidP="0033526A">
            <w:pPr>
              <w:pStyle w:val="BRL-Tabelleberschrift1Zeile"/>
              <w:rPr>
                <w:rFonts w:eastAsia="Calibri"/>
              </w:rPr>
            </w:pPr>
            <w:r w:rsidRPr="001F02B5">
              <w:t xml:space="preserve">Building inspection requirements </w:t>
            </w:r>
          </w:p>
        </w:tc>
        <w:tc>
          <w:tcPr>
            <w:tcW w:w="2693" w:type="dxa"/>
            <w:shd w:val="clear" w:color="auto" w:fill="FFFFFF"/>
          </w:tcPr>
          <w:p w:rsidR="00090F23" w:rsidRPr="001F02B5" w:rsidRDefault="00090F23" w:rsidP="0033526A">
            <w:pPr>
              <w:pStyle w:val="BRL-Tabelleberschrift1Zeile"/>
              <w:rPr>
                <w:rFonts w:eastAsia="Calibri"/>
              </w:rPr>
            </w:pPr>
            <w:r w:rsidRPr="001F02B5">
              <w:t>Minimum required building material classes pursuant to DIN 4102-1:1998-05</w:t>
            </w:r>
          </w:p>
        </w:tc>
        <w:tc>
          <w:tcPr>
            <w:tcW w:w="3258" w:type="dxa"/>
            <w:shd w:val="clear" w:color="auto" w:fill="FFFFFF"/>
          </w:tcPr>
          <w:p w:rsidR="00090F23" w:rsidRPr="001F02B5" w:rsidRDefault="00090F23" w:rsidP="0033526A">
            <w:pPr>
              <w:pStyle w:val="BRL-Tabelleberschrift1Zeile"/>
              <w:rPr>
                <w:rFonts w:eastAsia="Calibri"/>
              </w:rPr>
            </w:pPr>
            <w:r w:rsidRPr="001F02B5">
              <w:t>Additional features for use</w:t>
            </w:r>
          </w:p>
        </w:tc>
      </w:tr>
      <w:tr w:rsidR="00090F23" w:rsidRPr="001F02B5" w:rsidTr="003939AA">
        <w:trPr>
          <w:tblHeader/>
        </w:trPr>
        <w:tc>
          <w:tcPr>
            <w:tcW w:w="3125" w:type="dxa"/>
            <w:shd w:val="clear" w:color="auto" w:fill="FFFFFF"/>
          </w:tcPr>
          <w:p w:rsidR="00090F23" w:rsidRPr="001F02B5" w:rsidDel="00442124" w:rsidRDefault="00090F23" w:rsidP="00B36386">
            <w:pPr>
              <w:pStyle w:val="FormatvorlageBRL-TabelleFett"/>
              <w:keepNext/>
              <w:rPr>
                <w:rFonts w:eastAsia="Calibri"/>
                <w:color w:val="auto"/>
              </w:rPr>
            </w:pPr>
            <w:r w:rsidRPr="001F02B5">
              <w:rPr>
                <w:color w:val="auto"/>
              </w:rPr>
              <w:t>1</w:t>
            </w:r>
          </w:p>
        </w:tc>
        <w:tc>
          <w:tcPr>
            <w:tcW w:w="2693" w:type="dxa"/>
            <w:shd w:val="clear" w:color="auto" w:fill="FFFFFF"/>
          </w:tcPr>
          <w:p w:rsidR="00090F23" w:rsidRPr="001F02B5" w:rsidRDefault="00090F23" w:rsidP="00B36386">
            <w:pPr>
              <w:pStyle w:val="FormatvorlageBRL-TabelleFett"/>
              <w:keepNext/>
              <w:rPr>
                <w:rFonts w:eastAsia="Calibri"/>
                <w:color w:val="auto"/>
              </w:rPr>
            </w:pPr>
            <w:r w:rsidRPr="001F02B5">
              <w:rPr>
                <w:color w:val="auto"/>
              </w:rPr>
              <w:t>2</w:t>
            </w:r>
          </w:p>
        </w:tc>
        <w:tc>
          <w:tcPr>
            <w:tcW w:w="3258" w:type="dxa"/>
            <w:shd w:val="clear" w:color="auto" w:fill="FFFFFF"/>
          </w:tcPr>
          <w:p w:rsidR="00090F23" w:rsidRPr="001F02B5" w:rsidRDefault="00090F23" w:rsidP="00B36386">
            <w:pPr>
              <w:pStyle w:val="FormatvorlageBRL-TabelleFett"/>
              <w:keepNext/>
              <w:rPr>
                <w:rFonts w:eastAsia="Calibri"/>
                <w:color w:val="auto"/>
              </w:rPr>
            </w:pPr>
            <w:r w:rsidRPr="001F02B5">
              <w:rPr>
                <w:color w:val="auto"/>
              </w:rPr>
              <w:t>3</w:t>
            </w:r>
          </w:p>
        </w:tc>
      </w:tr>
      <w:tr w:rsidR="00090F23" w:rsidRPr="001F02B5" w:rsidTr="003939AA">
        <w:tc>
          <w:tcPr>
            <w:tcW w:w="3125" w:type="dxa"/>
            <w:shd w:val="clear" w:color="auto" w:fill="FFFFFF"/>
          </w:tcPr>
          <w:p w:rsidR="00090F23" w:rsidRPr="001F02B5" w:rsidRDefault="00090F23" w:rsidP="00867136">
            <w:pPr>
              <w:pStyle w:val="BRL-Tabelle"/>
              <w:spacing w:line="240" w:lineRule="auto"/>
              <w:rPr>
                <w:rFonts w:eastAsia="Calibri"/>
              </w:rPr>
            </w:pPr>
            <w:r w:rsidRPr="001F02B5">
              <w:t>non-combustible</w:t>
            </w:r>
          </w:p>
        </w:tc>
        <w:tc>
          <w:tcPr>
            <w:tcW w:w="2693" w:type="dxa"/>
            <w:shd w:val="clear" w:color="auto" w:fill="auto"/>
          </w:tcPr>
          <w:p w:rsidR="00090F23" w:rsidRPr="001F02B5" w:rsidRDefault="00090F23" w:rsidP="00867136">
            <w:pPr>
              <w:pStyle w:val="BRL-Tabelle"/>
              <w:spacing w:line="240" w:lineRule="auto"/>
              <w:rPr>
                <w:rFonts w:eastAsia="Calibri"/>
              </w:rPr>
            </w:pPr>
            <w:r w:rsidRPr="001F02B5">
              <w:t>A2</w:t>
            </w:r>
          </w:p>
        </w:tc>
        <w:tc>
          <w:tcPr>
            <w:tcW w:w="3258" w:type="dxa"/>
            <w:shd w:val="clear" w:color="auto" w:fill="auto"/>
          </w:tcPr>
          <w:p w:rsidR="00090F23" w:rsidRPr="001F02B5" w:rsidRDefault="00090F23" w:rsidP="00867136">
            <w:pPr>
              <w:pStyle w:val="BRL-Tabelle"/>
              <w:spacing w:line="240" w:lineRule="auto"/>
              <w:rPr>
                <w:rFonts w:eastAsia="Calibri"/>
                <w:lang w:val="en-US"/>
              </w:rPr>
            </w:pPr>
          </w:p>
        </w:tc>
      </w:tr>
      <w:tr w:rsidR="00090F23" w:rsidRPr="001F02B5" w:rsidTr="003939AA">
        <w:tc>
          <w:tcPr>
            <w:tcW w:w="3125" w:type="dxa"/>
            <w:shd w:val="clear" w:color="auto" w:fill="FFFFFF"/>
          </w:tcPr>
          <w:p w:rsidR="00090F23" w:rsidRPr="001F02B5" w:rsidRDefault="00090F23" w:rsidP="00867136">
            <w:pPr>
              <w:pStyle w:val="BRL-Tabelle"/>
              <w:spacing w:line="240" w:lineRule="auto"/>
              <w:rPr>
                <w:rFonts w:eastAsia="Calibri"/>
              </w:rPr>
            </w:pPr>
            <w:r w:rsidRPr="001F02B5">
              <w:t>flame-resistant</w:t>
            </w:r>
          </w:p>
        </w:tc>
        <w:tc>
          <w:tcPr>
            <w:tcW w:w="2693" w:type="dxa"/>
            <w:shd w:val="clear" w:color="auto" w:fill="auto"/>
          </w:tcPr>
          <w:p w:rsidR="00090F23" w:rsidRPr="001F02B5" w:rsidRDefault="00090F23" w:rsidP="00867136">
            <w:pPr>
              <w:pStyle w:val="BRL-Tabelle"/>
              <w:spacing w:line="240" w:lineRule="auto"/>
              <w:rPr>
                <w:rFonts w:eastAsia="Calibri"/>
              </w:rPr>
            </w:pPr>
            <w:r w:rsidRPr="001F02B5">
              <w:t>B1</w:t>
            </w:r>
          </w:p>
        </w:tc>
        <w:tc>
          <w:tcPr>
            <w:tcW w:w="3258" w:type="dxa"/>
            <w:shd w:val="clear" w:color="auto" w:fill="auto"/>
          </w:tcPr>
          <w:p w:rsidR="00090F23" w:rsidRPr="001F02B5" w:rsidRDefault="00090F23" w:rsidP="00867136">
            <w:pPr>
              <w:pStyle w:val="BRL-Tabelle"/>
              <w:spacing w:line="240" w:lineRule="auto"/>
              <w:rPr>
                <w:rFonts w:eastAsia="Calibri"/>
              </w:rPr>
            </w:pPr>
            <w:r w:rsidRPr="001F02B5">
              <w:t>limited smoke development</w:t>
            </w:r>
            <w:r w:rsidRPr="001F02B5">
              <w:br/>
              <w:t xml:space="preserve">(I ≤ 400 % x min. when tested pursuant to DIN 4102-15:1990-05) </w:t>
            </w:r>
          </w:p>
          <w:p w:rsidR="00090F23" w:rsidRPr="001F02B5" w:rsidRDefault="00090F23" w:rsidP="00867136">
            <w:pPr>
              <w:pStyle w:val="BRL-Tabelle"/>
              <w:spacing w:line="240" w:lineRule="auto"/>
              <w:rPr>
                <w:rFonts w:eastAsia="Calibri"/>
              </w:rPr>
            </w:pPr>
            <w:r w:rsidRPr="001F02B5">
              <w:t>Pass</w:t>
            </w:r>
          </w:p>
        </w:tc>
      </w:tr>
      <w:tr w:rsidR="00090F23" w:rsidRPr="001F02B5" w:rsidTr="003939AA">
        <w:tc>
          <w:tcPr>
            <w:tcW w:w="3125" w:type="dxa"/>
            <w:shd w:val="clear" w:color="auto" w:fill="FFFFFF"/>
          </w:tcPr>
          <w:p w:rsidR="00090F23" w:rsidRPr="001F02B5" w:rsidRDefault="00090F23" w:rsidP="00867136">
            <w:pPr>
              <w:pStyle w:val="BRL-Tabelle"/>
              <w:spacing w:line="240" w:lineRule="auto"/>
              <w:rPr>
                <w:rFonts w:eastAsia="Calibri"/>
              </w:rPr>
            </w:pPr>
            <w:r w:rsidRPr="001F02B5">
              <w:t>flame-resistant and low smoke development</w:t>
            </w:r>
          </w:p>
        </w:tc>
        <w:tc>
          <w:tcPr>
            <w:tcW w:w="2693" w:type="dxa"/>
            <w:shd w:val="clear" w:color="auto" w:fill="auto"/>
          </w:tcPr>
          <w:p w:rsidR="00090F23" w:rsidRPr="001F02B5" w:rsidRDefault="00090F23" w:rsidP="00867136">
            <w:pPr>
              <w:pStyle w:val="BRL-Tabelle"/>
              <w:spacing w:line="240" w:lineRule="auto"/>
              <w:rPr>
                <w:rFonts w:eastAsia="Calibri"/>
              </w:rPr>
            </w:pPr>
            <w:r w:rsidRPr="001F02B5">
              <w:t xml:space="preserve">B1 </w:t>
            </w:r>
          </w:p>
        </w:tc>
        <w:tc>
          <w:tcPr>
            <w:tcW w:w="3258" w:type="dxa"/>
            <w:shd w:val="clear" w:color="auto" w:fill="auto"/>
          </w:tcPr>
          <w:p w:rsidR="00090F23" w:rsidRPr="001F02B5" w:rsidRDefault="00090F23" w:rsidP="00867136">
            <w:pPr>
              <w:pStyle w:val="BRL-Tabelle"/>
              <w:spacing w:line="240" w:lineRule="auto"/>
              <w:rPr>
                <w:rFonts w:eastAsia="Calibri"/>
              </w:rPr>
            </w:pPr>
            <w:r w:rsidRPr="001F02B5">
              <w:t>low smoke development</w:t>
            </w:r>
            <w:r w:rsidRPr="001F02B5">
              <w:br/>
              <w:t xml:space="preserve">(I ≤ 100 % x min. when tested pursuant to DIN 4102-15:1990-05) </w:t>
            </w:r>
          </w:p>
          <w:p w:rsidR="00090F23" w:rsidRPr="001F02B5" w:rsidRDefault="00090F23" w:rsidP="00867136">
            <w:pPr>
              <w:pStyle w:val="BRL-Tabelle"/>
              <w:spacing w:line="240" w:lineRule="auto"/>
              <w:rPr>
                <w:rFonts w:eastAsia="Calibri"/>
              </w:rPr>
            </w:pPr>
            <w:r w:rsidRPr="001F02B5">
              <w:t>Pass</w:t>
            </w:r>
          </w:p>
        </w:tc>
      </w:tr>
      <w:tr w:rsidR="00090F23" w:rsidRPr="001F02B5" w:rsidTr="003939AA">
        <w:tc>
          <w:tcPr>
            <w:tcW w:w="3125" w:type="dxa"/>
            <w:shd w:val="clear" w:color="auto" w:fill="FFFFFF"/>
          </w:tcPr>
          <w:p w:rsidR="00090F23" w:rsidRPr="001F02B5" w:rsidRDefault="00090F23" w:rsidP="00867136">
            <w:pPr>
              <w:pStyle w:val="BRL-Tabelle"/>
              <w:spacing w:line="240" w:lineRule="auto"/>
              <w:rPr>
                <w:rFonts w:eastAsia="Calibri"/>
              </w:rPr>
            </w:pPr>
            <w:r w:rsidRPr="001F02B5">
              <w:t>normally flammable</w:t>
            </w:r>
          </w:p>
        </w:tc>
        <w:tc>
          <w:tcPr>
            <w:tcW w:w="2693" w:type="dxa"/>
            <w:shd w:val="clear" w:color="auto" w:fill="auto"/>
          </w:tcPr>
          <w:p w:rsidR="00090F23" w:rsidRPr="001F02B5" w:rsidRDefault="00090F23" w:rsidP="005D12DF">
            <w:pPr>
              <w:pStyle w:val="BRL-Tabelle"/>
              <w:spacing w:line="240" w:lineRule="auto"/>
              <w:rPr>
                <w:rFonts w:eastAsia="Calibri"/>
              </w:rPr>
            </w:pPr>
            <w:r w:rsidRPr="001F02B5">
              <w:t>B2</w:t>
            </w:r>
          </w:p>
        </w:tc>
        <w:tc>
          <w:tcPr>
            <w:tcW w:w="3258" w:type="dxa"/>
            <w:shd w:val="clear" w:color="auto" w:fill="auto"/>
          </w:tcPr>
          <w:p w:rsidR="00090F23" w:rsidRPr="001F02B5" w:rsidDel="00354207" w:rsidRDefault="00090F23" w:rsidP="00867136">
            <w:pPr>
              <w:pStyle w:val="BRL-Tabelle"/>
              <w:spacing w:line="240" w:lineRule="auto"/>
              <w:rPr>
                <w:rFonts w:eastAsia="Calibri"/>
              </w:rPr>
            </w:pPr>
            <w:r w:rsidRPr="001F02B5">
              <w:t>--</w:t>
            </w:r>
          </w:p>
        </w:tc>
      </w:tr>
    </w:tbl>
    <w:p w:rsidR="00090F23" w:rsidRPr="001F02B5" w:rsidRDefault="00090F23" w:rsidP="00867136">
      <w:pPr>
        <w:pStyle w:val="BRL-Standard"/>
      </w:pPr>
    </w:p>
    <w:p w:rsidR="00090F23" w:rsidRPr="001F02B5" w:rsidRDefault="00090F23" w:rsidP="00867136">
      <w:pPr>
        <w:pStyle w:val="BRL-Standard"/>
      </w:pPr>
      <w:r w:rsidRPr="001F02B5">
        <w:t>For construction products, values for smoke development are determined in the tests pursuant to DIN 4102-15:1990-05, Section 4.4. These values shall be specified by the manufacturer.</w:t>
      </w:r>
    </w:p>
    <w:p w:rsidR="00090F23" w:rsidRPr="001F02B5" w:rsidRDefault="00090F23" w:rsidP="00867136">
      <w:pPr>
        <w:pStyle w:val="BRL-Standard"/>
      </w:pPr>
    </w:p>
    <w:p w:rsidR="00090F23" w:rsidRPr="001F02B5" w:rsidRDefault="00090F23" w:rsidP="00B57973">
      <w:pPr>
        <w:keepNext/>
        <w:spacing w:after="240"/>
        <w:rPr>
          <w:b/>
        </w:rPr>
      </w:pPr>
      <w:r w:rsidRPr="001F02B5">
        <w:rPr>
          <w:b/>
        </w:rPr>
        <w:t>2.1.2</w:t>
      </w:r>
      <w:r w:rsidRPr="001F02B5">
        <w:rPr>
          <w:b/>
        </w:rPr>
        <w:tab/>
        <w:t>Minimum required performance for fire characteristics</w:t>
      </w:r>
    </w:p>
    <w:p w:rsidR="00090F23" w:rsidRPr="001F02B5" w:rsidRDefault="00090F23" w:rsidP="00867136">
      <w:pPr>
        <w:pStyle w:val="BRL-Standard"/>
      </w:pPr>
      <w:r w:rsidRPr="001F02B5">
        <w:t>For cables and wires for use in structures pursuant to Section 4.1 of EN 50575:2014+A1:2016</w:t>
      </w:r>
      <w:r w:rsidRPr="001F02B5">
        <w:rPr>
          <w:vertAlign w:val="superscript"/>
        </w:rPr>
        <w:t>15</w:t>
      </w:r>
      <w:r w:rsidR="009B2D71">
        <w:t>,</w:t>
      </w:r>
      <w:r w:rsidRPr="001F02B5">
        <w:t xml:space="preserve"> the minimum required performances shall be taken from Table 2.1.2.</w:t>
      </w:r>
    </w:p>
    <w:p w:rsidR="00090F23" w:rsidRPr="001F02B5" w:rsidRDefault="00090F23" w:rsidP="00867136">
      <w:pPr>
        <w:pStyle w:val="BRL-Standard"/>
      </w:pPr>
    </w:p>
    <w:p w:rsidR="00090F23" w:rsidRPr="001F02B5" w:rsidRDefault="00090F23" w:rsidP="00B36386">
      <w:pPr>
        <w:pStyle w:val="BRLTabelleberschrift"/>
        <w:tabs>
          <w:tab w:val="clear" w:pos="851"/>
        </w:tabs>
      </w:pPr>
      <w:r w:rsidRPr="001F02B5">
        <w:t xml:space="preserve">Table 2.1.2: </w:t>
      </w:r>
      <w:r w:rsidRPr="001F02B5">
        <w:tab/>
        <w:t>Building inspection requirements and minimum required performance with respect to fire characteristics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E0" w:firstRow="1" w:lastRow="1" w:firstColumn="1" w:lastColumn="0" w:noHBand="0" w:noVBand="1"/>
      </w:tblPr>
      <w:tblGrid>
        <w:gridCol w:w="5387"/>
        <w:gridCol w:w="3683"/>
      </w:tblGrid>
      <w:tr w:rsidR="00090F23" w:rsidRPr="001F02B5" w:rsidTr="006415F4">
        <w:trPr>
          <w:tblHeader/>
        </w:trPr>
        <w:tc>
          <w:tcPr>
            <w:tcW w:w="5387" w:type="dxa"/>
            <w:shd w:val="clear" w:color="auto" w:fill="FFFFFF"/>
          </w:tcPr>
          <w:p w:rsidR="00090F23" w:rsidRPr="001F02B5" w:rsidRDefault="00090F23" w:rsidP="0033526A">
            <w:pPr>
              <w:pStyle w:val="BRL-Tabelleberschrift1Zeile"/>
              <w:rPr>
                <w:rFonts w:eastAsia="Calibri"/>
              </w:rPr>
            </w:pPr>
            <w:r w:rsidRPr="001F02B5">
              <w:t>Building inspection requirement</w:t>
            </w:r>
          </w:p>
        </w:tc>
        <w:tc>
          <w:tcPr>
            <w:tcW w:w="3683" w:type="dxa"/>
            <w:shd w:val="clear" w:color="auto" w:fill="FFFFFF"/>
          </w:tcPr>
          <w:p w:rsidR="00090F23" w:rsidRPr="001F02B5" w:rsidRDefault="00090F23" w:rsidP="0033526A">
            <w:pPr>
              <w:pStyle w:val="BRL-Tabelleberschrift1Zeile"/>
              <w:rPr>
                <w:rFonts w:eastAsia="Calibri"/>
              </w:rPr>
            </w:pPr>
            <w:r w:rsidRPr="001F02B5">
              <w:t>Minimum required performance</w:t>
            </w:r>
          </w:p>
        </w:tc>
      </w:tr>
      <w:tr w:rsidR="00090F23" w:rsidRPr="001F02B5" w:rsidTr="003939AA">
        <w:tc>
          <w:tcPr>
            <w:tcW w:w="5387" w:type="dxa"/>
            <w:shd w:val="clear" w:color="auto" w:fill="FFFFFF"/>
          </w:tcPr>
          <w:p w:rsidR="00090F23" w:rsidRPr="001F02B5" w:rsidRDefault="00090F23" w:rsidP="00867136">
            <w:pPr>
              <w:pStyle w:val="BRL-Tabelle"/>
              <w:spacing w:line="240" w:lineRule="auto"/>
              <w:rPr>
                <w:rFonts w:eastAsia="Calibri"/>
              </w:rPr>
            </w:pPr>
            <w:r w:rsidRPr="001F02B5">
              <w:t>non-combustible</w:t>
            </w:r>
          </w:p>
        </w:tc>
        <w:tc>
          <w:tcPr>
            <w:tcW w:w="3683" w:type="dxa"/>
            <w:shd w:val="clear" w:color="auto" w:fill="auto"/>
          </w:tcPr>
          <w:p w:rsidR="00090F23" w:rsidRPr="001F02B5" w:rsidRDefault="00090F23" w:rsidP="00867136">
            <w:pPr>
              <w:pStyle w:val="BRL-Tabelle"/>
              <w:spacing w:line="240" w:lineRule="auto"/>
              <w:rPr>
                <w:rFonts w:eastAsia="Calibri"/>
              </w:rPr>
            </w:pPr>
            <w:r w:rsidRPr="001F02B5">
              <w:t>A</w:t>
            </w:r>
            <w:r w:rsidRPr="001F02B5">
              <w:rPr>
                <w:vertAlign w:val="subscript"/>
              </w:rPr>
              <w:t>ca</w:t>
            </w:r>
          </w:p>
        </w:tc>
      </w:tr>
      <w:tr w:rsidR="00090F23" w:rsidRPr="001F02B5" w:rsidTr="003939AA">
        <w:tc>
          <w:tcPr>
            <w:tcW w:w="5387" w:type="dxa"/>
            <w:shd w:val="clear" w:color="auto" w:fill="FFFFFF"/>
          </w:tcPr>
          <w:p w:rsidR="00090F23" w:rsidRPr="001F02B5" w:rsidRDefault="00090F23" w:rsidP="00867136">
            <w:pPr>
              <w:pStyle w:val="BRL-Tabelle"/>
              <w:spacing w:line="240" w:lineRule="auto"/>
              <w:rPr>
                <w:rFonts w:eastAsia="Calibri"/>
              </w:rPr>
            </w:pPr>
            <w:r w:rsidRPr="001F02B5">
              <w:t>flame-resistant</w:t>
            </w:r>
          </w:p>
        </w:tc>
        <w:tc>
          <w:tcPr>
            <w:tcW w:w="3683" w:type="dxa"/>
            <w:shd w:val="clear" w:color="auto" w:fill="auto"/>
          </w:tcPr>
          <w:p w:rsidR="00090F23" w:rsidRPr="001F02B5" w:rsidRDefault="00090F23" w:rsidP="00867136">
            <w:pPr>
              <w:pStyle w:val="BRL-Tabelle"/>
              <w:spacing w:line="240" w:lineRule="auto"/>
              <w:rPr>
                <w:rFonts w:eastAsia="Calibri"/>
              </w:rPr>
            </w:pPr>
            <w:r w:rsidRPr="001F02B5">
              <w:t>B1</w:t>
            </w:r>
            <w:r w:rsidRPr="001F02B5">
              <w:rPr>
                <w:vertAlign w:val="subscript"/>
              </w:rPr>
              <w:t>ca</w:t>
            </w:r>
            <w:r w:rsidRPr="001F02B5">
              <w:t xml:space="preserve"> –s2</w:t>
            </w:r>
          </w:p>
        </w:tc>
      </w:tr>
      <w:tr w:rsidR="00090F23" w:rsidRPr="001F02B5" w:rsidTr="003939AA">
        <w:tc>
          <w:tcPr>
            <w:tcW w:w="5387" w:type="dxa"/>
            <w:shd w:val="clear" w:color="auto" w:fill="FFFFFF"/>
          </w:tcPr>
          <w:p w:rsidR="00090F23" w:rsidRPr="001F02B5" w:rsidRDefault="00090F23" w:rsidP="00867136">
            <w:pPr>
              <w:pStyle w:val="BRL-Tabelle"/>
              <w:spacing w:line="240" w:lineRule="auto"/>
              <w:rPr>
                <w:rFonts w:eastAsia="Calibri"/>
                <w:b/>
              </w:rPr>
            </w:pPr>
            <w:r w:rsidRPr="001F02B5">
              <w:t>flame-resistant and low smoke development</w:t>
            </w:r>
          </w:p>
        </w:tc>
        <w:tc>
          <w:tcPr>
            <w:tcW w:w="3683" w:type="dxa"/>
            <w:shd w:val="clear" w:color="auto" w:fill="auto"/>
          </w:tcPr>
          <w:p w:rsidR="00090F23" w:rsidRPr="001F02B5" w:rsidRDefault="00090F23" w:rsidP="00867136">
            <w:pPr>
              <w:pStyle w:val="BRL-Tabelle"/>
              <w:spacing w:line="240" w:lineRule="auto"/>
              <w:rPr>
                <w:rFonts w:eastAsia="Calibri"/>
              </w:rPr>
            </w:pPr>
            <w:r w:rsidRPr="001F02B5">
              <w:t>B1</w:t>
            </w:r>
            <w:r w:rsidRPr="001F02B5">
              <w:rPr>
                <w:vertAlign w:val="subscript"/>
              </w:rPr>
              <w:t>ca</w:t>
            </w:r>
            <w:r w:rsidRPr="001F02B5">
              <w:t xml:space="preserve"> -s1</w:t>
            </w:r>
          </w:p>
        </w:tc>
      </w:tr>
      <w:tr w:rsidR="00090F23" w:rsidRPr="001F02B5" w:rsidTr="003939AA">
        <w:tc>
          <w:tcPr>
            <w:tcW w:w="5387" w:type="dxa"/>
            <w:shd w:val="clear" w:color="auto" w:fill="FFFFFF"/>
          </w:tcPr>
          <w:p w:rsidR="00090F23" w:rsidRPr="001F02B5" w:rsidRDefault="00090F23" w:rsidP="00867136">
            <w:pPr>
              <w:pStyle w:val="BRL-Tabelle"/>
              <w:spacing w:line="240" w:lineRule="auto"/>
              <w:rPr>
                <w:rFonts w:eastAsia="Calibri"/>
              </w:rPr>
            </w:pPr>
            <w:r w:rsidRPr="001F02B5">
              <w:t>normally flammable</w:t>
            </w:r>
          </w:p>
        </w:tc>
        <w:tc>
          <w:tcPr>
            <w:tcW w:w="3683" w:type="dxa"/>
            <w:shd w:val="clear" w:color="auto" w:fill="auto"/>
          </w:tcPr>
          <w:p w:rsidR="00090F23" w:rsidRPr="001F02B5" w:rsidRDefault="00090F23" w:rsidP="00867136">
            <w:pPr>
              <w:pStyle w:val="BRL-Tabelle"/>
              <w:spacing w:line="240" w:lineRule="auto"/>
              <w:rPr>
                <w:rFonts w:eastAsia="Calibri"/>
              </w:rPr>
            </w:pPr>
            <w:r w:rsidRPr="001F02B5">
              <w:t>E</w:t>
            </w:r>
            <w:r w:rsidRPr="001F02B5">
              <w:rPr>
                <w:vertAlign w:val="subscript"/>
              </w:rPr>
              <w:t>ca</w:t>
            </w:r>
          </w:p>
        </w:tc>
      </w:tr>
    </w:tbl>
    <w:p w:rsidR="00090F23" w:rsidRPr="001F02B5" w:rsidRDefault="00090F23" w:rsidP="00867136">
      <w:r w:rsidRPr="001F02B5">
        <w:t>Explanatory notes for Table 2.1.2: …ca(cable) Fire characteristics class of cables</w:t>
      </w:r>
    </w:p>
    <w:p w:rsidR="00090F23" w:rsidRPr="001F02B5" w:rsidRDefault="00090F23" w:rsidP="00867136"/>
    <w:p w:rsidR="00090F23" w:rsidRPr="001F02B5" w:rsidRDefault="00090F23" w:rsidP="00B57973">
      <w:pPr>
        <w:keepNext/>
        <w:spacing w:after="240"/>
        <w:rPr>
          <w:b/>
        </w:rPr>
      </w:pPr>
      <w:r w:rsidRPr="001F02B5">
        <w:rPr>
          <w:b/>
        </w:rPr>
        <w:t>2.2</w:t>
      </w:r>
      <w:r w:rsidRPr="001F02B5">
        <w:rPr>
          <w:b/>
        </w:rPr>
        <w:tab/>
        <w:t>Electrical cable systems</w:t>
      </w:r>
    </w:p>
    <w:p w:rsidR="00090F23" w:rsidRPr="001F02B5" w:rsidRDefault="00090F23" w:rsidP="00867136">
      <w:pPr>
        <w:pStyle w:val="BRL-Standard"/>
      </w:pPr>
      <w:r w:rsidRPr="001F02B5">
        <w:t>In order to fulfil the structural requirements in A 2.1.15 and A 2.2.1.8, functional integrity of electrical cable systems under fire impact for types according to § 16a MBO</w:t>
      </w:r>
      <w:r w:rsidRPr="001F02B5">
        <w:rPr>
          <w:vertAlign w:val="superscript"/>
        </w:rPr>
        <w:t>1</w:t>
      </w:r>
      <w:r w:rsidRPr="001F02B5">
        <w:t xml:space="preserve"> shall be demonstrated based on the minimum required functional integrity classes pursuant to DIN 4102-12:1998-11 as given in Table 2.2.1.</w:t>
      </w:r>
    </w:p>
    <w:p w:rsidR="00090F23" w:rsidRPr="001F02B5" w:rsidRDefault="00090F23" w:rsidP="00867136">
      <w:pPr>
        <w:pStyle w:val="BRL-Standard"/>
      </w:pPr>
    </w:p>
    <w:p w:rsidR="00090F23" w:rsidRPr="001F02B5" w:rsidRDefault="00090F23" w:rsidP="00B36386">
      <w:pPr>
        <w:pStyle w:val="BRLTabelleberschrift"/>
        <w:tabs>
          <w:tab w:val="clear" w:pos="851"/>
        </w:tabs>
      </w:pPr>
      <w:r w:rsidRPr="001F02B5">
        <w:t xml:space="preserve">Table 2.2.1: </w:t>
      </w:r>
      <w:r w:rsidRPr="001F02B5">
        <w:tab/>
        <w:t>Building inspection requirements and functional integrity classes pursuant to DIN 4102-12:1998-11</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5103"/>
        <w:gridCol w:w="3967"/>
      </w:tblGrid>
      <w:tr w:rsidR="00090F23" w:rsidRPr="001F02B5" w:rsidTr="006415F4">
        <w:trPr>
          <w:cantSplit/>
          <w:tblHeader/>
        </w:trPr>
        <w:tc>
          <w:tcPr>
            <w:tcW w:w="5103" w:type="dxa"/>
            <w:shd w:val="clear" w:color="auto" w:fill="FFFFFF"/>
          </w:tcPr>
          <w:p w:rsidR="00090F23" w:rsidRPr="001F02B5" w:rsidRDefault="00090F23" w:rsidP="0033526A">
            <w:pPr>
              <w:pStyle w:val="BRL-Tabelleberschrift1Zeile"/>
            </w:pPr>
            <w:r w:rsidRPr="001F02B5">
              <w:t>Functional integrity in minutes Requirements</w:t>
            </w:r>
          </w:p>
        </w:tc>
        <w:tc>
          <w:tcPr>
            <w:tcW w:w="3967" w:type="dxa"/>
            <w:shd w:val="clear" w:color="auto" w:fill="FFFFFF"/>
          </w:tcPr>
          <w:p w:rsidR="00090F23" w:rsidRPr="001F02B5" w:rsidRDefault="00090F23" w:rsidP="0033526A">
            <w:pPr>
              <w:pStyle w:val="BRL-Tabelleberschrift1Zeile"/>
            </w:pPr>
            <w:r w:rsidRPr="001F02B5">
              <w:t>Minimum required functional integrity classes pursuant to DIN 4102-12:1998-11</w:t>
            </w:r>
          </w:p>
        </w:tc>
      </w:tr>
      <w:tr w:rsidR="00090F23" w:rsidRPr="001F02B5" w:rsidTr="003939AA">
        <w:trPr>
          <w:cantSplit/>
        </w:trPr>
        <w:tc>
          <w:tcPr>
            <w:tcW w:w="5103" w:type="dxa"/>
            <w:shd w:val="clear" w:color="auto" w:fill="FFFFFF"/>
          </w:tcPr>
          <w:p w:rsidR="00090F23" w:rsidRPr="001F02B5" w:rsidRDefault="00090F23" w:rsidP="00867136">
            <w:pPr>
              <w:pStyle w:val="BRL-Tabelle"/>
              <w:spacing w:before="100" w:line="240" w:lineRule="auto"/>
              <w:ind w:left="113" w:right="113"/>
            </w:pPr>
            <w:r w:rsidRPr="001F02B5">
              <w:t>≥ 30</w:t>
            </w:r>
          </w:p>
        </w:tc>
        <w:tc>
          <w:tcPr>
            <w:tcW w:w="3967" w:type="dxa"/>
            <w:shd w:val="clear" w:color="auto" w:fill="auto"/>
          </w:tcPr>
          <w:p w:rsidR="00090F23" w:rsidRPr="001F02B5" w:rsidRDefault="00090F23" w:rsidP="00867136">
            <w:pPr>
              <w:pStyle w:val="BRL-Tabelle"/>
              <w:spacing w:before="100" w:line="240" w:lineRule="auto"/>
              <w:ind w:left="113" w:right="113"/>
            </w:pPr>
            <w:r w:rsidRPr="001F02B5">
              <w:t>E 30</w:t>
            </w:r>
          </w:p>
        </w:tc>
      </w:tr>
      <w:tr w:rsidR="00090F23" w:rsidRPr="001F02B5" w:rsidTr="003939AA">
        <w:trPr>
          <w:cantSplit/>
        </w:trPr>
        <w:tc>
          <w:tcPr>
            <w:tcW w:w="5103" w:type="dxa"/>
            <w:shd w:val="clear" w:color="auto" w:fill="FFFFFF"/>
          </w:tcPr>
          <w:p w:rsidR="00090F23" w:rsidRPr="001F02B5" w:rsidRDefault="00090F23" w:rsidP="00867136">
            <w:pPr>
              <w:pStyle w:val="BRL-Tabelle"/>
              <w:spacing w:before="100" w:line="240" w:lineRule="auto"/>
              <w:ind w:left="113" w:right="113"/>
            </w:pPr>
            <w:r w:rsidRPr="001F02B5">
              <w:t>≥ 60</w:t>
            </w:r>
          </w:p>
        </w:tc>
        <w:tc>
          <w:tcPr>
            <w:tcW w:w="3967" w:type="dxa"/>
            <w:shd w:val="clear" w:color="auto" w:fill="auto"/>
          </w:tcPr>
          <w:p w:rsidR="00090F23" w:rsidRPr="001F02B5" w:rsidRDefault="00090F23" w:rsidP="00867136">
            <w:pPr>
              <w:pStyle w:val="BRL-Tabelle"/>
              <w:spacing w:before="100" w:line="240" w:lineRule="auto"/>
              <w:ind w:left="113" w:right="113"/>
            </w:pPr>
            <w:r w:rsidRPr="001F02B5">
              <w:t>E 60</w:t>
            </w:r>
          </w:p>
        </w:tc>
      </w:tr>
      <w:tr w:rsidR="00090F23" w:rsidRPr="001F02B5" w:rsidTr="003939AA">
        <w:trPr>
          <w:cantSplit/>
        </w:trPr>
        <w:tc>
          <w:tcPr>
            <w:tcW w:w="5103" w:type="dxa"/>
            <w:shd w:val="clear" w:color="auto" w:fill="FFFFFF"/>
          </w:tcPr>
          <w:p w:rsidR="00090F23" w:rsidRPr="001F02B5" w:rsidRDefault="00090F23" w:rsidP="00867136">
            <w:pPr>
              <w:pStyle w:val="BRL-Tabelle"/>
              <w:spacing w:before="100" w:line="240" w:lineRule="auto"/>
              <w:ind w:left="113" w:right="113"/>
            </w:pPr>
            <w:r w:rsidRPr="001F02B5">
              <w:lastRenderedPageBreak/>
              <w:t>≥ 90</w:t>
            </w:r>
          </w:p>
        </w:tc>
        <w:tc>
          <w:tcPr>
            <w:tcW w:w="3967" w:type="dxa"/>
            <w:shd w:val="clear" w:color="auto" w:fill="auto"/>
          </w:tcPr>
          <w:p w:rsidR="00090F23" w:rsidRPr="001F02B5" w:rsidRDefault="00090F23" w:rsidP="00867136">
            <w:pPr>
              <w:pStyle w:val="BRL-Tabelle"/>
              <w:spacing w:before="100" w:line="240" w:lineRule="auto"/>
              <w:ind w:left="113" w:right="113"/>
            </w:pPr>
            <w:r w:rsidRPr="001F02B5">
              <w:t>E 90</w:t>
            </w:r>
          </w:p>
        </w:tc>
      </w:tr>
    </w:tbl>
    <w:p w:rsidR="00090F23" w:rsidRPr="001F02B5" w:rsidRDefault="00090F23" w:rsidP="00867136"/>
    <w:p w:rsidR="00090F23" w:rsidRPr="001F02B5" w:rsidRDefault="00090F23" w:rsidP="0033526A">
      <w:pPr>
        <w:pStyle w:val="BRL-berschrift"/>
      </w:pPr>
      <w:bookmarkStart w:id="23" w:name="_Toc14802980"/>
      <w:r w:rsidRPr="001F02B5">
        <w:t>3</w:t>
      </w:r>
      <w:r w:rsidRPr="001F02B5">
        <w:tab/>
        <w:t>Roofing</w:t>
      </w:r>
      <w:bookmarkEnd w:id="23"/>
    </w:p>
    <w:p w:rsidR="00090F23" w:rsidRPr="001F02B5" w:rsidRDefault="00090F23" w:rsidP="00B57973">
      <w:pPr>
        <w:keepNext/>
        <w:spacing w:after="240"/>
        <w:rPr>
          <w:b/>
        </w:rPr>
      </w:pPr>
      <w:r w:rsidRPr="001F02B5">
        <w:rPr>
          <w:b/>
        </w:rPr>
        <w:t>3.1</w:t>
      </w:r>
      <w:r w:rsidRPr="001F02B5">
        <w:rPr>
          <w:b/>
        </w:rPr>
        <w:tab/>
        <w:t>Roofing with fire exposure from outside due to flying sparks and radiating heat and class according to DIN 4102-7:1998-07</w:t>
      </w:r>
    </w:p>
    <w:p w:rsidR="00090F23" w:rsidRPr="001F02B5" w:rsidRDefault="00090F23" w:rsidP="00867136">
      <w:pPr>
        <w:pStyle w:val="BRL-Standard"/>
      </w:pPr>
      <w:r w:rsidRPr="001F02B5">
        <w:t>In order to fulfil the structural requirements in A 2.1.9, the property of a roofing as part of the building structure under fire impact from outside against flying sparks and radiating heat (hard roofing) shall be demonstrated based on the minimum required class for a roofing deemed resistant to flying sparks and radiating heat pursuant to DIN 4102-7:1998-07 in conjunction with DIN SPEC 4102-23:2011-10, as given in Table 3.1.</w:t>
      </w:r>
    </w:p>
    <w:p w:rsidR="00090F23" w:rsidRPr="001F02B5" w:rsidRDefault="00090F23" w:rsidP="00867136">
      <w:pPr>
        <w:pStyle w:val="BRL-Standard"/>
      </w:pPr>
    </w:p>
    <w:p w:rsidR="00090F23" w:rsidRPr="001F02B5" w:rsidRDefault="00090F23" w:rsidP="00B36386">
      <w:pPr>
        <w:pStyle w:val="BRLTabelleberschrift"/>
        <w:tabs>
          <w:tab w:val="clear" w:pos="851"/>
        </w:tabs>
      </w:pPr>
      <w:r w:rsidRPr="001F02B5">
        <w:t xml:space="preserve">Table 3.1: </w:t>
      </w:r>
      <w:r w:rsidRPr="001F02B5">
        <w:tab/>
        <w:t>Building inspection requirement and class pursuant to DIN 4102-7:1998-07</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4678"/>
        <w:gridCol w:w="4392"/>
      </w:tblGrid>
      <w:tr w:rsidR="00090F23" w:rsidRPr="001F02B5" w:rsidTr="006415F4">
        <w:trPr>
          <w:cantSplit/>
          <w:tblHeader/>
        </w:trPr>
        <w:tc>
          <w:tcPr>
            <w:tcW w:w="4678" w:type="dxa"/>
            <w:shd w:val="clear" w:color="auto" w:fill="FFFFFF"/>
          </w:tcPr>
          <w:p w:rsidR="00090F23" w:rsidRPr="001F02B5" w:rsidRDefault="00090F23" w:rsidP="0033526A">
            <w:pPr>
              <w:pStyle w:val="BRL-Tabelleberschrift1Zeile"/>
            </w:pPr>
            <w:r w:rsidRPr="001F02B5">
              <w:t>Building inspection requirement</w:t>
            </w:r>
          </w:p>
        </w:tc>
        <w:tc>
          <w:tcPr>
            <w:tcW w:w="4392" w:type="dxa"/>
            <w:shd w:val="clear" w:color="auto" w:fill="FFFFFF"/>
          </w:tcPr>
          <w:p w:rsidR="00090F23" w:rsidRPr="001F02B5" w:rsidRDefault="00090F23" w:rsidP="0033526A">
            <w:pPr>
              <w:pStyle w:val="BRL-Tabelleberschrift1Zeile"/>
            </w:pPr>
            <w:r w:rsidRPr="001F02B5">
              <w:t>DIN 4102-7:1998-07</w:t>
            </w:r>
          </w:p>
        </w:tc>
      </w:tr>
      <w:tr w:rsidR="00090F23" w:rsidRPr="001F02B5" w:rsidTr="003939AA">
        <w:trPr>
          <w:cantSplit/>
        </w:trPr>
        <w:tc>
          <w:tcPr>
            <w:tcW w:w="4678" w:type="dxa"/>
            <w:shd w:val="clear" w:color="auto" w:fill="FFFFFF"/>
          </w:tcPr>
          <w:p w:rsidR="00090F23" w:rsidRPr="001F02B5" w:rsidRDefault="00090F23" w:rsidP="00867136">
            <w:pPr>
              <w:pStyle w:val="BRL-Tabelle"/>
              <w:spacing w:before="100" w:line="240" w:lineRule="auto"/>
              <w:ind w:left="113" w:right="113"/>
            </w:pPr>
            <w:r w:rsidRPr="001F02B5">
              <w:t>Fire stress from outside due to flying sparks and radiating heat (hard roof covering)</w:t>
            </w:r>
          </w:p>
        </w:tc>
        <w:tc>
          <w:tcPr>
            <w:tcW w:w="4392" w:type="dxa"/>
            <w:shd w:val="clear" w:color="auto" w:fill="auto"/>
          </w:tcPr>
          <w:p w:rsidR="00090F23" w:rsidRPr="001F02B5" w:rsidRDefault="00090F23" w:rsidP="00867136">
            <w:pPr>
              <w:pStyle w:val="BRL-Tabelle"/>
              <w:spacing w:before="100" w:line="240" w:lineRule="auto"/>
              <w:ind w:left="113" w:right="113"/>
            </w:pPr>
            <w:r w:rsidRPr="001F02B5">
              <w:t>resistant to flying sparks and radiating heat</w:t>
            </w:r>
          </w:p>
        </w:tc>
      </w:tr>
    </w:tbl>
    <w:p w:rsidR="00090F23" w:rsidRPr="001F02B5" w:rsidRDefault="00090F23" w:rsidP="00867136">
      <w:pPr>
        <w:pStyle w:val="BRL-Standard"/>
      </w:pPr>
    </w:p>
    <w:p w:rsidR="00090F23" w:rsidRPr="001F02B5" w:rsidRDefault="00090F23" w:rsidP="00B57973">
      <w:pPr>
        <w:keepNext/>
        <w:spacing w:after="240"/>
        <w:rPr>
          <w:b/>
        </w:rPr>
      </w:pPr>
      <w:r w:rsidRPr="001F02B5">
        <w:rPr>
          <w:b/>
        </w:rPr>
        <w:t>3.2</w:t>
      </w:r>
      <w:r w:rsidRPr="001F02B5">
        <w:rPr>
          <w:b/>
        </w:rPr>
        <w:tab/>
        <w:t>Roofing with fire impact from outside due to flying sparks and radiating heat when using construction products according to European harmonised specifications and minimum required performances</w:t>
      </w:r>
    </w:p>
    <w:p w:rsidR="00090F23" w:rsidRPr="001F02B5" w:rsidRDefault="00090F23" w:rsidP="00B36386">
      <w:pPr>
        <w:keepNext/>
        <w:rPr>
          <w:b/>
        </w:rPr>
      </w:pPr>
    </w:p>
    <w:p w:rsidR="00090F23" w:rsidRPr="001F02B5" w:rsidRDefault="00090F23" w:rsidP="00867136">
      <w:pPr>
        <w:pStyle w:val="BRL-Standard"/>
      </w:pPr>
      <w:r w:rsidRPr="001F02B5">
        <w:t>In order to fulfil the structural requirements in A 2.1.9, proof for hard roofing using construction products (EN 494:2012+A1:2015</w:t>
      </w:r>
      <w:r w:rsidRPr="001F02B5">
        <w:rPr>
          <w:vertAlign w:val="superscript"/>
        </w:rPr>
        <w:t>16</w:t>
      </w:r>
      <w:r w:rsidRPr="001F02B5">
        <w:t>, EN 534:2006+A1:2010</w:t>
      </w:r>
      <w:r w:rsidRPr="001F02B5">
        <w:rPr>
          <w:vertAlign w:val="superscript"/>
        </w:rPr>
        <w:t>17</w:t>
      </w:r>
      <w:r w:rsidRPr="001F02B5">
        <w:t>, EN 1873:2005</w:t>
      </w:r>
      <w:r w:rsidRPr="001F02B5">
        <w:rPr>
          <w:vertAlign w:val="superscript"/>
        </w:rPr>
        <w:t>18</w:t>
      </w:r>
      <w:r w:rsidRPr="001F02B5">
        <w:t>, EN 13707:2004+A2:2009</w:t>
      </w:r>
      <w:r w:rsidRPr="001F02B5">
        <w:rPr>
          <w:vertAlign w:val="superscript"/>
        </w:rPr>
        <w:t>19</w:t>
      </w:r>
      <w:r w:rsidRPr="001F02B5">
        <w:t>, EN 13956:2012</w:t>
      </w:r>
      <w:r w:rsidRPr="001F02B5">
        <w:rPr>
          <w:vertAlign w:val="superscript"/>
        </w:rPr>
        <w:t>20</w:t>
      </w:r>
      <w:r w:rsidRPr="001F02B5">
        <w:t>, EN 14351-1:2006+A2:2016</w:t>
      </w:r>
      <w:r w:rsidRPr="001F02B5">
        <w:rPr>
          <w:vertAlign w:val="superscript"/>
        </w:rPr>
        <w:t>21</w:t>
      </w:r>
      <w:r w:rsidRPr="001F02B5">
        <w:t>, EN 14783:2013</w:t>
      </w:r>
      <w:r w:rsidRPr="001F02B5">
        <w:rPr>
          <w:vertAlign w:val="superscript"/>
        </w:rPr>
        <w:t>22</w:t>
      </w:r>
      <w:r w:rsidRPr="001F02B5">
        <w:t xml:space="preserve"> and EN 14963:2006</w:t>
      </w:r>
      <w:r w:rsidRPr="001F02B5">
        <w:rPr>
          <w:vertAlign w:val="superscript"/>
        </w:rPr>
        <w:t>23</w:t>
      </w:r>
      <w:r w:rsidRPr="001F02B5">
        <w:t xml:space="preserve">) with CE marking pursuant to Regulation (EU) No. 305/2011, shall be based on the minimum required performance as given in Table 3.2. </w:t>
      </w:r>
    </w:p>
    <w:p w:rsidR="00090F23" w:rsidRPr="001F02B5" w:rsidRDefault="00090F23" w:rsidP="00867136">
      <w:pPr>
        <w:pStyle w:val="BRL-Standard"/>
      </w:pPr>
    </w:p>
    <w:p w:rsidR="00090F23" w:rsidRPr="001F02B5" w:rsidRDefault="00090F23" w:rsidP="00867136">
      <w:pPr>
        <w:pStyle w:val="BRL-Standard"/>
      </w:pPr>
      <w:r w:rsidRPr="001F02B5">
        <w:t xml:space="preserve">If the CE marking uses </w:t>
      </w:r>
      <w:r w:rsidR="00D56CE8" w:rsidRPr="001F02B5">
        <w:t>c</w:t>
      </w:r>
      <w:r w:rsidRPr="001F02B5">
        <w:t>lass B</w:t>
      </w:r>
      <w:r w:rsidRPr="001F02B5">
        <w:rPr>
          <w:vertAlign w:val="subscript"/>
        </w:rPr>
        <w:t>ROOF</w:t>
      </w:r>
      <w:r w:rsidRPr="001F02B5">
        <w:t>(t1), external fire exposure pursuant to DIN EN 13501-5:2016-12, this will apply to the roofing pursuant to A 2.1.9 only if the execution of the roofing is compliant with the specifications of the corresponding classification document.</w:t>
      </w:r>
    </w:p>
    <w:p w:rsidR="00090F23" w:rsidRPr="001F02B5" w:rsidRDefault="00090F23" w:rsidP="00867136">
      <w:pPr>
        <w:pStyle w:val="BRL-Standard"/>
      </w:pPr>
    </w:p>
    <w:p w:rsidR="00090F23" w:rsidRPr="001F02B5" w:rsidRDefault="00090F23" w:rsidP="00B36386">
      <w:pPr>
        <w:pStyle w:val="BRLTabelleberschrift"/>
        <w:tabs>
          <w:tab w:val="clear" w:pos="851"/>
        </w:tabs>
      </w:pPr>
      <w:r w:rsidRPr="001F02B5">
        <w:t xml:space="preserve">Table 3.2: </w:t>
      </w:r>
      <w:r w:rsidRPr="001F02B5">
        <w:tab/>
        <w:t>Building inspection requirement and minimum required performance</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4678"/>
        <w:gridCol w:w="4392"/>
      </w:tblGrid>
      <w:tr w:rsidR="00090F23" w:rsidRPr="001F02B5" w:rsidTr="006415F4">
        <w:trPr>
          <w:tblHeader/>
        </w:trPr>
        <w:tc>
          <w:tcPr>
            <w:tcW w:w="4678" w:type="dxa"/>
            <w:tcBorders>
              <w:top w:val="single" w:sz="2" w:space="0" w:color="auto"/>
              <w:bottom w:val="single" w:sz="2" w:space="0" w:color="595959"/>
            </w:tcBorders>
            <w:shd w:val="clear" w:color="auto" w:fill="FFFFFF"/>
          </w:tcPr>
          <w:p w:rsidR="00090F23" w:rsidRPr="001F02B5" w:rsidRDefault="00090F23" w:rsidP="0033526A">
            <w:pPr>
              <w:pStyle w:val="BRL-Tabelleberschrift1Zeile"/>
              <w:rPr>
                <w:rFonts w:eastAsia="Calibri"/>
              </w:rPr>
            </w:pPr>
            <w:r w:rsidRPr="001F02B5">
              <w:t>Building inspection requirement</w:t>
            </w:r>
          </w:p>
        </w:tc>
        <w:tc>
          <w:tcPr>
            <w:tcW w:w="4392" w:type="dxa"/>
            <w:tcBorders>
              <w:top w:val="single" w:sz="2" w:space="0" w:color="auto"/>
              <w:bottom w:val="single" w:sz="2" w:space="0" w:color="595959"/>
            </w:tcBorders>
            <w:shd w:val="clear" w:color="auto" w:fill="FFFFFF"/>
          </w:tcPr>
          <w:p w:rsidR="00090F23" w:rsidRPr="001F02B5" w:rsidRDefault="00090F23" w:rsidP="0033526A">
            <w:pPr>
              <w:pStyle w:val="BRL-Tabelleberschrift1Zeile"/>
              <w:rPr>
                <w:rFonts w:eastAsia="Calibri"/>
              </w:rPr>
            </w:pPr>
            <w:r w:rsidRPr="001F02B5">
              <w:t>Minimum required performance</w:t>
            </w:r>
          </w:p>
        </w:tc>
      </w:tr>
      <w:tr w:rsidR="00090F23" w:rsidRPr="001F02B5" w:rsidTr="003939AA">
        <w:tc>
          <w:tcPr>
            <w:tcW w:w="4678" w:type="dxa"/>
            <w:tcBorders>
              <w:top w:val="single" w:sz="2" w:space="0" w:color="595959"/>
              <w:bottom w:val="single" w:sz="2" w:space="0" w:color="595959"/>
            </w:tcBorders>
            <w:shd w:val="clear" w:color="auto" w:fill="FFFFFF"/>
          </w:tcPr>
          <w:p w:rsidR="00090F23" w:rsidRPr="001F02B5" w:rsidRDefault="00090F23" w:rsidP="00867136">
            <w:pPr>
              <w:pStyle w:val="BRL-Tabelle"/>
              <w:spacing w:line="240" w:lineRule="auto"/>
              <w:rPr>
                <w:rFonts w:eastAsia="Calibri"/>
                <w:b/>
              </w:rPr>
            </w:pPr>
            <w:r w:rsidRPr="001F02B5">
              <w:t>Fire stress from outside due to flying sparks and radiating heat (hard roof covering)</w:t>
            </w:r>
          </w:p>
        </w:tc>
        <w:tc>
          <w:tcPr>
            <w:tcW w:w="4392" w:type="dxa"/>
            <w:tcBorders>
              <w:top w:val="single" w:sz="2" w:space="0" w:color="595959"/>
              <w:bottom w:val="single" w:sz="2" w:space="0" w:color="595959"/>
            </w:tcBorders>
            <w:shd w:val="clear" w:color="auto" w:fill="auto"/>
          </w:tcPr>
          <w:p w:rsidR="00090F23" w:rsidRPr="001F02B5" w:rsidRDefault="00090F23" w:rsidP="00867136">
            <w:pPr>
              <w:pStyle w:val="BRL-Tabelle"/>
              <w:spacing w:line="240" w:lineRule="auto"/>
              <w:rPr>
                <w:rFonts w:eastAsia="Calibri"/>
                <w:b/>
              </w:rPr>
            </w:pPr>
            <w:r w:rsidRPr="001F02B5">
              <w:t>B</w:t>
            </w:r>
            <w:r w:rsidRPr="001F02B5">
              <w:rPr>
                <w:vertAlign w:val="subscript"/>
              </w:rPr>
              <w:t>ROOF</w:t>
            </w:r>
            <w:r w:rsidRPr="001F02B5">
              <w:t>(t1)</w:t>
            </w:r>
          </w:p>
        </w:tc>
      </w:tr>
      <w:tr w:rsidR="00090F23" w:rsidRPr="001F02B5" w:rsidTr="003939AA">
        <w:tc>
          <w:tcPr>
            <w:tcW w:w="9070" w:type="dxa"/>
            <w:gridSpan w:val="2"/>
            <w:tcBorders>
              <w:top w:val="single" w:sz="2" w:space="0" w:color="595959"/>
              <w:bottom w:val="single" w:sz="2" w:space="0" w:color="auto"/>
            </w:tcBorders>
            <w:shd w:val="clear" w:color="auto" w:fill="FFFFFF"/>
          </w:tcPr>
          <w:p w:rsidR="00090F23" w:rsidRPr="001F02B5" w:rsidRDefault="00090F23" w:rsidP="00867136">
            <w:pPr>
              <w:pStyle w:val="BRL-Funote"/>
              <w:rPr>
                <w:rFonts w:eastAsia="Calibri"/>
                <w:lang w:val="en-US"/>
              </w:rPr>
            </w:pPr>
          </w:p>
        </w:tc>
      </w:tr>
    </w:tbl>
    <w:p w:rsidR="004473F2" w:rsidRPr="001F02B5" w:rsidRDefault="004473F2" w:rsidP="00867136">
      <w:pPr>
        <w:pStyle w:val="BRL-Standard"/>
      </w:pPr>
    </w:p>
    <w:p w:rsidR="00090F23" w:rsidRPr="001F02B5" w:rsidRDefault="00090F23" w:rsidP="0033526A">
      <w:pPr>
        <w:pStyle w:val="BRL-berschrift"/>
      </w:pPr>
      <w:bookmarkStart w:id="24" w:name="_Toc14802981"/>
      <w:r w:rsidRPr="001F02B5">
        <w:t>4</w:t>
      </w:r>
      <w:r w:rsidRPr="001F02B5">
        <w:tab/>
        <w:t>Parts</w:t>
      </w:r>
      <w:bookmarkEnd w:id="24"/>
    </w:p>
    <w:p w:rsidR="00090F23" w:rsidRPr="001F02B5" w:rsidRDefault="00090F23" w:rsidP="00B57973">
      <w:pPr>
        <w:keepNext/>
        <w:spacing w:after="240"/>
        <w:rPr>
          <w:b/>
        </w:rPr>
      </w:pPr>
      <w:r w:rsidRPr="001F02B5">
        <w:rPr>
          <w:b/>
        </w:rPr>
        <w:t>4.1</w:t>
      </w:r>
      <w:r w:rsidRPr="001F02B5">
        <w:rPr>
          <w:b/>
        </w:rPr>
        <w:tab/>
        <w:t>Load-bearing components</w:t>
      </w:r>
    </w:p>
    <w:p w:rsidR="00090F23" w:rsidRPr="001F02B5" w:rsidRDefault="00090F23" w:rsidP="00867136">
      <w:pPr>
        <w:pStyle w:val="BRL-Standard"/>
      </w:pPr>
      <w:r w:rsidRPr="001F02B5">
        <w:t>In order to fulfil the structural requirements in A 2.1.3 in the design, dimensioning and execution of load-bearing parts of building structures, Tables 4.1.1 and 4.1.2 shall be observed when determining the stability in case of fire according to Eurocode.</w:t>
      </w:r>
    </w:p>
    <w:p w:rsidR="00090F23" w:rsidRPr="001F02B5" w:rsidRDefault="00090F23" w:rsidP="00867136">
      <w:pPr>
        <w:pStyle w:val="BRL-Standard"/>
      </w:pPr>
    </w:p>
    <w:p w:rsidR="00090F23" w:rsidRPr="001F02B5" w:rsidRDefault="00090F23" w:rsidP="00867136">
      <w:pPr>
        <w:pStyle w:val="BRL-Standard"/>
      </w:pPr>
      <w:r w:rsidRPr="001F02B5">
        <w:t xml:space="preserve">The requirements in the tables are deemed fulfilled only if the design of the components has been carried out in accordance with the Technical Building Regulations of Part A, Chapter A 1, </w:t>
      </w:r>
      <w:r w:rsidR="00D56CE8" w:rsidRPr="001F02B5">
        <w:t>p</w:t>
      </w:r>
      <w:r w:rsidRPr="001F02B5">
        <w:t>aragraph A 1.2.</w:t>
      </w:r>
    </w:p>
    <w:p w:rsidR="00090F23" w:rsidRPr="001F02B5" w:rsidRDefault="00090F23" w:rsidP="00867136">
      <w:pPr>
        <w:pStyle w:val="BRL-Standard"/>
      </w:pPr>
    </w:p>
    <w:p w:rsidR="00090F23" w:rsidRPr="001F02B5" w:rsidRDefault="00090F23" w:rsidP="00B36386">
      <w:pPr>
        <w:pStyle w:val="BRLTabelleberschrift"/>
        <w:tabs>
          <w:tab w:val="clear" w:pos="851"/>
        </w:tabs>
      </w:pPr>
      <w:r w:rsidRPr="001F02B5">
        <w:lastRenderedPageBreak/>
        <w:t>Table 4.1.1:</w:t>
      </w:r>
      <w:r w:rsidRPr="001F02B5">
        <w:tab/>
        <w:t>Building inspection requirements and dimensioning according to Eurocode</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3119"/>
        <w:gridCol w:w="2693"/>
        <w:gridCol w:w="3258"/>
      </w:tblGrid>
      <w:tr w:rsidR="00090F23" w:rsidRPr="001F02B5" w:rsidTr="006415F4">
        <w:trPr>
          <w:cantSplit/>
          <w:tblHeader/>
        </w:trPr>
        <w:tc>
          <w:tcPr>
            <w:tcW w:w="3119" w:type="dxa"/>
            <w:shd w:val="clear" w:color="auto" w:fill="FFFFFF"/>
          </w:tcPr>
          <w:p w:rsidR="00090F23" w:rsidRPr="001F02B5" w:rsidRDefault="00090F23" w:rsidP="0033526A">
            <w:pPr>
              <w:pStyle w:val="BRL-Tabelleberschrift1Zeile"/>
            </w:pPr>
            <w:r w:rsidRPr="001F02B5">
              <w:t>Building inspection requirement</w:t>
            </w:r>
          </w:p>
        </w:tc>
        <w:tc>
          <w:tcPr>
            <w:tcW w:w="2693" w:type="dxa"/>
            <w:shd w:val="clear" w:color="auto" w:fill="FFFFFF"/>
          </w:tcPr>
          <w:p w:rsidR="00090F23" w:rsidRPr="001F02B5" w:rsidRDefault="00090F23" w:rsidP="0033526A">
            <w:pPr>
              <w:pStyle w:val="BRL-Tabelleberschrift1Zeile"/>
            </w:pPr>
            <w:r w:rsidRPr="001F02B5">
              <w:t>Calculated duration of stability in case of fire in minutes pursuant to Eurocode ** in case of impact ETK according to DIN EN 1991**</w:t>
            </w:r>
          </w:p>
        </w:tc>
        <w:tc>
          <w:tcPr>
            <w:tcW w:w="3258" w:type="dxa"/>
            <w:shd w:val="clear" w:color="auto" w:fill="FFFFFF"/>
          </w:tcPr>
          <w:p w:rsidR="00090F23" w:rsidRPr="001F02B5" w:rsidRDefault="00090F23" w:rsidP="0033526A">
            <w:pPr>
              <w:pStyle w:val="BRL-Tabelleberschrift1Zeile"/>
            </w:pPr>
            <w:r w:rsidRPr="001F02B5">
              <w:t>Application rule to be observed in addition to the Eurocode for types using certain building materials***</w:t>
            </w:r>
          </w:p>
        </w:tc>
      </w:tr>
      <w:tr w:rsidR="00090F23" w:rsidRPr="001F02B5" w:rsidTr="003939AA">
        <w:trPr>
          <w:cantSplit/>
        </w:trPr>
        <w:tc>
          <w:tcPr>
            <w:tcW w:w="3119" w:type="dxa"/>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w:t>
            </w:r>
          </w:p>
        </w:tc>
        <w:tc>
          <w:tcPr>
            <w:tcW w:w="2693" w:type="dxa"/>
            <w:shd w:val="clear" w:color="auto" w:fill="auto"/>
          </w:tcPr>
          <w:p w:rsidR="00090F23" w:rsidRPr="001F02B5" w:rsidRDefault="00090F23" w:rsidP="00867136">
            <w:pPr>
              <w:pStyle w:val="BRL-Tabelle"/>
              <w:spacing w:before="100" w:line="240" w:lineRule="auto"/>
              <w:ind w:left="113" w:right="113"/>
            </w:pPr>
            <w:r w:rsidRPr="001F02B5">
              <w:t>≥ 30</w:t>
            </w:r>
          </w:p>
        </w:tc>
        <w:tc>
          <w:tcPr>
            <w:tcW w:w="3258" w:type="dxa"/>
            <w:shd w:val="clear" w:color="auto" w:fill="auto"/>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3119" w:type="dxa"/>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 and made of non-combustible* materials</w:t>
            </w:r>
          </w:p>
        </w:tc>
        <w:tc>
          <w:tcPr>
            <w:tcW w:w="2693" w:type="dxa"/>
            <w:shd w:val="clear" w:color="auto" w:fill="auto"/>
          </w:tcPr>
          <w:p w:rsidR="00090F23" w:rsidRPr="001F02B5" w:rsidRDefault="00090F23" w:rsidP="00867136">
            <w:pPr>
              <w:pStyle w:val="BRL-Tabelle"/>
              <w:spacing w:before="100" w:line="240" w:lineRule="auto"/>
              <w:ind w:left="113" w:right="113"/>
            </w:pPr>
            <w:r w:rsidRPr="001F02B5">
              <w:t>≥ 30****</w:t>
            </w:r>
          </w:p>
        </w:tc>
        <w:tc>
          <w:tcPr>
            <w:tcW w:w="3258" w:type="dxa"/>
            <w:shd w:val="clear" w:color="auto" w:fill="auto"/>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3119" w:type="dxa"/>
            <w:shd w:val="clear" w:color="auto" w:fill="FFFFFF"/>
          </w:tcPr>
          <w:p w:rsidR="00090F23" w:rsidRPr="001F02B5" w:rsidRDefault="00090F23" w:rsidP="00867136">
            <w:pPr>
              <w:pStyle w:val="BRL-Tabelle"/>
              <w:spacing w:before="100" w:line="240" w:lineRule="auto"/>
              <w:ind w:left="113" w:right="113"/>
            </w:pPr>
            <w:r w:rsidRPr="001F02B5">
              <w:t>highly fire-retardant (load-bearing parts combustible, insulating materials non-combustible* with effective fire-protective clothing made of non-combustible* building materials)</w:t>
            </w:r>
          </w:p>
        </w:tc>
        <w:tc>
          <w:tcPr>
            <w:tcW w:w="2693" w:type="dxa"/>
            <w:shd w:val="clear" w:color="auto" w:fill="auto"/>
          </w:tcPr>
          <w:p w:rsidR="00090F23" w:rsidRPr="001F02B5" w:rsidRDefault="00090F23" w:rsidP="00867136">
            <w:pPr>
              <w:pStyle w:val="BRL-Tabelle"/>
              <w:spacing w:before="100" w:line="240" w:lineRule="auto"/>
              <w:ind w:left="113" w:right="113"/>
            </w:pPr>
            <w:r w:rsidRPr="001F02B5">
              <w:t>-</w:t>
            </w:r>
          </w:p>
        </w:tc>
        <w:tc>
          <w:tcPr>
            <w:tcW w:w="3258" w:type="dxa"/>
            <w:shd w:val="clear" w:color="auto" w:fill="auto"/>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3119" w:type="dxa"/>
            <w:shd w:val="clear" w:color="auto" w:fill="FFFFFF"/>
          </w:tcPr>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 in the main parts</w:t>
            </w:r>
          </w:p>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w:t>
            </w:r>
          </w:p>
        </w:tc>
        <w:tc>
          <w:tcPr>
            <w:tcW w:w="2693" w:type="dxa"/>
            <w:shd w:val="clear" w:color="auto" w:fill="auto"/>
            <w:vAlign w:val="center"/>
          </w:tcPr>
          <w:p w:rsidR="00090F23" w:rsidRPr="001F02B5" w:rsidRDefault="00090F23" w:rsidP="00867136">
            <w:pPr>
              <w:pStyle w:val="BRL-Tabelle"/>
              <w:spacing w:before="100" w:line="240" w:lineRule="auto"/>
              <w:ind w:left="113" w:right="113"/>
            </w:pPr>
            <w:r w:rsidRPr="001F02B5">
              <w:t>≥ 60****</w:t>
            </w:r>
          </w:p>
        </w:tc>
        <w:tc>
          <w:tcPr>
            <w:tcW w:w="3258" w:type="dxa"/>
            <w:shd w:val="clear" w:color="auto" w:fill="auto"/>
            <w:vAlign w:val="center"/>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3119" w:type="dxa"/>
            <w:shd w:val="clear" w:color="auto" w:fill="FFFFFF"/>
          </w:tcPr>
          <w:p w:rsidR="00090F23" w:rsidRPr="001F02B5" w:rsidRDefault="00090F23" w:rsidP="00867136">
            <w:pPr>
              <w:pStyle w:val="BRL-Tabelle"/>
              <w:spacing w:before="100" w:line="240" w:lineRule="auto"/>
              <w:ind w:left="113" w:right="113"/>
            </w:pPr>
            <w:r w:rsidRPr="001F02B5">
              <w:t>fire-resistant (non-combustible* load-bearing and stiffening parts)</w:t>
            </w:r>
          </w:p>
          <w:p w:rsidR="00090F23" w:rsidRPr="001F02B5" w:rsidRDefault="00090F23" w:rsidP="00867136">
            <w:pPr>
              <w:pStyle w:val="BRL-Tabelle"/>
              <w:spacing w:before="100" w:line="240" w:lineRule="auto"/>
              <w:ind w:left="113" w:right="113"/>
            </w:pPr>
            <w:r w:rsidRPr="001F02B5">
              <w:t>fire-resistant and made of non-combustible* materials</w:t>
            </w:r>
          </w:p>
        </w:tc>
        <w:tc>
          <w:tcPr>
            <w:tcW w:w="2693" w:type="dxa"/>
            <w:shd w:val="clear" w:color="auto" w:fill="auto"/>
            <w:vAlign w:val="center"/>
          </w:tcPr>
          <w:p w:rsidR="00090F23" w:rsidRPr="001F02B5" w:rsidRDefault="00090F23" w:rsidP="00867136">
            <w:pPr>
              <w:pStyle w:val="BRL-Tabelle"/>
              <w:spacing w:before="100" w:line="240" w:lineRule="auto"/>
              <w:ind w:left="113" w:right="113"/>
            </w:pPr>
            <w:r w:rsidRPr="001F02B5">
              <w:t>≥ 90****</w:t>
            </w:r>
          </w:p>
        </w:tc>
        <w:tc>
          <w:tcPr>
            <w:tcW w:w="3258" w:type="dxa"/>
            <w:shd w:val="clear" w:color="auto" w:fill="auto"/>
            <w:vAlign w:val="center"/>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3119" w:type="dxa"/>
            <w:shd w:val="clear" w:color="auto" w:fill="FFFFFF"/>
          </w:tcPr>
          <w:p w:rsidR="00090F23" w:rsidRPr="001F02B5" w:rsidRDefault="00090F23" w:rsidP="00867136">
            <w:pPr>
              <w:pStyle w:val="BRL-Tabelle"/>
              <w:spacing w:before="100" w:line="240" w:lineRule="auto"/>
              <w:ind w:left="113" w:right="113"/>
            </w:pPr>
            <w:r w:rsidRPr="001F02B5">
              <w:t xml:space="preserve">Fire wall (fire-resistant and made of non-combustible* materials) </w:t>
            </w:r>
          </w:p>
          <w:p w:rsidR="00090F23" w:rsidRPr="001F02B5" w:rsidRDefault="00090F23" w:rsidP="00867136">
            <w:pPr>
              <w:pStyle w:val="BRL-Tabelle"/>
              <w:spacing w:before="100" w:line="240" w:lineRule="auto"/>
              <w:ind w:left="113" w:right="113"/>
            </w:pPr>
            <w:r w:rsidRPr="001F02B5">
              <w:t>Wall instead of a fire wall (highly fire-retardant and made of non-combustible* building materials and stable even under additional mechanical stress</w:t>
            </w:r>
          </w:p>
        </w:tc>
        <w:tc>
          <w:tcPr>
            <w:tcW w:w="2693" w:type="dxa"/>
            <w:shd w:val="clear" w:color="auto" w:fill="auto"/>
            <w:vAlign w:val="center"/>
          </w:tcPr>
          <w:p w:rsidR="00090F23" w:rsidRPr="001F02B5" w:rsidRDefault="00090F23" w:rsidP="00867136">
            <w:pPr>
              <w:pStyle w:val="BRL-Tabelle"/>
              <w:spacing w:before="100" w:line="240" w:lineRule="auto"/>
              <w:ind w:left="113" w:right="113"/>
            </w:pPr>
            <w:r w:rsidRPr="001F02B5">
              <w:t>not determinable</w:t>
            </w:r>
          </w:p>
        </w:tc>
        <w:tc>
          <w:tcPr>
            <w:tcW w:w="3258"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3119" w:type="dxa"/>
            <w:shd w:val="clear" w:color="auto" w:fill="FFFFFF"/>
          </w:tcPr>
          <w:p w:rsidR="00090F23" w:rsidRPr="001F02B5" w:rsidRDefault="00090F23" w:rsidP="00867136">
            <w:pPr>
              <w:pStyle w:val="BRL-Tabelle"/>
              <w:spacing w:before="100" w:line="240" w:lineRule="auto"/>
              <w:ind w:left="113" w:right="113"/>
            </w:pPr>
            <w:r w:rsidRPr="001F02B5">
              <w:t>Exterior walls which, from the inside out, always have the fire resistance of the load-bearing and supporting parts of the building (however, the structural elements must be at least fire-retardant), and, from the outside in, have the fire resistance of the fire</w:t>
            </w:r>
            <w:r w:rsidR="00266D70" w:rsidRPr="001F02B5">
              <w:t>-proof</w:t>
            </w:r>
            <w:r w:rsidRPr="001F02B5">
              <w:t xml:space="preserve"> structural elements</w:t>
            </w:r>
          </w:p>
        </w:tc>
        <w:tc>
          <w:tcPr>
            <w:tcW w:w="2693" w:type="dxa"/>
            <w:shd w:val="clear" w:color="auto" w:fill="auto"/>
            <w:vAlign w:val="center"/>
          </w:tcPr>
          <w:p w:rsidR="00090F23" w:rsidRPr="001F02B5" w:rsidRDefault="00090F23" w:rsidP="00867136">
            <w:pPr>
              <w:pStyle w:val="BRL-Tabelle"/>
              <w:spacing w:before="100" w:line="240" w:lineRule="auto"/>
              <w:ind w:left="113" w:right="113"/>
            </w:pPr>
            <w:r w:rsidRPr="001F02B5">
              <w:t>not determinable</w:t>
            </w:r>
          </w:p>
          <w:p w:rsidR="00090F23" w:rsidRPr="001F02B5" w:rsidRDefault="00090F23" w:rsidP="00867136">
            <w:pPr>
              <w:pStyle w:val="BRL-Tabelle"/>
              <w:spacing w:before="100" w:line="240" w:lineRule="auto"/>
              <w:ind w:left="113" w:right="113"/>
            </w:pPr>
          </w:p>
        </w:tc>
        <w:tc>
          <w:tcPr>
            <w:tcW w:w="3258"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3119" w:type="dxa"/>
            <w:tcBorders>
              <w:bottom w:val="nil"/>
            </w:tcBorders>
            <w:shd w:val="clear" w:color="auto" w:fill="FFFFFF"/>
          </w:tcPr>
          <w:p w:rsidR="00090F23" w:rsidRPr="001F02B5" w:rsidRDefault="00090F23" w:rsidP="00867136">
            <w:pPr>
              <w:pStyle w:val="BRL-Tabelle"/>
              <w:spacing w:before="100" w:line="240" w:lineRule="auto"/>
              <w:ind w:left="113" w:right="113"/>
              <w:rPr>
                <w:b/>
              </w:rPr>
            </w:pPr>
            <w:r w:rsidRPr="001F02B5">
              <w:t>fire resistance 120 minutes and made of non-combustible* materials</w:t>
            </w:r>
          </w:p>
        </w:tc>
        <w:tc>
          <w:tcPr>
            <w:tcW w:w="2693" w:type="dxa"/>
            <w:shd w:val="clear" w:color="auto" w:fill="auto"/>
          </w:tcPr>
          <w:p w:rsidR="00090F23" w:rsidRPr="001F02B5" w:rsidRDefault="00090F23" w:rsidP="00867136">
            <w:pPr>
              <w:pStyle w:val="BRL-Tabelle"/>
              <w:spacing w:before="100" w:line="240" w:lineRule="auto"/>
              <w:ind w:left="113" w:right="113"/>
              <w:rPr>
                <w:b/>
              </w:rPr>
            </w:pPr>
            <w:r w:rsidRPr="001F02B5">
              <w:t>≥ 120****</w:t>
            </w:r>
          </w:p>
        </w:tc>
        <w:tc>
          <w:tcPr>
            <w:tcW w:w="3258" w:type="dxa"/>
            <w:shd w:val="clear" w:color="auto" w:fill="auto"/>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9070" w:type="dxa"/>
            <w:gridSpan w:val="3"/>
            <w:shd w:val="clear" w:color="auto" w:fill="FFFFFF"/>
          </w:tcPr>
          <w:p w:rsidR="00090F23" w:rsidRPr="001F02B5" w:rsidRDefault="00090F23" w:rsidP="0033526A">
            <w:pPr>
              <w:pStyle w:val="BRL-Funote"/>
              <w:ind w:right="113" w:hanging="280"/>
              <w:rPr>
                <w:lang w:val="es-ES"/>
              </w:rPr>
            </w:pPr>
            <w:r w:rsidRPr="001F02B5">
              <w:t>*</w:t>
            </w:r>
            <w:r w:rsidRPr="001F02B5">
              <w:tab/>
              <w:t xml:space="preserve">With respect to the requirements, Table 1 applies. </w:t>
            </w:r>
            <w:r w:rsidRPr="001F02B5">
              <w:rPr>
                <w:lang w:val="es-ES"/>
              </w:rPr>
              <w:t>1.</w:t>
            </w:r>
          </w:p>
          <w:p w:rsidR="00090F23" w:rsidRPr="001F02B5" w:rsidRDefault="00090F23" w:rsidP="0033526A">
            <w:pPr>
              <w:pStyle w:val="BRL-Funote"/>
              <w:ind w:right="113" w:hanging="280"/>
              <w:rPr>
                <w:lang w:val="es-ES"/>
              </w:rPr>
            </w:pPr>
            <w:r w:rsidRPr="001F02B5">
              <w:rPr>
                <w:lang w:val="es-ES"/>
              </w:rPr>
              <w:t>**</w:t>
            </w:r>
            <w:r w:rsidRPr="001F02B5">
              <w:rPr>
                <w:lang w:val="es-ES"/>
              </w:rPr>
              <w:tab/>
              <w:t>DIN EN 1992-1-2:2010-12, DIN EN 1993-1-2:2010-12, DIN EN 1994-1-2:2010-12, DIN EN 1995-1-2:2010-12, DIN EN 1999-1-2:2010-12, DIN EN 1996-1-2:2011-04, DIN EN 1991-1-2:2010-12, Section 3.2.1</w:t>
            </w:r>
          </w:p>
          <w:p w:rsidR="00090F23" w:rsidRPr="001F02B5" w:rsidRDefault="00090F23" w:rsidP="0033526A">
            <w:pPr>
              <w:pStyle w:val="BRL-Funote"/>
              <w:ind w:right="113" w:hanging="280"/>
            </w:pPr>
            <w:r w:rsidRPr="001F02B5">
              <w:rPr>
                <w:lang w:val="es-ES"/>
              </w:rPr>
              <w:tab/>
            </w:r>
            <w:r w:rsidRPr="001F02B5">
              <w:t>Dimensioning according to Eurocode does not account for the fire characteristics of building materials. Table 1.2 applies</w:t>
            </w:r>
          </w:p>
          <w:p w:rsidR="00FB15DA" w:rsidRPr="001F02B5" w:rsidRDefault="00FB15DA" w:rsidP="0033526A">
            <w:pPr>
              <w:pStyle w:val="BRL-Funote"/>
              <w:ind w:right="113" w:hanging="280"/>
            </w:pPr>
            <w:r w:rsidRPr="001F02B5">
              <w:t>***</w:t>
            </w:r>
            <w:r w:rsidRPr="001F02B5">
              <w:tab/>
              <w:t>With respect to the requirements, Table 1.1 or Table 1.2 applies</w:t>
            </w:r>
          </w:p>
          <w:p w:rsidR="00090F23" w:rsidRPr="001F02B5" w:rsidRDefault="00090F23" w:rsidP="0033526A">
            <w:pPr>
              <w:pStyle w:val="BRL-Funote"/>
              <w:ind w:right="113" w:hanging="280"/>
            </w:pPr>
            <w:r w:rsidRPr="001F02B5">
              <w:t>****</w:t>
            </w:r>
            <w:r w:rsidRPr="001F02B5">
              <w:tab/>
              <w:t>Not applicable to DIN EN 1995, as requirements for the fire characteristics of load-bearing parts are not fulfilled.</w:t>
            </w:r>
          </w:p>
          <w:p w:rsidR="00EA371F" w:rsidRPr="001F02B5" w:rsidRDefault="00EA371F" w:rsidP="00867136">
            <w:pPr>
              <w:pStyle w:val="BRL-Funote"/>
              <w:ind w:right="113"/>
            </w:pPr>
          </w:p>
        </w:tc>
      </w:tr>
    </w:tbl>
    <w:p w:rsidR="00090F23" w:rsidRPr="001F02B5" w:rsidRDefault="00090F23" w:rsidP="00867136">
      <w:pPr>
        <w:pStyle w:val="Caption"/>
        <w:rPr>
          <w:b w:val="0"/>
          <w:bCs w:val="0"/>
        </w:rPr>
      </w:pPr>
    </w:p>
    <w:p w:rsidR="00090F23" w:rsidRPr="001F02B5" w:rsidRDefault="00090F23" w:rsidP="00B36386">
      <w:pPr>
        <w:pStyle w:val="BRLTabelleberschrift"/>
        <w:tabs>
          <w:tab w:val="clear" w:pos="851"/>
        </w:tabs>
      </w:pPr>
      <w:r w:rsidRPr="001F02B5">
        <w:t xml:space="preserve">Table 4.1.2: </w:t>
      </w:r>
      <w:r w:rsidRPr="001F02B5">
        <w:tab/>
        <w:t>Building inspection requirements and classes (values from the table) pursuant to Eurocode DIN EN 1992-1-2:2010-12, DIN EN 1994-1-2:2010-12, DIN EN 1996-1-2/NA:2013-06</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Layout w:type="fixed"/>
        <w:tblCellMar>
          <w:left w:w="0" w:type="dxa"/>
          <w:right w:w="0" w:type="dxa"/>
        </w:tblCellMar>
        <w:tblLook w:val="04E0" w:firstRow="1" w:lastRow="1" w:firstColumn="1" w:lastColumn="0" w:noHBand="0" w:noVBand="1"/>
      </w:tblPr>
      <w:tblGrid>
        <w:gridCol w:w="3831"/>
        <w:gridCol w:w="2551"/>
        <w:gridCol w:w="2692"/>
      </w:tblGrid>
      <w:tr w:rsidR="00090F23" w:rsidRPr="001F02B5" w:rsidTr="003939AA">
        <w:trPr>
          <w:cantSplit/>
          <w:tblHeader/>
        </w:trPr>
        <w:tc>
          <w:tcPr>
            <w:tcW w:w="3831" w:type="dxa"/>
            <w:shd w:val="clear" w:color="auto" w:fill="FFFFFF"/>
          </w:tcPr>
          <w:p w:rsidR="00090F23" w:rsidRPr="001F02B5" w:rsidRDefault="00090F23" w:rsidP="0033526A">
            <w:pPr>
              <w:pStyle w:val="BRL-Tabelleberschrift1Zeile"/>
            </w:pPr>
            <w:r w:rsidRPr="001F02B5">
              <w:t>Building inspection requirement</w:t>
            </w:r>
          </w:p>
        </w:tc>
        <w:tc>
          <w:tcPr>
            <w:tcW w:w="2551" w:type="dxa"/>
            <w:shd w:val="clear" w:color="auto" w:fill="FFFFFF"/>
          </w:tcPr>
          <w:p w:rsidR="00090F23" w:rsidRPr="001F02B5" w:rsidRDefault="00090F23" w:rsidP="0033526A">
            <w:pPr>
              <w:pStyle w:val="BRL-Tabelleberschrift1Zeile"/>
            </w:pPr>
            <w:r w:rsidRPr="001F02B5">
              <w:t xml:space="preserve">Classes according to Eurocode** </w:t>
            </w:r>
            <w:r w:rsidRPr="001F02B5">
              <w:br/>
              <w:t>DIN EN 1992-1-2:2010-12, Section 5</w:t>
            </w:r>
            <w:r w:rsidRPr="001F02B5">
              <w:br/>
              <w:t>DIN EN 1994-1-2:2010-12, Section 4.2</w:t>
            </w:r>
            <w:r w:rsidRPr="001F02B5">
              <w:br/>
              <w:t>DIN EN 1996-1-2/NA:2013-06, to Annex B</w:t>
            </w:r>
          </w:p>
        </w:tc>
        <w:tc>
          <w:tcPr>
            <w:tcW w:w="2692" w:type="dxa"/>
            <w:shd w:val="clear" w:color="auto" w:fill="FFFFFF"/>
          </w:tcPr>
          <w:p w:rsidR="00090F23" w:rsidRPr="001F02B5" w:rsidRDefault="00090F23" w:rsidP="0033526A">
            <w:pPr>
              <w:pStyle w:val="BRL-Tabelleberschrift1Zeile"/>
            </w:pPr>
            <w:r w:rsidRPr="001F02B5">
              <w:t>Application rule to be observed in addition to Eurocode for designs using certain building materials***</w:t>
            </w:r>
          </w:p>
        </w:tc>
      </w:tr>
      <w:tr w:rsidR="00090F23" w:rsidRPr="001F02B5" w:rsidTr="003939AA">
        <w:trPr>
          <w:cantSplit/>
        </w:trPr>
        <w:tc>
          <w:tcPr>
            <w:tcW w:w="3831" w:type="dxa"/>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w:t>
            </w:r>
          </w:p>
        </w:tc>
        <w:tc>
          <w:tcPr>
            <w:tcW w:w="2551" w:type="dxa"/>
            <w:shd w:val="clear" w:color="auto" w:fill="auto"/>
          </w:tcPr>
          <w:p w:rsidR="00090F23" w:rsidRPr="001F02B5" w:rsidRDefault="00090F23" w:rsidP="00867136">
            <w:pPr>
              <w:pStyle w:val="BRL-Tabelle"/>
              <w:spacing w:before="100" w:line="240" w:lineRule="auto"/>
              <w:ind w:left="113" w:right="113"/>
            </w:pPr>
            <w:r w:rsidRPr="001F02B5">
              <w:t>R30</w:t>
            </w:r>
          </w:p>
        </w:tc>
        <w:tc>
          <w:tcPr>
            <w:tcW w:w="2692" w:type="dxa"/>
            <w:shd w:val="clear" w:color="auto" w:fill="auto"/>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3831" w:type="dxa"/>
            <w:shd w:val="clear" w:color="auto" w:fill="FFFFFF"/>
          </w:tcPr>
          <w:p w:rsidR="00090F23" w:rsidRPr="001F02B5" w:rsidRDefault="00090F23" w:rsidP="00867136">
            <w:pPr>
              <w:pStyle w:val="BRL-Tabelle"/>
              <w:spacing w:before="100" w:line="240" w:lineRule="auto"/>
              <w:ind w:left="113" w:right="113"/>
            </w:pPr>
            <w:r w:rsidRPr="001F02B5">
              <w:lastRenderedPageBreak/>
              <w:t>fire</w:t>
            </w:r>
            <w:r w:rsidR="00E37366" w:rsidRPr="001F02B5">
              <w:t>-</w:t>
            </w:r>
            <w:r w:rsidRPr="001F02B5">
              <w:t>retardant and made of non-combustible* materials</w:t>
            </w:r>
          </w:p>
        </w:tc>
        <w:tc>
          <w:tcPr>
            <w:tcW w:w="2551" w:type="dxa"/>
            <w:shd w:val="clear" w:color="auto" w:fill="auto"/>
          </w:tcPr>
          <w:p w:rsidR="00090F23" w:rsidRPr="001F02B5" w:rsidRDefault="00090F23" w:rsidP="00867136">
            <w:pPr>
              <w:pStyle w:val="BRL-Tabelle"/>
              <w:spacing w:before="100" w:line="240" w:lineRule="auto"/>
              <w:ind w:left="113" w:right="113"/>
              <w:rPr>
                <w:b/>
                <w:vertAlign w:val="superscript"/>
              </w:rPr>
            </w:pPr>
            <w:r w:rsidRPr="001F02B5">
              <w:t>R30</w:t>
            </w:r>
          </w:p>
        </w:tc>
        <w:tc>
          <w:tcPr>
            <w:tcW w:w="2692" w:type="dxa"/>
            <w:shd w:val="clear" w:color="auto" w:fill="auto"/>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3831" w:type="dxa"/>
            <w:shd w:val="clear" w:color="auto" w:fill="FFFFFF"/>
          </w:tcPr>
          <w:p w:rsidR="00090F23" w:rsidRPr="001F02B5" w:rsidRDefault="00090F23" w:rsidP="00867136">
            <w:pPr>
              <w:pStyle w:val="BRL-Tabelle"/>
              <w:spacing w:before="100" w:line="240" w:lineRule="auto"/>
              <w:ind w:left="113" w:right="113"/>
            </w:pPr>
            <w:r w:rsidRPr="001F02B5">
              <w:t>highly fire-retardant (load-bearing parts combustible, insulating materials non-combustible* with effective fire-protective clothing made of non-combustible* building materials)</w:t>
            </w:r>
          </w:p>
        </w:tc>
        <w:tc>
          <w:tcPr>
            <w:tcW w:w="2551"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c>
          <w:tcPr>
            <w:tcW w:w="2692"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3831" w:type="dxa"/>
            <w:shd w:val="clear" w:color="auto" w:fill="FFFFFF"/>
          </w:tcPr>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 in the main parts</w:t>
            </w:r>
          </w:p>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w:t>
            </w:r>
          </w:p>
        </w:tc>
        <w:tc>
          <w:tcPr>
            <w:tcW w:w="2551" w:type="dxa"/>
            <w:shd w:val="clear" w:color="auto" w:fill="auto"/>
            <w:vAlign w:val="center"/>
          </w:tcPr>
          <w:p w:rsidR="00090F23" w:rsidRPr="001F02B5" w:rsidRDefault="00090F23" w:rsidP="00867136">
            <w:pPr>
              <w:pStyle w:val="BRL-Tabelle"/>
              <w:spacing w:before="100" w:line="240" w:lineRule="auto"/>
              <w:ind w:left="113" w:right="113"/>
            </w:pPr>
            <w:r w:rsidRPr="001F02B5">
              <w:t>R60</w:t>
            </w:r>
          </w:p>
        </w:tc>
        <w:tc>
          <w:tcPr>
            <w:tcW w:w="2692" w:type="dxa"/>
            <w:shd w:val="clear" w:color="auto" w:fill="auto"/>
            <w:vAlign w:val="center"/>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3831" w:type="dxa"/>
            <w:shd w:val="clear" w:color="auto" w:fill="FFFFFF"/>
          </w:tcPr>
          <w:p w:rsidR="00090F23" w:rsidRPr="001F02B5" w:rsidRDefault="00090F23" w:rsidP="00867136">
            <w:pPr>
              <w:pStyle w:val="BRL-Tabelle"/>
              <w:spacing w:before="100" w:line="240" w:lineRule="auto"/>
              <w:ind w:left="113" w:right="113"/>
            </w:pPr>
            <w:r w:rsidRPr="001F02B5">
              <w:t>fire-resistant (non-combustible* load-bearing and stiffening parts)</w:t>
            </w:r>
          </w:p>
          <w:p w:rsidR="00090F23" w:rsidRPr="001F02B5" w:rsidRDefault="00090F23" w:rsidP="00867136">
            <w:pPr>
              <w:pStyle w:val="BRL-Tabelle"/>
              <w:spacing w:before="100" w:line="240" w:lineRule="auto"/>
              <w:ind w:left="113" w:right="113"/>
            </w:pPr>
            <w:r w:rsidRPr="001F02B5">
              <w:t>fire-resistant and made of non-combustible* materials</w:t>
            </w:r>
          </w:p>
        </w:tc>
        <w:tc>
          <w:tcPr>
            <w:tcW w:w="2551" w:type="dxa"/>
            <w:shd w:val="clear" w:color="auto" w:fill="auto"/>
            <w:vAlign w:val="center"/>
          </w:tcPr>
          <w:p w:rsidR="00090F23" w:rsidRPr="001F02B5" w:rsidRDefault="00090F23" w:rsidP="00867136">
            <w:pPr>
              <w:pStyle w:val="BRL-Tabelle"/>
              <w:spacing w:before="100" w:line="240" w:lineRule="auto"/>
              <w:ind w:left="113" w:right="113"/>
            </w:pPr>
            <w:r w:rsidRPr="001F02B5">
              <w:t>R90</w:t>
            </w:r>
          </w:p>
        </w:tc>
        <w:tc>
          <w:tcPr>
            <w:tcW w:w="2692" w:type="dxa"/>
            <w:shd w:val="clear" w:color="auto" w:fill="auto"/>
            <w:vAlign w:val="center"/>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3831" w:type="dxa"/>
            <w:tcBorders>
              <w:bottom w:val="nil"/>
            </w:tcBorders>
            <w:shd w:val="clear" w:color="auto" w:fill="FFFFFF"/>
          </w:tcPr>
          <w:p w:rsidR="00090F23" w:rsidRPr="001F02B5" w:rsidRDefault="00090F23" w:rsidP="00867136">
            <w:pPr>
              <w:pStyle w:val="BRL-Tabelle"/>
              <w:spacing w:before="100"/>
              <w:ind w:left="113" w:right="113"/>
            </w:pPr>
            <w:r w:rsidRPr="001F02B5">
              <w:t xml:space="preserve">Fire wall (fire-resistant and made of non-combustible* materials) </w:t>
            </w:r>
          </w:p>
          <w:p w:rsidR="00090F23" w:rsidRPr="001F02B5" w:rsidRDefault="00090F23" w:rsidP="00867136">
            <w:pPr>
              <w:pStyle w:val="BRL-Tabelle"/>
              <w:spacing w:before="100" w:line="240" w:lineRule="auto"/>
              <w:ind w:left="113" w:right="113"/>
            </w:pPr>
            <w:r w:rsidRPr="001F02B5">
              <w:t>Wall instead of a fire wall (highly fire-retardant and made of non-combustible* building materials and stable even under additional mechanical stress</w:t>
            </w:r>
          </w:p>
        </w:tc>
        <w:tc>
          <w:tcPr>
            <w:tcW w:w="2551"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c>
          <w:tcPr>
            <w:tcW w:w="2692" w:type="dxa"/>
            <w:shd w:val="clear" w:color="auto" w:fill="auto"/>
            <w:vAlign w:val="center"/>
          </w:tcPr>
          <w:p w:rsidR="00090F23" w:rsidRPr="001F02B5" w:rsidDel="00363574" w:rsidRDefault="00090F23" w:rsidP="00867136">
            <w:pPr>
              <w:pStyle w:val="BRL-Tabelle"/>
              <w:spacing w:before="100" w:line="240" w:lineRule="auto"/>
              <w:ind w:left="113" w:right="113"/>
            </w:pPr>
            <w:r w:rsidRPr="001F02B5">
              <w:t>-</w:t>
            </w:r>
          </w:p>
        </w:tc>
      </w:tr>
      <w:tr w:rsidR="00090F23" w:rsidRPr="001F02B5" w:rsidTr="003939AA">
        <w:trPr>
          <w:cantSplit/>
        </w:trPr>
        <w:tc>
          <w:tcPr>
            <w:tcW w:w="3831"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Exterior walls which, from the inside out, always have the fire resistance of the load-bearing and supporting parts of the building (however, the structural elements must be at least fire-retardant), and, from the outside in, have the fire resistance of the fire</w:t>
            </w:r>
            <w:r w:rsidR="00266D70" w:rsidRPr="001F02B5">
              <w:t>-proof</w:t>
            </w:r>
            <w:r w:rsidRPr="001F02B5">
              <w:t xml:space="preserve"> structural elements</w:t>
            </w:r>
          </w:p>
        </w:tc>
        <w:tc>
          <w:tcPr>
            <w:tcW w:w="2551"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c>
          <w:tcPr>
            <w:tcW w:w="2692" w:type="dxa"/>
            <w:shd w:val="clear" w:color="auto" w:fill="auto"/>
            <w:vAlign w:val="center"/>
          </w:tcPr>
          <w:p w:rsidR="00090F23" w:rsidRPr="001F02B5" w:rsidDel="00363574" w:rsidRDefault="00090F23" w:rsidP="00867136">
            <w:pPr>
              <w:pStyle w:val="BRL-Tabelle"/>
              <w:spacing w:before="100" w:line="240" w:lineRule="auto"/>
              <w:ind w:left="113" w:right="113"/>
            </w:pPr>
            <w:r w:rsidRPr="001F02B5">
              <w:t>-</w:t>
            </w:r>
          </w:p>
        </w:tc>
      </w:tr>
      <w:tr w:rsidR="00090F23" w:rsidRPr="001F02B5" w:rsidTr="003939AA">
        <w:trPr>
          <w:cantSplit/>
        </w:trPr>
        <w:tc>
          <w:tcPr>
            <w:tcW w:w="3831" w:type="dxa"/>
            <w:tcBorders>
              <w:bottom w:val="nil"/>
            </w:tcBorders>
            <w:shd w:val="clear" w:color="auto" w:fill="FFFFFF"/>
          </w:tcPr>
          <w:p w:rsidR="00090F23" w:rsidRPr="001F02B5" w:rsidRDefault="00090F23" w:rsidP="00867136">
            <w:pPr>
              <w:pStyle w:val="BRL-Tabelle"/>
              <w:spacing w:before="100" w:line="240" w:lineRule="auto"/>
              <w:ind w:left="113" w:right="113"/>
              <w:rPr>
                <w:b/>
              </w:rPr>
            </w:pPr>
            <w:r w:rsidRPr="001F02B5">
              <w:t>Fire resistance 120 minutes and made of non-combustible* materials</w:t>
            </w:r>
          </w:p>
        </w:tc>
        <w:tc>
          <w:tcPr>
            <w:tcW w:w="2551" w:type="dxa"/>
            <w:shd w:val="clear" w:color="auto" w:fill="auto"/>
          </w:tcPr>
          <w:p w:rsidR="00090F23" w:rsidRPr="001F02B5" w:rsidRDefault="00090F23" w:rsidP="00867136">
            <w:pPr>
              <w:pStyle w:val="BRL-Tabelle"/>
              <w:spacing w:before="100" w:line="240" w:lineRule="auto"/>
              <w:ind w:left="113" w:right="113"/>
              <w:rPr>
                <w:b/>
              </w:rPr>
            </w:pPr>
            <w:r w:rsidRPr="001F02B5">
              <w:t>R120</w:t>
            </w:r>
          </w:p>
        </w:tc>
        <w:tc>
          <w:tcPr>
            <w:tcW w:w="2692" w:type="dxa"/>
            <w:shd w:val="clear" w:color="auto" w:fill="auto"/>
          </w:tcPr>
          <w:p w:rsidR="00090F23" w:rsidRPr="001F02B5" w:rsidRDefault="00090F23" w:rsidP="00867136">
            <w:pPr>
              <w:pStyle w:val="BRL-Tabelle"/>
              <w:spacing w:before="100" w:line="240" w:lineRule="auto"/>
              <w:ind w:left="113" w:right="113"/>
              <w:rPr>
                <w:b/>
              </w:rPr>
            </w:pPr>
            <w:r w:rsidRPr="001F02B5">
              <w:t>DIN 4102-4:2016-05</w:t>
            </w:r>
          </w:p>
        </w:tc>
      </w:tr>
      <w:tr w:rsidR="00090F23" w:rsidRPr="001F02B5" w:rsidTr="003939AA">
        <w:trPr>
          <w:cantSplit/>
        </w:trPr>
        <w:tc>
          <w:tcPr>
            <w:tcW w:w="9074" w:type="dxa"/>
            <w:gridSpan w:val="3"/>
            <w:shd w:val="clear" w:color="auto" w:fill="FFFFFF"/>
          </w:tcPr>
          <w:p w:rsidR="00090F23" w:rsidRPr="001F02B5" w:rsidRDefault="00090F23" w:rsidP="0033526A">
            <w:pPr>
              <w:pStyle w:val="BRL-Funote"/>
              <w:ind w:hanging="280"/>
            </w:pPr>
            <w:r w:rsidRPr="001F02B5">
              <w:t>*</w:t>
            </w:r>
            <w:r w:rsidRPr="001F02B5">
              <w:tab/>
              <w:t>With respect to the requirements, Table 1.1 applies.</w:t>
            </w:r>
          </w:p>
          <w:p w:rsidR="00090F23" w:rsidRPr="001F02B5" w:rsidRDefault="00090F23" w:rsidP="0033526A">
            <w:pPr>
              <w:pStyle w:val="BRL-Funote"/>
              <w:ind w:hanging="280"/>
            </w:pPr>
            <w:r w:rsidRPr="001F02B5">
              <w:t>**</w:t>
            </w:r>
            <w:r w:rsidRPr="001F02B5">
              <w:tab/>
              <w:t>The Eurocode class does not account for the fire characteristics of building materials. Table 1.2 applies.</w:t>
            </w:r>
          </w:p>
          <w:p w:rsidR="00090F23" w:rsidRPr="001F02B5" w:rsidRDefault="00090F23" w:rsidP="0033526A">
            <w:pPr>
              <w:pStyle w:val="BRL-Funote"/>
              <w:ind w:hanging="280"/>
            </w:pPr>
            <w:r w:rsidRPr="001F02B5">
              <w:t>***</w:t>
            </w:r>
            <w:r w:rsidRPr="001F02B5">
              <w:tab/>
              <w:t>With respect to the requirements, Table 1.1 or Table 1.2 applies</w:t>
            </w:r>
          </w:p>
        </w:tc>
      </w:tr>
    </w:tbl>
    <w:p w:rsidR="00090F23" w:rsidRPr="001F02B5" w:rsidRDefault="00090F23" w:rsidP="00867136">
      <w:pPr>
        <w:pStyle w:val="BRL-Standard"/>
      </w:pPr>
    </w:p>
    <w:p w:rsidR="00090F23" w:rsidRPr="001F02B5" w:rsidRDefault="00090F23" w:rsidP="00867136">
      <w:pPr>
        <w:pStyle w:val="BRL-Standard"/>
      </w:pPr>
      <w:r w:rsidRPr="001F02B5">
        <w:t>The requirements of Table 4.1.1, column 1 and Table 4.1.2, column 1, are deemed fulfilled only if the components supporting or stiffening these parts have at least the same fire resistance.</w:t>
      </w:r>
    </w:p>
    <w:p w:rsidR="00090F23" w:rsidRPr="001F02B5" w:rsidRDefault="00090F23" w:rsidP="00867136">
      <w:pPr>
        <w:pStyle w:val="BRL-Standard"/>
      </w:pPr>
    </w:p>
    <w:p w:rsidR="00090F23" w:rsidRPr="001F02B5" w:rsidRDefault="00090F23" w:rsidP="00B57973">
      <w:pPr>
        <w:keepNext/>
        <w:spacing w:after="240"/>
        <w:rPr>
          <w:b/>
        </w:rPr>
      </w:pPr>
      <w:r w:rsidRPr="001F02B5">
        <w:rPr>
          <w:b/>
        </w:rPr>
        <w:t>4.2</w:t>
      </w:r>
      <w:r w:rsidRPr="001F02B5">
        <w:rPr>
          <w:b/>
        </w:rPr>
        <w:tab/>
        <w:t>Space-enclosing components</w:t>
      </w:r>
    </w:p>
    <w:p w:rsidR="00090F23" w:rsidRPr="001F02B5" w:rsidRDefault="00090F23" w:rsidP="00867136">
      <w:pPr>
        <w:pStyle w:val="BRL-Standard"/>
      </w:pPr>
      <w:r w:rsidRPr="001F02B5">
        <w:t xml:space="preserve">In order to fulfil the structural requirements in A 2.1.3 in the design, dimensioning and execution of space-enclosing and, where applicable, load-bearing parts of building structures, Tables 4.2.1 to 4.2.3 shall be observed when determining the fire resistance according to Eurocode. </w:t>
      </w:r>
    </w:p>
    <w:p w:rsidR="00090F23" w:rsidRPr="001F02B5" w:rsidRDefault="00090F23" w:rsidP="00867136">
      <w:pPr>
        <w:pStyle w:val="BRL-Standard"/>
      </w:pPr>
      <w:r w:rsidRPr="001F02B5">
        <w:t xml:space="preserve">The requirements in Tables 4.2.1. to 4.2.3 are deemed fulfilled only if the design of the components has been carried out in accordance with the Technical Building Regulations of Part A, Chapter A 1, </w:t>
      </w:r>
      <w:r w:rsidR="00D56CE8" w:rsidRPr="001F02B5">
        <w:t>p</w:t>
      </w:r>
      <w:r w:rsidRPr="001F02B5">
        <w:t>aragraph A 1.2.</w:t>
      </w:r>
    </w:p>
    <w:p w:rsidR="00090F23" w:rsidRPr="001F02B5" w:rsidRDefault="00090F23" w:rsidP="00867136">
      <w:pPr>
        <w:pStyle w:val="BRL-Standard"/>
      </w:pPr>
    </w:p>
    <w:p w:rsidR="00090F23" w:rsidRPr="001F02B5" w:rsidRDefault="00090F23" w:rsidP="00B57973">
      <w:pPr>
        <w:keepNext/>
        <w:spacing w:after="240"/>
        <w:rPr>
          <w:b/>
        </w:rPr>
      </w:pPr>
      <w:r w:rsidRPr="001F02B5">
        <w:rPr>
          <w:b/>
        </w:rPr>
        <w:lastRenderedPageBreak/>
        <w:t>4.2.1</w:t>
      </w:r>
      <w:r w:rsidRPr="001F02B5">
        <w:rPr>
          <w:b/>
        </w:rPr>
        <w:tab/>
        <w:t>Non-load-bearing room-enclosing walls</w:t>
      </w:r>
    </w:p>
    <w:p w:rsidR="00090F23" w:rsidRPr="001F02B5" w:rsidRDefault="00090F23" w:rsidP="00B36386">
      <w:pPr>
        <w:pStyle w:val="BRLTabelleberschrift"/>
        <w:tabs>
          <w:tab w:val="clear" w:pos="851"/>
        </w:tabs>
      </w:pPr>
      <w:r w:rsidRPr="001F02B5">
        <w:t xml:space="preserve">Table 4.2.1: </w:t>
      </w:r>
      <w:r w:rsidRPr="001F02B5">
        <w:tab/>
        <w:t xml:space="preserve">Building inspection requirements and classes (value from the table) according to Eurocode DIN EN 1992-1-2:2010-12 and DIN EN 1996-1/NA: 2013-06 </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2897"/>
        <w:gridCol w:w="2442"/>
        <w:gridCol w:w="3735"/>
      </w:tblGrid>
      <w:tr w:rsidR="00090F23" w:rsidRPr="001F02B5" w:rsidTr="003939AA">
        <w:trPr>
          <w:cantSplit/>
          <w:tblHeader/>
        </w:trPr>
        <w:tc>
          <w:tcPr>
            <w:tcW w:w="2897" w:type="dxa"/>
            <w:shd w:val="clear" w:color="auto" w:fill="FFFFFF"/>
          </w:tcPr>
          <w:p w:rsidR="00090F23" w:rsidRPr="001F02B5" w:rsidRDefault="00090F23" w:rsidP="0033526A">
            <w:pPr>
              <w:pStyle w:val="BRL-Tabelleberschrift1Zeile"/>
            </w:pPr>
            <w:r w:rsidRPr="001F02B5">
              <w:t>Building inspection requirement</w:t>
            </w:r>
          </w:p>
        </w:tc>
        <w:tc>
          <w:tcPr>
            <w:tcW w:w="2442" w:type="dxa"/>
            <w:shd w:val="clear" w:color="auto" w:fill="FFFFFF"/>
          </w:tcPr>
          <w:p w:rsidR="00090F23" w:rsidRPr="001F02B5" w:rsidRDefault="00090F23" w:rsidP="0033526A">
            <w:pPr>
              <w:pStyle w:val="BRL-Tabelleberschrift1Zeile"/>
            </w:pPr>
            <w:r w:rsidRPr="001F02B5">
              <w:t xml:space="preserve">Classes according to Eurocode** </w:t>
            </w:r>
            <w:r w:rsidRPr="001F02B5">
              <w:br/>
              <w:t>DIN EN 1992-1-2:2010-12, Section 5</w:t>
            </w:r>
            <w:r w:rsidRPr="001F02B5">
              <w:br/>
              <w:t>DIN EN 1996-1-2/NA:2013-06, to Annex B</w:t>
            </w:r>
          </w:p>
        </w:tc>
        <w:tc>
          <w:tcPr>
            <w:tcW w:w="3735" w:type="dxa"/>
            <w:shd w:val="clear" w:color="auto" w:fill="FFFFFF"/>
          </w:tcPr>
          <w:p w:rsidR="00090F23" w:rsidRPr="001F02B5" w:rsidRDefault="00090F23" w:rsidP="00B36386">
            <w:pPr>
              <w:pStyle w:val="BRL-TabelleFettmittig"/>
              <w:keepNext/>
              <w:spacing w:before="100"/>
              <w:ind w:left="3" w:hanging="3"/>
              <w:jc w:val="center"/>
            </w:pPr>
            <w:r w:rsidRPr="001F02B5">
              <w:rPr>
                <w:b/>
                <w:bCs/>
                <w:sz w:val="18"/>
              </w:rPr>
              <w:t>Application rule to be observed in addition to Eurocode for designs using certain building materials***</w:t>
            </w:r>
          </w:p>
        </w:tc>
      </w:tr>
      <w:tr w:rsidR="00090F23" w:rsidRPr="001F02B5" w:rsidTr="003939AA">
        <w:trPr>
          <w:cantSplit/>
        </w:trPr>
        <w:tc>
          <w:tcPr>
            <w:tcW w:w="2897" w:type="dxa"/>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w:t>
            </w:r>
          </w:p>
        </w:tc>
        <w:tc>
          <w:tcPr>
            <w:tcW w:w="2442" w:type="dxa"/>
            <w:shd w:val="clear" w:color="auto" w:fill="auto"/>
          </w:tcPr>
          <w:p w:rsidR="00090F23" w:rsidRPr="001F02B5" w:rsidRDefault="00090F23" w:rsidP="00867136">
            <w:pPr>
              <w:pStyle w:val="BRL-Tabelle"/>
              <w:spacing w:before="100" w:line="240" w:lineRule="auto"/>
              <w:ind w:left="113" w:right="113"/>
            </w:pPr>
            <w:r w:rsidRPr="001F02B5">
              <w:t>EI30</w:t>
            </w:r>
          </w:p>
        </w:tc>
        <w:tc>
          <w:tcPr>
            <w:tcW w:w="3735" w:type="dxa"/>
            <w:shd w:val="clear" w:color="auto" w:fill="auto"/>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2897" w:type="dxa"/>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 and made of non-combustible* materials</w:t>
            </w:r>
          </w:p>
        </w:tc>
        <w:tc>
          <w:tcPr>
            <w:tcW w:w="2442" w:type="dxa"/>
            <w:shd w:val="clear" w:color="auto" w:fill="auto"/>
          </w:tcPr>
          <w:p w:rsidR="00090F23" w:rsidRPr="001F02B5" w:rsidRDefault="00090F23" w:rsidP="00867136">
            <w:pPr>
              <w:pStyle w:val="BRL-Tabelle"/>
              <w:spacing w:before="100" w:line="240" w:lineRule="auto"/>
              <w:ind w:left="113" w:right="113"/>
            </w:pPr>
            <w:r w:rsidRPr="001F02B5">
              <w:t>EI30</w:t>
            </w:r>
          </w:p>
        </w:tc>
        <w:tc>
          <w:tcPr>
            <w:tcW w:w="3735" w:type="dxa"/>
            <w:shd w:val="clear" w:color="auto" w:fill="auto"/>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2897" w:type="dxa"/>
            <w:shd w:val="clear" w:color="auto" w:fill="FFFFFF"/>
          </w:tcPr>
          <w:p w:rsidR="00090F23" w:rsidRPr="001F02B5" w:rsidRDefault="00090F23" w:rsidP="00867136">
            <w:pPr>
              <w:pStyle w:val="BRL-Tabelle"/>
              <w:spacing w:before="100" w:line="240" w:lineRule="auto"/>
              <w:ind w:left="113" w:right="113"/>
            </w:pPr>
            <w:r w:rsidRPr="001F02B5">
              <w:t>highly fire-retardant (load-bearing parts combustible, insulating materials non-combustible* with effective fire-protective clothing made of non-combustible* building materials)</w:t>
            </w:r>
          </w:p>
        </w:tc>
        <w:tc>
          <w:tcPr>
            <w:tcW w:w="2442"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c>
          <w:tcPr>
            <w:tcW w:w="3735"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2897" w:type="dxa"/>
            <w:shd w:val="clear" w:color="auto" w:fill="FFFFFF"/>
          </w:tcPr>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 in the main parts</w:t>
            </w:r>
          </w:p>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w:t>
            </w:r>
          </w:p>
        </w:tc>
        <w:tc>
          <w:tcPr>
            <w:tcW w:w="2442" w:type="dxa"/>
            <w:shd w:val="clear" w:color="auto" w:fill="auto"/>
            <w:vAlign w:val="center"/>
          </w:tcPr>
          <w:p w:rsidR="00090F23" w:rsidRPr="001F02B5" w:rsidRDefault="00090F23" w:rsidP="00867136">
            <w:pPr>
              <w:pStyle w:val="BRL-Tabelle"/>
              <w:spacing w:before="100" w:line="240" w:lineRule="auto"/>
              <w:ind w:left="113" w:right="113"/>
            </w:pPr>
            <w:r w:rsidRPr="001F02B5">
              <w:t>EI60</w:t>
            </w:r>
          </w:p>
        </w:tc>
        <w:tc>
          <w:tcPr>
            <w:tcW w:w="3735" w:type="dxa"/>
            <w:shd w:val="clear" w:color="auto" w:fill="auto"/>
            <w:vAlign w:val="center"/>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2897" w:type="dxa"/>
            <w:shd w:val="clear" w:color="auto" w:fill="FFFFFF"/>
          </w:tcPr>
          <w:p w:rsidR="00090F23" w:rsidRPr="001F02B5" w:rsidRDefault="00090F23" w:rsidP="00867136">
            <w:pPr>
              <w:pStyle w:val="BRL-Tabelle"/>
              <w:spacing w:before="100" w:line="240" w:lineRule="auto"/>
              <w:ind w:left="113" w:right="113"/>
            </w:pPr>
            <w:r w:rsidRPr="001F02B5">
              <w:t>fire-resistant (non-combustible* load-bearing and stiffening parts)</w:t>
            </w:r>
          </w:p>
          <w:p w:rsidR="00090F23" w:rsidRPr="001F02B5" w:rsidRDefault="00090F23" w:rsidP="00867136">
            <w:pPr>
              <w:pStyle w:val="BRL-Tabelle"/>
              <w:spacing w:before="100" w:line="240" w:lineRule="auto"/>
              <w:ind w:left="113" w:right="113"/>
            </w:pPr>
            <w:r w:rsidRPr="001F02B5">
              <w:t>fire-resistant and made of non-combustible* materials</w:t>
            </w:r>
          </w:p>
        </w:tc>
        <w:tc>
          <w:tcPr>
            <w:tcW w:w="2442" w:type="dxa"/>
            <w:shd w:val="clear" w:color="auto" w:fill="auto"/>
            <w:vAlign w:val="center"/>
          </w:tcPr>
          <w:p w:rsidR="00090F23" w:rsidRPr="001F02B5" w:rsidRDefault="00090F23" w:rsidP="00867136">
            <w:pPr>
              <w:pStyle w:val="BRL-Tabelle"/>
              <w:spacing w:before="100" w:line="240" w:lineRule="auto"/>
              <w:ind w:left="113" w:right="113"/>
            </w:pPr>
            <w:r w:rsidRPr="001F02B5">
              <w:t>EI90</w:t>
            </w:r>
          </w:p>
        </w:tc>
        <w:tc>
          <w:tcPr>
            <w:tcW w:w="3735" w:type="dxa"/>
            <w:shd w:val="clear" w:color="auto" w:fill="auto"/>
            <w:vAlign w:val="center"/>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2897"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 xml:space="preserve">Fire wall (fire-resistant and made of non-combustible* materials) </w:t>
            </w:r>
          </w:p>
          <w:p w:rsidR="00090F23" w:rsidRPr="001F02B5" w:rsidRDefault="00090F23" w:rsidP="00867136">
            <w:pPr>
              <w:pStyle w:val="BRL-Tabelle"/>
              <w:spacing w:before="100" w:line="240" w:lineRule="auto"/>
              <w:ind w:left="113" w:right="113"/>
            </w:pPr>
            <w:r w:rsidRPr="001F02B5">
              <w:t>Wall instead of a fire wall (highly fire-retardant and made of non-combustible* building materials and stable even under additional mechanical stress</w:t>
            </w:r>
          </w:p>
        </w:tc>
        <w:tc>
          <w:tcPr>
            <w:tcW w:w="2442"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c>
          <w:tcPr>
            <w:tcW w:w="3735" w:type="dxa"/>
            <w:shd w:val="clear" w:color="auto" w:fill="auto"/>
            <w:vAlign w:val="center"/>
          </w:tcPr>
          <w:p w:rsidR="00090F23" w:rsidRPr="001F02B5" w:rsidDel="00E6630C" w:rsidRDefault="00090F23" w:rsidP="00867136">
            <w:pPr>
              <w:pStyle w:val="BRL-Tabelle"/>
              <w:spacing w:before="100" w:line="240" w:lineRule="auto"/>
              <w:ind w:left="113" w:right="113"/>
            </w:pPr>
            <w:r w:rsidRPr="001F02B5">
              <w:t>-</w:t>
            </w:r>
          </w:p>
        </w:tc>
      </w:tr>
      <w:tr w:rsidR="00090F23" w:rsidRPr="001F02B5" w:rsidTr="003939AA">
        <w:trPr>
          <w:cantSplit/>
        </w:trPr>
        <w:tc>
          <w:tcPr>
            <w:tcW w:w="2897"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Exterior walls which, from the inside out, always have the fire resistance of the load-bearing and supporting parts of the building (however, the structural elements must be at least fire-retardant), and, from the outside in, have the fire resistance of the fire</w:t>
            </w:r>
            <w:r w:rsidR="00266D70" w:rsidRPr="001F02B5">
              <w:t>-proof</w:t>
            </w:r>
            <w:r w:rsidRPr="001F02B5">
              <w:t xml:space="preserve"> structural elements</w:t>
            </w:r>
          </w:p>
        </w:tc>
        <w:tc>
          <w:tcPr>
            <w:tcW w:w="2442" w:type="dxa"/>
            <w:shd w:val="clear" w:color="auto" w:fill="auto"/>
            <w:vAlign w:val="center"/>
          </w:tcPr>
          <w:p w:rsidR="00090F23" w:rsidRPr="001F02B5" w:rsidRDefault="00090F23" w:rsidP="00867136">
            <w:pPr>
              <w:pStyle w:val="BRL-Tabelle"/>
              <w:spacing w:before="100" w:line="240" w:lineRule="auto"/>
              <w:ind w:left="113" w:right="113"/>
            </w:pPr>
            <w:r w:rsidRPr="001F02B5">
              <w:t>-</w:t>
            </w:r>
          </w:p>
        </w:tc>
        <w:tc>
          <w:tcPr>
            <w:tcW w:w="3735" w:type="dxa"/>
            <w:shd w:val="clear" w:color="auto" w:fill="auto"/>
            <w:vAlign w:val="center"/>
          </w:tcPr>
          <w:p w:rsidR="00090F23" w:rsidRPr="001F02B5" w:rsidDel="00E6630C" w:rsidRDefault="00090F23" w:rsidP="00867136">
            <w:pPr>
              <w:pStyle w:val="BRL-Tabelle"/>
              <w:spacing w:before="100" w:line="240" w:lineRule="auto"/>
              <w:ind w:left="113" w:right="113"/>
            </w:pPr>
            <w:r w:rsidRPr="001F02B5">
              <w:t>-</w:t>
            </w:r>
          </w:p>
        </w:tc>
      </w:tr>
      <w:tr w:rsidR="00090F23" w:rsidRPr="001F02B5" w:rsidTr="003939AA">
        <w:trPr>
          <w:cantSplit/>
        </w:trPr>
        <w:tc>
          <w:tcPr>
            <w:tcW w:w="2897"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Fire resistance 120 minutes and made of non-combustible* materials</w:t>
            </w:r>
          </w:p>
        </w:tc>
        <w:tc>
          <w:tcPr>
            <w:tcW w:w="2442" w:type="dxa"/>
            <w:shd w:val="clear" w:color="auto" w:fill="auto"/>
          </w:tcPr>
          <w:p w:rsidR="00090F23" w:rsidRPr="001F02B5" w:rsidRDefault="00090F23" w:rsidP="00867136">
            <w:pPr>
              <w:pStyle w:val="BRL-Tabelle"/>
              <w:spacing w:before="100" w:line="240" w:lineRule="auto"/>
              <w:ind w:left="113" w:right="113"/>
            </w:pPr>
            <w:r w:rsidRPr="001F02B5">
              <w:t>EI120</w:t>
            </w:r>
          </w:p>
        </w:tc>
        <w:tc>
          <w:tcPr>
            <w:tcW w:w="3735" w:type="dxa"/>
            <w:shd w:val="clear" w:color="auto" w:fill="auto"/>
          </w:tcPr>
          <w:p w:rsidR="00090F23" w:rsidRPr="001F02B5" w:rsidRDefault="00090F23" w:rsidP="00867136">
            <w:pPr>
              <w:pStyle w:val="BRL-Tabelle"/>
              <w:spacing w:before="100" w:line="240" w:lineRule="auto"/>
              <w:ind w:left="113" w:right="113"/>
            </w:pPr>
            <w:r w:rsidRPr="001F02B5">
              <w:t>DIN 4102-4:2016-05</w:t>
            </w:r>
          </w:p>
        </w:tc>
      </w:tr>
      <w:tr w:rsidR="00090F23" w:rsidRPr="001F02B5" w:rsidTr="003939AA">
        <w:trPr>
          <w:cantSplit/>
        </w:trPr>
        <w:tc>
          <w:tcPr>
            <w:tcW w:w="9074" w:type="dxa"/>
            <w:gridSpan w:val="3"/>
            <w:shd w:val="clear" w:color="auto" w:fill="FFFFFF"/>
          </w:tcPr>
          <w:p w:rsidR="00090F23" w:rsidRPr="001F02B5" w:rsidRDefault="00090F23" w:rsidP="0033526A">
            <w:pPr>
              <w:pStyle w:val="BRL-Funote"/>
              <w:ind w:hanging="280"/>
            </w:pPr>
            <w:r w:rsidRPr="001F02B5">
              <w:t>*</w:t>
            </w:r>
            <w:r w:rsidRPr="001F02B5">
              <w:tab/>
              <w:t>With respect to the requirements, Table 1.1 applies.</w:t>
            </w:r>
          </w:p>
          <w:p w:rsidR="00090F23" w:rsidRPr="001F02B5" w:rsidRDefault="00090F23" w:rsidP="0033526A">
            <w:pPr>
              <w:pStyle w:val="BRL-Funote"/>
              <w:ind w:hanging="280"/>
            </w:pPr>
            <w:r w:rsidRPr="001F02B5">
              <w:t>**</w:t>
            </w:r>
            <w:r w:rsidRPr="001F02B5">
              <w:tab/>
              <w:t>The Eurocode class does not account for the fire characteristics of building materials. Table 1.2 applies.</w:t>
            </w:r>
          </w:p>
          <w:p w:rsidR="00090F23" w:rsidRPr="001F02B5" w:rsidRDefault="00090F23" w:rsidP="0033526A">
            <w:pPr>
              <w:pStyle w:val="BRL-Funote"/>
              <w:ind w:hanging="280"/>
            </w:pPr>
            <w:r w:rsidRPr="001F02B5">
              <w:t>***</w:t>
            </w:r>
            <w:r w:rsidRPr="001F02B5">
              <w:tab/>
              <w:t>With respect to the requirements, Table 1.1 or Table 1.2 applies.</w:t>
            </w:r>
          </w:p>
        </w:tc>
      </w:tr>
    </w:tbl>
    <w:p w:rsidR="00090F23" w:rsidRPr="001F02B5" w:rsidRDefault="00090F23" w:rsidP="00867136">
      <w:pPr>
        <w:pStyle w:val="BRL-Standard"/>
      </w:pPr>
    </w:p>
    <w:p w:rsidR="00090F23" w:rsidRPr="001F02B5" w:rsidRDefault="00090F23" w:rsidP="00867136">
      <w:pPr>
        <w:pStyle w:val="BRL-Standard"/>
      </w:pPr>
      <w:r w:rsidRPr="001F02B5">
        <w:t xml:space="preserve">The requirement of Table 4.2.1, column 1, is deemed fulfilled only if adjacent components have at least the same fire resistance. The transitions to such components must not affect the space barrier pursuant to </w:t>
      </w:r>
      <w:r w:rsidR="00D56CE8" w:rsidRPr="001F02B5">
        <w:t>p</w:t>
      </w:r>
      <w:r w:rsidRPr="001F02B5">
        <w:t>aragraph A 2.1.3.3.</w:t>
      </w:r>
    </w:p>
    <w:p w:rsidR="00090F23" w:rsidRPr="001F02B5" w:rsidRDefault="00090F23" w:rsidP="00867136">
      <w:pPr>
        <w:pStyle w:val="BRL-Standard"/>
      </w:pPr>
    </w:p>
    <w:p w:rsidR="00090F23" w:rsidRPr="001F02B5" w:rsidRDefault="00090F23" w:rsidP="00B57973">
      <w:pPr>
        <w:keepNext/>
        <w:spacing w:after="240"/>
        <w:rPr>
          <w:b/>
        </w:rPr>
      </w:pPr>
      <w:r w:rsidRPr="001F02B5">
        <w:rPr>
          <w:b/>
        </w:rPr>
        <w:lastRenderedPageBreak/>
        <w:t>4.2.2</w:t>
      </w:r>
      <w:r w:rsidRPr="001F02B5">
        <w:rPr>
          <w:b/>
        </w:rPr>
        <w:tab/>
        <w:t>Load-bearing dividing walls</w:t>
      </w:r>
    </w:p>
    <w:p w:rsidR="00090F23" w:rsidRPr="001F02B5" w:rsidRDefault="00090F23" w:rsidP="00B36386">
      <w:pPr>
        <w:pStyle w:val="BRLTabelleberschrift"/>
        <w:tabs>
          <w:tab w:val="clear" w:pos="851"/>
        </w:tabs>
        <w:rPr>
          <w:rStyle w:val="CaptionChar"/>
          <w:bCs w:val="0"/>
          <w:sz w:val="16"/>
          <w:szCs w:val="16"/>
        </w:rPr>
      </w:pPr>
      <w:r w:rsidRPr="001F02B5">
        <w:t>Table 4.2.2:</w:t>
      </w:r>
      <w:r w:rsidRPr="001F02B5">
        <w:tab/>
        <w:t>Building inspection requirements and classes (values from the table) according to Eurocode DIN EN 1992-1-2:2010-12 and DIN EN 1996-1/NA:2013-06</w:t>
      </w:r>
    </w:p>
    <w:tbl>
      <w:tblPr>
        <w:tblW w:w="9079" w:type="dxa"/>
        <w:tblInd w:w="-2" w:type="dxa"/>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Layout w:type="fixed"/>
        <w:tblCellMar>
          <w:left w:w="0" w:type="dxa"/>
          <w:right w:w="0" w:type="dxa"/>
        </w:tblCellMar>
        <w:tblLook w:val="04E0" w:firstRow="1" w:lastRow="1" w:firstColumn="1" w:lastColumn="0" w:noHBand="0" w:noVBand="1"/>
      </w:tblPr>
      <w:tblGrid>
        <w:gridCol w:w="3122"/>
        <w:gridCol w:w="2697"/>
        <w:gridCol w:w="3260"/>
      </w:tblGrid>
      <w:tr w:rsidR="00090F23" w:rsidRPr="001F02B5" w:rsidTr="002971EB">
        <w:trPr>
          <w:tblHeader/>
        </w:trPr>
        <w:tc>
          <w:tcPr>
            <w:tcW w:w="3122" w:type="dxa"/>
            <w:shd w:val="clear" w:color="auto" w:fill="FFFFFF"/>
          </w:tcPr>
          <w:p w:rsidR="00090F23" w:rsidRPr="001F02B5" w:rsidRDefault="00090F23" w:rsidP="0033526A">
            <w:pPr>
              <w:pStyle w:val="BRL-Tabelleberschrift1Zeile"/>
            </w:pPr>
            <w:r w:rsidRPr="001F02B5">
              <w:t>Building inspection requirement</w:t>
            </w:r>
          </w:p>
        </w:tc>
        <w:tc>
          <w:tcPr>
            <w:tcW w:w="2696" w:type="dxa"/>
            <w:shd w:val="clear" w:color="auto" w:fill="FFFFFF"/>
          </w:tcPr>
          <w:p w:rsidR="00090F23" w:rsidRPr="001F02B5" w:rsidRDefault="00090F23" w:rsidP="0033526A">
            <w:pPr>
              <w:pStyle w:val="BRL-Tabelleberschrift1Zeile"/>
            </w:pPr>
            <w:r w:rsidRPr="001F02B5">
              <w:t xml:space="preserve">Classes according to Eurocode** </w:t>
            </w:r>
            <w:r w:rsidRPr="001F02B5">
              <w:br/>
              <w:t>DIN EN 1992-1-2:2010-12, Section 5</w:t>
            </w:r>
            <w:r w:rsidRPr="001F02B5">
              <w:br/>
              <w:t>DIN EN 1996-1-2/NA:2013-06, to Annex B</w:t>
            </w:r>
            <w:r w:rsidRPr="001F02B5">
              <w:br/>
              <w:t>in case of unilateral fire impact</w:t>
            </w:r>
          </w:p>
        </w:tc>
        <w:tc>
          <w:tcPr>
            <w:tcW w:w="3259" w:type="dxa"/>
            <w:shd w:val="clear" w:color="auto" w:fill="FFFFFF"/>
          </w:tcPr>
          <w:p w:rsidR="00090F23" w:rsidRPr="001F02B5" w:rsidRDefault="00090F23" w:rsidP="0033526A">
            <w:pPr>
              <w:pStyle w:val="BRL-Tabelleberschrift1Zeile"/>
            </w:pPr>
            <w:r w:rsidRPr="001F02B5">
              <w:t>Application rule to be observed in addition to Eurocode for designs using certain building materials***</w:t>
            </w:r>
          </w:p>
        </w:tc>
      </w:tr>
      <w:tr w:rsidR="00090F23" w:rsidRPr="001F02B5" w:rsidTr="002971EB">
        <w:tc>
          <w:tcPr>
            <w:tcW w:w="3122" w:type="dxa"/>
            <w:tcBorders>
              <w:top w:val="single" w:sz="2" w:space="0" w:color="000000"/>
            </w:tcBorders>
            <w:shd w:val="clear" w:color="auto" w:fill="FFFFFF"/>
          </w:tcPr>
          <w:p w:rsidR="00090F23" w:rsidRPr="001F02B5" w:rsidRDefault="00090F23" w:rsidP="0033526A">
            <w:pPr>
              <w:pStyle w:val="BRL-Tabelle"/>
              <w:spacing w:line="240" w:lineRule="auto"/>
              <w:ind w:left="113"/>
              <w:rPr>
                <w:rFonts w:eastAsia="Calibri"/>
              </w:rPr>
            </w:pPr>
            <w:r w:rsidRPr="001F02B5">
              <w:t>fire</w:t>
            </w:r>
            <w:r w:rsidR="00E37366" w:rsidRPr="001F02B5">
              <w:t>-</w:t>
            </w:r>
            <w:r w:rsidRPr="001F02B5">
              <w:t>retardant</w:t>
            </w:r>
          </w:p>
        </w:tc>
        <w:tc>
          <w:tcPr>
            <w:tcW w:w="2696" w:type="dxa"/>
            <w:tcBorders>
              <w:top w:val="single" w:sz="2" w:space="0" w:color="000000"/>
            </w:tcBorders>
            <w:shd w:val="clear" w:color="auto" w:fill="auto"/>
          </w:tcPr>
          <w:p w:rsidR="00090F23" w:rsidRPr="001F02B5" w:rsidRDefault="00090F23" w:rsidP="0033526A">
            <w:pPr>
              <w:pStyle w:val="BRL-Tabelle"/>
              <w:spacing w:line="240" w:lineRule="auto"/>
              <w:ind w:left="113"/>
              <w:rPr>
                <w:rFonts w:eastAsia="Calibri"/>
              </w:rPr>
            </w:pPr>
            <w:r w:rsidRPr="001F02B5">
              <w:t>REI30</w:t>
            </w:r>
          </w:p>
        </w:tc>
        <w:tc>
          <w:tcPr>
            <w:tcW w:w="3259" w:type="dxa"/>
            <w:tcBorders>
              <w:top w:val="single" w:sz="2" w:space="0" w:color="000000"/>
            </w:tcBorders>
            <w:shd w:val="clear" w:color="auto" w:fill="auto"/>
          </w:tcPr>
          <w:p w:rsidR="00090F23" w:rsidRPr="001F02B5" w:rsidRDefault="00090F23" w:rsidP="0033526A">
            <w:pPr>
              <w:pStyle w:val="BRL-Tabelle"/>
              <w:spacing w:line="240" w:lineRule="auto"/>
              <w:ind w:left="113"/>
              <w:rPr>
                <w:rFonts w:eastAsia="Calibri"/>
              </w:rPr>
            </w:pPr>
            <w:r w:rsidRPr="001F02B5">
              <w:t>DIN 4102-4:2016-05</w:t>
            </w:r>
          </w:p>
        </w:tc>
      </w:tr>
      <w:tr w:rsidR="00090F23" w:rsidRPr="001F02B5" w:rsidTr="002971EB">
        <w:tc>
          <w:tcPr>
            <w:tcW w:w="3122" w:type="dxa"/>
            <w:shd w:val="clear" w:color="auto" w:fill="FFFFFF"/>
          </w:tcPr>
          <w:p w:rsidR="00090F23" w:rsidRPr="001F02B5" w:rsidRDefault="00090F23" w:rsidP="0033526A">
            <w:pPr>
              <w:pStyle w:val="BRL-Tabelle"/>
              <w:spacing w:line="240" w:lineRule="auto"/>
              <w:ind w:left="113"/>
              <w:rPr>
                <w:rFonts w:eastAsia="Calibri"/>
              </w:rPr>
            </w:pPr>
            <w:r w:rsidRPr="001F02B5">
              <w:t>fire</w:t>
            </w:r>
            <w:r w:rsidR="00E37366" w:rsidRPr="001F02B5">
              <w:t>-</w:t>
            </w:r>
            <w:r w:rsidRPr="001F02B5">
              <w:t>retardant and made of non-combustible* materials</w:t>
            </w:r>
          </w:p>
        </w:tc>
        <w:tc>
          <w:tcPr>
            <w:tcW w:w="2696" w:type="dxa"/>
            <w:shd w:val="clear" w:color="auto" w:fill="auto"/>
          </w:tcPr>
          <w:p w:rsidR="00090F23" w:rsidRPr="001F02B5" w:rsidRDefault="00090F23" w:rsidP="0033526A">
            <w:pPr>
              <w:pStyle w:val="BRL-Tabelle"/>
              <w:spacing w:line="240" w:lineRule="auto"/>
              <w:ind w:left="113"/>
              <w:rPr>
                <w:rFonts w:eastAsia="Calibri"/>
              </w:rPr>
            </w:pPr>
            <w:r w:rsidRPr="001F02B5">
              <w:t>REI30</w:t>
            </w:r>
          </w:p>
        </w:tc>
        <w:tc>
          <w:tcPr>
            <w:tcW w:w="3259" w:type="dxa"/>
            <w:shd w:val="clear" w:color="auto" w:fill="auto"/>
          </w:tcPr>
          <w:p w:rsidR="00090F23" w:rsidRPr="001F02B5" w:rsidRDefault="00090F23" w:rsidP="0033526A">
            <w:pPr>
              <w:pStyle w:val="BRL-Tabelle"/>
              <w:spacing w:line="240" w:lineRule="auto"/>
              <w:ind w:left="113"/>
              <w:rPr>
                <w:rFonts w:eastAsia="Calibri"/>
              </w:rPr>
            </w:pPr>
            <w:r w:rsidRPr="001F02B5">
              <w:t>DIN 4102-4:2016-05</w:t>
            </w:r>
          </w:p>
        </w:tc>
      </w:tr>
      <w:tr w:rsidR="00090F23" w:rsidRPr="001F02B5" w:rsidTr="002971EB">
        <w:tc>
          <w:tcPr>
            <w:tcW w:w="3122" w:type="dxa"/>
            <w:shd w:val="clear" w:color="auto" w:fill="FFFFFF"/>
          </w:tcPr>
          <w:p w:rsidR="00090F23" w:rsidRPr="001F02B5" w:rsidRDefault="00090F23" w:rsidP="0033526A">
            <w:pPr>
              <w:pStyle w:val="BRL-Tabelle"/>
              <w:spacing w:line="240" w:lineRule="auto"/>
              <w:ind w:left="113"/>
              <w:rPr>
                <w:rFonts w:eastAsia="Calibri"/>
              </w:rPr>
            </w:pPr>
            <w:r w:rsidRPr="001F02B5">
              <w:t>highly fire-retardant (load-bearing parts combustible, insulating materials non-combustible* with effective fire-protective clothing made of non-combustible* building materials)</w:t>
            </w:r>
          </w:p>
        </w:tc>
        <w:tc>
          <w:tcPr>
            <w:tcW w:w="2696" w:type="dxa"/>
            <w:shd w:val="clear" w:color="auto" w:fill="auto"/>
            <w:vAlign w:val="center"/>
          </w:tcPr>
          <w:p w:rsidR="00090F23" w:rsidRPr="001F02B5" w:rsidRDefault="00090F23" w:rsidP="0033526A">
            <w:pPr>
              <w:pStyle w:val="BRL-Tabelle"/>
              <w:spacing w:line="240" w:lineRule="auto"/>
              <w:ind w:left="113"/>
              <w:rPr>
                <w:rFonts w:eastAsia="Calibri"/>
              </w:rPr>
            </w:pPr>
            <w:r w:rsidRPr="001F02B5">
              <w:t>-</w:t>
            </w:r>
          </w:p>
        </w:tc>
        <w:tc>
          <w:tcPr>
            <w:tcW w:w="3259" w:type="dxa"/>
            <w:shd w:val="clear" w:color="auto" w:fill="auto"/>
            <w:vAlign w:val="center"/>
          </w:tcPr>
          <w:p w:rsidR="00090F23" w:rsidRPr="001F02B5" w:rsidRDefault="00090F23" w:rsidP="0033526A">
            <w:pPr>
              <w:pStyle w:val="BRL-Tabelle"/>
              <w:spacing w:line="240" w:lineRule="auto"/>
              <w:ind w:left="113"/>
              <w:rPr>
                <w:rFonts w:eastAsia="Calibri"/>
              </w:rPr>
            </w:pPr>
            <w:r w:rsidRPr="001F02B5">
              <w:t>-</w:t>
            </w:r>
          </w:p>
        </w:tc>
      </w:tr>
      <w:tr w:rsidR="00090F23" w:rsidRPr="001F02B5" w:rsidTr="002971EB">
        <w:tc>
          <w:tcPr>
            <w:tcW w:w="3122" w:type="dxa"/>
            <w:shd w:val="clear" w:color="auto" w:fill="FFFFFF"/>
          </w:tcPr>
          <w:p w:rsidR="00090F23" w:rsidRPr="001F02B5" w:rsidRDefault="00090F23" w:rsidP="0033526A">
            <w:pPr>
              <w:pStyle w:val="BRL-Tabelle"/>
              <w:spacing w:line="240" w:lineRule="auto"/>
              <w:ind w:left="113"/>
              <w:rPr>
                <w:rFonts w:eastAsia="Calibri"/>
              </w:rPr>
            </w:pPr>
            <w:r w:rsidRPr="001F02B5">
              <w:t>highly fire</w:t>
            </w:r>
            <w:r w:rsidR="00E37366" w:rsidRPr="001F02B5">
              <w:t>-</w:t>
            </w:r>
            <w:r w:rsidRPr="001F02B5">
              <w:t>retardant and made of non-combustible* materials in the main parts</w:t>
            </w:r>
          </w:p>
          <w:p w:rsidR="00090F23" w:rsidRPr="001F02B5" w:rsidRDefault="00090F23" w:rsidP="0033526A">
            <w:pPr>
              <w:pStyle w:val="BRL-Tabelle"/>
              <w:spacing w:line="240" w:lineRule="auto"/>
              <w:ind w:left="113"/>
              <w:rPr>
                <w:rFonts w:eastAsia="Calibri"/>
              </w:rPr>
            </w:pPr>
            <w:r w:rsidRPr="001F02B5">
              <w:t>highly fire</w:t>
            </w:r>
            <w:r w:rsidR="00E37366" w:rsidRPr="001F02B5">
              <w:t>-</w:t>
            </w:r>
            <w:r w:rsidRPr="001F02B5">
              <w:t>retardant and made of non-combustible* materials</w:t>
            </w:r>
          </w:p>
        </w:tc>
        <w:tc>
          <w:tcPr>
            <w:tcW w:w="2696" w:type="dxa"/>
            <w:shd w:val="clear" w:color="auto" w:fill="auto"/>
            <w:vAlign w:val="center"/>
          </w:tcPr>
          <w:p w:rsidR="00090F23" w:rsidRPr="001F02B5" w:rsidRDefault="00090F23" w:rsidP="0033526A">
            <w:pPr>
              <w:pStyle w:val="BRL-Tabelle"/>
              <w:spacing w:line="240" w:lineRule="auto"/>
              <w:ind w:left="113"/>
              <w:rPr>
                <w:rFonts w:eastAsia="Calibri"/>
              </w:rPr>
            </w:pPr>
            <w:r w:rsidRPr="001F02B5">
              <w:t>REI60</w:t>
            </w:r>
          </w:p>
        </w:tc>
        <w:tc>
          <w:tcPr>
            <w:tcW w:w="3259" w:type="dxa"/>
            <w:shd w:val="clear" w:color="auto" w:fill="auto"/>
            <w:vAlign w:val="center"/>
          </w:tcPr>
          <w:p w:rsidR="00090F23" w:rsidRPr="001F02B5" w:rsidRDefault="00090F23" w:rsidP="0033526A">
            <w:pPr>
              <w:pStyle w:val="BRL-Tabelle"/>
              <w:spacing w:line="240" w:lineRule="auto"/>
              <w:ind w:left="113"/>
              <w:rPr>
                <w:rFonts w:eastAsia="Calibri"/>
              </w:rPr>
            </w:pPr>
            <w:r w:rsidRPr="001F02B5">
              <w:t>DIN 4102-4:2016-05</w:t>
            </w:r>
          </w:p>
        </w:tc>
      </w:tr>
      <w:tr w:rsidR="00090F23" w:rsidRPr="001F02B5" w:rsidTr="002971EB">
        <w:tc>
          <w:tcPr>
            <w:tcW w:w="3122" w:type="dxa"/>
            <w:shd w:val="clear" w:color="auto" w:fill="FFFFFF"/>
          </w:tcPr>
          <w:p w:rsidR="00090F23" w:rsidRPr="001F02B5" w:rsidRDefault="00090F23" w:rsidP="0033526A">
            <w:pPr>
              <w:pStyle w:val="BRL-Tabelle"/>
              <w:spacing w:line="240" w:lineRule="auto"/>
              <w:ind w:left="113"/>
              <w:rPr>
                <w:rFonts w:eastAsia="Calibri"/>
              </w:rPr>
            </w:pPr>
            <w:r w:rsidRPr="001F02B5">
              <w:t>fire-resistant (non-combustible* load-bearing and stiffening parts)</w:t>
            </w:r>
          </w:p>
          <w:p w:rsidR="00090F23" w:rsidRPr="001F02B5" w:rsidRDefault="00090F23" w:rsidP="0033526A">
            <w:pPr>
              <w:pStyle w:val="BRL-Tabelle"/>
              <w:spacing w:line="240" w:lineRule="auto"/>
              <w:ind w:left="113"/>
              <w:rPr>
                <w:rFonts w:eastAsia="Calibri"/>
              </w:rPr>
            </w:pPr>
            <w:r w:rsidRPr="001F02B5">
              <w:t>fire-resistant and made of non-combustible* materials</w:t>
            </w:r>
          </w:p>
        </w:tc>
        <w:tc>
          <w:tcPr>
            <w:tcW w:w="2696" w:type="dxa"/>
            <w:shd w:val="clear" w:color="auto" w:fill="auto"/>
            <w:vAlign w:val="center"/>
          </w:tcPr>
          <w:p w:rsidR="00090F23" w:rsidRPr="001F02B5" w:rsidRDefault="00090F23" w:rsidP="0033526A">
            <w:pPr>
              <w:pStyle w:val="BRL-Tabelle"/>
              <w:spacing w:line="240" w:lineRule="auto"/>
              <w:ind w:left="113"/>
              <w:rPr>
                <w:rFonts w:eastAsia="Calibri"/>
              </w:rPr>
            </w:pPr>
            <w:r w:rsidRPr="001F02B5">
              <w:t>REI90</w:t>
            </w:r>
          </w:p>
        </w:tc>
        <w:tc>
          <w:tcPr>
            <w:tcW w:w="3259" w:type="dxa"/>
            <w:shd w:val="clear" w:color="auto" w:fill="auto"/>
            <w:vAlign w:val="center"/>
          </w:tcPr>
          <w:p w:rsidR="00090F23" w:rsidRPr="001F02B5" w:rsidRDefault="00090F23" w:rsidP="0033526A">
            <w:pPr>
              <w:pStyle w:val="BRL-Tabelle"/>
              <w:spacing w:line="240" w:lineRule="auto"/>
              <w:ind w:left="113"/>
              <w:rPr>
                <w:rFonts w:eastAsia="Calibri"/>
              </w:rPr>
            </w:pPr>
            <w:r w:rsidRPr="001F02B5">
              <w:t>DIN 4102-4:2016-05</w:t>
            </w:r>
          </w:p>
        </w:tc>
      </w:tr>
      <w:tr w:rsidR="00090F23" w:rsidRPr="001F02B5" w:rsidTr="002971EB">
        <w:tc>
          <w:tcPr>
            <w:tcW w:w="3122" w:type="dxa"/>
            <w:vMerge w:val="restart"/>
            <w:shd w:val="clear" w:color="auto" w:fill="FFFFFF"/>
          </w:tcPr>
          <w:p w:rsidR="00090F23" w:rsidRPr="001F02B5" w:rsidRDefault="00090F23" w:rsidP="0033526A">
            <w:pPr>
              <w:pStyle w:val="BRL-Tabelle"/>
              <w:spacing w:line="240" w:lineRule="auto"/>
              <w:ind w:left="113"/>
              <w:rPr>
                <w:rFonts w:eastAsia="Calibri"/>
              </w:rPr>
            </w:pPr>
            <w:r w:rsidRPr="001F02B5">
              <w:t>Fire wall (fire-resistant and made of non-combustible* materials)</w:t>
            </w:r>
          </w:p>
        </w:tc>
        <w:tc>
          <w:tcPr>
            <w:tcW w:w="2696" w:type="dxa"/>
            <w:shd w:val="clear" w:color="auto" w:fill="auto"/>
            <w:vAlign w:val="center"/>
          </w:tcPr>
          <w:p w:rsidR="00090F23" w:rsidRPr="001F02B5" w:rsidDel="00AF3707" w:rsidRDefault="00090F23" w:rsidP="0033526A">
            <w:pPr>
              <w:pStyle w:val="BRL-Tabelle"/>
              <w:spacing w:line="240" w:lineRule="auto"/>
              <w:ind w:left="113"/>
              <w:rPr>
                <w:rFonts w:eastAsia="Calibri"/>
              </w:rPr>
            </w:pPr>
            <w:r w:rsidRPr="001F02B5">
              <w:t>REI90 and criterion M</w:t>
            </w:r>
          </w:p>
        </w:tc>
        <w:tc>
          <w:tcPr>
            <w:tcW w:w="3259" w:type="dxa"/>
            <w:shd w:val="clear" w:color="auto" w:fill="auto"/>
            <w:vAlign w:val="center"/>
          </w:tcPr>
          <w:p w:rsidR="00090F23" w:rsidRPr="001F02B5" w:rsidDel="00AF3707" w:rsidRDefault="00090F23" w:rsidP="0033526A">
            <w:pPr>
              <w:pStyle w:val="BRL-Tabelle"/>
              <w:spacing w:line="240" w:lineRule="auto"/>
              <w:ind w:left="113"/>
              <w:rPr>
                <w:rFonts w:eastAsia="Calibri"/>
              </w:rPr>
            </w:pPr>
            <w:r w:rsidRPr="001F02B5">
              <w:t>DIN 4102-4:2016 05</w:t>
            </w:r>
          </w:p>
        </w:tc>
      </w:tr>
      <w:tr w:rsidR="00090F23" w:rsidRPr="001F02B5" w:rsidTr="002971EB">
        <w:tc>
          <w:tcPr>
            <w:tcW w:w="3122" w:type="dxa"/>
            <w:vMerge/>
            <w:shd w:val="clear" w:color="auto" w:fill="FFFFFF"/>
          </w:tcPr>
          <w:p w:rsidR="00090F23" w:rsidRPr="001F02B5" w:rsidRDefault="00090F23" w:rsidP="0033526A">
            <w:pPr>
              <w:pStyle w:val="BRL-Tabelle"/>
              <w:spacing w:line="240" w:lineRule="auto"/>
              <w:ind w:left="113"/>
              <w:rPr>
                <w:rFonts w:eastAsia="Calibri"/>
                <w:lang w:val="en-US"/>
              </w:rPr>
            </w:pPr>
          </w:p>
        </w:tc>
        <w:tc>
          <w:tcPr>
            <w:tcW w:w="2696" w:type="dxa"/>
            <w:shd w:val="clear" w:color="auto" w:fill="auto"/>
            <w:vAlign w:val="center"/>
          </w:tcPr>
          <w:p w:rsidR="00090F23" w:rsidRPr="001F02B5" w:rsidDel="00AF3707" w:rsidRDefault="00090F23" w:rsidP="0033526A">
            <w:pPr>
              <w:pStyle w:val="BRL-Tabelle"/>
              <w:spacing w:line="240" w:lineRule="auto"/>
              <w:ind w:left="113"/>
              <w:rPr>
                <w:rFonts w:eastAsia="Calibri"/>
              </w:rPr>
            </w:pPr>
            <w:r w:rsidRPr="001F02B5">
              <w:t>REI-M90</w:t>
            </w:r>
          </w:p>
        </w:tc>
        <w:tc>
          <w:tcPr>
            <w:tcW w:w="3259" w:type="dxa"/>
            <w:shd w:val="clear" w:color="auto" w:fill="auto"/>
            <w:vAlign w:val="center"/>
          </w:tcPr>
          <w:p w:rsidR="00090F23" w:rsidRPr="001F02B5" w:rsidDel="00AF3707" w:rsidRDefault="00090F23" w:rsidP="0033526A">
            <w:pPr>
              <w:pStyle w:val="BRL-Tabelle"/>
              <w:spacing w:line="240" w:lineRule="auto"/>
              <w:ind w:left="113"/>
              <w:rPr>
                <w:rFonts w:eastAsia="Calibri"/>
              </w:rPr>
            </w:pPr>
            <w:r w:rsidRPr="001F02B5">
              <w:t>DIN 4102-4:2016 05</w:t>
            </w:r>
          </w:p>
        </w:tc>
      </w:tr>
      <w:tr w:rsidR="00090F23" w:rsidRPr="001F02B5" w:rsidTr="002971EB">
        <w:tc>
          <w:tcPr>
            <w:tcW w:w="3122" w:type="dxa"/>
            <w:vMerge w:val="restart"/>
            <w:shd w:val="clear" w:color="auto" w:fill="FFFFFF"/>
          </w:tcPr>
          <w:p w:rsidR="00090F23" w:rsidRPr="001F02B5" w:rsidRDefault="00090F23" w:rsidP="0033526A">
            <w:pPr>
              <w:pStyle w:val="BRL-Tabelle"/>
              <w:spacing w:line="240" w:lineRule="auto"/>
              <w:ind w:left="113"/>
              <w:rPr>
                <w:rFonts w:eastAsia="Calibri"/>
              </w:rPr>
            </w:pPr>
            <w:r w:rsidRPr="001F02B5">
              <w:t>Wall instead of a fire wall (highly fire-retardant and made of non-combustible* building materials and stable even under additional mechanical stress</w:t>
            </w:r>
          </w:p>
        </w:tc>
        <w:tc>
          <w:tcPr>
            <w:tcW w:w="2696" w:type="dxa"/>
            <w:shd w:val="clear" w:color="auto" w:fill="auto"/>
            <w:vAlign w:val="center"/>
          </w:tcPr>
          <w:p w:rsidR="00090F23" w:rsidRPr="001F02B5" w:rsidDel="00AF3707" w:rsidRDefault="00090F23" w:rsidP="0033526A">
            <w:pPr>
              <w:pStyle w:val="BRL-Tabelle"/>
              <w:spacing w:line="240" w:lineRule="auto"/>
              <w:ind w:left="113"/>
              <w:rPr>
                <w:rFonts w:eastAsia="Calibri"/>
              </w:rPr>
            </w:pPr>
            <w:r w:rsidRPr="001F02B5">
              <w:t>REI60 and criterion M</w:t>
            </w:r>
          </w:p>
        </w:tc>
        <w:tc>
          <w:tcPr>
            <w:tcW w:w="3259" w:type="dxa"/>
            <w:shd w:val="clear" w:color="auto" w:fill="auto"/>
            <w:vAlign w:val="center"/>
          </w:tcPr>
          <w:p w:rsidR="00090F23" w:rsidRPr="001F02B5" w:rsidDel="00AF3707" w:rsidRDefault="00090F23" w:rsidP="0033526A">
            <w:pPr>
              <w:pStyle w:val="BRL-Tabelle"/>
              <w:spacing w:line="240" w:lineRule="auto"/>
              <w:ind w:left="113"/>
              <w:rPr>
                <w:rFonts w:eastAsia="Calibri"/>
              </w:rPr>
            </w:pPr>
            <w:r w:rsidRPr="001F02B5">
              <w:t>DIN 4102-4:2016 05</w:t>
            </w:r>
          </w:p>
        </w:tc>
      </w:tr>
      <w:tr w:rsidR="00090F23" w:rsidRPr="001F02B5" w:rsidTr="002971EB">
        <w:tc>
          <w:tcPr>
            <w:tcW w:w="3122" w:type="dxa"/>
            <w:vMerge/>
            <w:shd w:val="clear" w:color="auto" w:fill="FFFFFF"/>
          </w:tcPr>
          <w:p w:rsidR="00090F23" w:rsidRPr="001F02B5" w:rsidRDefault="00090F23" w:rsidP="0033526A">
            <w:pPr>
              <w:pStyle w:val="BRL-Tabelle"/>
              <w:spacing w:line="240" w:lineRule="auto"/>
              <w:ind w:left="113"/>
              <w:rPr>
                <w:rFonts w:eastAsia="Calibri"/>
                <w:lang w:val="en-US"/>
              </w:rPr>
            </w:pPr>
          </w:p>
        </w:tc>
        <w:tc>
          <w:tcPr>
            <w:tcW w:w="2696" w:type="dxa"/>
            <w:shd w:val="clear" w:color="auto" w:fill="auto"/>
            <w:vAlign w:val="center"/>
          </w:tcPr>
          <w:p w:rsidR="00090F23" w:rsidRPr="001F02B5" w:rsidDel="00AF3707" w:rsidRDefault="00090F23" w:rsidP="0033526A">
            <w:pPr>
              <w:pStyle w:val="BRL-Tabelle"/>
              <w:spacing w:line="240" w:lineRule="auto"/>
              <w:ind w:left="113"/>
              <w:rPr>
                <w:rFonts w:eastAsia="Calibri"/>
              </w:rPr>
            </w:pPr>
            <w:r w:rsidRPr="001F02B5">
              <w:t>REI-M60</w:t>
            </w:r>
          </w:p>
        </w:tc>
        <w:tc>
          <w:tcPr>
            <w:tcW w:w="3259" w:type="dxa"/>
            <w:shd w:val="clear" w:color="auto" w:fill="auto"/>
            <w:vAlign w:val="center"/>
          </w:tcPr>
          <w:p w:rsidR="00090F23" w:rsidRPr="001F02B5" w:rsidDel="00AF3707" w:rsidRDefault="00090F23" w:rsidP="0033526A">
            <w:pPr>
              <w:pStyle w:val="BRL-Tabelle"/>
              <w:spacing w:line="240" w:lineRule="auto"/>
              <w:ind w:left="113"/>
              <w:rPr>
                <w:rFonts w:eastAsia="Calibri"/>
              </w:rPr>
            </w:pPr>
            <w:r w:rsidRPr="001F02B5">
              <w:t>DIN 4102-4:2016 05</w:t>
            </w:r>
          </w:p>
        </w:tc>
      </w:tr>
      <w:tr w:rsidR="00090F23" w:rsidRPr="001F02B5" w:rsidTr="002971EB">
        <w:tc>
          <w:tcPr>
            <w:tcW w:w="3122" w:type="dxa"/>
            <w:shd w:val="clear" w:color="auto" w:fill="FFFFFF"/>
          </w:tcPr>
          <w:p w:rsidR="00090F23" w:rsidRPr="001F02B5" w:rsidRDefault="00090F23" w:rsidP="0033526A">
            <w:pPr>
              <w:pStyle w:val="BRL-Tabelle"/>
              <w:spacing w:line="240" w:lineRule="auto"/>
              <w:ind w:left="113"/>
              <w:rPr>
                <w:rFonts w:eastAsia="Calibri"/>
              </w:rPr>
            </w:pPr>
            <w:r w:rsidRPr="001F02B5">
              <w:t>Exterior walls which, from the inside out, always have the fire resistance of the load-bearing and supporting parts of the building (however, the structural elements must be at least fire-retardant), and, from the outside in, have the fire resistance of the fire</w:t>
            </w:r>
            <w:r w:rsidR="00266D70" w:rsidRPr="001F02B5">
              <w:t>-proof</w:t>
            </w:r>
            <w:r w:rsidRPr="001F02B5">
              <w:t xml:space="preserve"> structural elements</w:t>
            </w:r>
          </w:p>
        </w:tc>
        <w:tc>
          <w:tcPr>
            <w:tcW w:w="2696" w:type="dxa"/>
            <w:shd w:val="clear" w:color="auto" w:fill="auto"/>
            <w:vAlign w:val="center"/>
          </w:tcPr>
          <w:p w:rsidR="00090F23" w:rsidRPr="001F02B5" w:rsidRDefault="00090F23" w:rsidP="0033526A">
            <w:pPr>
              <w:pStyle w:val="BRL-Tabelle"/>
              <w:spacing w:line="240" w:lineRule="auto"/>
              <w:ind w:left="113"/>
              <w:rPr>
                <w:rFonts w:eastAsia="Calibri"/>
              </w:rPr>
            </w:pPr>
            <w:r w:rsidRPr="001F02B5">
              <w:t>-</w:t>
            </w:r>
          </w:p>
        </w:tc>
        <w:tc>
          <w:tcPr>
            <w:tcW w:w="3259" w:type="dxa"/>
            <w:shd w:val="clear" w:color="auto" w:fill="auto"/>
            <w:vAlign w:val="center"/>
          </w:tcPr>
          <w:p w:rsidR="00090F23" w:rsidRPr="001F02B5" w:rsidRDefault="00090F23" w:rsidP="0033526A">
            <w:pPr>
              <w:pStyle w:val="BRL-Tabelle"/>
              <w:spacing w:line="240" w:lineRule="auto"/>
              <w:ind w:left="113"/>
              <w:rPr>
                <w:rFonts w:eastAsia="Calibri"/>
              </w:rPr>
            </w:pPr>
            <w:r w:rsidRPr="001F02B5">
              <w:t>-</w:t>
            </w:r>
          </w:p>
        </w:tc>
      </w:tr>
      <w:tr w:rsidR="00090F23" w:rsidRPr="001F02B5" w:rsidTr="002971EB">
        <w:tc>
          <w:tcPr>
            <w:tcW w:w="3122" w:type="dxa"/>
            <w:shd w:val="clear" w:color="auto" w:fill="FFFFFF"/>
          </w:tcPr>
          <w:p w:rsidR="00090F23" w:rsidRPr="001F02B5" w:rsidRDefault="00090F23" w:rsidP="0033526A">
            <w:pPr>
              <w:pStyle w:val="BRL-Tabelle"/>
              <w:spacing w:line="240" w:lineRule="auto"/>
              <w:ind w:left="113"/>
              <w:rPr>
                <w:rFonts w:eastAsia="Calibri"/>
              </w:rPr>
            </w:pPr>
            <w:r w:rsidRPr="001F02B5">
              <w:t>Fire resistance 120 minutes and made of non-combustible* materials</w:t>
            </w:r>
          </w:p>
        </w:tc>
        <w:tc>
          <w:tcPr>
            <w:tcW w:w="2696" w:type="dxa"/>
            <w:shd w:val="clear" w:color="auto" w:fill="auto"/>
          </w:tcPr>
          <w:p w:rsidR="00090F23" w:rsidRPr="001F02B5" w:rsidRDefault="00090F23" w:rsidP="0033526A">
            <w:pPr>
              <w:pStyle w:val="BRL-Tabelle"/>
              <w:spacing w:line="240" w:lineRule="auto"/>
              <w:ind w:left="113"/>
              <w:rPr>
                <w:rFonts w:eastAsia="Calibri"/>
              </w:rPr>
            </w:pPr>
            <w:r w:rsidRPr="001F02B5">
              <w:t>REI120</w:t>
            </w:r>
          </w:p>
        </w:tc>
        <w:tc>
          <w:tcPr>
            <w:tcW w:w="3259" w:type="dxa"/>
            <w:shd w:val="clear" w:color="auto" w:fill="auto"/>
          </w:tcPr>
          <w:p w:rsidR="00090F23" w:rsidRPr="001F02B5" w:rsidRDefault="00090F23" w:rsidP="0033526A">
            <w:pPr>
              <w:pStyle w:val="BRL-Tabelle"/>
              <w:spacing w:line="240" w:lineRule="auto"/>
              <w:ind w:left="113"/>
              <w:rPr>
                <w:rFonts w:eastAsia="Calibri"/>
              </w:rPr>
            </w:pPr>
            <w:r w:rsidRPr="001F02B5">
              <w:t>DIN 4102-4:2016-05</w:t>
            </w:r>
          </w:p>
        </w:tc>
      </w:tr>
      <w:tr w:rsidR="00090F23" w:rsidRPr="001F02B5" w:rsidTr="002971EB">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9074" w:type="dxa"/>
            <w:gridSpan w:val="3"/>
            <w:shd w:val="clear" w:color="auto" w:fill="FFFFFF"/>
          </w:tcPr>
          <w:p w:rsidR="00090F23" w:rsidRPr="001F02B5" w:rsidRDefault="00090F23" w:rsidP="0033526A">
            <w:pPr>
              <w:pStyle w:val="BRL-Funote"/>
              <w:ind w:left="572"/>
            </w:pPr>
            <w:r w:rsidRPr="001F02B5">
              <w:t>*</w:t>
            </w:r>
            <w:r w:rsidRPr="001F02B5">
              <w:tab/>
              <w:t>With respect to the requirements, Table 1 applies. 1.</w:t>
            </w:r>
          </w:p>
          <w:p w:rsidR="00090F23" w:rsidRPr="001F02B5" w:rsidRDefault="00090F23" w:rsidP="0033526A">
            <w:pPr>
              <w:pStyle w:val="BRL-Funote"/>
              <w:ind w:left="572"/>
            </w:pPr>
            <w:r w:rsidRPr="001F02B5">
              <w:t>**</w:t>
            </w:r>
            <w:r w:rsidRPr="001F02B5">
              <w:tab/>
              <w:t>The Eurocode class does not account for the fire characteristics of building materials. Table 1.2 applies.</w:t>
            </w:r>
          </w:p>
          <w:p w:rsidR="00090F23" w:rsidRPr="001F02B5" w:rsidRDefault="00090F23" w:rsidP="0033526A">
            <w:pPr>
              <w:pStyle w:val="BRL-Funote"/>
              <w:ind w:left="572"/>
            </w:pPr>
            <w:r w:rsidRPr="001F02B5">
              <w:t>***</w:t>
            </w:r>
            <w:r w:rsidRPr="001F02B5">
              <w:tab/>
              <w:t>With respect to the requirements, Table 1 applies. 1 or Table 1.2.</w:t>
            </w:r>
          </w:p>
        </w:tc>
      </w:tr>
    </w:tbl>
    <w:p w:rsidR="00090F23" w:rsidRPr="001F02B5" w:rsidRDefault="00090F23" w:rsidP="00867136">
      <w:pPr>
        <w:pStyle w:val="BRL-Standard"/>
      </w:pPr>
    </w:p>
    <w:p w:rsidR="00090F23" w:rsidRPr="001F02B5" w:rsidRDefault="00090F23" w:rsidP="00867136">
      <w:pPr>
        <w:pStyle w:val="BRL-Standard"/>
      </w:pPr>
      <w:r w:rsidRPr="001F02B5">
        <w:t xml:space="preserve">The requirement of Table 4.2.2, column 1, is deemed fulfilled only if adjacent components have at least the same fire resistance. The transitions to such components must not affect the space barrier pursuant to </w:t>
      </w:r>
      <w:r w:rsidR="00D56CE8" w:rsidRPr="001F02B5">
        <w:t>p</w:t>
      </w:r>
      <w:r w:rsidRPr="001F02B5">
        <w:t>aragraph A 2.1.3.3.</w:t>
      </w:r>
    </w:p>
    <w:p w:rsidR="00090F23" w:rsidRPr="001F02B5" w:rsidRDefault="00090F23" w:rsidP="0033526A">
      <w:pPr>
        <w:pStyle w:val="BRL-berschrift"/>
      </w:pPr>
    </w:p>
    <w:p w:rsidR="00090F23" w:rsidRPr="001F02B5" w:rsidRDefault="00090F23" w:rsidP="00B57973">
      <w:pPr>
        <w:keepNext/>
        <w:spacing w:after="240"/>
        <w:rPr>
          <w:b/>
        </w:rPr>
      </w:pPr>
      <w:r w:rsidRPr="001F02B5">
        <w:rPr>
          <w:b/>
        </w:rPr>
        <w:t>4.2.3</w:t>
      </w:r>
      <w:r w:rsidRPr="001F02B5">
        <w:rPr>
          <w:b/>
        </w:rPr>
        <w:tab/>
        <w:t>Load-bearing space-enclosing ceilings</w:t>
      </w:r>
    </w:p>
    <w:p w:rsidR="00090F23" w:rsidRPr="001F02B5" w:rsidRDefault="00090F23" w:rsidP="00B36386">
      <w:pPr>
        <w:pStyle w:val="BRLTabelleberschrift"/>
        <w:tabs>
          <w:tab w:val="clear" w:pos="851"/>
        </w:tabs>
      </w:pPr>
      <w:r w:rsidRPr="001F02B5">
        <w:t>Table 4.2.3:</w:t>
      </w:r>
      <w:r w:rsidRPr="001F02B5">
        <w:tab/>
        <w:t>Building inspection requirements and classes (values from the table) according to Eurocode</w:t>
      </w:r>
      <w:r w:rsidRPr="001F02B5">
        <w:rPr>
          <w:vertAlign w:val="superscript"/>
        </w:rPr>
        <w:t>1</w:t>
      </w:r>
    </w:p>
    <w:tbl>
      <w:tblPr>
        <w:tblW w:w="0" w:type="auto"/>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3012"/>
        <w:gridCol w:w="2137"/>
        <w:gridCol w:w="3931"/>
      </w:tblGrid>
      <w:tr w:rsidR="00090F23" w:rsidRPr="001F02B5" w:rsidTr="006415F4">
        <w:trPr>
          <w:tblHeader/>
        </w:trPr>
        <w:tc>
          <w:tcPr>
            <w:tcW w:w="3012"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090F23" w:rsidRPr="001F02B5" w:rsidRDefault="00090F23" w:rsidP="0033526A">
            <w:pPr>
              <w:pStyle w:val="BRL-Tabelleberschrift1Zeile"/>
            </w:pPr>
            <w:r w:rsidRPr="001F02B5">
              <w:t>Building inspection requirement</w:t>
            </w:r>
          </w:p>
        </w:tc>
        <w:tc>
          <w:tcPr>
            <w:tcW w:w="2137"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090F23" w:rsidRPr="001F02B5" w:rsidRDefault="00090F23" w:rsidP="0033526A">
            <w:pPr>
              <w:pStyle w:val="BRL-Tabelleberschrift1Zeile"/>
            </w:pPr>
            <w:r w:rsidRPr="001F02B5">
              <w:t>Classes according to Eurocode** DIN EN 1992-1-2:2010-12, Section 5 or DIN EN 1994-1-2:2010-12, Section 4.3</w:t>
            </w:r>
          </w:p>
        </w:tc>
        <w:tc>
          <w:tcPr>
            <w:tcW w:w="3931" w:type="dxa"/>
            <w:tcBorders>
              <w:top w:val="single" w:sz="4" w:space="0" w:color="auto"/>
              <w:left w:val="single" w:sz="4" w:space="0" w:color="auto"/>
              <w:bottom w:val="single" w:sz="4" w:space="0" w:color="auto"/>
              <w:right w:val="single" w:sz="4" w:space="0" w:color="auto"/>
              <w:tl2br w:val="nil"/>
              <w:tr2bl w:val="nil"/>
            </w:tcBorders>
            <w:shd w:val="clear" w:color="auto" w:fill="FFFFFF"/>
          </w:tcPr>
          <w:p w:rsidR="00090F23" w:rsidRPr="001F02B5" w:rsidRDefault="00090F23" w:rsidP="0033526A">
            <w:pPr>
              <w:pStyle w:val="BRL-Tabelleberschrift1Zeile"/>
            </w:pPr>
            <w:r w:rsidRPr="001F02B5">
              <w:t>Application rule to be observed in addition to Eurocode for designs using certain building materials***</w:t>
            </w:r>
          </w:p>
        </w:tc>
      </w:tr>
      <w:tr w:rsidR="00090F23" w:rsidRPr="001F02B5" w:rsidTr="003939AA">
        <w:tc>
          <w:tcPr>
            <w:tcW w:w="3012" w:type="dxa"/>
            <w:tcBorders>
              <w:top w:val="single" w:sz="4" w:space="0" w:color="auto"/>
              <w:bottom w:val="nil"/>
            </w:tcBorders>
            <w:shd w:val="clear" w:color="auto" w:fill="FFFFFF"/>
          </w:tcPr>
          <w:p w:rsidR="00090F23" w:rsidRPr="001F02B5" w:rsidRDefault="00090F23" w:rsidP="00867136">
            <w:pPr>
              <w:pStyle w:val="BRL-Tabelle"/>
              <w:spacing w:before="100"/>
              <w:ind w:left="113" w:right="113"/>
            </w:pPr>
            <w:r w:rsidRPr="001F02B5">
              <w:t>fire</w:t>
            </w:r>
            <w:r w:rsidR="00E37366" w:rsidRPr="001F02B5">
              <w:t>-</w:t>
            </w:r>
            <w:r w:rsidRPr="001F02B5">
              <w:t>retardant</w:t>
            </w:r>
          </w:p>
        </w:tc>
        <w:tc>
          <w:tcPr>
            <w:tcW w:w="2137" w:type="dxa"/>
            <w:tcBorders>
              <w:top w:val="single" w:sz="4" w:space="0" w:color="auto"/>
            </w:tcBorders>
            <w:shd w:val="clear" w:color="auto" w:fill="auto"/>
          </w:tcPr>
          <w:p w:rsidR="00090F23" w:rsidRPr="001F02B5" w:rsidRDefault="00090F23" w:rsidP="00867136">
            <w:pPr>
              <w:pStyle w:val="BRL-Tabelle"/>
              <w:spacing w:before="100"/>
              <w:ind w:left="113" w:right="113"/>
            </w:pPr>
            <w:r w:rsidRPr="001F02B5">
              <w:t>REI30</w:t>
            </w:r>
          </w:p>
        </w:tc>
        <w:tc>
          <w:tcPr>
            <w:tcW w:w="3931" w:type="dxa"/>
            <w:tcBorders>
              <w:top w:val="single" w:sz="4" w:space="0" w:color="auto"/>
            </w:tcBorders>
            <w:shd w:val="clear" w:color="auto" w:fill="auto"/>
          </w:tcPr>
          <w:p w:rsidR="00090F23" w:rsidRPr="001F02B5" w:rsidRDefault="00090F23" w:rsidP="00867136">
            <w:pPr>
              <w:pStyle w:val="BRL-Tabelle"/>
              <w:spacing w:before="100"/>
              <w:ind w:left="113" w:right="113"/>
            </w:pPr>
            <w:r w:rsidRPr="001F02B5">
              <w:t xml:space="preserve">DIN 4102-4:2016-05 </w:t>
            </w:r>
          </w:p>
        </w:tc>
      </w:tr>
      <w:tr w:rsidR="00090F23" w:rsidRPr="001F02B5" w:rsidTr="003939AA">
        <w:tc>
          <w:tcPr>
            <w:tcW w:w="3012" w:type="dxa"/>
            <w:tcBorders>
              <w:bottom w:val="nil"/>
            </w:tcBorders>
            <w:shd w:val="clear" w:color="auto" w:fill="FFFFFF"/>
          </w:tcPr>
          <w:p w:rsidR="00090F23" w:rsidRPr="001F02B5" w:rsidRDefault="00090F23" w:rsidP="00867136">
            <w:pPr>
              <w:pStyle w:val="BRL-Tabelle"/>
              <w:spacing w:before="100"/>
              <w:ind w:left="113" w:right="113"/>
            </w:pPr>
            <w:r w:rsidRPr="001F02B5">
              <w:lastRenderedPageBreak/>
              <w:t>fire</w:t>
            </w:r>
            <w:r w:rsidR="00E37366" w:rsidRPr="001F02B5">
              <w:t>-</w:t>
            </w:r>
            <w:r w:rsidRPr="001F02B5">
              <w:t>retardant and made of non-combustible* materials</w:t>
            </w:r>
          </w:p>
        </w:tc>
        <w:tc>
          <w:tcPr>
            <w:tcW w:w="2137" w:type="dxa"/>
            <w:shd w:val="clear" w:color="auto" w:fill="auto"/>
          </w:tcPr>
          <w:p w:rsidR="00090F23" w:rsidRPr="001F02B5" w:rsidRDefault="00090F23" w:rsidP="00867136">
            <w:pPr>
              <w:pStyle w:val="BRL-Tabelle"/>
              <w:spacing w:before="100"/>
              <w:ind w:left="113" w:right="113"/>
            </w:pPr>
            <w:r w:rsidRPr="001F02B5">
              <w:t>REI30</w:t>
            </w:r>
          </w:p>
        </w:tc>
        <w:tc>
          <w:tcPr>
            <w:tcW w:w="3931" w:type="dxa"/>
            <w:shd w:val="clear" w:color="auto" w:fill="auto"/>
          </w:tcPr>
          <w:p w:rsidR="00090F23" w:rsidRPr="001F02B5" w:rsidRDefault="00090F23" w:rsidP="00867136">
            <w:pPr>
              <w:pStyle w:val="BRL-Tabelle"/>
              <w:spacing w:before="100"/>
              <w:ind w:left="113" w:right="113"/>
            </w:pPr>
            <w:r w:rsidRPr="001F02B5">
              <w:t>DIN 4102-4:2016-05</w:t>
            </w:r>
          </w:p>
        </w:tc>
      </w:tr>
      <w:tr w:rsidR="00090F23" w:rsidRPr="001F02B5" w:rsidTr="003939AA">
        <w:tc>
          <w:tcPr>
            <w:tcW w:w="3012" w:type="dxa"/>
            <w:tcBorders>
              <w:bottom w:val="nil"/>
            </w:tcBorders>
            <w:shd w:val="clear" w:color="auto" w:fill="FFFFFF"/>
          </w:tcPr>
          <w:p w:rsidR="00090F23" w:rsidRPr="001F02B5" w:rsidRDefault="00090F23" w:rsidP="00867136">
            <w:pPr>
              <w:pStyle w:val="BRL-Tabelle"/>
              <w:spacing w:before="100"/>
              <w:ind w:left="113" w:right="113"/>
            </w:pPr>
            <w:r w:rsidRPr="001F02B5">
              <w:t>highly fire-retardant (load-bearing parts combustible, insulating materials non-combustible* with effective fire-protective clothing)</w:t>
            </w:r>
          </w:p>
        </w:tc>
        <w:tc>
          <w:tcPr>
            <w:tcW w:w="2137" w:type="dxa"/>
            <w:shd w:val="clear" w:color="auto" w:fill="auto"/>
            <w:vAlign w:val="center"/>
          </w:tcPr>
          <w:p w:rsidR="00090F23" w:rsidRPr="001F02B5" w:rsidRDefault="00090F23" w:rsidP="00867136">
            <w:pPr>
              <w:pStyle w:val="BRL-Tabelle"/>
              <w:spacing w:before="100"/>
              <w:ind w:left="113" w:right="113"/>
            </w:pPr>
            <w:r w:rsidRPr="001F02B5">
              <w:t>-</w:t>
            </w:r>
          </w:p>
        </w:tc>
        <w:tc>
          <w:tcPr>
            <w:tcW w:w="3931" w:type="dxa"/>
            <w:shd w:val="clear" w:color="auto" w:fill="auto"/>
            <w:vAlign w:val="center"/>
          </w:tcPr>
          <w:p w:rsidR="00090F23" w:rsidRPr="001F02B5" w:rsidRDefault="00090F23" w:rsidP="00867136">
            <w:pPr>
              <w:pStyle w:val="BRL-Tabelle"/>
              <w:spacing w:before="100"/>
              <w:ind w:left="113" w:right="113"/>
            </w:pPr>
            <w:r w:rsidRPr="001F02B5">
              <w:t>-</w:t>
            </w:r>
          </w:p>
        </w:tc>
      </w:tr>
      <w:tr w:rsidR="00090F23" w:rsidRPr="001F02B5" w:rsidTr="003939AA">
        <w:tc>
          <w:tcPr>
            <w:tcW w:w="3012" w:type="dxa"/>
            <w:tcBorders>
              <w:bottom w:val="nil"/>
            </w:tcBorders>
            <w:shd w:val="clear" w:color="auto" w:fill="FFFFFF"/>
          </w:tcPr>
          <w:p w:rsidR="00090F23" w:rsidRPr="001F02B5" w:rsidRDefault="00090F23" w:rsidP="00867136">
            <w:pPr>
              <w:pStyle w:val="BRL-Tabelle"/>
              <w:spacing w:before="100"/>
              <w:ind w:left="113" w:right="113"/>
            </w:pPr>
            <w:r w:rsidRPr="001F02B5">
              <w:t>highly fire</w:t>
            </w:r>
            <w:r w:rsidR="00E37366" w:rsidRPr="001F02B5">
              <w:t>-</w:t>
            </w:r>
            <w:r w:rsidRPr="001F02B5">
              <w:t>retardant and made of non-combustible* materials in the main parts</w:t>
            </w:r>
          </w:p>
          <w:p w:rsidR="00090F23" w:rsidRPr="001F02B5" w:rsidRDefault="00090F23" w:rsidP="00867136">
            <w:pPr>
              <w:pStyle w:val="BRL-Tabelle"/>
              <w:spacing w:before="100"/>
              <w:ind w:left="113" w:right="113"/>
            </w:pPr>
            <w:r w:rsidRPr="001F02B5">
              <w:t>highly fire</w:t>
            </w:r>
            <w:r w:rsidR="00E37366" w:rsidRPr="001F02B5">
              <w:t>-</w:t>
            </w:r>
            <w:r w:rsidRPr="001F02B5">
              <w:t>retardant and made of non-combustible* materials</w:t>
            </w:r>
          </w:p>
        </w:tc>
        <w:tc>
          <w:tcPr>
            <w:tcW w:w="2137" w:type="dxa"/>
            <w:shd w:val="clear" w:color="auto" w:fill="auto"/>
            <w:vAlign w:val="center"/>
          </w:tcPr>
          <w:p w:rsidR="00090F23" w:rsidRPr="001F02B5" w:rsidRDefault="00090F23" w:rsidP="00867136">
            <w:pPr>
              <w:pStyle w:val="BRL-Tabelle"/>
              <w:spacing w:before="100"/>
              <w:ind w:left="113" w:right="113"/>
            </w:pPr>
            <w:r w:rsidRPr="001F02B5">
              <w:t>REI60</w:t>
            </w:r>
          </w:p>
        </w:tc>
        <w:tc>
          <w:tcPr>
            <w:tcW w:w="3931" w:type="dxa"/>
            <w:shd w:val="clear" w:color="auto" w:fill="auto"/>
            <w:vAlign w:val="center"/>
          </w:tcPr>
          <w:p w:rsidR="00090F23" w:rsidRPr="001F02B5" w:rsidRDefault="00090F23" w:rsidP="00867136">
            <w:pPr>
              <w:pStyle w:val="BRL-Tabelle"/>
              <w:spacing w:before="100"/>
              <w:ind w:left="113" w:right="113"/>
            </w:pPr>
            <w:r w:rsidRPr="001F02B5">
              <w:t>DIN 4102-4:2016-05</w:t>
            </w:r>
          </w:p>
        </w:tc>
      </w:tr>
      <w:tr w:rsidR="00090F23" w:rsidRPr="001F02B5" w:rsidTr="003939AA">
        <w:tc>
          <w:tcPr>
            <w:tcW w:w="3012" w:type="dxa"/>
            <w:tcBorders>
              <w:bottom w:val="nil"/>
            </w:tcBorders>
            <w:shd w:val="clear" w:color="auto" w:fill="FFFFFF"/>
          </w:tcPr>
          <w:p w:rsidR="00090F23" w:rsidRPr="001F02B5" w:rsidRDefault="00090F23" w:rsidP="00867136">
            <w:pPr>
              <w:pStyle w:val="BRL-Tabelle"/>
              <w:spacing w:before="100"/>
              <w:ind w:left="113" w:right="113"/>
            </w:pPr>
            <w:r w:rsidRPr="001F02B5">
              <w:t>fire-resistant (non-combustible* load-bearing and stiffening parts)</w:t>
            </w:r>
          </w:p>
          <w:p w:rsidR="00090F23" w:rsidRPr="001F02B5" w:rsidRDefault="00090F23" w:rsidP="00867136">
            <w:pPr>
              <w:pStyle w:val="BRL-Tabelle"/>
              <w:spacing w:before="100"/>
              <w:ind w:left="113" w:right="113"/>
            </w:pPr>
            <w:r w:rsidRPr="001F02B5">
              <w:t>fire-resistant and made of non-combustible* materials</w:t>
            </w:r>
          </w:p>
        </w:tc>
        <w:tc>
          <w:tcPr>
            <w:tcW w:w="2137" w:type="dxa"/>
            <w:shd w:val="clear" w:color="auto" w:fill="auto"/>
            <w:vAlign w:val="center"/>
          </w:tcPr>
          <w:p w:rsidR="00090F23" w:rsidRPr="001F02B5" w:rsidRDefault="00090F23" w:rsidP="00867136">
            <w:pPr>
              <w:pStyle w:val="BRL-Tabelle"/>
              <w:spacing w:before="100"/>
              <w:ind w:left="113" w:right="113"/>
            </w:pPr>
            <w:r w:rsidRPr="001F02B5">
              <w:t>REI90</w:t>
            </w:r>
          </w:p>
        </w:tc>
        <w:tc>
          <w:tcPr>
            <w:tcW w:w="3931" w:type="dxa"/>
            <w:shd w:val="clear" w:color="auto" w:fill="auto"/>
            <w:vAlign w:val="center"/>
          </w:tcPr>
          <w:p w:rsidR="00090F23" w:rsidRPr="001F02B5" w:rsidRDefault="00090F23" w:rsidP="00867136">
            <w:pPr>
              <w:pStyle w:val="BRL-Tabelle"/>
              <w:spacing w:before="100"/>
              <w:ind w:left="113" w:right="113"/>
            </w:pPr>
            <w:r w:rsidRPr="001F02B5">
              <w:t>DIN 4102-4:2016-05</w:t>
            </w:r>
          </w:p>
        </w:tc>
      </w:tr>
      <w:tr w:rsidR="00090F23" w:rsidRPr="001F02B5" w:rsidTr="003939AA">
        <w:tc>
          <w:tcPr>
            <w:tcW w:w="3012" w:type="dxa"/>
            <w:tcBorders>
              <w:bottom w:val="nil"/>
            </w:tcBorders>
            <w:shd w:val="clear" w:color="auto" w:fill="FFFFFF"/>
          </w:tcPr>
          <w:p w:rsidR="00090F23" w:rsidRPr="001F02B5" w:rsidRDefault="00090F23" w:rsidP="00867136">
            <w:pPr>
              <w:pStyle w:val="BRL-Tabelle"/>
              <w:spacing w:before="100"/>
              <w:ind w:left="113" w:right="113"/>
            </w:pPr>
            <w:r w:rsidRPr="001F02B5">
              <w:t>Fire resistance 120 minutes and made of non-combustible* materials</w:t>
            </w:r>
          </w:p>
        </w:tc>
        <w:tc>
          <w:tcPr>
            <w:tcW w:w="2137" w:type="dxa"/>
            <w:shd w:val="clear" w:color="auto" w:fill="auto"/>
          </w:tcPr>
          <w:p w:rsidR="00090F23" w:rsidRPr="001F02B5" w:rsidRDefault="00090F23" w:rsidP="00867136">
            <w:pPr>
              <w:pStyle w:val="BRL-Tabelle"/>
              <w:spacing w:before="100"/>
              <w:ind w:left="113" w:right="113"/>
            </w:pPr>
            <w:r w:rsidRPr="001F02B5">
              <w:t>REI120</w:t>
            </w:r>
          </w:p>
        </w:tc>
        <w:tc>
          <w:tcPr>
            <w:tcW w:w="3931" w:type="dxa"/>
            <w:shd w:val="clear" w:color="auto" w:fill="auto"/>
          </w:tcPr>
          <w:p w:rsidR="00090F23" w:rsidRPr="001F02B5" w:rsidRDefault="00090F23" w:rsidP="00867136">
            <w:pPr>
              <w:pStyle w:val="BRL-Tabelle"/>
              <w:spacing w:before="100"/>
              <w:ind w:left="113" w:right="113"/>
            </w:pPr>
            <w:r w:rsidRPr="001F02B5">
              <w:t>DIN 4102-4:2016-05</w:t>
            </w:r>
          </w:p>
        </w:tc>
      </w:tr>
      <w:tr w:rsidR="00090F23" w:rsidRPr="001F02B5" w:rsidTr="003939AA">
        <w:tc>
          <w:tcPr>
            <w:tcW w:w="9080" w:type="dxa"/>
            <w:gridSpan w:val="3"/>
            <w:shd w:val="clear" w:color="auto" w:fill="FFFFFF"/>
          </w:tcPr>
          <w:p w:rsidR="00090F23" w:rsidRPr="001F02B5" w:rsidRDefault="00090F23" w:rsidP="0033526A">
            <w:pPr>
              <w:pStyle w:val="BRL-Funote"/>
              <w:ind w:hanging="278"/>
            </w:pPr>
            <w:r w:rsidRPr="001F02B5">
              <w:t>*</w:t>
            </w:r>
            <w:r w:rsidRPr="001F02B5">
              <w:tab/>
              <w:t>With respect to the requirements, Table 1.1 applies.</w:t>
            </w:r>
          </w:p>
          <w:p w:rsidR="00090F23" w:rsidRPr="001F02B5" w:rsidRDefault="00090F23" w:rsidP="0033526A">
            <w:pPr>
              <w:pStyle w:val="BRL-Funote"/>
              <w:ind w:hanging="278"/>
            </w:pPr>
            <w:r w:rsidRPr="001F02B5">
              <w:t>**</w:t>
            </w:r>
            <w:r w:rsidRPr="001F02B5">
              <w:tab/>
              <w:t>The Eurocode class does not account for the fire characteristics of building materials. Table 1.2 applies.</w:t>
            </w:r>
          </w:p>
          <w:p w:rsidR="00090F23" w:rsidRPr="001F02B5" w:rsidRDefault="00090F23" w:rsidP="0033526A">
            <w:pPr>
              <w:pStyle w:val="BRL-Funote"/>
              <w:ind w:hanging="278"/>
            </w:pPr>
            <w:r w:rsidRPr="001F02B5">
              <w:t>***</w:t>
            </w:r>
            <w:r w:rsidRPr="001F02B5">
              <w:tab/>
              <w:t>With respect to the requirements, Table 1.1 or Table 1.2 applies.</w:t>
            </w:r>
          </w:p>
        </w:tc>
      </w:tr>
    </w:tbl>
    <w:p w:rsidR="00090F23" w:rsidRPr="001F02B5" w:rsidRDefault="00090F23" w:rsidP="00867136">
      <w:pPr>
        <w:pStyle w:val="BRL-Funote"/>
        <w:rPr>
          <w:vertAlign w:val="superscript"/>
        </w:rPr>
      </w:pPr>
      <w:r w:rsidRPr="001F02B5">
        <w:rPr>
          <w:vertAlign w:val="superscript"/>
        </w:rPr>
        <w:t>1</w:t>
      </w:r>
      <w:r w:rsidRPr="001F02B5">
        <w:tab/>
        <w:t>For ceilings, the proof pursuant to column 2 shall also be given for fire impact from above (fire from top to bottom) in accordance with the requirement in A 2.1.8.</w:t>
      </w:r>
    </w:p>
    <w:p w:rsidR="00090F23" w:rsidRPr="001F02B5" w:rsidRDefault="00090F23" w:rsidP="00867136">
      <w:pPr>
        <w:pStyle w:val="ListParagraph"/>
      </w:pPr>
    </w:p>
    <w:p w:rsidR="00090F23" w:rsidRPr="001F02B5" w:rsidRDefault="00090F23" w:rsidP="00867136">
      <w:pPr>
        <w:pStyle w:val="BRL-Standard"/>
      </w:pPr>
      <w:r w:rsidRPr="001F02B5">
        <w:t xml:space="preserve">The requirement of Table 4.2.3, column 1, is deemed fulfilled only if adjacent components have at least the same fire resistance. The transitions to such components must not affect the space barrier pursuant to </w:t>
      </w:r>
      <w:r w:rsidR="00D56CE8" w:rsidRPr="001F02B5">
        <w:t>p</w:t>
      </w:r>
      <w:r w:rsidRPr="001F02B5">
        <w:t>aragraph A 2.1.3.3.</w:t>
      </w:r>
    </w:p>
    <w:p w:rsidR="00090F23" w:rsidRPr="001F02B5" w:rsidRDefault="00090F23" w:rsidP="00867136">
      <w:pPr>
        <w:pStyle w:val="BRL-Standard"/>
      </w:pPr>
    </w:p>
    <w:p w:rsidR="00090F23" w:rsidRPr="001F02B5" w:rsidRDefault="00090F23" w:rsidP="00867136">
      <w:pPr>
        <w:pStyle w:val="BRL-Standard"/>
      </w:pPr>
      <w:r w:rsidRPr="001F02B5">
        <w:t>For ceilings made of concrete, reinforced concrete, pre</w:t>
      </w:r>
      <w:r w:rsidR="00557610" w:rsidRPr="001F02B5">
        <w:t>-stressed</w:t>
      </w:r>
      <w:r w:rsidRPr="001F02B5">
        <w:t xml:space="preserve"> concrete or composite ceilings in accordance with Eurocodes DIN EN 1992-1-1:2011-01 or DIN EN 1994-1-1:2010-12, which are dimensioned for load-bearing capacity in case of fire (criterion R), the following applies in addition to Table 4.1.1:</w:t>
      </w:r>
    </w:p>
    <w:p w:rsidR="00090F23" w:rsidRPr="001F02B5" w:rsidRDefault="00090F23" w:rsidP="00867136">
      <w:pPr>
        <w:tabs>
          <w:tab w:val="left" w:pos="1701"/>
        </w:tabs>
        <w:spacing w:after="120"/>
        <w:ind w:left="1701" w:hanging="1701"/>
        <w:jc w:val="left"/>
      </w:pPr>
    </w:p>
    <w:p w:rsidR="00361EEB" w:rsidRPr="001F02B5" w:rsidRDefault="00DF7148" w:rsidP="00CC7E98">
      <w:pPr>
        <w:pStyle w:val="BRL-TabelleAufzhlung9PtLinksRechts02cmVor0PtNach"/>
      </w:pPr>
      <w:r w:rsidRPr="001F02B5">
        <w:t>For the ceilings, proof of space</w:t>
      </w:r>
      <w:r w:rsidR="00266D70" w:rsidRPr="001F02B5">
        <w:t>-</w:t>
      </w:r>
      <w:r w:rsidRPr="001F02B5">
        <w:t>enclosing function (criteria E and I) for the duration as given in Table 4.1.1, column 2 shall be provided based on the provisions of paragraph A 1.2.</w:t>
      </w:r>
    </w:p>
    <w:p w:rsidR="000C5143" w:rsidRPr="001F02B5" w:rsidRDefault="000C5143" w:rsidP="00CC7E98">
      <w:pPr>
        <w:pStyle w:val="BRL-TabelleAufzhlung9PtLinksRechts02cmVor0PtNach"/>
      </w:pPr>
      <w:r w:rsidRPr="001F02B5">
        <w:t>For ceilings, the aforementioned proof shall also be given for fire impact from above (fire from top to bottom) in accordance with the requirement in A 2.1.8.</w:t>
      </w:r>
    </w:p>
    <w:p w:rsidR="0041074A" w:rsidRPr="001F02B5" w:rsidRDefault="0041074A" w:rsidP="00867136">
      <w:pPr>
        <w:pStyle w:val="ListParagraph"/>
        <w:ind w:left="1843" w:hanging="1843"/>
        <w:rPr>
          <w:sz w:val="20"/>
        </w:rPr>
      </w:pPr>
    </w:p>
    <w:p w:rsidR="0041074A" w:rsidRPr="001F02B5" w:rsidRDefault="0041074A" w:rsidP="00B57973">
      <w:pPr>
        <w:keepNext/>
        <w:spacing w:after="240"/>
        <w:rPr>
          <w:b/>
        </w:rPr>
      </w:pPr>
      <w:r w:rsidRPr="001F02B5">
        <w:rPr>
          <w:b/>
        </w:rPr>
        <w:t>4.2. 4</w:t>
      </w:r>
      <w:r w:rsidRPr="001F02B5">
        <w:rPr>
          <w:b/>
        </w:rPr>
        <w:tab/>
        <w:t>Load-bearing components, space-enclosing ceilings, fire walls and walls instead of fire walls, dividing walls, walls of necessary stairwells and landings, exterior walls, independent suspended ceilings, roofs, stairs, system floors</w:t>
      </w:r>
    </w:p>
    <w:p w:rsidR="0041074A" w:rsidRPr="001F02B5" w:rsidRDefault="0041074A" w:rsidP="00867136">
      <w:pPr>
        <w:pStyle w:val="BRL-Standard"/>
      </w:pPr>
      <w:r w:rsidRPr="001F02B5">
        <w:t>In order to fulfil the structural requirements in A 2.1.3, space-enclosing and/or load-bearing parts of building structures according to Technical Building Regulations or according to a proof of fitness for purpose in accordance with § 17 MBO</w:t>
      </w:r>
      <w:r w:rsidRPr="001F02B5">
        <w:rPr>
          <w:vertAlign w:val="superscript"/>
        </w:rPr>
        <w:t>1</w:t>
      </w:r>
      <w:r w:rsidRPr="001F02B5">
        <w:t xml:space="preserve"> or proof of the suitability of designs according to § 16a MBO</w:t>
      </w:r>
      <w:r w:rsidRPr="001F02B5">
        <w:rPr>
          <w:vertAlign w:val="superscript"/>
        </w:rPr>
        <w:t>1</w:t>
      </w:r>
      <w:r w:rsidRPr="001F02B5">
        <w:t xml:space="preserve"> shall be subject to the minimum required classes as given in Section 4.2, Table 4.2.4.</w:t>
      </w:r>
    </w:p>
    <w:p w:rsidR="0041074A" w:rsidRPr="001F02B5" w:rsidRDefault="0041074A" w:rsidP="00867136">
      <w:pPr>
        <w:pStyle w:val="ListParagraph"/>
        <w:ind w:left="1843" w:hanging="1843"/>
      </w:pPr>
    </w:p>
    <w:p w:rsidR="00090F23" w:rsidRPr="001F02B5" w:rsidRDefault="00090F23" w:rsidP="00B36386">
      <w:pPr>
        <w:pStyle w:val="BRLTabelleberschrift"/>
        <w:tabs>
          <w:tab w:val="clear" w:pos="851"/>
        </w:tabs>
      </w:pPr>
      <w:r w:rsidRPr="001F02B5">
        <w:lastRenderedPageBreak/>
        <w:t>Table 4.2.4:</w:t>
      </w:r>
      <w:r w:rsidRPr="001F02B5">
        <w:tab/>
        <w:t>Building inspection requirement and class pursuant to DIN 4102-2:1977-09</w:t>
      </w:r>
    </w:p>
    <w:tbl>
      <w:tblPr>
        <w:tblW w:w="0" w:type="auto"/>
        <w:tblBorders>
          <w:insideH w:val="single" w:sz="2" w:space="0" w:color="595959"/>
          <w:insideV w:val="single" w:sz="2" w:space="0" w:color="595959"/>
        </w:tblBorders>
        <w:tblLayout w:type="fixed"/>
        <w:tblCellMar>
          <w:left w:w="0" w:type="dxa"/>
          <w:right w:w="0" w:type="dxa"/>
        </w:tblCellMar>
        <w:tblLook w:val="04E0" w:firstRow="1" w:lastRow="1" w:firstColumn="1" w:lastColumn="0" w:noHBand="0" w:noVBand="1"/>
      </w:tblPr>
      <w:tblGrid>
        <w:gridCol w:w="3547"/>
        <w:gridCol w:w="3544"/>
        <w:gridCol w:w="1979"/>
      </w:tblGrid>
      <w:tr w:rsidR="00090F23" w:rsidRPr="001F02B5" w:rsidTr="006415F4">
        <w:trPr>
          <w:cantSplit/>
          <w:tblHeader/>
        </w:trPr>
        <w:tc>
          <w:tcPr>
            <w:tcW w:w="3547" w:type="dxa"/>
            <w:tcBorders>
              <w:top w:val="single" w:sz="2" w:space="0" w:color="auto"/>
              <w:left w:val="single" w:sz="2" w:space="0" w:color="auto"/>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Building inspection requirement</w:t>
            </w:r>
          </w:p>
        </w:tc>
        <w:tc>
          <w:tcPr>
            <w:tcW w:w="3544" w:type="dxa"/>
            <w:tcBorders>
              <w:top w:val="single" w:sz="2" w:space="0" w:color="auto"/>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Minimum required classes pursuant to DIN 4102-2:1977-09</w:t>
            </w:r>
          </w:p>
        </w:tc>
        <w:tc>
          <w:tcPr>
            <w:tcW w:w="1979" w:type="dxa"/>
            <w:tcBorders>
              <w:top w:val="single" w:sz="2" w:space="0" w:color="auto"/>
              <w:left w:val="single" w:sz="2" w:space="0" w:color="595959"/>
              <w:bottom w:val="single" w:sz="2" w:space="0" w:color="595959"/>
              <w:right w:val="single" w:sz="2" w:space="0" w:color="auto"/>
              <w:tl2br w:val="nil"/>
              <w:tr2bl w:val="nil"/>
            </w:tcBorders>
            <w:shd w:val="clear" w:color="auto" w:fill="FFFFFF"/>
          </w:tcPr>
          <w:p w:rsidR="00090F23" w:rsidRPr="001F02B5" w:rsidRDefault="00090F23" w:rsidP="0033526A">
            <w:pPr>
              <w:pStyle w:val="BRL-Tabelleberschrift1Zeile"/>
            </w:pPr>
            <w:r w:rsidRPr="001F02B5">
              <w:t>Abbreviation pursuant to DIN 4102-2:1977-09</w:t>
            </w:r>
          </w:p>
        </w:tc>
      </w:tr>
      <w:tr w:rsidR="00090F23" w:rsidRPr="001F02B5" w:rsidTr="003939AA">
        <w:trPr>
          <w:cantSplit/>
        </w:trPr>
        <w:tc>
          <w:tcPr>
            <w:tcW w:w="3547" w:type="dxa"/>
            <w:tcBorders>
              <w:left w:val="single" w:sz="2"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w:t>
            </w:r>
          </w:p>
        </w:tc>
        <w:tc>
          <w:tcPr>
            <w:tcW w:w="3544" w:type="dxa"/>
            <w:shd w:val="clear" w:color="auto" w:fill="auto"/>
          </w:tcPr>
          <w:p w:rsidR="00090F23" w:rsidRPr="001F02B5" w:rsidRDefault="00090F23" w:rsidP="00867136">
            <w:pPr>
              <w:pStyle w:val="BRL-Tabelle"/>
              <w:spacing w:before="100" w:line="240" w:lineRule="auto"/>
              <w:ind w:left="113" w:right="113"/>
            </w:pPr>
            <w:r w:rsidRPr="001F02B5">
              <w:t>Fire</w:t>
            </w:r>
            <w:r w:rsidR="00E37366" w:rsidRPr="001F02B5">
              <w:t>-</w:t>
            </w:r>
            <w:r w:rsidRPr="001F02B5">
              <w:t>resistance class F 30</w:t>
            </w:r>
          </w:p>
        </w:tc>
        <w:tc>
          <w:tcPr>
            <w:tcW w:w="1979" w:type="dxa"/>
            <w:tcBorders>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F 30 - B</w:t>
            </w:r>
            <w:r w:rsidRPr="001F02B5">
              <w:rPr>
                <w:vertAlign w:val="superscript"/>
              </w:rPr>
              <w:t>1</w:t>
            </w:r>
          </w:p>
        </w:tc>
      </w:tr>
      <w:tr w:rsidR="00090F23" w:rsidRPr="001F02B5" w:rsidTr="003939AA">
        <w:trPr>
          <w:cantSplit/>
        </w:trPr>
        <w:tc>
          <w:tcPr>
            <w:tcW w:w="3547" w:type="dxa"/>
            <w:tcBorders>
              <w:left w:val="single" w:sz="2"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 and made of non-combustible* materials</w:t>
            </w:r>
          </w:p>
        </w:tc>
        <w:tc>
          <w:tcPr>
            <w:tcW w:w="3544" w:type="dxa"/>
            <w:shd w:val="clear" w:color="auto" w:fill="auto"/>
          </w:tcPr>
          <w:p w:rsidR="00090F23" w:rsidRPr="001F02B5" w:rsidRDefault="00090F23" w:rsidP="00867136">
            <w:pPr>
              <w:pStyle w:val="BRL-Tabelle"/>
              <w:spacing w:before="100" w:line="240" w:lineRule="auto"/>
              <w:ind w:left="113" w:right="113"/>
            </w:pPr>
            <w:r w:rsidRPr="001F02B5">
              <w:t>Fire</w:t>
            </w:r>
            <w:r w:rsidR="00E37366" w:rsidRPr="001F02B5">
              <w:t>-</w:t>
            </w:r>
            <w:r w:rsidRPr="001F02B5">
              <w:t>resistance class F 30 and made of non-combustible materials</w:t>
            </w:r>
          </w:p>
        </w:tc>
        <w:tc>
          <w:tcPr>
            <w:tcW w:w="1979" w:type="dxa"/>
            <w:tcBorders>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F 30 - A</w:t>
            </w:r>
            <w:r w:rsidRPr="001F02B5">
              <w:rPr>
                <w:vertAlign w:val="superscript"/>
              </w:rPr>
              <w:t>1</w:t>
            </w:r>
          </w:p>
        </w:tc>
      </w:tr>
      <w:tr w:rsidR="00090F23" w:rsidRPr="001F02B5" w:rsidTr="003939AA">
        <w:trPr>
          <w:cantSplit/>
        </w:trPr>
        <w:tc>
          <w:tcPr>
            <w:tcW w:w="3547" w:type="dxa"/>
            <w:tcBorders>
              <w:left w:val="single" w:sz="2"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 in the main parts</w:t>
            </w:r>
          </w:p>
        </w:tc>
        <w:tc>
          <w:tcPr>
            <w:tcW w:w="3544" w:type="dxa"/>
            <w:shd w:val="clear" w:color="auto" w:fill="auto"/>
          </w:tcPr>
          <w:p w:rsidR="00090F23" w:rsidRPr="001F02B5" w:rsidRDefault="00090F23" w:rsidP="00867136">
            <w:pPr>
              <w:pStyle w:val="BRL-Tabelle"/>
              <w:spacing w:before="100" w:line="240" w:lineRule="auto"/>
              <w:ind w:left="113" w:right="113"/>
            </w:pPr>
            <w:r w:rsidRPr="001F02B5">
              <w:t>Fire</w:t>
            </w:r>
            <w:r w:rsidR="00E37366" w:rsidRPr="001F02B5">
              <w:t>-</w:t>
            </w:r>
            <w:r w:rsidRPr="001F02B5">
              <w:t>resistance class F 60 and made of non-combustible materials in the main parts</w:t>
            </w:r>
          </w:p>
        </w:tc>
        <w:tc>
          <w:tcPr>
            <w:tcW w:w="1979" w:type="dxa"/>
            <w:tcBorders>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F 60 – AB</w:t>
            </w:r>
            <w:r w:rsidRPr="001F02B5">
              <w:rPr>
                <w:vertAlign w:val="superscript"/>
              </w:rPr>
              <w:t>2,3</w:t>
            </w:r>
          </w:p>
        </w:tc>
      </w:tr>
      <w:tr w:rsidR="00090F23" w:rsidRPr="001F02B5" w:rsidTr="003939AA">
        <w:trPr>
          <w:cantSplit/>
        </w:trPr>
        <w:tc>
          <w:tcPr>
            <w:tcW w:w="3547" w:type="dxa"/>
            <w:tcBorders>
              <w:left w:val="single" w:sz="2"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highly fire-retardant (load-bearing parts combustible, insulating materials non-combustible* with effective fire-protective clothing)</w:t>
            </w:r>
            <w:r w:rsidRPr="001F02B5">
              <w:rPr>
                <w:vertAlign w:val="superscript"/>
              </w:rPr>
              <w:t>6</w:t>
            </w:r>
          </w:p>
        </w:tc>
        <w:tc>
          <w:tcPr>
            <w:tcW w:w="3544" w:type="dxa"/>
            <w:shd w:val="clear" w:color="auto" w:fill="auto"/>
          </w:tcPr>
          <w:p w:rsidR="00090F23" w:rsidRPr="001F02B5" w:rsidRDefault="00090F23" w:rsidP="00867136">
            <w:pPr>
              <w:pStyle w:val="BRL-Tabelle"/>
              <w:spacing w:before="100" w:line="240" w:lineRule="auto"/>
              <w:ind w:left="113" w:right="113"/>
            </w:pPr>
            <w:r w:rsidRPr="001F02B5">
              <w:t>-</w:t>
            </w:r>
          </w:p>
        </w:tc>
        <w:tc>
          <w:tcPr>
            <w:tcW w:w="1979" w:type="dxa"/>
            <w:tcBorders>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3547" w:type="dxa"/>
            <w:tcBorders>
              <w:left w:val="single" w:sz="2"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w:t>
            </w:r>
          </w:p>
        </w:tc>
        <w:tc>
          <w:tcPr>
            <w:tcW w:w="3544" w:type="dxa"/>
            <w:shd w:val="clear" w:color="auto" w:fill="auto"/>
          </w:tcPr>
          <w:p w:rsidR="00090F23" w:rsidRPr="001F02B5" w:rsidRDefault="00090F23" w:rsidP="00867136">
            <w:pPr>
              <w:pStyle w:val="BRL-Tabelle"/>
              <w:spacing w:before="100" w:line="240" w:lineRule="auto"/>
              <w:ind w:left="113" w:right="113"/>
            </w:pPr>
            <w:r w:rsidRPr="001F02B5">
              <w:t>Fire</w:t>
            </w:r>
            <w:r w:rsidR="00E37366" w:rsidRPr="001F02B5">
              <w:t>-</w:t>
            </w:r>
            <w:r w:rsidRPr="001F02B5">
              <w:t>resistance class F 60 and made of non-combustible materials</w:t>
            </w:r>
          </w:p>
        </w:tc>
        <w:tc>
          <w:tcPr>
            <w:tcW w:w="1979" w:type="dxa"/>
            <w:tcBorders>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F 60 - A</w:t>
            </w:r>
            <w:r w:rsidRPr="001F02B5">
              <w:rPr>
                <w:vertAlign w:val="superscript"/>
              </w:rPr>
              <w:t>2,3</w:t>
            </w:r>
          </w:p>
        </w:tc>
      </w:tr>
      <w:tr w:rsidR="00090F23" w:rsidRPr="001F02B5" w:rsidTr="003939AA">
        <w:trPr>
          <w:cantSplit/>
        </w:trPr>
        <w:tc>
          <w:tcPr>
            <w:tcW w:w="3547" w:type="dxa"/>
            <w:tcBorders>
              <w:left w:val="single" w:sz="2"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fire-resistant (non-combustible* load-bearing and stiffening parts)</w:t>
            </w:r>
          </w:p>
        </w:tc>
        <w:tc>
          <w:tcPr>
            <w:tcW w:w="3544" w:type="dxa"/>
            <w:shd w:val="clear" w:color="auto" w:fill="auto"/>
          </w:tcPr>
          <w:p w:rsidR="00090F23" w:rsidRPr="001F02B5" w:rsidRDefault="00090F23" w:rsidP="00867136">
            <w:pPr>
              <w:pStyle w:val="BRL-Tabelle"/>
              <w:spacing w:before="100" w:line="240" w:lineRule="auto"/>
              <w:ind w:left="113" w:right="113"/>
            </w:pPr>
            <w:r w:rsidRPr="001F02B5">
              <w:t>Fire</w:t>
            </w:r>
            <w:r w:rsidR="00E37366" w:rsidRPr="001F02B5">
              <w:t>-</w:t>
            </w:r>
            <w:r w:rsidRPr="001F02B5">
              <w:t>resistance class F 90 and made of non-combustible materials in the main parts</w:t>
            </w:r>
          </w:p>
        </w:tc>
        <w:tc>
          <w:tcPr>
            <w:tcW w:w="1979" w:type="dxa"/>
            <w:tcBorders>
              <w:right w:val="single" w:sz="2" w:space="0" w:color="auto"/>
            </w:tcBorders>
            <w:shd w:val="clear" w:color="auto" w:fill="auto"/>
          </w:tcPr>
          <w:p w:rsidR="00090F23" w:rsidRPr="001F02B5" w:rsidRDefault="00090F23" w:rsidP="00867136">
            <w:pPr>
              <w:pStyle w:val="BRL-Tabelle"/>
              <w:spacing w:before="100" w:line="240" w:lineRule="auto"/>
              <w:ind w:left="113" w:right="113"/>
              <w:rPr>
                <w:vertAlign w:val="superscript"/>
              </w:rPr>
            </w:pPr>
            <w:r w:rsidRPr="001F02B5">
              <w:t>F 90 - AB</w:t>
            </w:r>
            <w:r w:rsidRPr="001F02B5">
              <w:rPr>
                <w:vertAlign w:val="superscript"/>
              </w:rPr>
              <w:t>4,5</w:t>
            </w:r>
          </w:p>
        </w:tc>
      </w:tr>
      <w:tr w:rsidR="00090F23" w:rsidRPr="001F02B5" w:rsidTr="003939AA">
        <w:trPr>
          <w:cantSplit/>
        </w:trPr>
        <w:tc>
          <w:tcPr>
            <w:tcW w:w="3547" w:type="dxa"/>
            <w:tcBorders>
              <w:left w:val="single" w:sz="2"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fire-resistant and made of non-combustible* materials</w:t>
            </w:r>
          </w:p>
        </w:tc>
        <w:tc>
          <w:tcPr>
            <w:tcW w:w="3544" w:type="dxa"/>
            <w:shd w:val="clear" w:color="auto" w:fill="auto"/>
          </w:tcPr>
          <w:p w:rsidR="00090F23" w:rsidRPr="001F02B5" w:rsidRDefault="00090F23" w:rsidP="00867136">
            <w:pPr>
              <w:pStyle w:val="BRL-Tabelle"/>
              <w:spacing w:before="100" w:line="240" w:lineRule="auto"/>
              <w:ind w:left="113" w:right="113"/>
            </w:pPr>
            <w:r w:rsidRPr="001F02B5">
              <w:t>Fire</w:t>
            </w:r>
            <w:r w:rsidR="00E37366" w:rsidRPr="001F02B5">
              <w:t>-</w:t>
            </w:r>
            <w:r w:rsidRPr="001F02B5">
              <w:t>resistance class F 90 and made of non-combustible materials</w:t>
            </w:r>
          </w:p>
        </w:tc>
        <w:tc>
          <w:tcPr>
            <w:tcW w:w="1979" w:type="dxa"/>
            <w:tcBorders>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F 90 - A</w:t>
            </w:r>
            <w:r w:rsidRPr="001F02B5">
              <w:rPr>
                <w:vertAlign w:val="superscript"/>
              </w:rPr>
              <w:t>4,5</w:t>
            </w:r>
          </w:p>
        </w:tc>
      </w:tr>
      <w:tr w:rsidR="00090F23" w:rsidRPr="001F02B5" w:rsidTr="003939AA">
        <w:trPr>
          <w:cantSplit/>
        </w:trPr>
        <w:tc>
          <w:tcPr>
            <w:tcW w:w="3547" w:type="dxa"/>
            <w:tcBorders>
              <w:left w:val="single" w:sz="2"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Fire wall (fire-resistant and made of non-combustible* materials)</w:t>
            </w:r>
          </w:p>
        </w:tc>
        <w:tc>
          <w:tcPr>
            <w:tcW w:w="3544" w:type="dxa"/>
            <w:shd w:val="clear" w:color="auto" w:fill="auto"/>
          </w:tcPr>
          <w:p w:rsidR="00090F23" w:rsidRPr="001F02B5" w:rsidRDefault="00090F23" w:rsidP="00867136">
            <w:pPr>
              <w:pStyle w:val="BRL-Tabelle"/>
              <w:spacing w:before="100" w:line="240" w:lineRule="auto"/>
              <w:ind w:left="113" w:right="113"/>
            </w:pPr>
            <w:r w:rsidRPr="001F02B5">
              <w:t>Fire wall</w:t>
            </w:r>
          </w:p>
        </w:tc>
        <w:tc>
          <w:tcPr>
            <w:tcW w:w="1979" w:type="dxa"/>
            <w:tcBorders>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3547" w:type="dxa"/>
            <w:tcBorders>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Wall instead of a fire wall (highly fire-retardant and made of non-combustible* building materials and stable even under additional mechanical stress</w:t>
            </w:r>
          </w:p>
        </w:tc>
        <w:tc>
          <w:tcPr>
            <w:tcW w:w="3544" w:type="dxa"/>
            <w:tcBorders>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highly fire-retardant wall instead of a fire wall and made of non-combustible building materials and stable even under additional mechanical stress (walls instead of fire walls)</w:t>
            </w:r>
          </w:p>
        </w:tc>
        <w:tc>
          <w:tcPr>
            <w:tcW w:w="1979" w:type="dxa"/>
            <w:tcBorders>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3547" w:type="dxa"/>
            <w:tcBorders>
              <w:left w:val="single" w:sz="2"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Wall instead of a fire wall</w:t>
            </w:r>
          </w:p>
          <w:p w:rsidR="00090F23" w:rsidRPr="001F02B5" w:rsidRDefault="00090F23" w:rsidP="00867136">
            <w:pPr>
              <w:pStyle w:val="BRL-Tabelle"/>
              <w:spacing w:before="100" w:line="240" w:lineRule="auto"/>
              <w:ind w:left="113" w:right="113"/>
            </w:pPr>
            <w:r w:rsidRPr="001F02B5">
              <w:t>highly fire-retardant (load-bearing parts combustible, insulating materials non-combustible* with effective fire-protective clothing)</w:t>
            </w:r>
            <w:r w:rsidRPr="001F02B5">
              <w:rPr>
                <w:vertAlign w:val="superscript"/>
              </w:rPr>
              <w:t>7</w:t>
            </w:r>
          </w:p>
        </w:tc>
        <w:tc>
          <w:tcPr>
            <w:tcW w:w="3544" w:type="dxa"/>
            <w:tcBorders>
              <w:bottom w:val="single" w:sz="2" w:space="0" w:color="595959"/>
            </w:tcBorders>
            <w:shd w:val="clear" w:color="auto" w:fill="auto"/>
          </w:tcPr>
          <w:p w:rsidR="00090F23" w:rsidRPr="001F02B5" w:rsidRDefault="00090F23" w:rsidP="00867136">
            <w:pPr>
              <w:pStyle w:val="BRL-Tabelle"/>
              <w:spacing w:before="100" w:line="240" w:lineRule="auto"/>
              <w:ind w:left="113" w:right="113"/>
            </w:pPr>
            <w:r w:rsidRPr="001F02B5">
              <w:t>-</w:t>
            </w:r>
          </w:p>
        </w:tc>
        <w:tc>
          <w:tcPr>
            <w:tcW w:w="1979" w:type="dxa"/>
            <w:tcBorders>
              <w:bottom w:val="single" w:sz="2" w:space="0" w:color="595959"/>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w:t>
            </w:r>
          </w:p>
        </w:tc>
      </w:tr>
      <w:tr w:rsidR="00090F23" w:rsidRPr="001F02B5" w:rsidTr="003939AA">
        <w:trPr>
          <w:cantSplit/>
        </w:trPr>
        <w:tc>
          <w:tcPr>
            <w:tcW w:w="3547" w:type="dxa"/>
            <w:tcBorders>
              <w:top w:val="single" w:sz="2" w:space="0" w:color="595959"/>
              <w:left w:val="single" w:sz="2" w:space="0" w:color="auto"/>
              <w:bottom w:val="single" w:sz="2" w:space="0" w:color="auto"/>
            </w:tcBorders>
            <w:shd w:val="clear" w:color="auto" w:fill="FFFFFF"/>
          </w:tcPr>
          <w:p w:rsidR="00090F23" w:rsidRPr="001F02B5" w:rsidRDefault="00090F23" w:rsidP="00867136">
            <w:pPr>
              <w:pStyle w:val="BRL-Tabelle"/>
              <w:spacing w:before="100" w:line="240" w:lineRule="auto"/>
              <w:ind w:left="113" w:right="113"/>
            </w:pPr>
            <w:r w:rsidRPr="001F02B5">
              <w:t>Exterior walls which, from the inside out, always have the fire resistance of the load-bearing and supporting parts of the building (however, the structural elements must be at least fire-retardant), and, from the outside in, have the fire resistance of the fire</w:t>
            </w:r>
            <w:r w:rsidR="00266D70" w:rsidRPr="001F02B5">
              <w:t>-proof</w:t>
            </w:r>
            <w:r w:rsidRPr="001F02B5">
              <w:t xml:space="preserve"> structural elements</w:t>
            </w:r>
          </w:p>
        </w:tc>
        <w:tc>
          <w:tcPr>
            <w:tcW w:w="3544" w:type="dxa"/>
            <w:tcBorders>
              <w:top w:val="single" w:sz="2" w:space="0" w:color="595959"/>
              <w:bottom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Exterior walls which, from the inside out, always have the fire resistance of the load-bearing and supporting parts of the building (however, the structural elements must be at least fire-retardant), and, from the outside in, have the fire resistance of the fire</w:t>
            </w:r>
            <w:r w:rsidR="00266D70" w:rsidRPr="001F02B5">
              <w:t>-proof</w:t>
            </w:r>
            <w:r w:rsidRPr="001F02B5">
              <w:t xml:space="preserve"> structural elements</w:t>
            </w:r>
          </w:p>
        </w:tc>
        <w:tc>
          <w:tcPr>
            <w:tcW w:w="1979" w:type="dxa"/>
            <w:tcBorders>
              <w:top w:val="single" w:sz="2" w:space="0" w:color="595959"/>
              <w:bottom w:val="single" w:sz="2" w:space="0" w:color="auto"/>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F 30 - B (from the inside) and F90 - B (from the outside)</w:t>
            </w:r>
          </w:p>
        </w:tc>
      </w:tr>
      <w:tr w:rsidR="00090F23" w:rsidRPr="001F02B5" w:rsidTr="003939AA">
        <w:trPr>
          <w:cantSplit/>
        </w:trPr>
        <w:tc>
          <w:tcPr>
            <w:tcW w:w="3547" w:type="dxa"/>
            <w:tcBorders>
              <w:top w:val="single" w:sz="2" w:space="0" w:color="595959"/>
              <w:left w:val="single" w:sz="2" w:space="0" w:color="auto"/>
              <w:bottom w:val="single" w:sz="2" w:space="0" w:color="auto"/>
            </w:tcBorders>
            <w:shd w:val="clear" w:color="auto" w:fill="FFFFFF"/>
          </w:tcPr>
          <w:p w:rsidR="00090F23" w:rsidRPr="001F02B5" w:rsidRDefault="00090F23" w:rsidP="00867136">
            <w:pPr>
              <w:pStyle w:val="BRL-Tabelle"/>
              <w:spacing w:before="100" w:line="240" w:lineRule="auto"/>
              <w:ind w:left="113" w:right="113"/>
            </w:pPr>
            <w:r w:rsidRPr="001F02B5">
              <w:t>Fire resistance 120 minutes and made of non-combustible materials</w:t>
            </w:r>
          </w:p>
        </w:tc>
        <w:tc>
          <w:tcPr>
            <w:tcW w:w="3544" w:type="dxa"/>
            <w:tcBorders>
              <w:top w:val="single" w:sz="2" w:space="0" w:color="595959"/>
              <w:bottom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Fire</w:t>
            </w:r>
            <w:r w:rsidR="00E37366" w:rsidRPr="001F02B5">
              <w:t>-</w:t>
            </w:r>
            <w:r w:rsidRPr="001F02B5">
              <w:t>resistance class F 120 and made of non-combustible materials</w:t>
            </w:r>
          </w:p>
        </w:tc>
        <w:tc>
          <w:tcPr>
            <w:tcW w:w="1979" w:type="dxa"/>
            <w:tcBorders>
              <w:top w:val="single" w:sz="2" w:space="0" w:color="595959"/>
              <w:bottom w:val="single" w:sz="2" w:space="0" w:color="auto"/>
              <w:right w:val="single" w:sz="2" w:space="0" w:color="auto"/>
            </w:tcBorders>
            <w:shd w:val="clear" w:color="auto" w:fill="auto"/>
          </w:tcPr>
          <w:p w:rsidR="00090F23" w:rsidRPr="001F02B5" w:rsidRDefault="00090F23" w:rsidP="00867136">
            <w:pPr>
              <w:pStyle w:val="BRL-Tabelle"/>
              <w:spacing w:before="100" w:line="240" w:lineRule="auto"/>
              <w:ind w:left="113" w:right="113"/>
            </w:pPr>
            <w:r w:rsidRPr="001F02B5">
              <w:t>F 120-A</w:t>
            </w:r>
          </w:p>
        </w:tc>
      </w:tr>
      <w:tr w:rsidR="00090F23" w:rsidRPr="001F02B5" w:rsidTr="003939AA">
        <w:trPr>
          <w:cantSplit/>
        </w:trPr>
        <w:tc>
          <w:tcPr>
            <w:tcW w:w="9070" w:type="dxa"/>
            <w:gridSpan w:val="3"/>
            <w:tcBorders>
              <w:top w:val="single" w:sz="2" w:space="0" w:color="595959"/>
              <w:left w:val="single" w:sz="2" w:space="0" w:color="auto"/>
              <w:bottom w:val="single" w:sz="2" w:space="0" w:color="auto"/>
              <w:right w:val="single" w:sz="2" w:space="0" w:color="auto"/>
            </w:tcBorders>
            <w:shd w:val="clear" w:color="auto" w:fill="FFFFFF"/>
          </w:tcPr>
          <w:p w:rsidR="00090F23" w:rsidRPr="001F02B5" w:rsidRDefault="00090F23" w:rsidP="0033526A">
            <w:pPr>
              <w:pStyle w:val="BRL-Funote"/>
              <w:ind w:hanging="280"/>
            </w:pPr>
            <w:r w:rsidRPr="001F02B5">
              <w:t>1</w:t>
            </w:r>
            <w:r w:rsidRPr="001F02B5">
              <w:tab/>
              <w:t>W 30 also permitted for non-load-bearing exterior walls.</w:t>
            </w:r>
          </w:p>
          <w:p w:rsidR="00090F23" w:rsidRPr="001F02B5" w:rsidRDefault="00090F23" w:rsidP="0033526A">
            <w:pPr>
              <w:pStyle w:val="BRL-Funote"/>
              <w:ind w:hanging="280"/>
            </w:pPr>
            <w:r w:rsidRPr="001F02B5">
              <w:t>2</w:t>
            </w:r>
            <w:r w:rsidRPr="001F02B5">
              <w:tab/>
              <w:t>Proof and classification as per Table 4.3.1.</w:t>
            </w:r>
          </w:p>
          <w:p w:rsidR="00090F23" w:rsidRPr="001F02B5" w:rsidRDefault="00090F23" w:rsidP="0033526A">
            <w:pPr>
              <w:pStyle w:val="BRL-Funote"/>
              <w:ind w:hanging="280"/>
            </w:pPr>
            <w:r w:rsidRPr="001F02B5">
              <w:t>3</w:t>
            </w:r>
            <w:r w:rsidRPr="001F02B5">
              <w:tab/>
              <w:t>W 60 also permitted for non-load-bearing exterior walls.</w:t>
            </w:r>
          </w:p>
          <w:p w:rsidR="00090F23" w:rsidRPr="001F02B5" w:rsidRDefault="00090F23" w:rsidP="0033526A">
            <w:pPr>
              <w:pStyle w:val="BRL-Funote"/>
              <w:ind w:hanging="280"/>
            </w:pPr>
            <w:r w:rsidRPr="001F02B5">
              <w:t>4</w:t>
            </w:r>
            <w:r w:rsidRPr="001F02B5">
              <w:tab/>
              <w:t>W 90 also permitted for non-load-bearing exterior walls.</w:t>
            </w:r>
          </w:p>
          <w:p w:rsidR="00090F23" w:rsidRPr="001F02B5" w:rsidRDefault="00090F23" w:rsidP="0033526A">
            <w:pPr>
              <w:pStyle w:val="BRL-Funote"/>
              <w:ind w:hanging="280"/>
            </w:pPr>
            <w:r w:rsidRPr="001F02B5">
              <w:t>5</w:t>
            </w:r>
            <w:r w:rsidRPr="001F02B5">
              <w:tab/>
              <w:t>Load-bearing components must be tested under DIN 4102-2:1977-09, Section 6.2.2.6. under appropriate load.</w:t>
            </w:r>
          </w:p>
          <w:p w:rsidR="00090F23" w:rsidRPr="001F02B5" w:rsidRDefault="00090F23" w:rsidP="0033526A">
            <w:pPr>
              <w:pStyle w:val="BRL-Funote"/>
              <w:ind w:hanging="280"/>
            </w:pPr>
            <w:r w:rsidRPr="001F02B5">
              <w:t>6</w:t>
            </w:r>
            <w:r w:rsidRPr="001F02B5">
              <w:tab/>
              <w:t xml:space="preserve">For these components, pursuant to the Technical Rule included in </w:t>
            </w:r>
            <w:r w:rsidR="00D56CE8" w:rsidRPr="001F02B5">
              <w:t>p</w:t>
            </w:r>
            <w:r w:rsidRPr="001F02B5">
              <w:t xml:space="preserve">aragraph A 2.2.1.4, a general building supervisory inspection certificate according to Part C 3, </w:t>
            </w:r>
            <w:r w:rsidR="00D56CE8" w:rsidRPr="001F02B5">
              <w:t>p</w:t>
            </w:r>
            <w:r w:rsidRPr="001F02B5">
              <w:t>aragraph 3.21, with the minimum required specification, is sufficient: R 60-K</w:t>
            </w:r>
            <w:r w:rsidRPr="001F02B5">
              <w:rPr>
                <w:vertAlign w:val="subscript"/>
              </w:rPr>
              <w:t>2</w:t>
            </w:r>
            <w:r w:rsidRPr="001F02B5">
              <w:t>60 or REI 60-K</w:t>
            </w:r>
            <w:r w:rsidRPr="001F02B5">
              <w:rPr>
                <w:vertAlign w:val="subscript"/>
              </w:rPr>
              <w:t>2</w:t>
            </w:r>
            <w:r w:rsidRPr="001F02B5">
              <w:t>60.</w:t>
            </w:r>
          </w:p>
          <w:p w:rsidR="00090F23" w:rsidRPr="001F02B5" w:rsidRDefault="00090F23" w:rsidP="0033526A">
            <w:pPr>
              <w:pStyle w:val="BRL-Funote"/>
              <w:ind w:hanging="280"/>
            </w:pPr>
            <w:r w:rsidRPr="001F02B5">
              <w:t>7</w:t>
            </w:r>
            <w:r w:rsidRPr="001F02B5">
              <w:tab/>
              <w:t xml:space="preserve">For these components, pursuant to the Technical Rule included in </w:t>
            </w:r>
            <w:r w:rsidR="00D56CE8" w:rsidRPr="001F02B5">
              <w:t>p</w:t>
            </w:r>
            <w:r w:rsidRPr="001F02B5">
              <w:t xml:space="preserve">aragraph A 2.2.1.4, a general building supervisory inspection certificate according to Part C 3, </w:t>
            </w:r>
            <w:r w:rsidR="00D56CE8" w:rsidRPr="001F02B5">
              <w:t>p</w:t>
            </w:r>
            <w:r w:rsidRPr="001F02B5">
              <w:t>aragraph 3.21 under impact load, with the minimum required specification, is sufficient: REI 60-M-K</w:t>
            </w:r>
            <w:r w:rsidRPr="001F02B5">
              <w:rPr>
                <w:vertAlign w:val="subscript"/>
              </w:rPr>
              <w:t>2</w:t>
            </w:r>
            <w:r w:rsidRPr="001F02B5">
              <w:t>60.</w:t>
            </w:r>
          </w:p>
          <w:p w:rsidR="00090F23" w:rsidRPr="001F02B5" w:rsidRDefault="00090F23" w:rsidP="0033526A">
            <w:pPr>
              <w:pStyle w:val="BRL-Funote"/>
              <w:ind w:hanging="280"/>
            </w:pPr>
            <w:r w:rsidRPr="001F02B5">
              <w:t>*</w:t>
            </w:r>
            <w:r w:rsidRPr="001F02B5">
              <w:tab/>
              <w:t>With respect to the requirements, Table 1 applies. 1.</w:t>
            </w:r>
          </w:p>
          <w:p w:rsidR="00090F23" w:rsidRPr="001F02B5" w:rsidRDefault="00090F23" w:rsidP="0033526A">
            <w:pPr>
              <w:pStyle w:val="BRL-Funote"/>
              <w:ind w:hanging="280"/>
            </w:pPr>
            <w:r w:rsidRPr="001F02B5">
              <w:t>**</w:t>
            </w:r>
            <w:r w:rsidRPr="001F02B5">
              <w:tab/>
              <w:t>Layer of non-combustible building materials continuous in the component level.</w:t>
            </w:r>
          </w:p>
        </w:tc>
      </w:tr>
      <w:tr w:rsidR="00090F23" w:rsidRPr="001F02B5" w:rsidTr="003939AA">
        <w:trPr>
          <w:cantSplit/>
        </w:trPr>
        <w:tc>
          <w:tcPr>
            <w:tcW w:w="9070" w:type="dxa"/>
            <w:gridSpan w:val="3"/>
            <w:tcBorders>
              <w:top w:val="single" w:sz="2" w:space="0" w:color="auto"/>
            </w:tcBorders>
            <w:shd w:val="clear" w:color="auto" w:fill="FFFFFF"/>
          </w:tcPr>
          <w:p w:rsidR="00090F23" w:rsidRPr="001F02B5" w:rsidRDefault="00090F23" w:rsidP="00867136">
            <w:pPr>
              <w:pStyle w:val="BRL-Funote"/>
              <w:spacing w:before="100"/>
              <w:ind w:right="113"/>
              <w:rPr>
                <w:b/>
              </w:rPr>
            </w:pPr>
          </w:p>
        </w:tc>
      </w:tr>
    </w:tbl>
    <w:p w:rsidR="00090F23" w:rsidRPr="001F02B5" w:rsidRDefault="00090F23" w:rsidP="00867136">
      <w:pPr>
        <w:pStyle w:val="BRL-Standard"/>
      </w:pPr>
    </w:p>
    <w:p w:rsidR="00090F23" w:rsidRPr="001F02B5" w:rsidRDefault="00090F23" w:rsidP="00867136">
      <w:pPr>
        <w:pStyle w:val="BRL-Standard"/>
      </w:pPr>
      <w:r w:rsidRPr="001F02B5">
        <w:t xml:space="preserve">The requirement of Table 4.2.4, column 1, is deemed fulfilled only if adjacent components have at least the same fire resistance. The transitions to such components must not affect the space barrier, if required, pursuant to </w:t>
      </w:r>
      <w:r w:rsidR="00D56CE8" w:rsidRPr="001F02B5">
        <w:t>p</w:t>
      </w:r>
      <w:r w:rsidRPr="001F02B5">
        <w:t>aragraph A 2.1.3.3.</w:t>
      </w:r>
    </w:p>
    <w:p w:rsidR="00090F23" w:rsidRPr="001F02B5" w:rsidRDefault="00090F23" w:rsidP="00867136">
      <w:pPr>
        <w:pStyle w:val="BRL-Funote"/>
      </w:pPr>
    </w:p>
    <w:p w:rsidR="00090F23" w:rsidRPr="001F02B5" w:rsidRDefault="00090F23" w:rsidP="00B57973">
      <w:pPr>
        <w:keepNext/>
        <w:spacing w:after="240"/>
        <w:rPr>
          <w:b/>
        </w:rPr>
      </w:pPr>
      <w:r w:rsidRPr="001F02B5">
        <w:rPr>
          <w:b/>
        </w:rPr>
        <w:lastRenderedPageBreak/>
        <w:t>4.3</w:t>
      </w:r>
      <w:r w:rsidRPr="001F02B5">
        <w:rPr>
          <w:b/>
        </w:rPr>
        <w:tab/>
        <w:t>Use of construction products under harmonised technical specifications for load-bearing and/or space-enclosing components</w:t>
      </w:r>
    </w:p>
    <w:p w:rsidR="00090F23" w:rsidRPr="001F02B5" w:rsidRDefault="00090F23" w:rsidP="00867136">
      <w:pPr>
        <w:pStyle w:val="BRL-Standard"/>
      </w:pPr>
      <w:r w:rsidRPr="001F02B5">
        <w:t xml:space="preserve"> For the fulfilment of the structural requirements in A 2.1.3 when using construction products in accordance with harmonised technical specifications for load-bearing and/or space-enclosing parts of building structures, the minimum required building material classes shall be taken from Section 4.3.</w:t>
      </w:r>
    </w:p>
    <w:p w:rsidR="00090F23" w:rsidRPr="001F02B5" w:rsidRDefault="00090F23" w:rsidP="00867136">
      <w:pPr>
        <w:pStyle w:val="BRL-Standard"/>
      </w:pPr>
    </w:p>
    <w:p w:rsidR="00090F23" w:rsidRPr="001F02B5" w:rsidRDefault="00090F23" w:rsidP="00867136">
      <w:pPr>
        <w:pStyle w:val="BRL-Standard"/>
      </w:pPr>
      <w:r w:rsidRPr="001F02B5">
        <w:t>The requirements in the tables are deemed fulfilled only if the required performances have been achieved based on dimensioning or, where required, test load calculation in case of fire</w:t>
      </w:r>
      <w:r w:rsidR="00E37366" w:rsidRPr="001F02B5">
        <w:t>-</w:t>
      </w:r>
      <w:r w:rsidRPr="001F02B5">
        <w:t xml:space="preserve">resistance tests in accordance with the Technical Building Regulations of Part A, Chapter A 1, </w:t>
      </w:r>
      <w:r w:rsidR="00D56CE8" w:rsidRPr="001F02B5">
        <w:t>p</w:t>
      </w:r>
      <w:r w:rsidRPr="001F02B5">
        <w:t>aragraph A 1.2.</w:t>
      </w:r>
    </w:p>
    <w:p w:rsidR="00090F23" w:rsidRPr="001F02B5" w:rsidRDefault="00090F23" w:rsidP="00867136">
      <w:pPr>
        <w:pStyle w:val="BRL-Standard"/>
      </w:pPr>
      <w:r w:rsidRPr="001F02B5">
        <w:t>Pursuant to A 2.1.3.3.1, for space</w:t>
      </w:r>
      <w:r w:rsidR="00266D70" w:rsidRPr="001F02B5">
        <w:t>-</w:t>
      </w:r>
      <w:r w:rsidRPr="001F02B5">
        <w:t>enclosing function requirements the proof of fire resistance shall be given for all possible directions of fire exposure (e.g. inward, outward, downward or upward).</w:t>
      </w:r>
    </w:p>
    <w:p w:rsidR="00090F23" w:rsidRPr="001F02B5" w:rsidRDefault="00090F23" w:rsidP="00867136">
      <w:pPr>
        <w:pStyle w:val="BRL-Standard"/>
      </w:pPr>
    </w:p>
    <w:p w:rsidR="00090F23" w:rsidRPr="001F02B5" w:rsidRDefault="00090F23" w:rsidP="00867136">
      <w:pPr>
        <w:pStyle w:val="BRL-Standard"/>
      </w:pPr>
      <w:r w:rsidRPr="001F02B5">
        <w:t>For lack of a technical best practice for the design, dimensioning and execution when using the aforementioned construction products, a proof pursuant to § 16a MBO</w:t>
      </w:r>
      <w:r w:rsidRPr="001F02B5">
        <w:rPr>
          <w:vertAlign w:val="superscript"/>
        </w:rPr>
        <w:t>1</w:t>
      </w:r>
      <w:r w:rsidRPr="001F02B5">
        <w:t xml:space="preserve"> is required.</w:t>
      </w:r>
    </w:p>
    <w:p w:rsidR="00090F23" w:rsidRPr="001F02B5" w:rsidRDefault="00090F23" w:rsidP="00867136">
      <w:pPr>
        <w:spacing w:after="200"/>
        <w:jc w:val="left"/>
        <w:rPr>
          <w:bCs/>
        </w:rPr>
      </w:pPr>
    </w:p>
    <w:p w:rsidR="00090F23" w:rsidRPr="001F02B5" w:rsidRDefault="00090F23" w:rsidP="00B57973">
      <w:pPr>
        <w:keepNext/>
        <w:spacing w:after="240"/>
        <w:rPr>
          <w:b/>
        </w:rPr>
      </w:pPr>
      <w:r w:rsidRPr="001F02B5">
        <w:rPr>
          <w:b/>
        </w:rPr>
        <w:t>4.3.1</w:t>
      </w:r>
      <w:r w:rsidRPr="001F02B5">
        <w:rPr>
          <w:b/>
        </w:rPr>
        <w:tab/>
        <w:t>Requirements for fire resistance including fire characteristics when using construction products according to harmonised technical specifications24 for load-bearing components and minimum required performances</w:t>
      </w:r>
    </w:p>
    <w:p w:rsidR="00090F23" w:rsidRPr="001F02B5" w:rsidRDefault="00090F23" w:rsidP="00B36386">
      <w:pPr>
        <w:pStyle w:val="BRLTabelleberschrift"/>
        <w:tabs>
          <w:tab w:val="clear" w:pos="851"/>
        </w:tabs>
      </w:pPr>
      <w:r w:rsidRPr="001F02B5">
        <w:t xml:space="preserve">Table 4.3.1: </w:t>
      </w:r>
      <w:r w:rsidRPr="001F02B5">
        <w:tab/>
        <w:t>Building inspection requirements and minimum required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977"/>
        <w:gridCol w:w="1701"/>
        <w:gridCol w:w="1612"/>
        <w:gridCol w:w="2780"/>
      </w:tblGrid>
      <w:tr w:rsidR="00090F23" w:rsidRPr="001F02B5" w:rsidTr="006415F4">
        <w:trPr>
          <w:tblHeader/>
        </w:trPr>
        <w:tc>
          <w:tcPr>
            <w:tcW w:w="2977" w:type="dxa"/>
            <w:vMerge w:val="restart"/>
            <w:shd w:val="clear" w:color="auto" w:fill="auto"/>
          </w:tcPr>
          <w:p w:rsidR="00090F23" w:rsidRPr="001F02B5" w:rsidRDefault="00090F23" w:rsidP="0033526A">
            <w:pPr>
              <w:pStyle w:val="BRL-Tabelleberschrift1Zeile"/>
              <w:rPr>
                <w:rFonts w:eastAsia="Calibri"/>
              </w:rPr>
            </w:pPr>
            <w:r w:rsidRPr="001F02B5">
              <w:t>Building inspection requirement</w:t>
            </w:r>
          </w:p>
        </w:tc>
        <w:tc>
          <w:tcPr>
            <w:tcW w:w="6093" w:type="dxa"/>
            <w:gridSpan w:val="3"/>
            <w:shd w:val="clear" w:color="auto" w:fill="auto"/>
          </w:tcPr>
          <w:p w:rsidR="00090F23" w:rsidRPr="001F02B5" w:rsidRDefault="00090F23" w:rsidP="0033526A">
            <w:pPr>
              <w:pStyle w:val="BRL-Tabelleberschrift1Zeile"/>
              <w:rPr>
                <w:rFonts w:eastAsia="Calibri"/>
              </w:rPr>
            </w:pPr>
            <w:r w:rsidRPr="001F02B5">
              <w:t xml:space="preserve"> Minimum required performance</w:t>
            </w:r>
          </w:p>
        </w:tc>
      </w:tr>
      <w:tr w:rsidR="00090F23" w:rsidRPr="001F02B5" w:rsidTr="006415F4">
        <w:trPr>
          <w:tblHeader/>
        </w:trPr>
        <w:tc>
          <w:tcPr>
            <w:tcW w:w="2977" w:type="dxa"/>
            <w:vMerge/>
            <w:shd w:val="clear" w:color="auto" w:fill="auto"/>
          </w:tcPr>
          <w:p w:rsidR="00090F23" w:rsidRPr="001F02B5" w:rsidRDefault="00090F23" w:rsidP="00B36386">
            <w:pPr>
              <w:pStyle w:val="BRL-Tabelle"/>
              <w:keepNext/>
              <w:spacing w:line="240" w:lineRule="auto"/>
              <w:rPr>
                <w:rFonts w:eastAsia="Calibri"/>
              </w:rPr>
            </w:pPr>
          </w:p>
        </w:tc>
        <w:tc>
          <w:tcPr>
            <w:tcW w:w="3313" w:type="dxa"/>
            <w:gridSpan w:val="2"/>
            <w:shd w:val="clear" w:color="auto" w:fill="auto"/>
          </w:tcPr>
          <w:p w:rsidR="00090F23" w:rsidRPr="001F02B5" w:rsidRDefault="00090F23" w:rsidP="0033526A">
            <w:pPr>
              <w:pStyle w:val="BRL-Tabelleberschrift1Zeile"/>
              <w:rPr>
                <w:rFonts w:eastAsia="Calibri"/>
              </w:rPr>
            </w:pPr>
            <w:r w:rsidRPr="001F02B5">
              <w:t>Fire resistance</w:t>
            </w:r>
          </w:p>
        </w:tc>
        <w:tc>
          <w:tcPr>
            <w:tcW w:w="2780" w:type="dxa"/>
            <w:vMerge w:val="restart"/>
            <w:shd w:val="clear" w:color="auto" w:fill="auto"/>
          </w:tcPr>
          <w:p w:rsidR="00090F23" w:rsidRPr="001F02B5" w:rsidRDefault="00090F23" w:rsidP="0033526A">
            <w:pPr>
              <w:pStyle w:val="BRL-Tabelleberschrift1Zeile"/>
              <w:rPr>
                <w:rFonts w:eastAsia="Calibri"/>
              </w:rPr>
            </w:pPr>
            <w:r w:rsidRPr="001F02B5">
              <w:t>Fire-resistant properties</w:t>
            </w:r>
          </w:p>
        </w:tc>
      </w:tr>
      <w:tr w:rsidR="00090F23" w:rsidRPr="001F02B5" w:rsidTr="006415F4">
        <w:trPr>
          <w:tblHeader/>
        </w:trPr>
        <w:tc>
          <w:tcPr>
            <w:tcW w:w="2977" w:type="dxa"/>
            <w:vMerge/>
            <w:shd w:val="clear" w:color="auto" w:fill="auto"/>
          </w:tcPr>
          <w:p w:rsidR="00090F23" w:rsidRPr="001F02B5" w:rsidRDefault="00090F23" w:rsidP="00B36386">
            <w:pPr>
              <w:pStyle w:val="BRL-Tabelle"/>
              <w:keepNext/>
              <w:spacing w:line="240" w:lineRule="auto"/>
              <w:rPr>
                <w:rFonts w:eastAsia="Calibri"/>
              </w:rPr>
            </w:pPr>
          </w:p>
        </w:tc>
        <w:tc>
          <w:tcPr>
            <w:tcW w:w="1701" w:type="dxa"/>
            <w:shd w:val="clear" w:color="auto" w:fill="auto"/>
          </w:tcPr>
          <w:p w:rsidR="00090F23" w:rsidRPr="001F02B5" w:rsidRDefault="00090F23" w:rsidP="0033526A">
            <w:pPr>
              <w:pStyle w:val="BRL-Tabelleberschrift1Zeile"/>
              <w:rPr>
                <w:rFonts w:eastAsia="Calibri"/>
              </w:rPr>
            </w:pPr>
            <w:r w:rsidRPr="001F02B5">
              <w:t>without space barrier</w:t>
            </w:r>
            <w:r w:rsidRPr="001F02B5">
              <w:rPr>
                <w:vertAlign w:val="superscript"/>
              </w:rPr>
              <w:t>1</w:t>
            </w:r>
          </w:p>
        </w:tc>
        <w:tc>
          <w:tcPr>
            <w:tcW w:w="1612" w:type="dxa"/>
            <w:shd w:val="clear" w:color="auto" w:fill="auto"/>
          </w:tcPr>
          <w:p w:rsidR="00090F23" w:rsidRPr="001F02B5" w:rsidRDefault="00090F23" w:rsidP="0033526A">
            <w:pPr>
              <w:pStyle w:val="BRL-Tabelleberschrift1Zeile"/>
              <w:rPr>
                <w:rFonts w:eastAsia="Calibri"/>
              </w:rPr>
            </w:pPr>
            <w:r w:rsidRPr="001F02B5">
              <w:t>with space barrier</w:t>
            </w:r>
          </w:p>
        </w:tc>
        <w:tc>
          <w:tcPr>
            <w:tcW w:w="2780" w:type="dxa"/>
            <w:vMerge/>
            <w:shd w:val="clear" w:color="auto" w:fill="auto"/>
          </w:tcPr>
          <w:p w:rsidR="00090F23" w:rsidRPr="001F02B5" w:rsidRDefault="00090F23" w:rsidP="0033526A">
            <w:pPr>
              <w:pStyle w:val="BRL-Tabelleberschrift1Zeile"/>
              <w:rPr>
                <w:rFonts w:eastAsia="Calibri"/>
              </w:rPr>
            </w:pP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fire</w:t>
            </w:r>
            <w:r w:rsidR="00E37366" w:rsidRPr="001F02B5">
              <w:t>-</w:t>
            </w:r>
            <w:r w:rsidRPr="001F02B5">
              <w:t>retardant</w:t>
            </w:r>
          </w:p>
        </w:tc>
        <w:tc>
          <w:tcPr>
            <w:tcW w:w="1701" w:type="dxa"/>
            <w:shd w:val="clear" w:color="auto" w:fill="auto"/>
          </w:tcPr>
          <w:p w:rsidR="00090F23" w:rsidRPr="001F02B5" w:rsidRDefault="00090F23" w:rsidP="00867136">
            <w:pPr>
              <w:pStyle w:val="BRL-Tabelle"/>
              <w:spacing w:line="240" w:lineRule="auto"/>
              <w:rPr>
                <w:rFonts w:eastAsia="Calibri"/>
              </w:rPr>
            </w:pPr>
            <w:r w:rsidRPr="001F02B5">
              <w:t>R 30</w:t>
            </w: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30</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E – d2</w:t>
            </w: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fire</w:t>
            </w:r>
            <w:r w:rsidR="00E37366" w:rsidRPr="001F02B5">
              <w:t>-</w:t>
            </w:r>
            <w:r w:rsidRPr="001F02B5">
              <w:t>retardant and made of non-combustible* materials</w:t>
            </w:r>
          </w:p>
        </w:tc>
        <w:tc>
          <w:tcPr>
            <w:tcW w:w="1701" w:type="dxa"/>
            <w:shd w:val="clear" w:color="auto" w:fill="auto"/>
          </w:tcPr>
          <w:p w:rsidR="00090F23" w:rsidRPr="001F02B5" w:rsidRDefault="00090F23" w:rsidP="00867136">
            <w:pPr>
              <w:pStyle w:val="BRL-Tabelle"/>
              <w:spacing w:line="240" w:lineRule="auto"/>
              <w:rPr>
                <w:rFonts w:eastAsia="Calibri"/>
              </w:rPr>
            </w:pPr>
            <w:r w:rsidRPr="001F02B5">
              <w:t>R 30</w:t>
            </w: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30</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 xml:space="preserve">A2 – s1,d0** </w:t>
            </w: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highly fire-retardant (load-bearing parts combustible, insulating materials non-combustible* with effective fire-protective clothing)</w:t>
            </w:r>
          </w:p>
        </w:tc>
        <w:tc>
          <w:tcPr>
            <w:tcW w:w="1701" w:type="dxa"/>
            <w:shd w:val="clear" w:color="auto" w:fill="auto"/>
          </w:tcPr>
          <w:p w:rsidR="00090F23" w:rsidRPr="001F02B5" w:rsidRDefault="00090F23" w:rsidP="00867136">
            <w:pPr>
              <w:pStyle w:val="BRL-Tabelle"/>
              <w:spacing w:line="240" w:lineRule="auto"/>
              <w:rPr>
                <w:rFonts w:eastAsia="Calibri"/>
              </w:rPr>
            </w:pPr>
            <w:r w:rsidRPr="001F02B5">
              <w:t>R 60</w:t>
            </w:r>
            <w:r w:rsidRPr="001F02B5">
              <w:br/>
              <w:t>K</w:t>
            </w:r>
            <w:r w:rsidRPr="001F02B5">
              <w:rPr>
                <w:vertAlign w:val="subscript"/>
              </w:rPr>
              <w:t>2</w:t>
            </w:r>
            <w:r w:rsidRPr="001F02B5">
              <w:t>60</w:t>
            </w: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60</w:t>
            </w:r>
            <w:r w:rsidRPr="001F02B5">
              <w:br/>
              <w:t>K</w:t>
            </w:r>
            <w:r w:rsidRPr="001F02B5">
              <w:rPr>
                <w:vertAlign w:val="subscript"/>
              </w:rPr>
              <w:t>2</w:t>
            </w:r>
            <w:r w:rsidRPr="001F02B5">
              <w:t>60</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Insulating materials and fire</w:t>
            </w:r>
            <w:r w:rsidR="00E37366" w:rsidRPr="001F02B5">
              <w:t>-</w:t>
            </w:r>
            <w:r w:rsidRPr="001F02B5">
              <w:t>retardant covering:</w:t>
            </w:r>
            <w:r w:rsidRPr="001F02B5">
              <w:cr/>
            </w:r>
            <w:r w:rsidRPr="001F02B5">
              <w:br/>
              <w:t>A2 – s1,d0**;</w:t>
            </w:r>
            <w:r w:rsidRPr="001F02B5">
              <w:br/>
              <w:t>Otherwise: E – d2</w:t>
            </w: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highly fire</w:t>
            </w:r>
            <w:r w:rsidR="00E37366" w:rsidRPr="001F02B5">
              <w:t>-</w:t>
            </w:r>
            <w:r w:rsidRPr="001F02B5">
              <w:t>retardant and made of non-combustible* materials in the main parts</w:t>
            </w:r>
          </w:p>
        </w:tc>
        <w:tc>
          <w:tcPr>
            <w:tcW w:w="1701" w:type="dxa"/>
            <w:shd w:val="clear" w:color="auto" w:fill="auto"/>
          </w:tcPr>
          <w:p w:rsidR="00090F23" w:rsidRPr="001F02B5" w:rsidRDefault="00090F23" w:rsidP="00867136">
            <w:pPr>
              <w:pStyle w:val="BRL-Tabelle"/>
              <w:spacing w:line="240" w:lineRule="auto"/>
              <w:rPr>
                <w:rFonts w:eastAsia="Calibri"/>
              </w:rPr>
            </w:pPr>
            <w:r w:rsidRPr="001F02B5">
              <w:t>R 60</w:t>
            </w: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60</w:t>
            </w:r>
            <w:r w:rsidRPr="001F02B5">
              <w:rPr>
                <w:vertAlign w:val="superscript"/>
              </w:rPr>
              <w:t>2</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A2 – s1,d0**</w:t>
            </w: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 xml:space="preserve">Wall instead of a fire wall (highly fire-retardant and made of non-combustible* building materials and stable even under additional mechanical stress </w:t>
            </w:r>
          </w:p>
        </w:tc>
        <w:tc>
          <w:tcPr>
            <w:tcW w:w="1701" w:type="dxa"/>
            <w:shd w:val="clear" w:color="auto" w:fill="auto"/>
          </w:tcPr>
          <w:p w:rsidR="00090F23" w:rsidRPr="001F02B5" w:rsidRDefault="00090F23" w:rsidP="00867136">
            <w:pPr>
              <w:pStyle w:val="BRL-Tabelle"/>
              <w:spacing w:line="240" w:lineRule="auto"/>
              <w:rPr>
                <w:rFonts w:eastAsia="Calibri"/>
              </w:rPr>
            </w:pPr>
            <w:r w:rsidRPr="001F02B5">
              <w:t>-</w:t>
            </w: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60-M</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A2 – s1,d0**</w:t>
            </w: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Wall instead of a fire wall (highly fire-retardant (load-bearing parts combustible, insulating materials non-combustible* with effective fire-protective clothing) and stable even under additional mechanical stress)</w:t>
            </w:r>
          </w:p>
        </w:tc>
        <w:tc>
          <w:tcPr>
            <w:tcW w:w="1701" w:type="dxa"/>
            <w:shd w:val="clear" w:color="auto" w:fill="auto"/>
          </w:tcPr>
          <w:p w:rsidR="00090F23" w:rsidRPr="001F02B5" w:rsidRDefault="00090F23" w:rsidP="00867136">
            <w:pPr>
              <w:pStyle w:val="BRL-Tabelle"/>
              <w:spacing w:line="240" w:lineRule="auto"/>
              <w:rPr>
                <w:rFonts w:eastAsia="Calibri"/>
              </w:rPr>
            </w:pP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60-M</w:t>
            </w:r>
            <w:r w:rsidRPr="001F02B5">
              <w:br/>
              <w:t>K</w:t>
            </w:r>
            <w:r w:rsidRPr="001F02B5">
              <w:rPr>
                <w:vertAlign w:val="subscript"/>
              </w:rPr>
              <w:t>2</w:t>
            </w:r>
            <w:r w:rsidRPr="001F02B5">
              <w:t>60</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load-bearing and stiffening</w:t>
            </w:r>
            <w:r w:rsidRPr="001F02B5">
              <w:br/>
              <w:t>Parts E,</w:t>
            </w:r>
            <w:r w:rsidRPr="001F02B5">
              <w:br/>
              <w:t>otherwise A2 – s1,d0**</w:t>
            </w: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fire-resistant (non-combustible* load-bearing and stiffening parts)</w:t>
            </w:r>
          </w:p>
        </w:tc>
        <w:tc>
          <w:tcPr>
            <w:tcW w:w="1701" w:type="dxa"/>
            <w:shd w:val="clear" w:color="auto" w:fill="auto"/>
          </w:tcPr>
          <w:p w:rsidR="00090F23" w:rsidRPr="001F02B5" w:rsidRDefault="00090F23" w:rsidP="00867136">
            <w:pPr>
              <w:pStyle w:val="BRL-Tabelle"/>
              <w:spacing w:line="240" w:lineRule="auto"/>
              <w:rPr>
                <w:rFonts w:eastAsia="Calibri"/>
              </w:rPr>
            </w:pPr>
            <w:r w:rsidRPr="001F02B5">
              <w:t>R 90</w:t>
            </w: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90</w:t>
            </w:r>
            <w:r w:rsidRPr="001F02B5">
              <w:rPr>
                <w:vertAlign w:val="superscript"/>
              </w:rPr>
              <w:t>2</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A2 – s1,d0**;</w:t>
            </w:r>
            <w:r w:rsidRPr="001F02B5">
              <w:br/>
              <w:t>otherwise E – d2</w:t>
            </w: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fire-resistant and made of non-combustible* materials</w:t>
            </w:r>
          </w:p>
        </w:tc>
        <w:tc>
          <w:tcPr>
            <w:tcW w:w="1701" w:type="dxa"/>
            <w:shd w:val="clear" w:color="auto" w:fill="auto"/>
          </w:tcPr>
          <w:p w:rsidR="00090F23" w:rsidRPr="001F02B5" w:rsidRDefault="00090F23" w:rsidP="00867136">
            <w:pPr>
              <w:pStyle w:val="BRL-Tabelle"/>
              <w:spacing w:line="240" w:lineRule="auto"/>
              <w:rPr>
                <w:rFonts w:eastAsia="Calibri"/>
              </w:rPr>
            </w:pPr>
            <w:r w:rsidRPr="001F02B5">
              <w:t>R 90</w:t>
            </w: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90</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 xml:space="preserve">A2 – s1,d0** </w:t>
            </w: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Fire resistance 120 minutes and made of non-combustible* materials</w:t>
            </w:r>
          </w:p>
        </w:tc>
        <w:tc>
          <w:tcPr>
            <w:tcW w:w="1701" w:type="dxa"/>
            <w:shd w:val="clear" w:color="auto" w:fill="auto"/>
          </w:tcPr>
          <w:p w:rsidR="00090F23" w:rsidRPr="001F02B5" w:rsidRDefault="00090F23" w:rsidP="00867136">
            <w:pPr>
              <w:pStyle w:val="BRL-Tabelle"/>
              <w:spacing w:line="240" w:lineRule="auto"/>
              <w:rPr>
                <w:rFonts w:eastAsia="Calibri"/>
              </w:rPr>
            </w:pPr>
            <w:r w:rsidRPr="001F02B5">
              <w:t>R 120</w:t>
            </w: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120</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A2 – s1,d0**</w:t>
            </w:r>
          </w:p>
        </w:tc>
      </w:tr>
      <w:tr w:rsidR="00090F23" w:rsidRPr="001F02B5" w:rsidTr="003939AA">
        <w:tc>
          <w:tcPr>
            <w:tcW w:w="2977" w:type="dxa"/>
            <w:shd w:val="clear" w:color="auto" w:fill="auto"/>
          </w:tcPr>
          <w:p w:rsidR="00090F23" w:rsidRPr="001F02B5" w:rsidRDefault="00090F23" w:rsidP="00867136">
            <w:pPr>
              <w:pStyle w:val="BRL-Tabelle"/>
              <w:spacing w:line="240" w:lineRule="auto"/>
              <w:rPr>
                <w:rFonts w:eastAsia="Calibri"/>
              </w:rPr>
            </w:pPr>
            <w:r w:rsidRPr="001F02B5">
              <w:t>Fire wall***</w:t>
            </w:r>
          </w:p>
        </w:tc>
        <w:tc>
          <w:tcPr>
            <w:tcW w:w="1701" w:type="dxa"/>
            <w:shd w:val="clear" w:color="auto" w:fill="auto"/>
          </w:tcPr>
          <w:p w:rsidR="00090F23" w:rsidRPr="001F02B5" w:rsidRDefault="00090F23" w:rsidP="00867136">
            <w:pPr>
              <w:pStyle w:val="BRL-Tabelle"/>
              <w:spacing w:line="240" w:lineRule="auto"/>
              <w:rPr>
                <w:rFonts w:eastAsia="Calibri"/>
              </w:rPr>
            </w:pPr>
            <w:r w:rsidRPr="001F02B5">
              <w:t>-</w:t>
            </w:r>
          </w:p>
        </w:tc>
        <w:tc>
          <w:tcPr>
            <w:tcW w:w="1612" w:type="dxa"/>
            <w:shd w:val="clear" w:color="auto" w:fill="auto"/>
          </w:tcPr>
          <w:p w:rsidR="00090F23" w:rsidRPr="001F02B5" w:rsidRDefault="00090F23" w:rsidP="00867136">
            <w:pPr>
              <w:pStyle w:val="BRL-Tabelle"/>
              <w:spacing w:line="240" w:lineRule="auto"/>
              <w:rPr>
                <w:rFonts w:eastAsia="Calibri"/>
              </w:rPr>
            </w:pPr>
            <w:r w:rsidRPr="001F02B5">
              <w:t>REI 90-M</w:t>
            </w:r>
          </w:p>
        </w:tc>
        <w:tc>
          <w:tcPr>
            <w:tcW w:w="2780" w:type="dxa"/>
            <w:shd w:val="clear" w:color="auto" w:fill="auto"/>
          </w:tcPr>
          <w:p w:rsidR="00090F23" w:rsidRPr="001F02B5" w:rsidRDefault="00090F23" w:rsidP="00867136">
            <w:pPr>
              <w:pStyle w:val="BRL-Tabelle"/>
              <w:spacing w:line="240" w:lineRule="auto"/>
              <w:rPr>
                <w:rFonts w:eastAsia="Calibri"/>
              </w:rPr>
            </w:pPr>
            <w:r w:rsidRPr="001F02B5">
              <w:t>A2 – s1,d0**</w:t>
            </w:r>
          </w:p>
        </w:tc>
      </w:tr>
      <w:tr w:rsidR="00090F23" w:rsidRPr="001F02B5" w:rsidTr="003939AA">
        <w:tc>
          <w:tcPr>
            <w:tcW w:w="9070" w:type="dxa"/>
            <w:gridSpan w:val="4"/>
            <w:shd w:val="clear" w:color="auto" w:fill="auto"/>
          </w:tcPr>
          <w:p w:rsidR="00090F23" w:rsidRPr="001F02B5" w:rsidRDefault="00090F23" w:rsidP="00867136">
            <w:pPr>
              <w:pStyle w:val="BRL-Funote"/>
              <w:rPr>
                <w:rFonts w:eastAsia="Calibri"/>
              </w:rPr>
            </w:pPr>
            <w:r w:rsidRPr="001F02B5">
              <w:t>1</w:t>
            </w:r>
            <w:r w:rsidRPr="001F02B5">
              <w:tab/>
              <w:t>For steel parts coated with reactive fire protection systems, the IncSlow parameter pursuant to DIN EN 13501-2:2010-02 shall also be mentioned in the declaration of performance.</w:t>
            </w:r>
          </w:p>
          <w:p w:rsidR="00090F23" w:rsidRPr="001F02B5" w:rsidRDefault="00090F23" w:rsidP="00867136">
            <w:pPr>
              <w:pStyle w:val="BRL-Funote"/>
              <w:rPr>
                <w:rFonts w:eastAsia="Calibri"/>
              </w:rPr>
            </w:pPr>
            <w:r w:rsidRPr="001F02B5">
              <w:t>2</w:t>
            </w:r>
            <w:r w:rsidRPr="001F02B5">
              <w:tab/>
              <w:t>A non-combustible layer continuous in the component plane: A2 – s1,d0**</w:t>
            </w:r>
          </w:p>
          <w:p w:rsidR="00090F23" w:rsidRPr="001F02B5" w:rsidRDefault="00090F23" w:rsidP="00867136">
            <w:pPr>
              <w:pStyle w:val="BRL-Funote"/>
              <w:rPr>
                <w:rFonts w:eastAsia="Calibri"/>
              </w:rPr>
            </w:pPr>
            <w:r w:rsidRPr="001F02B5">
              <w:t>*</w:t>
            </w:r>
            <w:r w:rsidRPr="001F02B5">
              <w:tab/>
              <w:t>With respect to the requirements, Table 1 applies. 1.</w:t>
            </w:r>
          </w:p>
          <w:p w:rsidR="00090F23" w:rsidRPr="001F02B5" w:rsidRDefault="00090F23" w:rsidP="00867136">
            <w:pPr>
              <w:pStyle w:val="BRL-Funote"/>
              <w:rPr>
                <w:rFonts w:eastAsia="Calibri"/>
              </w:rPr>
            </w:pPr>
            <w:r w:rsidRPr="001F02B5">
              <w:t>**</w:t>
            </w:r>
            <w:r w:rsidRPr="001F02B5">
              <w:tab/>
              <w:t xml:space="preserve">If required, Section 1.3 applies. </w:t>
            </w:r>
          </w:p>
          <w:p w:rsidR="00090F23" w:rsidRPr="001F02B5" w:rsidRDefault="00090F23" w:rsidP="00867136">
            <w:pPr>
              <w:pStyle w:val="BRL-Funote"/>
              <w:rPr>
                <w:rFonts w:eastAsia="Calibri"/>
              </w:rPr>
            </w:pPr>
            <w:r w:rsidRPr="001F02B5">
              <w:t>***</w:t>
            </w:r>
            <w:r w:rsidRPr="001F02B5">
              <w:tab/>
              <w:t>The fire wall must be made of non-combustible building materials.</w:t>
            </w:r>
          </w:p>
        </w:tc>
      </w:tr>
    </w:tbl>
    <w:p w:rsidR="00090F23" w:rsidRPr="001F02B5" w:rsidRDefault="00090F23" w:rsidP="00867136">
      <w:pPr>
        <w:pStyle w:val="BRL-Standard"/>
      </w:pPr>
    </w:p>
    <w:p w:rsidR="00090F23" w:rsidRPr="001F02B5" w:rsidRDefault="00090F23" w:rsidP="00867136">
      <w:pPr>
        <w:pStyle w:val="BRL-Standard"/>
      </w:pPr>
      <w:r w:rsidRPr="001F02B5">
        <w:lastRenderedPageBreak/>
        <w:t>The requirement of Table 4.3.1, column 1, is deemed fulfilled only if adjacent components have at least the same fire resistance.</w:t>
      </w:r>
    </w:p>
    <w:p w:rsidR="00090F23" w:rsidRPr="001F02B5" w:rsidRDefault="00090F23" w:rsidP="00867136">
      <w:pPr>
        <w:pStyle w:val="BRL-Standard"/>
      </w:pPr>
    </w:p>
    <w:p w:rsidR="00090F23" w:rsidRPr="001F02B5" w:rsidRDefault="00090F23" w:rsidP="00B57973">
      <w:pPr>
        <w:keepNext/>
        <w:spacing w:after="240"/>
        <w:rPr>
          <w:b/>
        </w:rPr>
      </w:pPr>
      <w:r w:rsidRPr="001F02B5">
        <w:rPr>
          <w:b/>
        </w:rPr>
        <w:t>4.3.2</w:t>
      </w:r>
      <w:r w:rsidRPr="001F02B5">
        <w:rPr>
          <w:b/>
        </w:rPr>
        <w:tab/>
        <w:t>Requirements for fire resistance including fire characteristics when using construction products according to harmonised technical specifications for non-load-bearing walls as dividing walls or walls of necessary corridors and minimum required performances</w:t>
      </w:r>
    </w:p>
    <w:p w:rsidR="00090F23" w:rsidRPr="001F02B5" w:rsidRDefault="00090F23" w:rsidP="00B36386">
      <w:pPr>
        <w:pStyle w:val="BRLTabelleberschrift"/>
        <w:tabs>
          <w:tab w:val="clear" w:pos="851"/>
        </w:tabs>
      </w:pPr>
      <w:r w:rsidRPr="001F02B5">
        <w:t>Table 4.3.2:</w:t>
      </w:r>
      <w:r w:rsidRPr="001F02B5">
        <w:tab/>
        <w:t>Building inspection requirements and minimum required performances</w:t>
      </w:r>
    </w:p>
    <w:tbl>
      <w:tblPr>
        <w:tblW w:w="0" w:type="auto"/>
        <w:tblInd w:w="3" w:type="dxa"/>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3008"/>
        <w:gridCol w:w="2512"/>
        <w:gridCol w:w="3550"/>
      </w:tblGrid>
      <w:tr w:rsidR="00090F23" w:rsidRPr="001F02B5" w:rsidTr="006415F4">
        <w:trPr>
          <w:cantSplit/>
          <w:tblHeader/>
        </w:trPr>
        <w:tc>
          <w:tcPr>
            <w:tcW w:w="3008" w:type="dxa"/>
            <w:vMerge w:val="restart"/>
            <w:tcBorders>
              <w:top w:val="single" w:sz="2" w:space="0" w:color="595959"/>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B36386">
            <w:pPr>
              <w:pStyle w:val="BRLTabelleberschrift"/>
              <w:spacing w:line="240" w:lineRule="auto"/>
              <w:ind w:right="113"/>
              <w:rPr>
                <w:b w:val="0"/>
              </w:rPr>
            </w:pPr>
            <w:r w:rsidRPr="001F02B5">
              <w:t>Building inspection requirement</w:t>
            </w:r>
          </w:p>
        </w:tc>
        <w:tc>
          <w:tcPr>
            <w:tcW w:w="6062" w:type="dxa"/>
            <w:gridSpan w:val="2"/>
            <w:tcBorders>
              <w:top w:val="single" w:sz="2" w:space="0" w:color="595959"/>
              <w:left w:val="single" w:sz="2" w:space="0" w:color="595959"/>
              <w:bottom w:val="single" w:sz="2" w:space="0" w:color="595959"/>
              <w:right w:val="single" w:sz="2" w:space="0" w:color="595959"/>
              <w:tl2br w:val="nil"/>
              <w:tr2bl w:val="nil"/>
            </w:tcBorders>
            <w:shd w:val="clear" w:color="auto" w:fill="auto"/>
          </w:tcPr>
          <w:p w:rsidR="00090F23" w:rsidRPr="001F02B5" w:rsidRDefault="00090F23" w:rsidP="00B36386">
            <w:pPr>
              <w:pStyle w:val="BRLTabelleberschrift"/>
              <w:spacing w:line="240" w:lineRule="auto"/>
              <w:ind w:right="113"/>
              <w:rPr>
                <w:b w:val="0"/>
              </w:rPr>
            </w:pPr>
            <w:r w:rsidRPr="001F02B5">
              <w:t xml:space="preserve"> Minimum required performance</w:t>
            </w:r>
          </w:p>
        </w:tc>
      </w:tr>
      <w:tr w:rsidR="00090F23" w:rsidRPr="001F02B5" w:rsidTr="006415F4">
        <w:trPr>
          <w:cantSplit/>
          <w:tblHeader/>
        </w:trPr>
        <w:tc>
          <w:tcPr>
            <w:tcW w:w="3008" w:type="dxa"/>
            <w:vMerge/>
            <w:tcBorders>
              <w:top w:val="single" w:sz="2" w:space="0" w:color="595959"/>
              <w:bottom w:val="nil"/>
            </w:tcBorders>
            <w:shd w:val="clear" w:color="auto" w:fill="FFFFFF"/>
          </w:tcPr>
          <w:p w:rsidR="00090F23" w:rsidRPr="001F02B5" w:rsidRDefault="00090F23" w:rsidP="0033526A">
            <w:pPr>
              <w:pStyle w:val="BRL-Tabelleberschrift1Zeile"/>
            </w:pPr>
          </w:p>
        </w:tc>
        <w:tc>
          <w:tcPr>
            <w:tcW w:w="2512" w:type="dxa"/>
            <w:tcBorders>
              <w:top w:val="single" w:sz="2" w:space="0" w:color="595959"/>
            </w:tcBorders>
            <w:shd w:val="clear" w:color="auto" w:fill="auto"/>
          </w:tcPr>
          <w:p w:rsidR="00090F23" w:rsidRPr="001F02B5" w:rsidRDefault="00090F23" w:rsidP="0033526A">
            <w:pPr>
              <w:pStyle w:val="BRL-Tabelleberschrift1Zeile"/>
            </w:pPr>
            <w:r w:rsidRPr="001F02B5">
              <w:t xml:space="preserve">Fire resistance </w:t>
            </w:r>
          </w:p>
        </w:tc>
        <w:tc>
          <w:tcPr>
            <w:tcW w:w="3550" w:type="dxa"/>
            <w:tcBorders>
              <w:top w:val="single" w:sz="2" w:space="0" w:color="595959"/>
            </w:tcBorders>
            <w:shd w:val="clear" w:color="auto" w:fill="auto"/>
          </w:tcPr>
          <w:p w:rsidR="00090F23" w:rsidRPr="001F02B5" w:rsidRDefault="00090F23" w:rsidP="0033526A">
            <w:pPr>
              <w:pStyle w:val="BRL-Tabelleberschrift1Zeile"/>
            </w:pPr>
            <w:r w:rsidRPr="001F02B5">
              <w:t>Fire-resistant properties</w:t>
            </w:r>
          </w:p>
        </w:tc>
      </w:tr>
      <w:tr w:rsidR="00090F23" w:rsidRPr="001F02B5" w:rsidTr="003939AA">
        <w:trPr>
          <w:cantSplit/>
        </w:trPr>
        <w:tc>
          <w:tcPr>
            <w:tcW w:w="3008"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w:t>
            </w:r>
          </w:p>
        </w:tc>
        <w:tc>
          <w:tcPr>
            <w:tcW w:w="2512" w:type="dxa"/>
            <w:shd w:val="clear" w:color="auto" w:fill="auto"/>
          </w:tcPr>
          <w:p w:rsidR="00090F23" w:rsidRPr="001F02B5" w:rsidRDefault="00090F23" w:rsidP="00867136">
            <w:pPr>
              <w:pStyle w:val="BRL-Tabelle"/>
              <w:spacing w:before="100" w:line="240" w:lineRule="auto"/>
              <w:ind w:left="113" w:right="113"/>
            </w:pPr>
            <w:r w:rsidRPr="001F02B5">
              <w:t>EI30</w:t>
            </w:r>
          </w:p>
        </w:tc>
        <w:tc>
          <w:tcPr>
            <w:tcW w:w="3550" w:type="dxa"/>
            <w:shd w:val="clear" w:color="auto" w:fill="auto"/>
          </w:tcPr>
          <w:p w:rsidR="00090F23" w:rsidRPr="001F02B5" w:rsidRDefault="00090F23" w:rsidP="00867136">
            <w:pPr>
              <w:pStyle w:val="BRL-Tabelle"/>
              <w:spacing w:before="100" w:line="240" w:lineRule="auto"/>
              <w:ind w:left="113" w:right="113"/>
            </w:pPr>
            <w:r w:rsidRPr="001F02B5">
              <w:t>E – d2</w:t>
            </w:r>
          </w:p>
        </w:tc>
      </w:tr>
      <w:tr w:rsidR="00090F23" w:rsidRPr="001F02B5" w:rsidTr="003939AA">
        <w:trPr>
          <w:cantSplit/>
        </w:trPr>
        <w:tc>
          <w:tcPr>
            <w:tcW w:w="3008"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 and made of non-combustible* materials</w:t>
            </w:r>
          </w:p>
        </w:tc>
        <w:tc>
          <w:tcPr>
            <w:tcW w:w="2512" w:type="dxa"/>
            <w:shd w:val="clear" w:color="auto" w:fill="auto"/>
          </w:tcPr>
          <w:p w:rsidR="00090F23" w:rsidRPr="001F02B5" w:rsidRDefault="00090F23" w:rsidP="00867136">
            <w:pPr>
              <w:pStyle w:val="BRL-Tabelle"/>
              <w:spacing w:before="100" w:line="240" w:lineRule="auto"/>
              <w:ind w:left="113" w:right="113"/>
            </w:pPr>
            <w:r w:rsidRPr="001F02B5">
              <w:t>EI30</w:t>
            </w:r>
          </w:p>
        </w:tc>
        <w:tc>
          <w:tcPr>
            <w:tcW w:w="3550" w:type="dxa"/>
            <w:shd w:val="clear" w:color="auto" w:fill="auto"/>
          </w:tcPr>
          <w:p w:rsidR="00090F23" w:rsidRPr="001F02B5" w:rsidRDefault="00090F23" w:rsidP="00867136">
            <w:pPr>
              <w:pStyle w:val="BRL-Tabelle"/>
              <w:spacing w:before="100" w:line="240" w:lineRule="auto"/>
              <w:ind w:left="113" w:right="113"/>
            </w:pPr>
            <w:r w:rsidRPr="001F02B5">
              <w:t>A2 – s1,d0**</w:t>
            </w:r>
          </w:p>
        </w:tc>
      </w:tr>
      <w:tr w:rsidR="00090F23" w:rsidRPr="001F02B5" w:rsidTr="003939AA">
        <w:trPr>
          <w:cantSplit/>
        </w:trPr>
        <w:tc>
          <w:tcPr>
            <w:tcW w:w="3008"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highly fire-retardant (load-bearing parts combustible, insulating materials non-combustible* with effective fire-protective clothing)3</w:t>
            </w:r>
          </w:p>
        </w:tc>
        <w:tc>
          <w:tcPr>
            <w:tcW w:w="2512" w:type="dxa"/>
            <w:shd w:val="clear" w:color="auto" w:fill="auto"/>
          </w:tcPr>
          <w:p w:rsidR="00090F23" w:rsidRPr="001F02B5" w:rsidRDefault="00090F23" w:rsidP="005D12DF">
            <w:pPr>
              <w:pStyle w:val="BRL-Tabelle"/>
              <w:spacing w:before="100" w:line="240" w:lineRule="auto"/>
              <w:ind w:left="113" w:right="113"/>
            </w:pPr>
            <w:r w:rsidRPr="001F02B5">
              <w:t>EI 60-on both sides: K</w:t>
            </w:r>
            <w:r w:rsidRPr="001F02B5">
              <w:rPr>
                <w:vertAlign w:val="subscript"/>
              </w:rPr>
              <w:t>2</w:t>
            </w:r>
            <w:r w:rsidRPr="001F02B5">
              <w:t>60</w:t>
            </w:r>
          </w:p>
        </w:tc>
        <w:tc>
          <w:tcPr>
            <w:tcW w:w="3550" w:type="dxa"/>
            <w:shd w:val="clear" w:color="auto" w:fill="auto"/>
          </w:tcPr>
          <w:p w:rsidR="00090F23" w:rsidRPr="001F02B5" w:rsidRDefault="00090F23" w:rsidP="00867136">
            <w:pPr>
              <w:pStyle w:val="BRL-Tabelle"/>
              <w:spacing w:before="100" w:line="240" w:lineRule="auto"/>
              <w:ind w:left="113" w:right="113"/>
            </w:pPr>
            <w:r w:rsidRPr="001F02B5">
              <w:t>Insulating materials and fire</w:t>
            </w:r>
            <w:r w:rsidR="00E37366" w:rsidRPr="001F02B5">
              <w:t>-</w:t>
            </w:r>
            <w:r w:rsidRPr="001F02B5">
              <w:t>retardant covering:</w:t>
            </w:r>
            <w:r w:rsidRPr="001F02B5">
              <w:cr/>
            </w:r>
            <w:r w:rsidRPr="001F02B5">
              <w:br/>
              <w:t>A2 – s1,d0**,</w:t>
            </w:r>
          </w:p>
          <w:p w:rsidR="00090F23" w:rsidRPr="001F02B5" w:rsidRDefault="00090F23" w:rsidP="00867136">
            <w:pPr>
              <w:pStyle w:val="BRL-Tabelle"/>
              <w:spacing w:before="100" w:line="240" w:lineRule="auto"/>
              <w:ind w:left="113" w:right="113"/>
            </w:pPr>
            <w:r w:rsidRPr="001F02B5">
              <w:t>Otherwise: E – d2</w:t>
            </w:r>
          </w:p>
        </w:tc>
      </w:tr>
      <w:tr w:rsidR="00090F23" w:rsidRPr="001F02B5" w:rsidTr="003939AA">
        <w:trPr>
          <w:cantSplit/>
        </w:trPr>
        <w:tc>
          <w:tcPr>
            <w:tcW w:w="3008"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highly fire-retardant and made of non-combustible* materials in the main parts (non-combustible load-bearing and stiffening parts)2,3</w:t>
            </w:r>
          </w:p>
        </w:tc>
        <w:tc>
          <w:tcPr>
            <w:tcW w:w="2512" w:type="dxa"/>
            <w:shd w:val="clear" w:color="auto" w:fill="auto"/>
          </w:tcPr>
          <w:p w:rsidR="00090F23" w:rsidRPr="001F02B5" w:rsidRDefault="00090F23" w:rsidP="00867136">
            <w:pPr>
              <w:pStyle w:val="BRL-Tabelle"/>
              <w:spacing w:before="100" w:line="240" w:lineRule="auto"/>
              <w:ind w:left="113" w:right="113"/>
            </w:pPr>
            <w:r w:rsidRPr="001F02B5">
              <w:t>EI 60</w:t>
            </w:r>
          </w:p>
        </w:tc>
        <w:tc>
          <w:tcPr>
            <w:tcW w:w="3550" w:type="dxa"/>
            <w:shd w:val="clear" w:color="auto" w:fill="auto"/>
          </w:tcPr>
          <w:p w:rsidR="00090F23" w:rsidRPr="001F02B5" w:rsidRDefault="00090F23" w:rsidP="00867136">
            <w:pPr>
              <w:pStyle w:val="BRL-Tabelle"/>
              <w:spacing w:before="100" w:line="240" w:lineRule="auto"/>
              <w:ind w:left="113" w:right="113"/>
            </w:pPr>
            <w:r w:rsidRPr="001F02B5">
              <w:t xml:space="preserve">Principal parts: </w:t>
            </w:r>
            <w:r w:rsidRPr="001F02B5">
              <w:cr/>
            </w:r>
            <w:r w:rsidRPr="001F02B5">
              <w:br/>
              <w:t>A2 – s1,d0**,</w:t>
            </w:r>
          </w:p>
          <w:p w:rsidR="00090F23" w:rsidRPr="001F02B5" w:rsidRDefault="00090F23" w:rsidP="00867136">
            <w:pPr>
              <w:pStyle w:val="BRL-Tabelle"/>
              <w:spacing w:before="100" w:line="240" w:lineRule="auto"/>
              <w:ind w:left="113" w:right="113"/>
            </w:pPr>
            <w:r w:rsidRPr="001F02B5">
              <w:t>Otherwise: E – d2</w:t>
            </w:r>
          </w:p>
        </w:tc>
      </w:tr>
      <w:tr w:rsidR="00090F23" w:rsidRPr="001F02B5" w:rsidTr="003939AA">
        <w:trPr>
          <w:cantSplit/>
        </w:trPr>
        <w:tc>
          <w:tcPr>
            <w:tcW w:w="3008"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fire-resistant (non-combustible* load-bearing and stiffening parts)2,3</w:t>
            </w:r>
          </w:p>
        </w:tc>
        <w:tc>
          <w:tcPr>
            <w:tcW w:w="2512" w:type="dxa"/>
            <w:shd w:val="clear" w:color="auto" w:fill="auto"/>
          </w:tcPr>
          <w:p w:rsidR="00090F23" w:rsidRPr="001F02B5" w:rsidRDefault="00090F23" w:rsidP="00867136">
            <w:pPr>
              <w:pStyle w:val="BRL-Tabelle"/>
              <w:spacing w:before="100" w:line="240" w:lineRule="auto"/>
              <w:ind w:left="113" w:right="113"/>
            </w:pPr>
            <w:r w:rsidRPr="001F02B5">
              <w:t>EI 90</w:t>
            </w:r>
          </w:p>
        </w:tc>
        <w:tc>
          <w:tcPr>
            <w:tcW w:w="3550" w:type="dxa"/>
            <w:shd w:val="clear" w:color="auto" w:fill="auto"/>
          </w:tcPr>
          <w:p w:rsidR="00090F23" w:rsidRPr="001F02B5" w:rsidRDefault="00090F23" w:rsidP="00867136">
            <w:pPr>
              <w:pStyle w:val="BRL-Tabelle"/>
              <w:spacing w:before="100" w:line="240" w:lineRule="auto"/>
              <w:ind w:left="113" w:right="113"/>
            </w:pPr>
            <w:r w:rsidRPr="001F02B5">
              <w:t>A2 – s1,d0**,</w:t>
            </w:r>
          </w:p>
          <w:p w:rsidR="00090F23" w:rsidRPr="001F02B5" w:rsidRDefault="00090F23" w:rsidP="00867136">
            <w:pPr>
              <w:pStyle w:val="BRL-Tabelle"/>
              <w:spacing w:before="100" w:line="240" w:lineRule="auto"/>
              <w:ind w:left="113" w:right="113"/>
            </w:pPr>
            <w:r w:rsidRPr="001F02B5">
              <w:t>otherwise E – d2</w:t>
            </w:r>
          </w:p>
        </w:tc>
      </w:tr>
      <w:tr w:rsidR="00090F23" w:rsidRPr="001F02B5" w:rsidTr="003939AA">
        <w:trPr>
          <w:cantSplit/>
        </w:trPr>
        <w:tc>
          <w:tcPr>
            <w:tcW w:w="3008"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fire-resistant and made of non-combustible* materials</w:t>
            </w:r>
          </w:p>
        </w:tc>
        <w:tc>
          <w:tcPr>
            <w:tcW w:w="2512" w:type="dxa"/>
            <w:shd w:val="clear" w:color="auto" w:fill="auto"/>
          </w:tcPr>
          <w:p w:rsidR="00090F23" w:rsidRPr="001F02B5" w:rsidRDefault="00090F23" w:rsidP="00867136">
            <w:pPr>
              <w:pStyle w:val="BRL-Tabelle"/>
              <w:spacing w:before="100" w:line="240" w:lineRule="auto"/>
              <w:ind w:left="113" w:right="113"/>
            </w:pPr>
            <w:r w:rsidRPr="001F02B5">
              <w:t>EI 90</w:t>
            </w:r>
          </w:p>
        </w:tc>
        <w:tc>
          <w:tcPr>
            <w:tcW w:w="3550" w:type="dxa"/>
            <w:shd w:val="clear" w:color="auto" w:fill="auto"/>
          </w:tcPr>
          <w:p w:rsidR="00090F23" w:rsidRPr="001F02B5" w:rsidRDefault="00090F23" w:rsidP="00867136">
            <w:pPr>
              <w:pStyle w:val="BRL-Tabelle"/>
              <w:spacing w:before="100" w:line="240" w:lineRule="auto"/>
              <w:ind w:left="113" w:right="113"/>
            </w:pPr>
            <w:r w:rsidRPr="001F02B5">
              <w:t xml:space="preserve">A2 – s1,d0** </w:t>
            </w:r>
          </w:p>
        </w:tc>
      </w:tr>
      <w:tr w:rsidR="00090F23" w:rsidRPr="001F02B5" w:rsidTr="003939AA">
        <w:trPr>
          <w:cantSplit/>
        </w:trPr>
        <w:tc>
          <w:tcPr>
            <w:tcW w:w="3008" w:type="dxa"/>
            <w:tcBorders>
              <w:bottom w:val="nil"/>
            </w:tcBorders>
            <w:shd w:val="clear" w:color="auto" w:fill="FFFFFF"/>
          </w:tcPr>
          <w:p w:rsidR="00090F23" w:rsidRPr="001F02B5" w:rsidRDefault="00090F23" w:rsidP="00867136">
            <w:pPr>
              <w:pStyle w:val="BRL-Tabelle"/>
              <w:spacing w:before="100" w:line="240" w:lineRule="auto"/>
              <w:ind w:left="113" w:right="113"/>
            </w:pPr>
            <w:r w:rsidRPr="001F02B5">
              <w:t>Fire resistance 120 minutes and made of non-combustible* materials</w:t>
            </w:r>
          </w:p>
        </w:tc>
        <w:tc>
          <w:tcPr>
            <w:tcW w:w="2512" w:type="dxa"/>
            <w:shd w:val="clear" w:color="auto" w:fill="auto"/>
          </w:tcPr>
          <w:p w:rsidR="00090F23" w:rsidRPr="001F02B5" w:rsidRDefault="00090F23" w:rsidP="00867136">
            <w:pPr>
              <w:pStyle w:val="BRL-Tabelle"/>
              <w:spacing w:before="100" w:line="240" w:lineRule="auto"/>
              <w:ind w:left="113" w:right="113"/>
            </w:pPr>
            <w:r w:rsidRPr="001F02B5">
              <w:t>EI 120</w:t>
            </w:r>
          </w:p>
        </w:tc>
        <w:tc>
          <w:tcPr>
            <w:tcW w:w="3550" w:type="dxa"/>
            <w:shd w:val="clear" w:color="auto" w:fill="auto"/>
          </w:tcPr>
          <w:p w:rsidR="00090F23" w:rsidRPr="001F02B5" w:rsidRDefault="00090F23" w:rsidP="00867136">
            <w:pPr>
              <w:pStyle w:val="BRL-Tabelle"/>
              <w:spacing w:before="100" w:line="240" w:lineRule="auto"/>
              <w:ind w:left="113" w:right="113"/>
            </w:pPr>
            <w:r w:rsidRPr="001F02B5">
              <w:t>A2 – s1,d0**</w:t>
            </w:r>
          </w:p>
        </w:tc>
      </w:tr>
      <w:tr w:rsidR="00090F23" w:rsidRPr="001F02B5" w:rsidTr="003939AA">
        <w:trPr>
          <w:cantSplit/>
        </w:trPr>
        <w:tc>
          <w:tcPr>
            <w:tcW w:w="9070" w:type="dxa"/>
            <w:gridSpan w:val="3"/>
            <w:shd w:val="clear" w:color="auto" w:fill="FFFFFF"/>
          </w:tcPr>
          <w:p w:rsidR="00090F23" w:rsidRPr="001F02B5" w:rsidRDefault="00090F23" w:rsidP="0033526A">
            <w:pPr>
              <w:pStyle w:val="BRL-Funote"/>
              <w:ind w:hanging="283"/>
            </w:pPr>
            <w:r w:rsidRPr="001F02B5">
              <w:t>2</w:t>
            </w:r>
            <w:r w:rsidRPr="001F02B5">
              <w:tab/>
              <w:t>A non-combustible layer continuous in the component plane: A2 – s1,d0**.</w:t>
            </w:r>
          </w:p>
          <w:p w:rsidR="00090F23" w:rsidRPr="001F02B5" w:rsidRDefault="00090F23" w:rsidP="0033526A">
            <w:pPr>
              <w:pStyle w:val="BRL-Funote"/>
              <w:ind w:hanging="283"/>
            </w:pPr>
            <w:r w:rsidRPr="001F02B5">
              <w:t>3</w:t>
            </w:r>
            <w:r w:rsidRPr="001F02B5">
              <w:tab/>
              <w:t>Parts within the component to ensure stability (intrinsic weight) and usability.</w:t>
            </w:r>
          </w:p>
          <w:p w:rsidR="00090F23" w:rsidRPr="001F02B5" w:rsidRDefault="00090F23" w:rsidP="0033526A">
            <w:pPr>
              <w:pStyle w:val="BRL-Funote"/>
              <w:ind w:hanging="283"/>
            </w:pPr>
            <w:r w:rsidRPr="001F02B5">
              <w:t>4</w:t>
            </w:r>
            <w:r w:rsidRPr="001F02B5">
              <w:tab/>
              <w:t>Can currently be demonstrated only pursuant to ETA based on ETAG 003.</w:t>
            </w:r>
          </w:p>
          <w:p w:rsidR="00090F23" w:rsidRPr="001F02B5" w:rsidRDefault="00090F23" w:rsidP="0033526A">
            <w:pPr>
              <w:pStyle w:val="BRL-Funote"/>
              <w:ind w:hanging="283"/>
            </w:pPr>
            <w:r w:rsidRPr="001F02B5">
              <w:t>*</w:t>
            </w:r>
            <w:r w:rsidRPr="001F02B5">
              <w:tab/>
              <w:t>With respect to the requirements, Table 1 applies. 1.</w:t>
            </w:r>
          </w:p>
          <w:p w:rsidR="00090F23" w:rsidRPr="001F02B5" w:rsidRDefault="00090F23" w:rsidP="0033526A">
            <w:pPr>
              <w:pStyle w:val="BRL-Funote"/>
              <w:ind w:hanging="283"/>
            </w:pPr>
            <w:r w:rsidRPr="001F02B5">
              <w:t>**</w:t>
            </w:r>
            <w:r w:rsidRPr="001F02B5">
              <w:tab/>
              <w:t>If required, Section 1.3 applies.</w:t>
            </w:r>
          </w:p>
        </w:tc>
      </w:tr>
    </w:tbl>
    <w:p w:rsidR="00090F23" w:rsidRPr="001F02B5" w:rsidRDefault="00090F23" w:rsidP="00867136">
      <w:pPr>
        <w:pStyle w:val="BRL-Standard"/>
      </w:pPr>
    </w:p>
    <w:p w:rsidR="00090F23" w:rsidRPr="001F02B5" w:rsidRDefault="00090F23" w:rsidP="00867136">
      <w:pPr>
        <w:pStyle w:val="BRL-Standard"/>
      </w:pPr>
      <w:r w:rsidRPr="001F02B5">
        <w:t xml:space="preserve">The requirement of Table 4.3.2, column 1, is deemed fulfilled only if adjacent components have at least the same fire resistance. The transitions to such components must not affect the space barrier pursuant to </w:t>
      </w:r>
      <w:r w:rsidR="00D56CE8" w:rsidRPr="001F02B5">
        <w:t>p</w:t>
      </w:r>
      <w:r w:rsidRPr="001F02B5">
        <w:t>aragraph A 2.1.3.3.</w:t>
      </w:r>
    </w:p>
    <w:p w:rsidR="00090F23" w:rsidRPr="001F02B5" w:rsidRDefault="00090F23" w:rsidP="00867136">
      <w:pPr>
        <w:spacing w:after="200"/>
        <w:jc w:val="left"/>
        <w:rPr>
          <w:bCs/>
        </w:rPr>
      </w:pPr>
    </w:p>
    <w:p w:rsidR="00090F23" w:rsidRPr="001F02B5" w:rsidRDefault="00090F23" w:rsidP="00B57973">
      <w:pPr>
        <w:keepNext/>
        <w:spacing w:after="240"/>
        <w:rPr>
          <w:b/>
        </w:rPr>
      </w:pPr>
      <w:r w:rsidRPr="001F02B5">
        <w:rPr>
          <w:b/>
        </w:rPr>
        <w:t>4.3.3</w:t>
      </w:r>
      <w:r w:rsidRPr="001F02B5">
        <w:rPr>
          <w:b/>
        </w:rPr>
        <w:tab/>
        <w:t>Requirements for fire resistance including fire characteristics when using construction products according to harmonised technical specifications for non-load-bearing exterior walls (with space barrier) and minimum required performances</w:t>
      </w:r>
    </w:p>
    <w:p w:rsidR="00090F23" w:rsidRPr="001F02B5" w:rsidRDefault="00090F23" w:rsidP="00B36386">
      <w:pPr>
        <w:pStyle w:val="BRLTabelleberschrift"/>
        <w:tabs>
          <w:tab w:val="clear" w:pos="851"/>
        </w:tabs>
      </w:pPr>
      <w:r w:rsidRPr="001F02B5">
        <w:t>Table 4.3.3:</w:t>
      </w:r>
      <w:r w:rsidRPr="001F02B5">
        <w:tab/>
        <w:t>Requirements and minimum required performances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3008"/>
        <w:gridCol w:w="2512"/>
        <w:gridCol w:w="3550"/>
      </w:tblGrid>
      <w:tr w:rsidR="00090F23" w:rsidRPr="001F02B5" w:rsidTr="006415F4">
        <w:trPr>
          <w:tblHeader/>
        </w:trPr>
        <w:tc>
          <w:tcPr>
            <w:tcW w:w="3008" w:type="dxa"/>
            <w:vMerge w:val="restart"/>
            <w:shd w:val="clear" w:color="auto" w:fill="auto"/>
          </w:tcPr>
          <w:p w:rsidR="00090F23" w:rsidRPr="001F02B5" w:rsidRDefault="00090F23" w:rsidP="0033526A">
            <w:pPr>
              <w:pStyle w:val="BRL-Tabelleberschrift1Zeile"/>
              <w:rPr>
                <w:rFonts w:eastAsia="Calibri"/>
              </w:rPr>
            </w:pPr>
            <w:r w:rsidRPr="001F02B5">
              <w:t>Building inspection requirement</w:t>
            </w:r>
          </w:p>
        </w:tc>
        <w:tc>
          <w:tcPr>
            <w:tcW w:w="6062" w:type="dxa"/>
            <w:gridSpan w:val="2"/>
            <w:shd w:val="clear" w:color="auto" w:fill="auto"/>
          </w:tcPr>
          <w:p w:rsidR="00090F23" w:rsidRPr="001F02B5" w:rsidRDefault="00090F23" w:rsidP="0033526A">
            <w:pPr>
              <w:pStyle w:val="BRL-Tabelleberschrift1Zeile"/>
              <w:rPr>
                <w:rFonts w:eastAsia="Calibri"/>
              </w:rPr>
            </w:pPr>
            <w:r w:rsidRPr="001F02B5">
              <w:t xml:space="preserve"> Minimum required performance</w:t>
            </w:r>
          </w:p>
        </w:tc>
      </w:tr>
      <w:tr w:rsidR="00090F23" w:rsidRPr="001F02B5" w:rsidTr="006415F4">
        <w:trPr>
          <w:tblHeader/>
        </w:trPr>
        <w:tc>
          <w:tcPr>
            <w:tcW w:w="3008" w:type="dxa"/>
            <w:vMerge/>
            <w:shd w:val="clear" w:color="auto" w:fill="auto"/>
          </w:tcPr>
          <w:p w:rsidR="00090F23" w:rsidRPr="001F02B5" w:rsidRDefault="00090F23" w:rsidP="0033526A">
            <w:pPr>
              <w:pStyle w:val="BRL-Tabelleberschrift1Zeile"/>
              <w:rPr>
                <w:rFonts w:eastAsia="Calibri"/>
              </w:rPr>
            </w:pPr>
          </w:p>
        </w:tc>
        <w:tc>
          <w:tcPr>
            <w:tcW w:w="2512" w:type="dxa"/>
            <w:shd w:val="clear" w:color="auto" w:fill="auto"/>
          </w:tcPr>
          <w:p w:rsidR="00090F23" w:rsidRPr="001F02B5" w:rsidRDefault="00090F23" w:rsidP="0033526A">
            <w:pPr>
              <w:pStyle w:val="BRL-Tabelleberschrift1Zeile"/>
              <w:rPr>
                <w:rFonts w:eastAsia="Calibri"/>
              </w:rPr>
            </w:pPr>
            <w:r w:rsidRPr="001F02B5">
              <w:t xml:space="preserve">Fire resistance </w:t>
            </w:r>
          </w:p>
        </w:tc>
        <w:tc>
          <w:tcPr>
            <w:tcW w:w="3550" w:type="dxa"/>
            <w:shd w:val="clear" w:color="auto" w:fill="auto"/>
          </w:tcPr>
          <w:p w:rsidR="00090F23" w:rsidRPr="001F02B5" w:rsidRDefault="00090F23" w:rsidP="0033526A">
            <w:pPr>
              <w:pStyle w:val="BRL-Tabelleberschrift1Zeile"/>
              <w:rPr>
                <w:rFonts w:eastAsia="Calibri"/>
              </w:rPr>
            </w:pPr>
            <w:r w:rsidRPr="001F02B5">
              <w:t>Fire-resistant properties</w:t>
            </w:r>
          </w:p>
        </w:tc>
      </w:tr>
      <w:tr w:rsidR="00090F23" w:rsidRPr="001F02B5" w:rsidTr="003939AA">
        <w:tblPrEx>
          <w:tblLook w:val="04A0" w:firstRow="1" w:lastRow="0" w:firstColumn="1" w:lastColumn="0" w:noHBand="0" w:noVBand="1"/>
        </w:tblPrEx>
        <w:tc>
          <w:tcPr>
            <w:tcW w:w="3008" w:type="dxa"/>
            <w:shd w:val="clear" w:color="auto" w:fill="auto"/>
          </w:tcPr>
          <w:p w:rsidR="00090F23" w:rsidRPr="001F02B5" w:rsidRDefault="00090F23" w:rsidP="00867136">
            <w:pPr>
              <w:pStyle w:val="BRL-Tabelle"/>
              <w:spacing w:line="240" w:lineRule="auto"/>
              <w:rPr>
                <w:rFonts w:eastAsia="Calibri"/>
              </w:rPr>
            </w:pPr>
            <w:r w:rsidRPr="001F02B5">
              <w:t>fire</w:t>
            </w:r>
            <w:r w:rsidR="00E37366" w:rsidRPr="001F02B5">
              <w:t>-</w:t>
            </w:r>
            <w:r w:rsidRPr="001F02B5">
              <w:t>retardant</w:t>
            </w:r>
          </w:p>
        </w:tc>
        <w:tc>
          <w:tcPr>
            <w:tcW w:w="2512" w:type="dxa"/>
            <w:shd w:val="clear" w:color="auto" w:fill="auto"/>
          </w:tcPr>
          <w:p w:rsidR="00090F23" w:rsidRPr="001F02B5" w:rsidRDefault="00090F23" w:rsidP="00867136">
            <w:pPr>
              <w:pStyle w:val="BRL-Tabelle"/>
              <w:spacing w:line="240" w:lineRule="auto"/>
              <w:rPr>
                <w:rFonts w:eastAsia="Calibri"/>
              </w:rPr>
            </w:pPr>
            <w:r w:rsidRPr="001F02B5">
              <w:t>outward:</w:t>
            </w:r>
            <w:r w:rsidRPr="001F02B5">
              <w:cr/>
            </w:r>
            <w:r w:rsidRPr="001F02B5">
              <w:br/>
              <w:t>E 30 (i</w:t>
            </w:r>
            <w:r w:rsidRPr="001F02B5">
              <w:sym w:font="Symbol" w:char="F0AE"/>
            </w:r>
            <w:r w:rsidRPr="001F02B5">
              <w:t xml:space="preserve">o) and </w:t>
            </w:r>
            <w:r w:rsidRPr="001F02B5">
              <w:br/>
              <w:t>inward:</w:t>
            </w:r>
          </w:p>
          <w:p w:rsidR="00090F23" w:rsidRPr="001F02B5" w:rsidRDefault="00090F23" w:rsidP="00867136">
            <w:pPr>
              <w:pStyle w:val="BRL-Tabelle"/>
              <w:spacing w:line="240" w:lineRule="auto"/>
              <w:rPr>
                <w:rFonts w:eastAsia="Calibri"/>
              </w:rPr>
            </w:pPr>
            <w:r w:rsidRPr="001F02B5">
              <w:t>EI 30-ef (i</w:t>
            </w:r>
            <w:r w:rsidRPr="001F02B5">
              <w:sym w:font="Symbol" w:char="F0AC"/>
            </w:r>
            <w:r w:rsidRPr="001F02B5">
              <w:t>o)</w:t>
            </w:r>
          </w:p>
        </w:tc>
        <w:tc>
          <w:tcPr>
            <w:tcW w:w="3550" w:type="dxa"/>
            <w:shd w:val="clear" w:color="auto" w:fill="auto"/>
          </w:tcPr>
          <w:p w:rsidR="00090F23" w:rsidRPr="001F02B5" w:rsidRDefault="00090F23" w:rsidP="00867136">
            <w:pPr>
              <w:pStyle w:val="BRL-Tabelle"/>
              <w:spacing w:line="240" w:lineRule="auto"/>
              <w:rPr>
                <w:rFonts w:eastAsia="Calibri"/>
              </w:rPr>
            </w:pPr>
            <w:r w:rsidRPr="001F02B5">
              <w:t>E – d2</w:t>
            </w:r>
          </w:p>
        </w:tc>
      </w:tr>
      <w:tr w:rsidR="00090F23" w:rsidRPr="001F02B5" w:rsidTr="003939AA">
        <w:tblPrEx>
          <w:tblLook w:val="04A0" w:firstRow="1" w:lastRow="0" w:firstColumn="1" w:lastColumn="0" w:noHBand="0" w:noVBand="1"/>
        </w:tblPrEx>
        <w:tc>
          <w:tcPr>
            <w:tcW w:w="3008" w:type="dxa"/>
            <w:shd w:val="clear" w:color="auto" w:fill="auto"/>
          </w:tcPr>
          <w:p w:rsidR="00090F23" w:rsidRPr="001F02B5" w:rsidRDefault="00090F23" w:rsidP="00867136">
            <w:pPr>
              <w:pStyle w:val="BRL-Tabelle"/>
              <w:spacing w:line="240" w:lineRule="auto"/>
              <w:rPr>
                <w:rFonts w:eastAsia="Calibri"/>
              </w:rPr>
            </w:pPr>
            <w:r w:rsidRPr="001F02B5">
              <w:t>fire</w:t>
            </w:r>
            <w:r w:rsidR="00E37366" w:rsidRPr="001F02B5">
              <w:t>-</w:t>
            </w:r>
            <w:r w:rsidRPr="001F02B5">
              <w:t>retardant and made of non-combustible* materials</w:t>
            </w:r>
          </w:p>
        </w:tc>
        <w:tc>
          <w:tcPr>
            <w:tcW w:w="2512" w:type="dxa"/>
            <w:shd w:val="clear" w:color="auto" w:fill="auto"/>
          </w:tcPr>
          <w:p w:rsidR="00090F23" w:rsidRPr="001F02B5" w:rsidRDefault="00090F23" w:rsidP="00867136">
            <w:pPr>
              <w:pStyle w:val="BRL-Tabelle"/>
              <w:spacing w:line="240" w:lineRule="auto"/>
              <w:rPr>
                <w:rFonts w:eastAsia="Calibri"/>
              </w:rPr>
            </w:pPr>
            <w:r w:rsidRPr="001F02B5">
              <w:t>outward:</w:t>
            </w:r>
          </w:p>
          <w:p w:rsidR="00090F23" w:rsidRPr="001F02B5" w:rsidRDefault="00090F23" w:rsidP="00867136">
            <w:pPr>
              <w:pStyle w:val="BRL-Tabelle"/>
              <w:spacing w:line="240" w:lineRule="auto"/>
              <w:rPr>
                <w:rFonts w:eastAsia="Calibri"/>
              </w:rPr>
            </w:pPr>
            <w:r w:rsidRPr="001F02B5">
              <w:t>E 30 (i</w:t>
            </w:r>
            <w:r w:rsidRPr="001F02B5">
              <w:sym w:font="Symbol" w:char="F0AE"/>
            </w:r>
            <w:r w:rsidRPr="001F02B5">
              <w:t xml:space="preserve">o) and </w:t>
            </w:r>
            <w:r w:rsidRPr="001F02B5">
              <w:br/>
              <w:t>inward:</w:t>
            </w:r>
          </w:p>
          <w:p w:rsidR="00090F23" w:rsidRPr="001F02B5" w:rsidRDefault="00090F23" w:rsidP="00867136">
            <w:pPr>
              <w:pStyle w:val="BRL-Tabelle"/>
              <w:spacing w:line="240" w:lineRule="auto"/>
              <w:rPr>
                <w:rFonts w:eastAsia="Calibri"/>
              </w:rPr>
            </w:pPr>
            <w:r w:rsidRPr="001F02B5">
              <w:t>EI 30-ef (i</w:t>
            </w:r>
            <w:r w:rsidRPr="001F02B5">
              <w:sym w:font="Symbol" w:char="F0AC"/>
            </w:r>
            <w:r w:rsidRPr="001F02B5">
              <w:t>o)</w:t>
            </w:r>
          </w:p>
        </w:tc>
        <w:tc>
          <w:tcPr>
            <w:tcW w:w="3550" w:type="dxa"/>
            <w:shd w:val="clear" w:color="auto" w:fill="auto"/>
          </w:tcPr>
          <w:p w:rsidR="00090F23" w:rsidRPr="001F02B5" w:rsidRDefault="00090F23" w:rsidP="00867136">
            <w:pPr>
              <w:pStyle w:val="BRL-Tabelle"/>
              <w:spacing w:line="240" w:lineRule="auto"/>
              <w:rPr>
                <w:rFonts w:eastAsia="Calibri"/>
              </w:rPr>
            </w:pPr>
            <w:r w:rsidRPr="001F02B5">
              <w:t xml:space="preserve">A2 – s1,d0** </w:t>
            </w:r>
          </w:p>
        </w:tc>
      </w:tr>
      <w:tr w:rsidR="00090F23" w:rsidRPr="001F02B5" w:rsidTr="003939AA">
        <w:tblPrEx>
          <w:tblLook w:val="04A0" w:firstRow="1" w:lastRow="0" w:firstColumn="1" w:lastColumn="0" w:noHBand="0" w:noVBand="1"/>
        </w:tblPrEx>
        <w:tc>
          <w:tcPr>
            <w:tcW w:w="3008" w:type="dxa"/>
            <w:shd w:val="clear" w:color="auto" w:fill="auto"/>
          </w:tcPr>
          <w:p w:rsidR="00090F23" w:rsidRPr="001F02B5" w:rsidRDefault="00090F23" w:rsidP="00867136">
            <w:pPr>
              <w:pStyle w:val="BRL-Tabelle"/>
              <w:spacing w:line="240" w:lineRule="auto"/>
              <w:rPr>
                <w:rFonts w:eastAsia="Calibri"/>
              </w:rPr>
            </w:pPr>
            <w:r w:rsidRPr="001F02B5">
              <w:t xml:space="preserve">highly fire-retardant (load-bearing parts combustible, insulating materials non-combustible* with </w:t>
            </w:r>
            <w:r w:rsidRPr="001F02B5">
              <w:lastRenderedPageBreak/>
              <w:t>effective fire-protective clothing)</w:t>
            </w:r>
            <w:r w:rsidRPr="001F02B5">
              <w:rPr>
                <w:vertAlign w:val="superscript"/>
              </w:rPr>
              <w:t>3</w:t>
            </w:r>
          </w:p>
        </w:tc>
        <w:tc>
          <w:tcPr>
            <w:tcW w:w="2512" w:type="dxa"/>
            <w:shd w:val="clear" w:color="auto" w:fill="auto"/>
          </w:tcPr>
          <w:p w:rsidR="00090F23" w:rsidRPr="001F02B5" w:rsidRDefault="00090F23" w:rsidP="00867136">
            <w:pPr>
              <w:pStyle w:val="BRL-Tabelle"/>
              <w:spacing w:line="240" w:lineRule="auto"/>
              <w:rPr>
                <w:rFonts w:eastAsia="Calibri"/>
              </w:rPr>
            </w:pPr>
            <w:r w:rsidRPr="001F02B5">
              <w:lastRenderedPageBreak/>
              <w:t xml:space="preserve">outward: </w:t>
            </w:r>
            <w:r w:rsidRPr="001F02B5">
              <w:cr/>
            </w:r>
            <w:r w:rsidRPr="001F02B5">
              <w:br/>
              <w:t>E 60 (i</w:t>
            </w:r>
            <w:r w:rsidRPr="001F02B5">
              <w:sym w:font="Symbol" w:char="F0AE"/>
            </w:r>
            <w:r w:rsidRPr="001F02B5">
              <w:t>o) and</w:t>
            </w:r>
            <w:r w:rsidRPr="001F02B5">
              <w:br/>
              <w:t>inward.</w:t>
            </w:r>
            <w:r w:rsidRPr="001F02B5">
              <w:cr/>
            </w:r>
            <w:r w:rsidRPr="001F02B5">
              <w:br/>
            </w:r>
            <w:r w:rsidRPr="001F02B5">
              <w:lastRenderedPageBreak/>
              <w:t>EI 60-ef-(i</w:t>
            </w:r>
            <w:r w:rsidRPr="001F02B5">
              <w:sym w:font="Symbol" w:char="F0AC"/>
            </w:r>
            <w:r w:rsidRPr="001F02B5">
              <w:t>o)</w:t>
            </w:r>
            <w:r w:rsidRPr="001F02B5">
              <w:br/>
              <w:t>On both sides: K</w:t>
            </w:r>
            <w:r w:rsidRPr="001F02B5">
              <w:rPr>
                <w:vertAlign w:val="subscript"/>
              </w:rPr>
              <w:t>2</w:t>
            </w:r>
            <w:r w:rsidRPr="001F02B5">
              <w:t>60</w:t>
            </w:r>
          </w:p>
        </w:tc>
        <w:tc>
          <w:tcPr>
            <w:tcW w:w="3550" w:type="dxa"/>
            <w:shd w:val="clear" w:color="auto" w:fill="auto"/>
          </w:tcPr>
          <w:p w:rsidR="00090F23" w:rsidRPr="001F02B5" w:rsidRDefault="00090F23" w:rsidP="00867136">
            <w:pPr>
              <w:pStyle w:val="BRL-Tabelle"/>
              <w:spacing w:line="240" w:lineRule="auto"/>
              <w:rPr>
                <w:rFonts w:eastAsia="Calibri"/>
              </w:rPr>
            </w:pPr>
            <w:r w:rsidRPr="001F02B5">
              <w:lastRenderedPageBreak/>
              <w:t>Insulating materials and fire</w:t>
            </w:r>
            <w:r w:rsidR="00E37366" w:rsidRPr="001F02B5">
              <w:t>-</w:t>
            </w:r>
            <w:r w:rsidRPr="001F02B5">
              <w:t>retardant covering:</w:t>
            </w:r>
            <w:r w:rsidRPr="001F02B5">
              <w:cr/>
            </w:r>
            <w:r w:rsidRPr="001F02B5">
              <w:br/>
            </w:r>
            <w:r w:rsidRPr="001F02B5">
              <w:lastRenderedPageBreak/>
              <w:t>A2 – s1,d0**;</w:t>
            </w:r>
          </w:p>
          <w:p w:rsidR="00090F23" w:rsidRPr="001F02B5" w:rsidRDefault="00090F23" w:rsidP="00867136">
            <w:pPr>
              <w:pStyle w:val="BRL-Tabelle"/>
              <w:spacing w:line="240" w:lineRule="auto"/>
              <w:rPr>
                <w:rFonts w:eastAsia="Calibri"/>
              </w:rPr>
            </w:pPr>
            <w:r w:rsidRPr="001F02B5">
              <w:t>Otherwise: E – d2</w:t>
            </w:r>
          </w:p>
        </w:tc>
      </w:tr>
      <w:tr w:rsidR="00090F23" w:rsidRPr="001F02B5" w:rsidTr="003939AA">
        <w:tblPrEx>
          <w:tblLook w:val="04A0" w:firstRow="1" w:lastRow="0" w:firstColumn="1" w:lastColumn="0" w:noHBand="0" w:noVBand="1"/>
        </w:tblPrEx>
        <w:tc>
          <w:tcPr>
            <w:tcW w:w="3008" w:type="dxa"/>
            <w:shd w:val="clear" w:color="auto" w:fill="auto"/>
          </w:tcPr>
          <w:p w:rsidR="00090F23" w:rsidRPr="001F02B5" w:rsidRDefault="00090F23" w:rsidP="00867136">
            <w:pPr>
              <w:pStyle w:val="BRL-Tabelle"/>
              <w:spacing w:line="240" w:lineRule="auto"/>
              <w:rPr>
                <w:rFonts w:eastAsia="Calibri"/>
              </w:rPr>
            </w:pPr>
            <w:r w:rsidRPr="001F02B5">
              <w:lastRenderedPageBreak/>
              <w:t>highly fire-retardant and made of non-combustible* materials in the main parts (non-combustible* load-bearing and stiffening parts)</w:t>
            </w:r>
            <w:r w:rsidRPr="001F02B5">
              <w:rPr>
                <w:vertAlign w:val="superscript"/>
              </w:rPr>
              <w:t>2,3</w:t>
            </w:r>
          </w:p>
        </w:tc>
        <w:tc>
          <w:tcPr>
            <w:tcW w:w="2512" w:type="dxa"/>
            <w:shd w:val="clear" w:color="auto" w:fill="auto"/>
          </w:tcPr>
          <w:p w:rsidR="00090F23" w:rsidRPr="001F02B5" w:rsidRDefault="00090F23" w:rsidP="00867136">
            <w:pPr>
              <w:pStyle w:val="BRL-Tabelle"/>
              <w:spacing w:line="240" w:lineRule="auto"/>
              <w:rPr>
                <w:rFonts w:eastAsia="Calibri"/>
              </w:rPr>
            </w:pPr>
            <w:r w:rsidRPr="001F02B5">
              <w:t>outward:</w:t>
            </w:r>
            <w:r w:rsidRPr="001F02B5">
              <w:cr/>
            </w:r>
            <w:r w:rsidRPr="001F02B5">
              <w:br/>
              <w:t>E 60 (i</w:t>
            </w:r>
            <w:r w:rsidRPr="001F02B5">
              <w:sym w:font="Symbol" w:char="F0AE"/>
            </w:r>
            <w:r w:rsidRPr="001F02B5">
              <w:t>o) and</w:t>
            </w:r>
            <w:r w:rsidRPr="001F02B5">
              <w:br/>
              <w:t>inward:</w:t>
            </w:r>
            <w:r w:rsidRPr="001F02B5">
              <w:cr/>
            </w:r>
            <w:r w:rsidRPr="001F02B5">
              <w:br/>
              <w:t>EI 60-ef (i</w:t>
            </w:r>
            <w:r w:rsidRPr="001F02B5">
              <w:sym w:font="Symbol" w:char="F0AC"/>
            </w:r>
            <w:r w:rsidRPr="001F02B5">
              <w:t>o)</w:t>
            </w:r>
          </w:p>
        </w:tc>
        <w:tc>
          <w:tcPr>
            <w:tcW w:w="3550" w:type="dxa"/>
            <w:shd w:val="clear" w:color="auto" w:fill="auto"/>
          </w:tcPr>
          <w:p w:rsidR="00090F23" w:rsidRPr="001F02B5" w:rsidRDefault="00090F23" w:rsidP="00867136">
            <w:pPr>
              <w:pStyle w:val="BRL-Tabelle"/>
              <w:spacing w:line="240" w:lineRule="auto"/>
              <w:rPr>
                <w:rFonts w:eastAsia="Calibri"/>
              </w:rPr>
            </w:pPr>
            <w:r w:rsidRPr="001F02B5">
              <w:t xml:space="preserve">Principal parts: </w:t>
            </w:r>
            <w:r w:rsidRPr="001F02B5">
              <w:cr/>
            </w:r>
            <w:r w:rsidRPr="001F02B5">
              <w:br/>
              <w:t>A2 – s1,d0**,</w:t>
            </w:r>
          </w:p>
          <w:p w:rsidR="00090F23" w:rsidRPr="001F02B5" w:rsidRDefault="00090F23" w:rsidP="00867136">
            <w:pPr>
              <w:pStyle w:val="BRL-Tabelle"/>
              <w:spacing w:line="240" w:lineRule="auto"/>
              <w:rPr>
                <w:rFonts w:eastAsia="Calibri"/>
              </w:rPr>
            </w:pPr>
            <w:r w:rsidRPr="001F02B5">
              <w:t>Otherwise: E – d2</w:t>
            </w:r>
          </w:p>
        </w:tc>
      </w:tr>
      <w:tr w:rsidR="00090F23" w:rsidRPr="001F02B5" w:rsidTr="003939AA">
        <w:tblPrEx>
          <w:tblLook w:val="04A0" w:firstRow="1" w:lastRow="0" w:firstColumn="1" w:lastColumn="0" w:noHBand="0" w:noVBand="1"/>
        </w:tblPrEx>
        <w:tc>
          <w:tcPr>
            <w:tcW w:w="3008" w:type="dxa"/>
            <w:shd w:val="clear" w:color="auto" w:fill="auto"/>
          </w:tcPr>
          <w:p w:rsidR="00090F23" w:rsidRPr="001F02B5" w:rsidRDefault="00090F23" w:rsidP="00867136">
            <w:pPr>
              <w:pStyle w:val="BRL-Tabelle"/>
              <w:spacing w:line="240" w:lineRule="auto"/>
              <w:rPr>
                <w:rFonts w:eastAsia="Calibri"/>
              </w:rPr>
            </w:pPr>
            <w:r w:rsidRPr="001F02B5">
              <w:t>fire-resistant (load-bearing and stiffening parts non-combustible*)</w:t>
            </w:r>
            <w:r w:rsidRPr="001F02B5">
              <w:rPr>
                <w:vertAlign w:val="superscript"/>
              </w:rPr>
              <w:t>2, 3</w:t>
            </w:r>
          </w:p>
        </w:tc>
        <w:tc>
          <w:tcPr>
            <w:tcW w:w="2512" w:type="dxa"/>
            <w:shd w:val="clear" w:color="auto" w:fill="auto"/>
          </w:tcPr>
          <w:p w:rsidR="00090F23" w:rsidRPr="001F02B5" w:rsidRDefault="00090F23" w:rsidP="00867136">
            <w:pPr>
              <w:pStyle w:val="BRL-Tabelle"/>
              <w:spacing w:line="240" w:lineRule="auto"/>
              <w:rPr>
                <w:rFonts w:eastAsia="Calibri"/>
              </w:rPr>
            </w:pPr>
            <w:r w:rsidRPr="001F02B5">
              <w:t>outward:</w:t>
            </w:r>
            <w:r w:rsidRPr="001F02B5">
              <w:cr/>
            </w:r>
            <w:r w:rsidRPr="001F02B5">
              <w:br/>
              <w:t>E 90 (i</w:t>
            </w:r>
            <w:r w:rsidRPr="001F02B5">
              <w:sym w:font="Symbol" w:char="F0AE"/>
            </w:r>
            <w:r w:rsidRPr="001F02B5">
              <w:t>o) and</w:t>
            </w:r>
            <w:r w:rsidRPr="001F02B5">
              <w:br/>
              <w:t>inward:</w:t>
            </w:r>
            <w:r w:rsidRPr="001F02B5">
              <w:cr/>
            </w:r>
            <w:r w:rsidRPr="001F02B5">
              <w:br/>
              <w:t>EI 90-ef (i</w:t>
            </w:r>
            <w:r w:rsidRPr="001F02B5">
              <w:sym w:font="Symbol" w:char="F0AC"/>
            </w:r>
            <w:r w:rsidRPr="001F02B5">
              <w:t>o)</w:t>
            </w:r>
          </w:p>
        </w:tc>
        <w:tc>
          <w:tcPr>
            <w:tcW w:w="3550" w:type="dxa"/>
            <w:shd w:val="clear" w:color="auto" w:fill="auto"/>
          </w:tcPr>
          <w:p w:rsidR="00090F23" w:rsidRPr="001F02B5" w:rsidRDefault="00090F23" w:rsidP="00867136">
            <w:pPr>
              <w:pStyle w:val="BRL-Tabelle"/>
              <w:spacing w:line="240" w:lineRule="auto"/>
              <w:rPr>
                <w:rFonts w:eastAsia="Calibri"/>
              </w:rPr>
            </w:pPr>
            <w:r w:rsidRPr="001F02B5">
              <w:t>A2 – s1,d0**,</w:t>
            </w:r>
          </w:p>
          <w:p w:rsidR="00090F23" w:rsidRPr="001F02B5" w:rsidRDefault="00090F23" w:rsidP="00867136">
            <w:pPr>
              <w:pStyle w:val="BRL-Tabelle"/>
              <w:spacing w:line="240" w:lineRule="auto"/>
              <w:rPr>
                <w:rFonts w:eastAsia="Calibri"/>
              </w:rPr>
            </w:pPr>
            <w:r w:rsidRPr="001F02B5">
              <w:t>Otherwise: E – d2</w:t>
            </w:r>
          </w:p>
        </w:tc>
      </w:tr>
      <w:tr w:rsidR="00090F23" w:rsidRPr="001F02B5" w:rsidTr="003939AA">
        <w:tblPrEx>
          <w:tblLook w:val="04A0" w:firstRow="1" w:lastRow="0" w:firstColumn="1" w:lastColumn="0" w:noHBand="0" w:noVBand="1"/>
        </w:tblPrEx>
        <w:tc>
          <w:tcPr>
            <w:tcW w:w="3008" w:type="dxa"/>
            <w:shd w:val="clear" w:color="auto" w:fill="auto"/>
          </w:tcPr>
          <w:p w:rsidR="00090F23" w:rsidRPr="001F02B5" w:rsidRDefault="00090F23" w:rsidP="00867136">
            <w:pPr>
              <w:pStyle w:val="BRL-Tabelle"/>
              <w:spacing w:line="240" w:lineRule="auto"/>
              <w:rPr>
                <w:rFonts w:eastAsia="Calibri"/>
              </w:rPr>
            </w:pPr>
            <w:r w:rsidRPr="001F02B5">
              <w:t>fire-resistant and made of non-combustible* materials</w:t>
            </w:r>
          </w:p>
        </w:tc>
        <w:tc>
          <w:tcPr>
            <w:tcW w:w="2512" w:type="dxa"/>
            <w:shd w:val="clear" w:color="auto" w:fill="auto"/>
          </w:tcPr>
          <w:p w:rsidR="00090F23" w:rsidRPr="001F02B5" w:rsidRDefault="00090F23" w:rsidP="00867136">
            <w:pPr>
              <w:pStyle w:val="BRL-Tabelle"/>
              <w:spacing w:line="240" w:lineRule="auto"/>
              <w:rPr>
                <w:rFonts w:eastAsia="Calibri"/>
              </w:rPr>
            </w:pPr>
            <w:r w:rsidRPr="001F02B5">
              <w:t>outward:</w:t>
            </w:r>
            <w:r w:rsidRPr="001F02B5">
              <w:cr/>
            </w:r>
            <w:r w:rsidRPr="001F02B5">
              <w:br/>
              <w:t>E 90 (i</w:t>
            </w:r>
            <w:r w:rsidRPr="001F02B5">
              <w:sym w:font="Symbol" w:char="F0AE"/>
            </w:r>
            <w:r w:rsidRPr="001F02B5">
              <w:t>o) and</w:t>
            </w:r>
            <w:r w:rsidRPr="001F02B5">
              <w:br/>
              <w:t>inward:</w:t>
            </w:r>
            <w:r w:rsidRPr="001F02B5">
              <w:cr/>
            </w:r>
            <w:r w:rsidRPr="001F02B5">
              <w:br/>
              <w:t>EI 90-ef (i</w:t>
            </w:r>
            <w:r w:rsidRPr="001F02B5">
              <w:sym w:font="Symbol" w:char="F0AC"/>
            </w:r>
            <w:r w:rsidRPr="001F02B5">
              <w:t>o)</w:t>
            </w:r>
          </w:p>
        </w:tc>
        <w:tc>
          <w:tcPr>
            <w:tcW w:w="3550" w:type="dxa"/>
            <w:shd w:val="clear" w:color="auto" w:fill="auto"/>
          </w:tcPr>
          <w:p w:rsidR="00090F23" w:rsidRPr="001F02B5" w:rsidRDefault="00090F23" w:rsidP="00867136">
            <w:pPr>
              <w:pStyle w:val="BRL-Tabelle"/>
              <w:spacing w:line="240" w:lineRule="auto"/>
              <w:rPr>
                <w:rFonts w:eastAsia="Calibri"/>
              </w:rPr>
            </w:pPr>
            <w:r w:rsidRPr="001F02B5">
              <w:t>A2 – s1,d0**</w:t>
            </w:r>
          </w:p>
        </w:tc>
      </w:tr>
      <w:tr w:rsidR="00090F23" w:rsidRPr="001F02B5" w:rsidDel="003C52AA" w:rsidTr="003939AA">
        <w:tblPrEx>
          <w:tblLook w:val="04A0" w:firstRow="1" w:lastRow="0" w:firstColumn="1" w:lastColumn="0" w:noHBand="0" w:noVBand="1"/>
        </w:tblPrEx>
        <w:tc>
          <w:tcPr>
            <w:tcW w:w="9070" w:type="dxa"/>
            <w:gridSpan w:val="3"/>
            <w:shd w:val="clear" w:color="auto" w:fill="auto"/>
          </w:tcPr>
          <w:p w:rsidR="00090F23" w:rsidRPr="001F02B5" w:rsidRDefault="00090F23" w:rsidP="00867136">
            <w:pPr>
              <w:pStyle w:val="BRL-Funote"/>
              <w:rPr>
                <w:rFonts w:eastAsia="Calibri"/>
              </w:rPr>
            </w:pPr>
            <w:r w:rsidRPr="001F02B5">
              <w:t>2</w:t>
            </w:r>
            <w:r w:rsidRPr="001F02B5">
              <w:tab/>
              <w:t>A non-combustible layer continuous in the component plane: A2 – s1,d0**.</w:t>
            </w:r>
          </w:p>
          <w:p w:rsidR="00090F23" w:rsidRPr="001F02B5" w:rsidRDefault="00090F23" w:rsidP="00867136">
            <w:pPr>
              <w:pStyle w:val="BRL-Funote"/>
              <w:rPr>
                <w:rFonts w:eastAsia="Calibri"/>
              </w:rPr>
            </w:pPr>
            <w:r w:rsidRPr="001F02B5">
              <w:t>3</w:t>
            </w:r>
            <w:r w:rsidRPr="001F02B5">
              <w:tab/>
              <w:t>Parts within the component to ensure stability (intrinsic weight) and usability.</w:t>
            </w:r>
          </w:p>
          <w:p w:rsidR="00090F23" w:rsidRPr="001F02B5" w:rsidRDefault="00090F23" w:rsidP="00867136">
            <w:pPr>
              <w:pStyle w:val="BRL-Funote"/>
              <w:rPr>
                <w:rFonts w:eastAsia="Calibri"/>
              </w:rPr>
            </w:pPr>
            <w:r w:rsidRPr="001F02B5">
              <w:t>*</w:t>
            </w:r>
            <w:r w:rsidRPr="001F02B5">
              <w:tab/>
              <w:t>With respect to the requirements, Table 1.1 applies.</w:t>
            </w:r>
          </w:p>
          <w:p w:rsidR="00090F23" w:rsidRPr="001F02B5" w:rsidRDefault="00090F23" w:rsidP="00867136">
            <w:pPr>
              <w:pStyle w:val="BRL-Funote"/>
              <w:rPr>
                <w:rFonts w:eastAsia="Calibri"/>
              </w:rPr>
            </w:pPr>
            <w:r w:rsidRPr="001F02B5">
              <w:t>**</w:t>
            </w:r>
            <w:r w:rsidRPr="001F02B5">
              <w:tab/>
              <w:t xml:space="preserve">If required, Section 1.3 applies. </w:t>
            </w:r>
          </w:p>
          <w:p w:rsidR="00090F23" w:rsidRPr="001F02B5" w:rsidDel="003C52AA" w:rsidRDefault="00090F23" w:rsidP="00867136">
            <w:pPr>
              <w:pStyle w:val="BRL-Funote"/>
              <w:rPr>
                <w:rFonts w:eastAsia="Calibri"/>
              </w:rPr>
            </w:pPr>
          </w:p>
        </w:tc>
      </w:tr>
    </w:tbl>
    <w:p w:rsidR="00090F23" w:rsidRPr="001F02B5" w:rsidRDefault="00090F23" w:rsidP="00867136">
      <w:pPr>
        <w:pStyle w:val="BRL-Standard"/>
      </w:pPr>
    </w:p>
    <w:p w:rsidR="00090F23" w:rsidRPr="001F02B5" w:rsidRDefault="00090F23" w:rsidP="00867136">
      <w:pPr>
        <w:pStyle w:val="BRL-Standard"/>
      </w:pPr>
      <w:r w:rsidRPr="001F02B5">
        <w:t xml:space="preserve">The requirement of Table 4.3.3, column 1, is deemed fulfilled only if adjacent components have at least the same fire resistance. The transitions to such components must not affect the space barrier pursuant to </w:t>
      </w:r>
      <w:r w:rsidR="00D56CE8" w:rsidRPr="001F02B5">
        <w:t>p</w:t>
      </w:r>
      <w:r w:rsidRPr="001F02B5">
        <w:t>aragraph A 2.1.3.3.</w:t>
      </w:r>
    </w:p>
    <w:p w:rsidR="00090F23" w:rsidRPr="001F02B5" w:rsidRDefault="00090F23" w:rsidP="00867136">
      <w:pPr>
        <w:pStyle w:val="BRL-Standard"/>
      </w:pPr>
    </w:p>
    <w:p w:rsidR="00090F23" w:rsidRPr="001F02B5" w:rsidRDefault="00090F23" w:rsidP="0033526A">
      <w:pPr>
        <w:pStyle w:val="BRL-berschrift"/>
      </w:pPr>
      <w:bookmarkStart w:id="25" w:name="_Toc14802982"/>
      <w:r w:rsidRPr="001F02B5">
        <w:t>5</w:t>
      </w:r>
      <w:r w:rsidRPr="001F02B5">
        <w:tab/>
        <w:t>Locks</w:t>
      </w:r>
      <w:bookmarkEnd w:id="25"/>
    </w:p>
    <w:p w:rsidR="00090F23" w:rsidRPr="001F02B5" w:rsidRDefault="00090F23" w:rsidP="00B57973">
      <w:pPr>
        <w:keepNext/>
        <w:spacing w:after="240"/>
        <w:rPr>
          <w:b/>
        </w:rPr>
      </w:pPr>
      <w:r w:rsidRPr="001F02B5">
        <w:rPr>
          <w:b/>
        </w:rPr>
        <w:t>5.1</w:t>
      </w:r>
      <w:r w:rsidRPr="001F02B5">
        <w:rPr>
          <w:b/>
        </w:rPr>
        <w:tab/>
        <w:t>Fire and/or smoke protection locks as well as tight and self-closing locks</w:t>
      </w:r>
    </w:p>
    <w:p w:rsidR="00090F23" w:rsidRPr="001F02B5" w:rsidRDefault="00090F23" w:rsidP="00867136">
      <w:pPr>
        <w:pStyle w:val="BRL-Standard"/>
      </w:pPr>
      <w:r w:rsidRPr="001F02B5">
        <w:t>In order to fulfil the structural requirements in A 2.1.6, A 2.1.7, A 2.1.8, A 2.1.11, A 2.1.12 and A 2.1.13 when using fire and smoke protection locks based on proofs of fitness for purpose in accordance with § 17 MBO</w:t>
      </w:r>
      <w:r w:rsidRPr="001F02B5">
        <w:rPr>
          <w:vertAlign w:val="superscript"/>
        </w:rPr>
        <w:t>1</w:t>
      </w:r>
      <w:r w:rsidR="009B2D71">
        <w:t>,</w:t>
      </w:r>
      <w:r w:rsidRPr="001F02B5">
        <w:t xml:space="preserve"> the minimum required classes and designations shall be taken from Sections 5.1.1 and 5.1.2.</w:t>
      </w:r>
    </w:p>
    <w:p w:rsidR="00090F23" w:rsidRPr="001F02B5" w:rsidRDefault="00090F23" w:rsidP="00867136">
      <w:pPr>
        <w:pStyle w:val="BRL-Standard"/>
      </w:pPr>
    </w:p>
    <w:p w:rsidR="00090F23" w:rsidRPr="001F02B5" w:rsidRDefault="00090F23" w:rsidP="00867136">
      <w:pPr>
        <w:pStyle w:val="BRL-Standard"/>
      </w:pPr>
      <w:r w:rsidRPr="001F02B5">
        <w:t>In order to fulfil the structural requirements in A 2.1.6, A 2.1.7, A 2.1.8, A 2.1.11, A 2.1.12 and A 2.1.13 when using fire and smoke protection locks for which there are harmonised technical specifications, the minimum required performances shall be taken from Section 5.1.4.</w:t>
      </w:r>
    </w:p>
    <w:p w:rsidR="00090F23" w:rsidRPr="001F02B5" w:rsidRDefault="00090F23" w:rsidP="00867136">
      <w:pPr>
        <w:pStyle w:val="BRL-Standard"/>
      </w:pPr>
    </w:p>
    <w:p w:rsidR="00090F23" w:rsidRPr="001F02B5" w:rsidRDefault="00090F23" w:rsidP="00972342">
      <w:pPr>
        <w:pStyle w:val="BRLAufzhlungPunkt"/>
        <w:numPr>
          <w:ilvl w:val="0"/>
          <w:numId w:val="2"/>
        </w:numPr>
      </w:pPr>
      <w:r w:rsidRPr="001F02B5">
        <w:t>Gates as fire barriers according to EN 16034:2014</w:t>
      </w:r>
      <w:r w:rsidRPr="001F02B5">
        <w:rPr>
          <w:vertAlign w:val="superscript"/>
        </w:rPr>
        <w:t>25</w:t>
      </w:r>
      <w:r w:rsidRPr="001F02B5">
        <w:t xml:space="preserve"> in conjunction with EN 13241:2003+A2:2016</w:t>
      </w:r>
      <w:r w:rsidRPr="001F02B5">
        <w:rPr>
          <w:vertAlign w:val="superscript"/>
        </w:rPr>
        <w:t>26</w:t>
      </w:r>
      <w:r w:rsidRPr="001F02B5">
        <w:t xml:space="preserve"> do not meet the requirements for electromotor opening and closing according to A 2.1.6.</w:t>
      </w:r>
    </w:p>
    <w:p w:rsidR="00090F23" w:rsidRPr="001F02B5" w:rsidRDefault="00090F23" w:rsidP="00867136"/>
    <w:p w:rsidR="00090F23" w:rsidRPr="001F02B5" w:rsidRDefault="00090F23" w:rsidP="00B57973">
      <w:pPr>
        <w:keepNext/>
        <w:spacing w:after="240"/>
        <w:rPr>
          <w:b/>
        </w:rPr>
      </w:pPr>
      <w:r w:rsidRPr="001F02B5">
        <w:rPr>
          <w:b/>
        </w:rPr>
        <w:t>5.1.1</w:t>
      </w:r>
      <w:r w:rsidRPr="001F02B5">
        <w:rPr>
          <w:b/>
        </w:rPr>
        <w:tab/>
        <w:t>Fire and/or smoke barriers in the interior of structures according to proofs of fitness for purpose in accordance with § 17 MBO1, with the exception of conveyor system closures</w:t>
      </w:r>
    </w:p>
    <w:p w:rsidR="00090F23" w:rsidRPr="001F02B5" w:rsidRDefault="00090F23" w:rsidP="00B36386">
      <w:pPr>
        <w:pStyle w:val="BRLTabelleberschrift"/>
        <w:tabs>
          <w:tab w:val="clear" w:pos="851"/>
        </w:tabs>
      </w:pPr>
      <w:r w:rsidRPr="001F02B5">
        <w:t xml:space="preserve">Table 5.1. 1: </w:t>
      </w:r>
      <w:r w:rsidRPr="001F02B5">
        <w:tab/>
        <w:t>Building inspection requirements and classes as well as other characteristics</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820"/>
        <w:gridCol w:w="3896"/>
        <w:gridCol w:w="2364"/>
      </w:tblGrid>
      <w:tr w:rsidR="00090F23" w:rsidRPr="001F02B5" w:rsidTr="006415F4">
        <w:trPr>
          <w:tblHeader/>
        </w:trPr>
        <w:tc>
          <w:tcPr>
            <w:tcW w:w="2820" w:type="dxa"/>
            <w:shd w:val="clear" w:color="auto" w:fill="auto"/>
          </w:tcPr>
          <w:p w:rsidR="00090F23" w:rsidRPr="001F02B5" w:rsidDel="00245CFE" w:rsidRDefault="00090F23" w:rsidP="0033526A">
            <w:pPr>
              <w:pStyle w:val="BRL-Tabelleberschrift1Zeile"/>
              <w:rPr>
                <w:rFonts w:eastAsia="Calibri"/>
              </w:rPr>
            </w:pPr>
            <w:r w:rsidRPr="001F02B5">
              <w:t>Building inspection requirements</w:t>
            </w:r>
          </w:p>
        </w:tc>
        <w:tc>
          <w:tcPr>
            <w:tcW w:w="3896" w:type="dxa"/>
            <w:shd w:val="clear" w:color="auto" w:fill="auto"/>
          </w:tcPr>
          <w:p w:rsidR="00090F23" w:rsidRPr="001F02B5" w:rsidDel="00245CFE" w:rsidRDefault="00090F23" w:rsidP="0033526A">
            <w:pPr>
              <w:pStyle w:val="BRL-Tabelleberschrift1Zeile"/>
              <w:rPr>
                <w:rFonts w:eastAsia="Calibri"/>
              </w:rPr>
            </w:pPr>
            <w:r w:rsidRPr="001F02B5">
              <w:t>Minimum required class pursuant to proof of fitness for purpose</w:t>
            </w:r>
          </w:p>
        </w:tc>
        <w:tc>
          <w:tcPr>
            <w:tcW w:w="2364" w:type="dxa"/>
            <w:shd w:val="clear" w:color="auto" w:fill="auto"/>
          </w:tcPr>
          <w:p w:rsidR="00090F23" w:rsidRPr="001F02B5" w:rsidRDefault="00090F23" w:rsidP="0033526A">
            <w:pPr>
              <w:pStyle w:val="BRL-Tabelleberschrift1Zeile"/>
              <w:rPr>
                <w:rFonts w:eastAsia="Calibri"/>
              </w:rPr>
            </w:pPr>
            <w:r w:rsidRPr="001F02B5">
              <w:t>Additional characteristic for use:</w:t>
            </w:r>
            <w:r w:rsidRPr="001F02B5">
              <w:br/>
              <w:t>tightly closing pursuant to Section 5.4</w:t>
            </w:r>
          </w:p>
        </w:tc>
      </w:tr>
      <w:tr w:rsidR="00090F23" w:rsidRPr="001F02B5" w:rsidTr="003939AA">
        <w:tc>
          <w:tcPr>
            <w:tcW w:w="2820" w:type="dxa"/>
            <w:shd w:val="clear" w:color="auto" w:fill="auto"/>
          </w:tcPr>
          <w:p w:rsidR="00090F23" w:rsidRPr="001F02B5" w:rsidRDefault="00090F23" w:rsidP="00867136">
            <w:pPr>
              <w:pStyle w:val="BRL-Tabelle"/>
              <w:spacing w:line="240" w:lineRule="auto"/>
              <w:rPr>
                <w:rFonts w:eastAsia="Calibri"/>
              </w:rPr>
            </w:pPr>
            <w:r w:rsidRPr="001F02B5">
              <w:t>Fire-retardant and automatically closing, tightly closing</w:t>
            </w:r>
          </w:p>
        </w:tc>
        <w:tc>
          <w:tcPr>
            <w:tcW w:w="3896" w:type="dxa"/>
            <w:shd w:val="clear" w:color="auto" w:fill="auto"/>
          </w:tcPr>
          <w:p w:rsidR="00090F23" w:rsidRPr="001F02B5" w:rsidRDefault="00090F23" w:rsidP="00867136">
            <w:pPr>
              <w:pStyle w:val="BRL-Tabelle"/>
              <w:spacing w:line="240" w:lineRule="auto"/>
              <w:rPr>
                <w:rFonts w:eastAsia="Calibri"/>
              </w:rPr>
            </w:pPr>
            <w:r w:rsidRPr="001F02B5">
              <w:t xml:space="preserve"> T 30</w:t>
            </w:r>
          </w:p>
        </w:tc>
        <w:tc>
          <w:tcPr>
            <w:tcW w:w="2364" w:type="dxa"/>
            <w:shd w:val="clear" w:color="auto" w:fill="auto"/>
          </w:tcPr>
          <w:p w:rsidR="00090F23" w:rsidRPr="001F02B5" w:rsidRDefault="00090F23" w:rsidP="00867136">
            <w:pPr>
              <w:pStyle w:val="BRL-Tabelle"/>
              <w:spacing w:line="240" w:lineRule="auto"/>
              <w:rPr>
                <w:rFonts w:eastAsia="Calibri"/>
              </w:rPr>
            </w:pPr>
            <w:r w:rsidRPr="001F02B5">
              <w:t>fulfilled</w:t>
            </w:r>
          </w:p>
        </w:tc>
      </w:tr>
      <w:tr w:rsidR="00090F23" w:rsidRPr="001F02B5" w:rsidTr="003939AA">
        <w:tc>
          <w:tcPr>
            <w:tcW w:w="2820" w:type="dxa"/>
            <w:shd w:val="clear" w:color="auto" w:fill="auto"/>
          </w:tcPr>
          <w:p w:rsidR="00090F23" w:rsidRPr="001F02B5" w:rsidRDefault="00090F23" w:rsidP="00867136">
            <w:pPr>
              <w:pStyle w:val="BRL-Tabelle"/>
              <w:spacing w:line="240" w:lineRule="auto"/>
              <w:rPr>
                <w:rFonts w:eastAsia="Calibri"/>
              </w:rPr>
            </w:pPr>
            <w:r w:rsidRPr="001F02B5">
              <w:t>Fire-retardant and self-closing smoke-tight</w:t>
            </w:r>
          </w:p>
        </w:tc>
        <w:tc>
          <w:tcPr>
            <w:tcW w:w="3896" w:type="dxa"/>
            <w:shd w:val="clear" w:color="auto" w:fill="auto"/>
          </w:tcPr>
          <w:p w:rsidR="00090F23" w:rsidRPr="001F02B5" w:rsidRDefault="00090F23" w:rsidP="00867136">
            <w:pPr>
              <w:pStyle w:val="BRL-Tabelle"/>
              <w:spacing w:line="240" w:lineRule="auto"/>
              <w:rPr>
                <w:rFonts w:eastAsia="Calibri"/>
              </w:rPr>
            </w:pPr>
            <w:r w:rsidRPr="001F02B5">
              <w:t>T 30-RS</w:t>
            </w:r>
          </w:p>
        </w:tc>
        <w:tc>
          <w:tcPr>
            <w:tcW w:w="2364" w:type="dxa"/>
            <w:shd w:val="clear" w:color="auto" w:fill="auto"/>
          </w:tcPr>
          <w:p w:rsidR="00090F23" w:rsidRPr="001F02B5" w:rsidRDefault="00090F23" w:rsidP="00867136">
            <w:pPr>
              <w:pStyle w:val="BRL-Tabelle"/>
              <w:spacing w:line="240" w:lineRule="auto"/>
              <w:rPr>
                <w:rFonts w:eastAsia="Calibri"/>
              </w:rPr>
            </w:pPr>
          </w:p>
        </w:tc>
      </w:tr>
      <w:tr w:rsidR="00090F23" w:rsidRPr="001F02B5" w:rsidTr="003939AA">
        <w:tc>
          <w:tcPr>
            <w:tcW w:w="2820" w:type="dxa"/>
            <w:shd w:val="clear" w:color="auto" w:fill="auto"/>
          </w:tcPr>
          <w:p w:rsidR="00090F23" w:rsidRPr="001F02B5" w:rsidRDefault="00090F23" w:rsidP="00867136">
            <w:pPr>
              <w:pStyle w:val="BRL-Tabelle"/>
              <w:spacing w:line="240" w:lineRule="auto"/>
              <w:rPr>
                <w:rFonts w:eastAsia="Calibri"/>
              </w:rPr>
            </w:pPr>
            <w:r w:rsidRPr="001F02B5">
              <w:t>Highly fire-retardant and self-closing, tightly closing</w:t>
            </w:r>
          </w:p>
        </w:tc>
        <w:tc>
          <w:tcPr>
            <w:tcW w:w="3896" w:type="dxa"/>
            <w:shd w:val="clear" w:color="auto" w:fill="auto"/>
          </w:tcPr>
          <w:p w:rsidR="00090F23" w:rsidRPr="001F02B5" w:rsidRDefault="00090F23" w:rsidP="00867136">
            <w:pPr>
              <w:pStyle w:val="BRL-Tabelle"/>
              <w:spacing w:line="240" w:lineRule="auto"/>
              <w:rPr>
                <w:rFonts w:eastAsia="Calibri"/>
              </w:rPr>
            </w:pPr>
            <w:r w:rsidRPr="001F02B5">
              <w:t>T 60</w:t>
            </w:r>
          </w:p>
        </w:tc>
        <w:tc>
          <w:tcPr>
            <w:tcW w:w="2364" w:type="dxa"/>
            <w:shd w:val="clear" w:color="auto" w:fill="auto"/>
          </w:tcPr>
          <w:p w:rsidR="00090F23" w:rsidRPr="001F02B5" w:rsidRDefault="00090F23" w:rsidP="00867136">
            <w:pPr>
              <w:pStyle w:val="BRL-Tabelle"/>
              <w:spacing w:line="240" w:lineRule="auto"/>
              <w:rPr>
                <w:rFonts w:eastAsia="Calibri"/>
              </w:rPr>
            </w:pPr>
            <w:r w:rsidRPr="001F02B5">
              <w:t>fulfilled</w:t>
            </w:r>
          </w:p>
        </w:tc>
      </w:tr>
      <w:tr w:rsidR="00090F23" w:rsidRPr="001F02B5" w:rsidTr="003939AA">
        <w:tc>
          <w:tcPr>
            <w:tcW w:w="2820" w:type="dxa"/>
            <w:shd w:val="clear" w:color="auto" w:fill="auto"/>
          </w:tcPr>
          <w:p w:rsidR="00090F23" w:rsidRPr="001F02B5" w:rsidRDefault="00090F23" w:rsidP="00867136">
            <w:pPr>
              <w:pStyle w:val="BRL-Tabelle"/>
              <w:spacing w:line="240" w:lineRule="auto"/>
              <w:rPr>
                <w:rFonts w:eastAsia="Calibri"/>
              </w:rPr>
            </w:pPr>
            <w:r w:rsidRPr="001F02B5">
              <w:t>Highly fire-retardant and self-closing, smoke-tight</w:t>
            </w:r>
          </w:p>
        </w:tc>
        <w:tc>
          <w:tcPr>
            <w:tcW w:w="3896" w:type="dxa"/>
            <w:shd w:val="clear" w:color="auto" w:fill="auto"/>
          </w:tcPr>
          <w:p w:rsidR="00090F23" w:rsidRPr="001F02B5" w:rsidRDefault="00090F23" w:rsidP="00867136">
            <w:pPr>
              <w:pStyle w:val="BRL-Tabelle"/>
              <w:spacing w:line="240" w:lineRule="auto"/>
              <w:rPr>
                <w:rFonts w:eastAsia="Calibri"/>
              </w:rPr>
            </w:pPr>
            <w:r w:rsidRPr="001F02B5">
              <w:t>T 60-RS</w:t>
            </w:r>
          </w:p>
        </w:tc>
        <w:tc>
          <w:tcPr>
            <w:tcW w:w="2364" w:type="dxa"/>
            <w:shd w:val="clear" w:color="auto" w:fill="auto"/>
          </w:tcPr>
          <w:p w:rsidR="00090F23" w:rsidRPr="001F02B5" w:rsidRDefault="00090F23" w:rsidP="00867136">
            <w:pPr>
              <w:pStyle w:val="BRL-Tabelle"/>
              <w:spacing w:line="240" w:lineRule="auto"/>
              <w:rPr>
                <w:rFonts w:eastAsia="Calibri"/>
              </w:rPr>
            </w:pPr>
          </w:p>
        </w:tc>
      </w:tr>
      <w:tr w:rsidR="00090F23" w:rsidRPr="001F02B5" w:rsidTr="003939AA">
        <w:tc>
          <w:tcPr>
            <w:tcW w:w="2820" w:type="dxa"/>
            <w:shd w:val="clear" w:color="auto" w:fill="auto"/>
          </w:tcPr>
          <w:p w:rsidR="00090F23" w:rsidRPr="001F02B5" w:rsidRDefault="00090F23" w:rsidP="00867136">
            <w:pPr>
              <w:pStyle w:val="BRL-Tabelle"/>
              <w:spacing w:line="240" w:lineRule="auto"/>
              <w:rPr>
                <w:rFonts w:eastAsia="Calibri"/>
              </w:rPr>
            </w:pPr>
            <w:r w:rsidRPr="001F02B5">
              <w:t>Fire-resistant and self-closing, tightly closing</w:t>
            </w:r>
          </w:p>
        </w:tc>
        <w:tc>
          <w:tcPr>
            <w:tcW w:w="3896" w:type="dxa"/>
            <w:shd w:val="clear" w:color="auto" w:fill="auto"/>
          </w:tcPr>
          <w:p w:rsidR="00090F23" w:rsidRPr="001F02B5" w:rsidRDefault="00090F23" w:rsidP="00867136">
            <w:pPr>
              <w:pStyle w:val="BRL-Tabelle"/>
              <w:spacing w:line="240" w:lineRule="auto"/>
              <w:rPr>
                <w:rFonts w:eastAsia="Calibri"/>
              </w:rPr>
            </w:pPr>
            <w:r w:rsidRPr="001F02B5">
              <w:t>T 90</w:t>
            </w:r>
          </w:p>
        </w:tc>
        <w:tc>
          <w:tcPr>
            <w:tcW w:w="2364" w:type="dxa"/>
            <w:shd w:val="clear" w:color="auto" w:fill="auto"/>
          </w:tcPr>
          <w:p w:rsidR="00090F23" w:rsidRPr="001F02B5" w:rsidRDefault="00090F23" w:rsidP="00867136">
            <w:pPr>
              <w:pStyle w:val="BRL-Tabelle"/>
              <w:spacing w:line="240" w:lineRule="auto"/>
              <w:rPr>
                <w:rFonts w:eastAsia="Calibri"/>
              </w:rPr>
            </w:pPr>
            <w:r w:rsidRPr="001F02B5">
              <w:t xml:space="preserve">fulfilled </w:t>
            </w:r>
          </w:p>
        </w:tc>
      </w:tr>
      <w:tr w:rsidR="00090F23" w:rsidRPr="001F02B5" w:rsidTr="003939AA">
        <w:tc>
          <w:tcPr>
            <w:tcW w:w="2820" w:type="dxa"/>
            <w:shd w:val="clear" w:color="auto" w:fill="auto"/>
          </w:tcPr>
          <w:p w:rsidR="00090F23" w:rsidRPr="001F02B5" w:rsidRDefault="00090F23" w:rsidP="00867136">
            <w:pPr>
              <w:pStyle w:val="BRL-Tabelle"/>
              <w:spacing w:line="240" w:lineRule="auto"/>
              <w:rPr>
                <w:rFonts w:eastAsia="Calibri"/>
              </w:rPr>
            </w:pPr>
            <w:r w:rsidRPr="001F02B5">
              <w:t>Fire-resistant and self-closing, smoke-tight</w:t>
            </w:r>
          </w:p>
        </w:tc>
        <w:tc>
          <w:tcPr>
            <w:tcW w:w="3896" w:type="dxa"/>
            <w:shd w:val="clear" w:color="auto" w:fill="auto"/>
          </w:tcPr>
          <w:p w:rsidR="00090F23" w:rsidRPr="001F02B5" w:rsidRDefault="00090F23" w:rsidP="00867136">
            <w:pPr>
              <w:pStyle w:val="BRL-Tabelle"/>
              <w:spacing w:line="240" w:lineRule="auto"/>
              <w:rPr>
                <w:rFonts w:eastAsia="Calibri"/>
              </w:rPr>
            </w:pPr>
            <w:r w:rsidRPr="001F02B5">
              <w:t>T 90-RS</w:t>
            </w:r>
          </w:p>
        </w:tc>
        <w:tc>
          <w:tcPr>
            <w:tcW w:w="2364" w:type="dxa"/>
            <w:shd w:val="clear" w:color="auto" w:fill="auto"/>
          </w:tcPr>
          <w:p w:rsidR="00090F23" w:rsidRPr="001F02B5" w:rsidRDefault="00090F23" w:rsidP="00867136">
            <w:pPr>
              <w:pStyle w:val="BRL-Tabelle"/>
              <w:spacing w:line="240" w:lineRule="auto"/>
              <w:rPr>
                <w:rFonts w:eastAsia="Calibri"/>
              </w:rPr>
            </w:pPr>
          </w:p>
        </w:tc>
      </w:tr>
      <w:tr w:rsidR="00090F23" w:rsidRPr="001F02B5" w:rsidTr="003939AA">
        <w:tc>
          <w:tcPr>
            <w:tcW w:w="2820" w:type="dxa"/>
            <w:shd w:val="clear" w:color="auto" w:fill="auto"/>
          </w:tcPr>
          <w:p w:rsidR="00090F23" w:rsidRPr="001F02B5" w:rsidRDefault="00090F23" w:rsidP="00867136">
            <w:pPr>
              <w:pStyle w:val="BRL-Tabelle"/>
              <w:spacing w:line="240" w:lineRule="auto"/>
              <w:rPr>
                <w:rFonts w:eastAsia="Calibri"/>
              </w:rPr>
            </w:pPr>
            <w:r w:rsidRPr="001F02B5">
              <w:lastRenderedPageBreak/>
              <w:t>Fire resistance 120 minutes and self-closing, tightly closing</w:t>
            </w:r>
          </w:p>
        </w:tc>
        <w:tc>
          <w:tcPr>
            <w:tcW w:w="3896" w:type="dxa"/>
            <w:shd w:val="clear" w:color="auto" w:fill="auto"/>
          </w:tcPr>
          <w:p w:rsidR="00090F23" w:rsidRPr="001F02B5" w:rsidRDefault="00090F23" w:rsidP="00867136">
            <w:pPr>
              <w:pStyle w:val="BRL-Tabelle"/>
              <w:spacing w:line="240" w:lineRule="auto"/>
              <w:rPr>
                <w:rFonts w:eastAsia="Calibri"/>
              </w:rPr>
            </w:pPr>
            <w:r w:rsidRPr="001F02B5">
              <w:t>T 120</w:t>
            </w:r>
          </w:p>
        </w:tc>
        <w:tc>
          <w:tcPr>
            <w:tcW w:w="2364" w:type="dxa"/>
            <w:shd w:val="clear" w:color="auto" w:fill="auto"/>
          </w:tcPr>
          <w:p w:rsidR="00090F23" w:rsidRPr="001F02B5" w:rsidRDefault="00090F23" w:rsidP="00867136">
            <w:pPr>
              <w:pStyle w:val="BRL-Tabelle"/>
              <w:spacing w:line="240" w:lineRule="auto"/>
              <w:rPr>
                <w:rFonts w:eastAsia="Calibri"/>
              </w:rPr>
            </w:pPr>
            <w:r w:rsidRPr="001F02B5">
              <w:t xml:space="preserve">fulfilled </w:t>
            </w:r>
          </w:p>
        </w:tc>
      </w:tr>
      <w:tr w:rsidR="00090F23" w:rsidRPr="001F02B5" w:rsidTr="003939AA">
        <w:tc>
          <w:tcPr>
            <w:tcW w:w="2820" w:type="dxa"/>
            <w:shd w:val="clear" w:color="auto" w:fill="auto"/>
          </w:tcPr>
          <w:p w:rsidR="00090F23" w:rsidRPr="001F02B5" w:rsidRDefault="00090F23" w:rsidP="00867136">
            <w:pPr>
              <w:pStyle w:val="BRL-Tabelle"/>
              <w:spacing w:line="240" w:lineRule="auto"/>
              <w:rPr>
                <w:rFonts w:eastAsia="Calibri"/>
              </w:rPr>
            </w:pPr>
            <w:r w:rsidRPr="001F02B5">
              <w:t>Fire resistance 120 minutes and self-closing, smoke-tight</w:t>
            </w:r>
          </w:p>
        </w:tc>
        <w:tc>
          <w:tcPr>
            <w:tcW w:w="3896" w:type="dxa"/>
            <w:shd w:val="clear" w:color="auto" w:fill="auto"/>
          </w:tcPr>
          <w:p w:rsidR="00090F23" w:rsidRPr="001F02B5" w:rsidRDefault="00090F23" w:rsidP="00867136">
            <w:pPr>
              <w:pStyle w:val="BRL-Tabelle"/>
              <w:spacing w:line="240" w:lineRule="auto"/>
              <w:rPr>
                <w:rFonts w:eastAsia="Calibri"/>
              </w:rPr>
            </w:pPr>
            <w:r w:rsidRPr="001F02B5">
              <w:t>T 120-RS</w:t>
            </w:r>
          </w:p>
        </w:tc>
        <w:tc>
          <w:tcPr>
            <w:tcW w:w="2364" w:type="dxa"/>
            <w:shd w:val="clear" w:color="auto" w:fill="auto"/>
          </w:tcPr>
          <w:p w:rsidR="00090F23" w:rsidRPr="001F02B5" w:rsidRDefault="00090F23" w:rsidP="00867136">
            <w:pPr>
              <w:pStyle w:val="BRL-Tabelle"/>
              <w:spacing w:line="240" w:lineRule="auto"/>
              <w:rPr>
                <w:rFonts w:eastAsia="Calibri"/>
              </w:rPr>
            </w:pPr>
          </w:p>
        </w:tc>
      </w:tr>
      <w:tr w:rsidR="00090F23" w:rsidRPr="001F02B5" w:rsidTr="003939AA">
        <w:tc>
          <w:tcPr>
            <w:tcW w:w="2820" w:type="dxa"/>
            <w:shd w:val="clear" w:color="auto" w:fill="auto"/>
          </w:tcPr>
          <w:p w:rsidR="00090F23" w:rsidRPr="001F02B5" w:rsidRDefault="00090F23" w:rsidP="00867136">
            <w:pPr>
              <w:pStyle w:val="BRL-Tabelle"/>
              <w:spacing w:line="240" w:lineRule="auto"/>
              <w:rPr>
                <w:rFonts w:eastAsia="Calibri"/>
                <w:b/>
              </w:rPr>
            </w:pPr>
            <w:r w:rsidRPr="001F02B5">
              <w:t>smoke-tight and self-closing</w:t>
            </w:r>
          </w:p>
        </w:tc>
        <w:tc>
          <w:tcPr>
            <w:tcW w:w="3896" w:type="dxa"/>
            <w:shd w:val="clear" w:color="auto" w:fill="auto"/>
          </w:tcPr>
          <w:p w:rsidR="00090F23" w:rsidRPr="001F02B5" w:rsidRDefault="00090F23" w:rsidP="00867136">
            <w:pPr>
              <w:pStyle w:val="BRL-Tabelle"/>
              <w:spacing w:line="240" w:lineRule="auto"/>
              <w:rPr>
                <w:rFonts w:eastAsia="Calibri"/>
                <w:b/>
              </w:rPr>
            </w:pPr>
            <w:r w:rsidRPr="001F02B5">
              <w:t>RS</w:t>
            </w:r>
          </w:p>
        </w:tc>
        <w:tc>
          <w:tcPr>
            <w:tcW w:w="2364" w:type="dxa"/>
            <w:shd w:val="clear" w:color="auto" w:fill="auto"/>
          </w:tcPr>
          <w:p w:rsidR="00090F23" w:rsidRPr="001F02B5" w:rsidRDefault="00090F23" w:rsidP="00867136">
            <w:pPr>
              <w:pStyle w:val="BRL-Tabelle"/>
              <w:spacing w:line="240" w:lineRule="auto"/>
              <w:rPr>
                <w:rFonts w:eastAsia="Calibri"/>
              </w:rPr>
            </w:pPr>
          </w:p>
        </w:tc>
      </w:tr>
    </w:tbl>
    <w:p w:rsidR="00090F23" w:rsidRPr="001F02B5" w:rsidRDefault="00090F23" w:rsidP="00867136">
      <w:pPr>
        <w:pStyle w:val="BRL-Funote"/>
      </w:pPr>
    </w:p>
    <w:p w:rsidR="00090F23" w:rsidRPr="001F02B5" w:rsidRDefault="00090F23" w:rsidP="00B57973">
      <w:pPr>
        <w:keepNext/>
        <w:spacing w:after="240"/>
        <w:rPr>
          <w:b/>
        </w:rPr>
      </w:pPr>
      <w:r w:rsidRPr="001F02B5">
        <w:rPr>
          <w:b/>
        </w:rPr>
        <w:t>5.1.2</w:t>
      </w:r>
      <w:r w:rsidRPr="001F02B5">
        <w:rPr>
          <w:b/>
        </w:rPr>
        <w:tab/>
        <w:t xml:space="preserve">Fire and/or smoke barriers in exterior walls of building structures according to proofs of fitness for purpose in accordance with § 17 MBO1, with the exception of conveyor system closures </w:t>
      </w:r>
    </w:p>
    <w:p w:rsidR="00090F23" w:rsidRPr="001F02B5" w:rsidRDefault="00090F23" w:rsidP="00867136">
      <w:pPr>
        <w:pStyle w:val="BRL-Standard"/>
      </w:pPr>
      <w:r w:rsidRPr="001F02B5">
        <w:t>For outdoor applications, the climate effects in accordance with class 2(d) and 2(e) according to DIN EN 12219:2000-06 must also be demonstrated.</w:t>
      </w:r>
    </w:p>
    <w:p w:rsidR="00090F23" w:rsidRPr="001F02B5" w:rsidRDefault="00090F23" w:rsidP="00867136">
      <w:pPr>
        <w:pStyle w:val="BRL-Standard"/>
      </w:pPr>
    </w:p>
    <w:p w:rsidR="00090F23" w:rsidRPr="001F02B5" w:rsidRDefault="00090F23" w:rsidP="00B36386">
      <w:pPr>
        <w:pStyle w:val="BRLTabelleberschrift"/>
        <w:tabs>
          <w:tab w:val="clear" w:pos="851"/>
        </w:tabs>
      </w:pPr>
      <w:r w:rsidRPr="001F02B5">
        <w:t>Table 5.12:</w:t>
      </w:r>
      <w:r w:rsidRPr="001F02B5">
        <w:tab/>
        <w:t>Requirements and classes as well as other characteristics</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235"/>
        <w:gridCol w:w="2404"/>
        <w:gridCol w:w="2404"/>
        <w:gridCol w:w="2029"/>
        <w:gridCol w:w="8"/>
      </w:tblGrid>
      <w:tr w:rsidR="00090F23" w:rsidRPr="001F02B5" w:rsidTr="006415F4">
        <w:trPr>
          <w:tblHeader/>
        </w:trPr>
        <w:tc>
          <w:tcPr>
            <w:tcW w:w="2235" w:type="dxa"/>
            <w:vMerge w:val="restart"/>
            <w:shd w:val="clear" w:color="auto" w:fill="auto"/>
          </w:tcPr>
          <w:p w:rsidR="00090F23" w:rsidRPr="001F02B5" w:rsidDel="00245CFE" w:rsidRDefault="00090F23" w:rsidP="0033526A">
            <w:pPr>
              <w:pStyle w:val="BRL-Tabelleberschrift1Zeile"/>
              <w:rPr>
                <w:rFonts w:eastAsia="Calibri"/>
              </w:rPr>
            </w:pPr>
            <w:r w:rsidRPr="001F02B5">
              <w:t>Building inspection requirements</w:t>
            </w:r>
          </w:p>
        </w:tc>
        <w:tc>
          <w:tcPr>
            <w:tcW w:w="4808" w:type="dxa"/>
            <w:gridSpan w:val="2"/>
            <w:shd w:val="clear" w:color="auto" w:fill="auto"/>
          </w:tcPr>
          <w:p w:rsidR="00090F23" w:rsidRPr="001F02B5" w:rsidDel="00245CFE" w:rsidRDefault="00090F23" w:rsidP="0033526A">
            <w:pPr>
              <w:pStyle w:val="BRL-Tabelleberschrift1Zeile"/>
              <w:rPr>
                <w:rFonts w:eastAsia="Calibri"/>
              </w:rPr>
            </w:pPr>
            <w:r w:rsidRPr="001F02B5">
              <w:t>Minimum requirement</w:t>
            </w:r>
          </w:p>
        </w:tc>
        <w:tc>
          <w:tcPr>
            <w:tcW w:w="2037" w:type="dxa"/>
            <w:gridSpan w:val="2"/>
            <w:vMerge w:val="restart"/>
            <w:shd w:val="clear" w:color="auto" w:fill="auto"/>
          </w:tcPr>
          <w:p w:rsidR="00090F23" w:rsidRPr="001F02B5" w:rsidRDefault="00090F23" w:rsidP="0033526A">
            <w:pPr>
              <w:pStyle w:val="BRL-Tabelleberschrift1Zeile"/>
              <w:rPr>
                <w:rFonts w:eastAsia="Calibri"/>
              </w:rPr>
            </w:pPr>
            <w:r w:rsidRPr="001F02B5">
              <w:t>Other characteristics for the application:</w:t>
            </w:r>
            <w:r w:rsidRPr="001F02B5">
              <w:cr/>
            </w:r>
            <w:r w:rsidRPr="001F02B5">
              <w:br/>
              <w:t>Deformation classes</w:t>
            </w:r>
          </w:p>
        </w:tc>
      </w:tr>
      <w:tr w:rsidR="00090F23" w:rsidRPr="001F02B5" w:rsidTr="006415F4">
        <w:trPr>
          <w:tblHeader/>
        </w:trPr>
        <w:tc>
          <w:tcPr>
            <w:tcW w:w="2235" w:type="dxa"/>
            <w:vMerge/>
            <w:shd w:val="clear" w:color="auto" w:fill="auto"/>
          </w:tcPr>
          <w:p w:rsidR="00090F23" w:rsidRPr="001F02B5" w:rsidDel="00AD679D" w:rsidRDefault="00090F23" w:rsidP="0033526A">
            <w:pPr>
              <w:pStyle w:val="BRL-Tabelleberschrift1Zeile"/>
              <w:rPr>
                <w:rFonts w:eastAsia="Calibri"/>
              </w:rPr>
            </w:pPr>
          </w:p>
        </w:tc>
        <w:tc>
          <w:tcPr>
            <w:tcW w:w="2404" w:type="dxa"/>
            <w:shd w:val="clear" w:color="auto" w:fill="auto"/>
          </w:tcPr>
          <w:p w:rsidR="00090F23" w:rsidRPr="001F02B5" w:rsidDel="00BC1B5A" w:rsidRDefault="00090F23" w:rsidP="0033526A">
            <w:pPr>
              <w:pStyle w:val="BRL-Tabelleberschrift1Zeile"/>
              <w:rPr>
                <w:rFonts w:eastAsia="Calibri"/>
              </w:rPr>
            </w:pPr>
            <w:r w:rsidRPr="001F02B5">
              <w:t>Class according to proof of fitness for purpose</w:t>
            </w:r>
          </w:p>
        </w:tc>
        <w:tc>
          <w:tcPr>
            <w:tcW w:w="2404" w:type="dxa"/>
            <w:shd w:val="clear" w:color="auto" w:fill="auto"/>
          </w:tcPr>
          <w:p w:rsidR="00090F23" w:rsidRPr="001F02B5" w:rsidDel="00BC1B5A" w:rsidRDefault="00090F23" w:rsidP="0033526A">
            <w:pPr>
              <w:pStyle w:val="BRL-Tabelleberschrift1Zeile"/>
              <w:rPr>
                <w:rFonts w:eastAsia="Calibri"/>
              </w:rPr>
            </w:pPr>
          </w:p>
        </w:tc>
        <w:tc>
          <w:tcPr>
            <w:tcW w:w="2037" w:type="dxa"/>
            <w:gridSpan w:val="2"/>
            <w:vMerge/>
            <w:shd w:val="clear" w:color="auto" w:fill="auto"/>
          </w:tcPr>
          <w:p w:rsidR="00090F23" w:rsidRPr="001F02B5" w:rsidDel="00BC1B5A" w:rsidRDefault="00090F23" w:rsidP="0033526A">
            <w:pPr>
              <w:pStyle w:val="BRL-Tabelleberschrift1Zeile"/>
              <w:rPr>
                <w:rFonts w:eastAsia="Calibri"/>
              </w:rPr>
            </w:pPr>
          </w:p>
        </w:tc>
      </w:tr>
      <w:tr w:rsidR="00090F23" w:rsidRPr="001F02B5" w:rsidTr="003939AA">
        <w:trPr>
          <w:gridAfter w:val="1"/>
          <w:wAfter w:w="8" w:type="dxa"/>
        </w:trPr>
        <w:tc>
          <w:tcPr>
            <w:tcW w:w="2235" w:type="dxa"/>
            <w:shd w:val="clear" w:color="auto" w:fill="auto"/>
          </w:tcPr>
          <w:p w:rsidR="00090F23" w:rsidRPr="001F02B5" w:rsidRDefault="00090F23" w:rsidP="005D12DF">
            <w:pPr>
              <w:pStyle w:val="BRL-Tabelle"/>
              <w:spacing w:line="240" w:lineRule="auto"/>
              <w:rPr>
                <w:rFonts w:eastAsia="Calibri"/>
              </w:rPr>
            </w:pPr>
            <w:r w:rsidRPr="001F02B5">
              <w:t>Fire-retardant, smoke-tight and self-closing</w:t>
            </w:r>
          </w:p>
        </w:tc>
        <w:tc>
          <w:tcPr>
            <w:tcW w:w="2404" w:type="dxa"/>
            <w:shd w:val="clear" w:color="auto" w:fill="auto"/>
          </w:tcPr>
          <w:p w:rsidR="00090F23" w:rsidRPr="001F02B5" w:rsidRDefault="00090F23" w:rsidP="00867136">
            <w:pPr>
              <w:pStyle w:val="BRL-Tabelle"/>
              <w:spacing w:line="240" w:lineRule="auto"/>
              <w:rPr>
                <w:rFonts w:eastAsia="Calibri"/>
              </w:rPr>
            </w:pPr>
            <w:r w:rsidRPr="001F02B5">
              <w:t>T 30-RS</w:t>
            </w:r>
          </w:p>
        </w:tc>
        <w:tc>
          <w:tcPr>
            <w:tcW w:w="2404" w:type="dxa"/>
            <w:shd w:val="clear" w:color="auto" w:fill="auto"/>
          </w:tcPr>
          <w:p w:rsidR="00090F23" w:rsidRPr="001F02B5" w:rsidRDefault="00090F23" w:rsidP="00867136">
            <w:pPr>
              <w:pStyle w:val="BRL-Tabelle"/>
              <w:spacing w:line="240" w:lineRule="auto"/>
              <w:rPr>
                <w:rFonts w:eastAsia="Calibri"/>
              </w:rPr>
            </w:pPr>
          </w:p>
        </w:tc>
        <w:tc>
          <w:tcPr>
            <w:tcW w:w="2029" w:type="dxa"/>
            <w:shd w:val="clear" w:color="auto" w:fill="auto"/>
          </w:tcPr>
          <w:p w:rsidR="00090F23" w:rsidRPr="001F02B5" w:rsidRDefault="00090F23" w:rsidP="00867136">
            <w:pPr>
              <w:pStyle w:val="BRL-Tabelle"/>
              <w:spacing w:line="240" w:lineRule="auto"/>
              <w:rPr>
                <w:rFonts w:eastAsia="Calibri"/>
              </w:rPr>
            </w:pPr>
            <w:r w:rsidRPr="001F02B5">
              <w:t>Classes 2(d) and (e)</w:t>
            </w:r>
          </w:p>
        </w:tc>
      </w:tr>
      <w:tr w:rsidR="00090F23" w:rsidRPr="001F02B5" w:rsidDel="00A9250C" w:rsidTr="003939AA">
        <w:trPr>
          <w:gridAfter w:val="1"/>
          <w:wAfter w:w="8" w:type="dxa"/>
        </w:trPr>
        <w:tc>
          <w:tcPr>
            <w:tcW w:w="2235" w:type="dxa"/>
            <w:shd w:val="clear" w:color="auto" w:fill="auto"/>
          </w:tcPr>
          <w:p w:rsidR="00090F23" w:rsidRPr="001F02B5" w:rsidRDefault="00090F23" w:rsidP="00867136">
            <w:pPr>
              <w:pStyle w:val="BRL-Tabelle"/>
              <w:spacing w:line="240" w:lineRule="auto"/>
              <w:rPr>
                <w:rFonts w:eastAsia="Calibri"/>
              </w:rPr>
            </w:pPr>
            <w:r w:rsidRPr="001F02B5">
              <w:t>fire-resistant, smoke-tight and</w:t>
            </w:r>
          </w:p>
          <w:p w:rsidR="00090F23" w:rsidRPr="001F02B5" w:rsidRDefault="00090F23" w:rsidP="00867136">
            <w:pPr>
              <w:pStyle w:val="BRL-Tabelle"/>
              <w:spacing w:line="240" w:lineRule="auto"/>
              <w:rPr>
                <w:rFonts w:eastAsia="Calibri"/>
              </w:rPr>
            </w:pPr>
            <w:r w:rsidRPr="001F02B5">
              <w:t>self-closing</w:t>
            </w:r>
          </w:p>
        </w:tc>
        <w:tc>
          <w:tcPr>
            <w:tcW w:w="2404" w:type="dxa"/>
            <w:shd w:val="clear" w:color="auto" w:fill="auto"/>
          </w:tcPr>
          <w:p w:rsidR="00090F23" w:rsidRPr="001F02B5" w:rsidRDefault="00090F23" w:rsidP="00867136">
            <w:pPr>
              <w:pStyle w:val="BRL-Tabelle"/>
              <w:spacing w:line="240" w:lineRule="auto"/>
              <w:rPr>
                <w:rFonts w:eastAsia="Calibri"/>
              </w:rPr>
            </w:pPr>
            <w:r w:rsidRPr="001F02B5">
              <w:t>T 90-RS</w:t>
            </w:r>
          </w:p>
        </w:tc>
        <w:tc>
          <w:tcPr>
            <w:tcW w:w="2404" w:type="dxa"/>
            <w:shd w:val="clear" w:color="auto" w:fill="auto"/>
          </w:tcPr>
          <w:p w:rsidR="00090F23" w:rsidRPr="001F02B5" w:rsidRDefault="00090F23" w:rsidP="00867136">
            <w:pPr>
              <w:pStyle w:val="BRL-Tabelle"/>
              <w:spacing w:line="240" w:lineRule="auto"/>
              <w:rPr>
                <w:rFonts w:eastAsia="Calibri"/>
              </w:rPr>
            </w:pPr>
          </w:p>
        </w:tc>
        <w:tc>
          <w:tcPr>
            <w:tcW w:w="2029" w:type="dxa"/>
            <w:shd w:val="clear" w:color="auto" w:fill="auto"/>
          </w:tcPr>
          <w:p w:rsidR="00090F23" w:rsidRPr="001F02B5" w:rsidRDefault="00090F23" w:rsidP="00867136">
            <w:pPr>
              <w:pStyle w:val="BRL-Tabelle"/>
              <w:spacing w:line="240" w:lineRule="auto"/>
              <w:rPr>
                <w:rFonts w:eastAsia="Calibri"/>
              </w:rPr>
            </w:pPr>
            <w:r w:rsidRPr="001F02B5">
              <w:t>Classes 2(d) and (e)</w:t>
            </w:r>
          </w:p>
        </w:tc>
      </w:tr>
      <w:tr w:rsidR="00090F23" w:rsidRPr="001F02B5" w:rsidTr="003939AA">
        <w:trPr>
          <w:gridAfter w:val="1"/>
          <w:wAfter w:w="8" w:type="dxa"/>
        </w:trPr>
        <w:tc>
          <w:tcPr>
            <w:tcW w:w="2235" w:type="dxa"/>
            <w:shd w:val="clear" w:color="auto" w:fill="auto"/>
          </w:tcPr>
          <w:p w:rsidR="00090F23" w:rsidRPr="001F02B5" w:rsidRDefault="00090F23" w:rsidP="005D12DF">
            <w:pPr>
              <w:pStyle w:val="BRL-Tabelle"/>
              <w:spacing w:line="240" w:lineRule="auto"/>
              <w:rPr>
                <w:rFonts w:eastAsia="Calibri"/>
                <w:b/>
              </w:rPr>
            </w:pPr>
            <w:r w:rsidRPr="001F02B5">
              <w:t>smoke-tight and self-closing</w:t>
            </w:r>
          </w:p>
        </w:tc>
        <w:tc>
          <w:tcPr>
            <w:tcW w:w="2404" w:type="dxa"/>
            <w:shd w:val="clear" w:color="auto" w:fill="auto"/>
          </w:tcPr>
          <w:p w:rsidR="00090F23" w:rsidRPr="001F02B5" w:rsidRDefault="00090F23" w:rsidP="00867136">
            <w:pPr>
              <w:pStyle w:val="BRL-Tabelle"/>
              <w:spacing w:line="240" w:lineRule="auto"/>
              <w:rPr>
                <w:rFonts w:eastAsia="Calibri"/>
              </w:rPr>
            </w:pPr>
            <w:r w:rsidRPr="001F02B5">
              <w:t>RS</w:t>
            </w:r>
          </w:p>
        </w:tc>
        <w:tc>
          <w:tcPr>
            <w:tcW w:w="2404" w:type="dxa"/>
            <w:shd w:val="clear" w:color="auto" w:fill="auto"/>
          </w:tcPr>
          <w:p w:rsidR="00090F23" w:rsidRPr="001F02B5" w:rsidRDefault="00090F23" w:rsidP="00867136">
            <w:pPr>
              <w:pStyle w:val="BRL-Tabelle"/>
              <w:spacing w:line="240" w:lineRule="auto"/>
              <w:rPr>
                <w:rFonts w:eastAsia="Calibri"/>
              </w:rPr>
            </w:pPr>
          </w:p>
        </w:tc>
        <w:tc>
          <w:tcPr>
            <w:tcW w:w="2029" w:type="dxa"/>
            <w:shd w:val="clear" w:color="auto" w:fill="auto"/>
          </w:tcPr>
          <w:p w:rsidR="00090F23" w:rsidRPr="001F02B5" w:rsidRDefault="00090F23" w:rsidP="00867136">
            <w:pPr>
              <w:pStyle w:val="BRL-Tabelle"/>
              <w:spacing w:line="240" w:lineRule="auto"/>
              <w:rPr>
                <w:rFonts w:eastAsia="Calibri"/>
                <w:b/>
              </w:rPr>
            </w:pPr>
            <w:r w:rsidRPr="001F02B5">
              <w:t>Classes 2(d) and (e)</w:t>
            </w:r>
          </w:p>
        </w:tc>
      </w:tr>
    </w:tbl>
    <w:p w:rsidR="00090F23" w:rsidRPr="001F02B5" w:rsidRDefault="00090F23" w:rsidP="00867136">
      <w:pPr>
        <w:pStyle w:val="BRL-Standard"/>
      </w:pPr>
    </w:p>
    <w:p w:rsidR="00090F23" w:rsidRPr="001F02B5" w:rsidRDefault="00090F23" w:rsidP="00B57973">
      <w:pPr>
        <w:keepNext/>
        <w:spacing w:after="240"/>
        <w:rPr>
          <w:b/>
        </w:rPr>
      </w:pPr>
      <w:r w:rsidRPr="001F02B5">
        <w:rPr>
          <w:b/>
        </w:rPr>
        <w:t>5.1.3</w:t>
      </w:r>
      <w:r w:rsidRPr="001F02B5">
        <w:rPr>
          <w:b/>
        </w:rPr>
        <w:tab/>
        <w:t>Provisions on application and execution for barriers pursuant to Paragraphs 5.1.1 and 5.1.2</w:t>
      </w:r>
    </w:p>
    <w:p w:rsidR="00090F23" w:rsidRPr="001F02B5" w:rsidRDefault="00090F23" w:rsidP="00867136">
      <w:pPr>
        <w:pStyle w:val="BRL-Standard"/>
      </w:pPr>
      <w:r w:rsidRPr="001F02B5">
        <w:t>The provisions on application and execution are part of the proofs of fitness for purpose according to § 17 MBO</w:t>
      </w:r>
      <w:r w:rsidRPr="001F02B5">
        <w:rPr>
          <w:vertAlign w:val="superscript"/>
        </w:rPr>
        <w:t>1</w:t>
      </w:r>
      <w:r w:rsidRPr="001F02B5">
        <w:t>.</w:t>
      </w:r>
    </w:p>
    <w:p w:rsidR="00090F23" w:rsidRPr="001F02B5" w:rsidRDefault="00090F23" w:rsidP="0033526A">
      <w:pPr>
        <w:pStyle w:val="BRL-berschrift"/>
      </w:pPr>
    </w:p>
    <w:p w:rsidR="00090F23" w:rsidRPr="001F02B5" w:rsidRDefault="00090F23" w:rsidP="00B57973">
      <w:pPr>
        <w:keepNext/>
        <w:spacing w:after="240"/>
        <w:rPr>
          <w:b/>
        </w:rPr>
      </w:pPr>
      <w:r w:rsidRPr="001F02B5">
        <w:rPr>
          <w:b/>
        </w:rPr>
        <w:t>5.1.4</w:t>
      </w:r>
      <w:r w:rsidRPr="001F02B5">
        <w:rPr>
          <w:b/>
        </w:rPr>
        <w:tab/>
        <w:t>Fire and/or smoke barriers according to EAD No. 020029-00-1102 and EN 16034:2014</w:t>
      </w:r>
      <w:r w:rsidRPr="001F02B5">
        <w:rPr>
          <w:b/>
          <w:vertAlign w:val="superscript"/>
        </w:rPr>
        <w:t>25</w:t>
      </w:r>
      <w:r w:rsidRPr="001F02B5">
        <w:rPr>
          <w:b/>
        </w:rPr>
        <w:t xml:space="preserve"> in conjunction with EN 13241:2003+A2:201626 for use in structures</w:t>
      </w:r>
    </w:p>
    <w:p w:rsidR="00090F23" w:rsidRPr="001F02B5" w:rsidRDefault="00090F23" w:rsidP="00B36386">
      <w:pPr>
        <w:pStyle w:val="BRLTabelleberschrift"/>
        <w:tabs>
          <w:tab w:val="clear" w:pos="851"/>
        </w:tabs>
      </w:pPr>
      <w:r w:rsidRPr="001F02B5">
        <w:t>Table 5.1.4:</w:t>
      </w:r>
      <w:r w:rsidRPr="001F02B5">
        <w:tab/>
        <w:t xml:space="preserve">Building inspection requirements and minimum required performances </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057"/>
        <w:gridCol w:w="2062"/>
        <w:gridCol w:w="2126"/>
        <w:gridCol w:w="1418"/>
        <w:gridCol w:w="1559"/>
      </w:tblGrid>
      <w:tr w:rsidR="00090F23" w:rsidRPr="001F02B5" w:rsidTr="006415F4">
        <w:trPr>
          <w:tblHeader/>
        </w:trPr>
        <w:tc>
          <w:tcPr>
            <w:tcW w:w="2057" w:type="dxa"/>
            <w:vMerge w:val="restart"/>
            <w:shd w:val="clear" w:color="auto" w:fill="auto"/>
          </w:tcPr>
          <w:p w:rsidR="00090F23" w:rsidRPr="001F02B5" w:rsidRDefault="00090F23" w:rsidP="0033526A">
            <w:pPr>
              <w:pStyle w:val="BRL-Tabelleberschrift1Zeile"/>
              <w:rPr>
                <w:rFonts w:eastAsia="Calibri"/>
              </w:rPr>
            </w:pPr>
            <w:r w:rsidRPr="001F02B5">
              <w:t>Building inspection requirements</w:t>
            </w:r>
          </w:p>
        </w:tc>
        <w:tc>
          <w:tcPr>
            <w:tcW w:w="7165" w:type="dxa"/>
            <w:gridSpan w:val="4"/>
            <w:shd w:val="clear" w:color="auto" w:fill="auto"/>
          </w:tcPr>
          <w:p w:rsidR="00090F23" w:rsidRPr="001F02B5" w:rsidRDefault="00090F23" w:rsidP="0033526A">
            <w:pPr>
              <w:pStyle w:val="BRL-Tabelleberschrift1Zeile"/>
              <w:rPr>
                <w:rFonts w:eastAsia="Calibri"/>
              </w:rPr>
            </w:pPr>
            <w:r w:rsidRPr="001F02B5">
              <w:t>Minimum required performance</w:t>
            </w:r>
          </w:p>
        </w:tc>
      </w:tr>
      <w:tr w:rsidR="00090F23" w:rsidRPr="001F02B5" w:rsidTr="006415F4">
        <w:trPr>
          <w:tblHeader/>
        </w:trPr>
        <w:tc>
          <w:tcPr>
            <w:tcW w:w="2057" w:type="dxa"/>
            <w:vMerge/>
            <w:shd w:val="clear" w:color="auto" w:fill="auto"/>
          </w:tcPr>
          <w:p w:rsidR="00090F23" w:rsidRPr="001F02B5" w:rsidRDefault="00090F23" w:rsidP="0033526A">
            <w:pPr>
              <w:pStyle w:val="BRL-Tabelleberschrift1Zeile"/>
              <w:rPr>
                <w:rFonts w:eastAsia="Calibri"/>
              </w:rPr>
            </w:pPr>
          </w:p>
        </w:tc>
        <w:tc>
          <w:tcPr>
            <w:tcW w:w="5606" w:type="dxa"/>
            <w:gridSpan w:val="3"/>
            <w:shd w:val="clear" w:color="auto" w:fill="auto"/>
          </w:tcPr>
          <w:p w:rsidR="00090F23" w:rsidRPr="001F02B5" w:rsidRDefault="00090F23" w:rsidP="0033526A">
            <w:pPr>
              <w:pStyle w:val="BRL-Tabelleberschrift1Zeile"/>
              <w:rPr>
                <w:rFonts w:eastAsia="Calibri"/>
              </w:rPr>
            </w:pPr>
            <w:r w:rsidRPr="001F02B5">
              <w:t>Fire resistance and smoke</w:t>
            </w:r>
            <w:r w:rsidR="00266D70" w:rsidRPr="001F02B5">
              <w:t>-</w:t>
            </w:r>
            <w:r w:rsidRPr="001F02B5">
              <w:t>tightness</w:t>
            </w:r>
          </w:p>
        </w:tc>
        <w:tc>
          <w:tcPr>
            <w:tcW w:w="1559" w:type="dxa"/>
            <w:vMerge w:val="restart"/>
            <w:shd w:val="clear" w:color="auto" w:fill="auto"/>
          </w:tcPr>
          <w:p w:rsidR="00090F23" w:rsidRPr="001F02B5" w:rsidRDefault="00090F23" w:rsidP="0033526A">
            <w:pPr>
              <w:pStyle w:val="BRL-Tabelleberschrift1Zeile"/>
              <w:rPr>
                <w:rFonts w:eastAsia="Calibri"/>
              </w:rPr>
            </w:pPr>
            <w:r w:rsidRPr="001F02B5">
              <w:t>Fire-resistant properties</w:t>
            </w:r>
          </w:p>
        </w:tc>
      </w:tr>
      <w:tr w:rsidR="00090F23" w:rsidRPr="001F02B5" w:rsidTr="006415F4">
        <w:trPr>
          <w:tblHeader/>
        </w:trPr>
        <w:tc>
          <w:tcPr>
            <w:tcW w:w="2057" w:type="dxa"/>
            <w:vMerge/>
            <w:shd w:val="clear" w:color="auto" w:fill="auto"/>
          </w:tcPr>
          <w:p w:rsidR="00090F23" w:rsidRPr="001F02B5" w:rsidRDefault="00090F23" w:rsidP="0033526A">
            <w:pPr>
              <w:pStyle w:val="BRL-Tabelleberschrift1Zeile"/>
              <w:rPr>
                <w:rFonts w:eastAsia="Calibri"/>
              </w:rPr>
            </w:pPr>
          </w:p>
        </w:tc>
        <w:tc>
          <w:tcPr>
            <w:tcW w:w="4188" w:type="dxa"/>
            <w:gridSpan w:val="2"/>
            <w:shd w:val="clear" w:color="auto" w:fill="auto"/>
          </w:tcPr>
          <w:p w:rsidR="00090F23" w:rsidRPr="001F02B5" w:rsidRDefault="00090F23" w:rsidP="0033526A">
            <w:pPr>
              <w:pStyle w:val="BRL-Tabelleberschrift1Zeile"/>
              <w:rPr>
                <w:rFonts w:eastAsia="Calibri"/>
              </w:rPr>
            </w:pPr>
            <w:r w:rsidRPr="001F02B5">
              <w:t>Fire barriers</w:t>
            </w:r>
            <w:r w:rsidRPr="001F02B5">
              <w:rPr>
                <w:vertAlign w:val="superscript"/>
              </w:rPr>
              <w:t>2</w:t>
            </w:r>
          </w:p>
        </w:tc>
        <w:tc>
          <w:tcPr>
            <w:tcW w:w="1418" w:type="dxa"/>
            <w:vMerge w:val="restart"/>
            <w:shd w:val="clear" w:color="auto" w:fill="auto"/>
          </w:tcPr>
          <w:p w:rsidR="00090F23" w:rsidRPr="001F02B5" w:rsidRDefault="00090F23" w:rsidP="0033526A">
            <w:pPr>
              <w:pStyle w:val="BRL-Tabelleberschrift1Zeile"/>
              <w:rPr>
                <w:rFonts w:eastAsia="Calibri"/>
              </w:rPr>
            </w:pPr>
            <w:r w:rsidRPr="001F02B5">
              <w:t>Smoke barriers</w:t>
            </w:r>
            <w:r w:rsidRPr="001F02B5">
              <w:rPr>
                <w:vertAlign w:val="superscript"/>
              </w:rPr>
              <w:t>2</w:t>
            </w:r>
          </w:p>
        </w:tc>
        <w:tc>
          <w:tcPr>
            <w:tcW w:w="1559" w:type="dxa"/>
            <w:vMerge/>
            <w:shd w:val="clear" w:color="auto" w:fill="auto"/>
          </w:tcPr>
          <w:p w:rsidR="00090F23" w:rsidRPr="001F02B5" w:rsidRDefault="00090F23" w:rsidP="0033526A">
            <w:pPr>
              <w:pStyle w:val="BRL-Tabelleberschrift1Zeile"/>
              <w:rPr>
                <w:rFonts w:eastAsia="Calibri"/>
              </w:rPr>
            </w:pPr>
          </w:p>
        </w:tc>
      </w:tr>
      <w:tr w:rsidR="00090F23" w:rsidRPr="001F02B5" w:rsidTr="006415F4">
        <w:trPr>
          <w:tblHeader/>
        </w:trPr>
        <w:tc>
          <w:tcPr>
            <w:tcW w:w="2057" w:type="dxa"/>
            <w:vMerge/>
            <w:shd w:val="clear" w:color="auto" w:fill="auto"/>
          </w:tcPr>
          <w:p w:rsidR="00090F23" w:rsidRPr="001F02B5" w:rsidRDefault="00090F23" w:rsidP="0033526A">
            <w:pPr>
              <w:pStyle w:val="BRL-Tabelleberschrift1Zeile"/>
              <w:rPr>
                <w:rFonts w:eastAsia="Calibri"/>
              </w:rPr>
            </w:pPr>
          </w:p>
        </w:tc>
        <w:tc>
          <w:tcPr>
            <w:tcW w:w="2062" w:type="dxa"/>
            <w:shd w:val="clear" w:color="auto" w:fill="auto"/>
          </w:tcPr>
          <w:p w:rsidR="00090F23" w:rsidRPr="001F02B5" w:rsidRDefault="00090F23" w:rsidP="0033526A">
            <w:pPr>
              <w:pStyle w:val="BRL-Tabelleberschrift1Zeile"/>
              <w:rPr>
                <w:rFonts w:eastAsia="Calibri"/>
              </w:rPr>
            </w:pPr>
            <w:r w:rsidRPr="001F02B5">
              <w:t>without smoke control property</w:t>
            </w:r>
          </w:p>
        </w:tc>
        <w:tc>
          <w:tcPr>
            <w:tcW w:w="2126" w:type="dxa"/>
            <w:shd w:val="clear" w:color="auto" w:fill="auto"/>
          </w:tcPr>
          <w:p w:rsidR="00090F23" w:rsidRPr="001F02B5" w:rsidRDefault="00090F23" w:rsidP="0033526A">
            <w:pPr>
              <w:pStyle w:val="BRL-Tabelleberschrift1Zeile"/>
              <w:rPr>
                <w:rFonts w:eastAsia="Calibri"/>
              </w:rPr>
            </w:pPr>
            <w:r w:rsidRPr="001F02B5">
              <w:t>with smoke control property</w:t>
            </w:r>
          </w:p>
        </w:tc>
        <w:tc>
          <w:tcPr>
            <w:tcW w:w="1418" w:type="dxa"/>
            <w:vMerge/>
            <w:shd w:val="clear" w:color="auto" w:fill="auto"/>
          </w:tcPr>
          <w:p w:rsidR="00090F23" w:rsidRPr="001F02B5" w:rsidRDefault="00090F23" w:rsidP="0033526A">
            <w:pPr>
              <w:pStyle w:val="BRL-Tabelleberschrift1Zeile"/>
              <w:rPr>
                <w:rFonts w:eastAsia="Calibri"/>
              </w:rPr>
            </w:pPr>
          </w:p>
        </w:tc>
        <w:tc>
          <w:tcPr>
            <w:tcW w:w="1559" w:type="dxa"/>
            <w:vMerge/>
            <w:shd w:val="clear" w:color="auto" w:fill="auto"/>
          </w:tcPr>
          <w:p w:rsidR="00090F23" w:rsidRPr="001F02B5" w:rsidRDefault="00090F23" w:rsidP="0033526A">
            <w:pPr>
              <w:pStyle w:val="BRL-Tabelleberschrift1Zeile"/>
              <w:rPr>
                <w:rFonts w:eastAsia="Calibri"/>
              </w:rPr>
            </w:pPr>
          </w:p>
        </w:tc>
      </w:tr>
      <w:tr w:rsidR="00090F23" w:rsidRPr="001F02B5" w:rsidTr="002971EB">
        <w:tc>
          <w:tcPr>
            <w:tcW w:w="2057" w:type="dxa"/>
            <w:shd w:val="clear" w:color="auto" w:fill="auto"/>
          </w:tcPr>
          <w:p w:rsidR="00090F23" w:rsidRPr="001F02B5" w:rsidRDefault="00090F23" w:rsidP="00867136">
            <w:pPr>
              <w:pStyle w:val="BRL-Tabelle"/>
              <w:spacing w:line="240" w:lineRule="auto"/>
              <w:rPr>
                <w:rFonts w:eastAsia="Calibri"/>
              </w:rPr>
            </w:pPr>
            <w:r w:rsidRPr="001F02B5">
              <w:t>fire-retardant, tightly closing, self-closing</w:t>
            </w:r>
          </w:p>
        </w:tc>
        <w:tc>
          <w:tcPr>
            <w:tcW w:w="2062" w:type="dxa"/>
            <w:shd w:val="clear" w:color="auto" w:fill="auto"/>
          </w:tcPr>
          <w:p w:rsidR="00090F23" w:rsidRPr="001F02B5" w:rsidRDefault="00090F23" w:rsidP="00867136">
            <w:pPr>
              <w:pStyle w:val="BRL-Tabelle"/>
              <w:spacing w:line="240" w:lineRule="auto"/>
              <w:rPr>
                <w:rFonts w:eastAsia="Calibri"/>
              </w:rPr>
            </w:pPr>
            <w:r w:rsidRPr="001F02B5">
              <w:t>EI</w:t>
            </w:r>
            <w:r w:rsidRPr="001F02B5">
              <w:rPr>
                <w:vertAlign w:val="subscript"/>
              </w:rPr>
              <w:t xml:space="preserve">2 </w:t>
            </w:r>
            <w:r w:rsidRPr="001F02B5">
              <w:t>30-S</w:t>
            </w:r>
            <w:r w:rsidRPr="001F02B5">
              <w:rPr>
                <w:vertAlign w:val="subscript"/>
              </w:rPr>
              <w:t>a</w:t>
            </w:r>
            <w:r w:rsidRPr="001F02B5">
              <w:t>C [..]</w:t>
            </w:r>
            <w:r w:rsidRPr="001F02B5">
              <w:rPr>
                <w:vertAlign w:val="superscript"/>
              </w:rPr>
              <w:t xml:space="preserve"> 1</w:t>
            </w:r>
          </w:p>
        </w:tc>
        <w:tc>
          <w:tcPr>
            <w:tcW w:w="2126" w:type="dxa"/>
            <w:shd w:val="clear" w:color="auto" w:fill="auto"/>
          </w:tcPr>
          <w:p w:rsidR="00090F23" w:rsidRPr="001F02B5" w:rsidRDefault="00090F23" w:rsidP="00867136">
            <w:pPr>
              <w:pStyle w:val="BRL-Tabelle"/>
              <w:spacing w:line="240" w:lineRule="auto"/>
              <w:rPr>
                <w:rFonts w:eastAsia="Calibri"/>
              </w:rPr>
            </w:pPr>
          </w:p>
        </w:tc>
        <w:tc>
          <w:tcPr>
            <w:tcW w:w="1418" w:type="dxa"/>
            <w:shd w:val="clear" w:color="auto" w:fill="auto"/>
          </w:tcPr>
          <w:p w:rsidR="00090F23" w:rsidRPr="001F02B5" w:rsidRDefault="00090F23" w:rsidP="00867136">
            <w:pPr>
              <w:pStyle w:val="BRL-Tabelle"/>
              <w:spacing w:line="240" w:lineRule="auto"/>
              <w:rPr>
                <w:rFonts w:eastAsia="Calibri"/>
              </w:rPr>
            </w:pPr>
          </w:p>
        </w:tc>
        <w:tc>
          <w:tcPr>
            <w:tcW w:w="1559" w:type="dxa"/>
            <w:vMerge w:val="restart"/>
            <w:shd w:val="clear" w:color="auto" w:fill="auto"/>
          </w:tcPr>
          <w:p w:rsidR="00090F23" w:rsidRPr="001F02B5" w:rsidRDefault="00090F23" w:rsidP="00867136">
            <w:pPr>
              <w:pStyle w:val="BRL-Tabelle"/>
              <w:spacing w:line="240" w:lineRule="auto"/>
              <w:rPr>
                <w:rFonts w:eastAsia="Calibri"/>
              </w:rPr>
            </w:pPr>
            <w:r w:rsidRPr="001F02B5">
              <w:t>E – d2</w:t>
            </w:r>
          </w:p>
        </w:tc>
      </w:tr>
      <w:tr w:rsidR="00090F23" w:rsidRPr="001F02B5" w:rsidTr="002971EB">
        <w:tc>
          <w:tcPr>
            <w:tcW w:w="2057" w:type="dxa"/>
            <w:shd w:val="clear" w:color="auto" w:fill="auto"/>
          </w:tcPr>
          <w:p w:rsidR="00090F23" w:rsidRPr="001F02B5" w:rsidRDefault="00090F23" w:rsidP="00867136">
            <w:pPr>
              <w:pStyle w:val="BRL-Tabelle"/>
              <w:spacing w:line="240" w:lineRule="auto"/>
              <w:rPr>
                <w:rFonts w:eastAsia="Calibri"/>
              </w:rPr>
            </w:pPr>
            <w:r w:rsidRPr="001F02B5">
              <w:t>highly fire-retardant, tightly closing, self-closing</w:t>
            </w:r>
          </w:p>
        </w:tc>
        <w:tc>
          <w:tcPr>
            <w:tcW w:w="2062" w:type="dxa"/>
            <w:shd w:val="clear" w:color="auto" w:fill="auto"/>
          </w:tcPr>
          <w:p w:rsidR="00090F23" w:rsidRPr="001F02B5" w:rsidRDefault="00090F23" w:rsidP="00867136">
            <w:pPr>
              <w:pStyle w:val="BRL-Tabelle"/>
              <w:spacing w:line="240" w:lineRule="auto"/>
              <w:rPr>
                <w:rFonts w:eastAsia="Calibri"/>
              </w:rPr>
            </w:pPr>
            <w:r w:rsidRPr="001F02B5">
              <w:t>EI</w:t>
            </w:r>
            <w:r w:rsidRPr="001F02B5">
              <w:rPr>
                <w:vertAlign w:val="subscript"/>
              </w:rPr>
              <w:t xml:space="preserve">2 </w:t>
            </w:r>
            <w:r w:rsidRPr="001F02B5">
              <w:t>60-S</w:t>
            </w:r>
            <w:r w:rsidRPr="001F02B5">
              <w:rPr>
                <w:vertAlign w:val="subscript"/>
              </w:rPr>
              <w:t>a</w:t>
            </w:r>
            <w:r w:rsidRPr="001F02B5">
              <w:t>C [..]</w:t>
            </w:r>
            <w:r w:rsidRPr="001F02B5">
              <w:rPr>
                <w:vertAlign w:val="superscript"/>
              </w:rPr>
              <w:t xml:space="preserve"> 1</w:t>
            </w:r>
          </w:p>
        </w:tc>
        <w:tc>
          <w:tcPr>
            <w:tcW w:w="2126" w:type="dxa"/>
            <w:shd w:val="clear" w:color="auto" w:fill="auto"/>
          </w:tcPr>
          <w:p w:rsidR="00090F23" w:rsidRPr="001F02B5" w:rsidRDefault="00090F23" w:rsidP="00867136">
            <w:pPr>
              <w:pStyle w:val="BRL-Tabelle"/>
              <w:spacing w:line="240" w:lineRule="auto"/>
              <w:rPr>
                <w:rFonts w:eastAsia="Calibri"/>
              </w:rPr>
            </w:pPr>
          </w:p>
        </w:tc>
        <w:tc>
          <w:tcPr>
            <w:tcW w:w="1418" w:type="dxa"/>
            <w:shd w:val="clear" w:color="auto" w:fill="auto"/>
          </w:tcPr>
          <w:p w:rsidR="00090F23" w:rsidRPr="001F02B5" w:rsidRDefault="00090F23" w:rsidP="00867136">
            <w:pPr>
              <w:pStyle w:val="BRL-Tabelle"/>
              <w:spacing w:line="240" w:lineRule="auto"/>
              <w:rPr>
                <w:rFonts w:eastAsia="Calibri"/>
              </w:rPr>
            </w:pPr>
          </w:p>
        </w:tc>
        <w:tc>
          <w:tcPr>
            <w:tcW w:w="1559" w:type="dxa"/>
            <w:vMerge/>
            <w:shd w:val="clear" w:color="auto" w:fill="auto"/>
          </w:tcPr>
          <w:p w:rsidR="00090F23" w:rsidRPr="001F02B5" w:rsidRDefault="00090F23" w:rsidP="00867136">
            <w:pPr>
              <w:pStyle w:val="BRL-Tabelle"/>
              <w:spacing w:line="240" w:lineRule="auto"/>
              <w:rPr>
                <w:rFonts w:eastAsia="Calibri"/>
              </w:rPr>
            </w:pPr>
          </w:p>
        </w:tc>
      </w:tr>
      <w:tr w:rsidR="00090F23" w:rsidRPr="001F02B5" w:rsidTr="002971EB">
        <w:tc>
          <w:tcPr>
            <w:tcW w:w="2057" w:type="dxa"/>
            <w:shd w:val="clear" w:color="auto" w:fill="auto"/>
          </w:tcPr>
          <w:p w:rsidR="00090F23" w:rsidRPr="001F02B5" w:rsidRDefault="00090F23" w:rsidP="00867136">
            <w:pPr>
              <w:pStyle w:val="BRL-Tabelle"/>
              <w:spacing w:line="240" w:lineRule="auto"/>
              <w:rPr>
                <w:rFonts w:eastAsia="Calibri"/>
              </w:rPr>
            </w:pPr>
            <w:r w:rsidRPr="001F02B5">
              <w:t>fire-resistant, tightly closing, self-closing</w:t>
            </w:r>
          </w:p>
        </w:tc>
        <w:tc>
          <w:tcPr>
            <w:tcW w:w="2062" w:type="dxa"/>
            <w:shd w:val="clear" w:color="auto" w:fill="auto"/>
          </w:tcPr>
          <w:p w:rsidR="00090F23" w:rsidRPr="001F02B5" w:rsidRDefault="00090F23" w:rsidP="00867136">
            <w:pPr>
              <w:pStyle w:val="BRL-Tabelle"/>
              <w:spacing w:line="240" w:lineRule="auto"/>
              <w:rPr>
                <w:rFonts w:eastAsia="Calibri"/>
              </w:rPr>
            </w:pPr>
            <w:r w:rsidRPr="001F02B5">
              <w:t>EI</w:t>
            </w:r>
            <w:r w:rsidRPr="001F02B5">
              <w:rPr>
                <w:vertAlign w:val="subscript"/>
              </w:rPr>
              <w:t xml:space="preserve">2 </w:t>
            </w:r>
            <w:r w:rsidRPr="001F02B5">
              <w:t>90-S</w:t>
            </w:r>
            <w:r w:rsidRPr="001F02B5">
              <w:rPr>
                <w:vertAlign w:val="subscript"/>
              </w:rPr>
              <w:t>a</w:t>
            </w:r>
            <w:r w:rsidRPr="001F02B5">
              <w:t>C [..]</w:t>
            </w:r>
            <w:r w:rsidRPr="001F02B5">
              <w:rPr>
                <w:vertAlign w:val="superscript"/>
              </w:rPr>
              <w:t xml:space="preserve"> 1</w:t>
            </w:r>
          </w:p>
        </w:tc>
        <w:tc>
          <w:tcPr>
            <w:tcW w:w="2126" w:type="dxa"/>
            <w:shd w:val="clear" w:color="auto" w:fill="auto"/>
          </w:tcPr>
          <w:p w:rsidR="00090F23" w:rsidRPr="001F02B5" w:rsidRDefault="00090F23" w:rsidP="00867136">
            <w:pPr>
              <w:pStyle w:val="BRL-Tabelle"/>
              <w:spacing w:line="240" w:lineRule="auto"/>
              <w:rPr>
                <w:rFonts w:eastAsia="Calibri"/>
              </w:rPr>
            </w:pPr>
          </w:p>
        </w:tc>
        <w:tc>
          <w:tcPr>
            <w:tcW w:w="1418" w:type="dxa"/>
            <w:shd w:val="clear" w:color="auto" w:fill="auto"/>
          </w:tcPr>
          <w:p w:rsidR="00090F23" w:rsidRPr="001F02B5" w:rsidRDefault="00090F23" w:rsidP="00867136">
            <w:pPr>
              <w:pStyle w:val="BRL-Tabelle"/>
              <w:spacing w:line="240" w:lineRule="auto"/>
              <w:rPr>
                <w:rFonts w:eastAsia="Calibri"/>
              </w:rPr>
            </w:pPr>
          </w:p>
        </w:tc>
        <w:tc>
          <w:tcPr>
            <w:tcW w:w="1559" w:type="dxa"/>
            <w:vMerge/>
            <w:shd w:val="clear" w:color="auto" w:fill="auto"/>
          </w:tcPr>
          <w:p w:rsidR="00090F23" w:rsidRPr="001F02B5" w:rsidRDefault="00090F23" w:rsidP="00867136">
            <w:pPr>
              <w:pStyle w:val="BRL-Tabelle"/>
              <w:spacing w:line="240" w:lineRule="auto"/>
              <w:rPr>
                <w:rFonts w:eastAsia="Calibri"/>
              </w:rPr>
            </w:pPr>
          </w:p>
        </w:tc>
      </w:tr>
      <w:tr w:rsidR="00090F23" w:rsidRPr="001F02B5" w:rsidTr="002971EB">
        <w:tc>
          <w:tcPr>
            <w:tcW w:w="2057" w:type="dxa"/>
            <w:shd w:val="clear" w:color="auto" w:fill="auto"/>
          </w:tcPr>
          <w:p w:rsidR="00090F23" w:rsidRPr="001F02B5" w:rsidRDefault="00090F23" w:rsidP="00867136">
            <w:pPr>
              <w:pStyle w:val="BRL-Tabelle"/>
              <w:spacing w:line="240" w:lineRule="auto"/>
              <w:rPr>
                <w:rFonts w:eastAsia="Calibri"/>
              </w:rPr>
            </w:pPr>
            <w:r w:rsidRPr="001F02B5">
              <w:t>fire-retardant, smoke-tight, self-closing</w:t>
            </w:r>
          </w:p>
        </w:tc>
        <w:tc>
          <w:tcPr>
            <w:tcW w:w="2062" w:type="dxa"/>
            <w:shd w:val="clear" w:color="auto" w:fill="auto"/>
          </w:tcPr>
          <w:p w:rsidR="00090F23" w:rsidRPr="001F02B5" w:rsidRDefault="00090F23" w:rsidP="00867136">
            <w:pPr>
              <w:pStyle w:val="BRL-Tabelle"/>
              <w:spacing w:line="240" w:lineRule="auto"/>
              <w:rPr>
                <w:rFonts w:eastAsia="Calibri"/>
              </w:rPr>
            </w:pPr>
          </w:p>
        </w:tc>
        <w:tc>
          <w:tcPr>
            <w:tcW w:w="2126" w:type="dxa"/>
            <w:shd w:val="clear" w:color="auto" w:fill="auto"/>
          </w:tcPr>
          <w:p w:rsidR="00090F23" w:rsidRPr="001F02B5" w:rsidRDefault="00090F23" w:rsidP="00867136">
            <w:pPr>
              <w:pStyle w:val="BRL-Tabelle"/>
              <w:spacing w:line="240" w:lineRule="auto"/>
              <w:rPr>
                <w:rFonts w:eastAsia="Calibri"/>
              </w:rPr>
            </w:pPr>
            <w:r w:rsidRPr="001F02B5">
              <w:t>EI</w:t>
            </w:r>
            <w:r w:rsidRPr="001F02B5">
              <w:rPr>
                <w:vertAlign w:val="subscript"/>
              </w:rPr>
              <w:t xml:space="preserve">2 </w:t>
            </w:r>
            <w:r w:rsidRPr="001F02B5">
              <w:t>30-S</w:t>
            </w:r>
            <w:r w:rsidRPr="001F02B5">
              <w:rPr>
                <w:vertAlign w:val="subscript"/>
              </w:rPr>
              <w:t>200</w:t>
            </w:r>
            <w:r w:rsidRPr="001F02B5">
              <w:t>C [..]</w:t>
            </w:r>
            <w:r w:rsidRPr="001F02B5">
              <w:rPr>
                <w:vertAlign w:val="superscript"/>
              </w:rPr>
              <w:t xml:space="preserve"> 1</w:t>
            </w:r>
          </w:p>
        </w:tc>
        <w:tc>
          <w:tcPr>
            <w:tcW w:w="1418" w:type="dxa"/>
            <w:shd w:val="clear" w:color="auto" w:fill="auto"/>
          </w:tcPr>
          <w:p w:rsidR="00090F23" w:rsidRPr="001F02B5" w:rsidRDefault="00090F23" w:rsidP="00867136">
            <w:pPr>
              <w:pStyle w:val="BRL-Tabelle"/>
              <w:spacing w:line="240" w:lineRule="auto"/>
              <w:rPr>
                <w:rFonts w:eastAsia="Calibri"/>
              </w:rPr>
            </w:pPr>
          </w:p>
        </w:tc>
        <w:tc>
          <w:tcPr>
            <w:tcW w:w="1559" w:type="dxa"/>
            <w:vMerge/>
            <w:shd w:val="clear" w:color="auto" w:fill="auto"/>
          </w:tcPr>
          <w:p w:rsidR="00090F23" w:rsidRPr="001F02B5" w:rsidRDefault="00090F23" w:rsidP="00867136">
            <w:pPr>
              <w:pStyle w:val="BRL-Tabelle"/>
              <w:spacing w:line="240" w:lineRule="auto"/>
              <w:rPr>
                <w:rFonts w:eastAsia="Calibri"/>
              </w:rPr>
            </w:pPr>
          </w:p>
        </w:tc>
      </w:tr>
      <w:tr w:rsidR="00090F23" w:rsidRPr="001F02B5" w:rsidTr="002971EB">
        <w:tc>
          <w:tcPr>
            <w:tcW w:w="2057" w:type="dxa"/>
            <w:shd w:val="clear" w:color="auto" w:fill="auto"/>
          </w:tcPr>
          <w:p w:rsidR="00090F23" w:rsidRPr="001F02B5" w:rsidRDefault="00090F23" w:rsidP="00867136">
            <w:pPr>
              <w:pStyle w:val="BRL-Tabelle"/>
              <w:spacing w:line="240" w:lineRule="auto"/>
              <w:rPr>
                <w:rFonts w:eastAsia="Calibri"/>
              </w:rPr>
            </w:pPr>
            <w:r w:rsidRPr="001F02B5">
              <w:t>highly fire-retardant, smoke-tight, self-closing</w:t>
            </w:r>
          </w:p>
        </w:tc>
        <w:tc>
          <w:tcPr>
            <w:tcW w:w="2062" w:type="dxa"/>
            <w:shd w:val="clear" w:color="auto" w:fill="auto"/>
          </w:tcPr>
          <w:p w:rsidR="00090F23" w:rsidRPr="001F02B5" w:rsidRDefault="00090F23" w:rsidP="00867136">
            <w:pPr>
              <w:pStyle w:val="BRL-Tabelle"/>
              <w:spacing w:line="240" w:lineRule="auto"/>
              <w:rPr>
                <w:rFonts w:eastAsia="Calibri"/>
              </w:rPr>
            </w:pPr>
          </w:p>
        </w:tc>
        <w:tc>
          <w:tcPr>
            <w:tcW w:w="2126" w:type="dxa"/>
            <w:shd w:val="clear" w:color="auto" w:fill="auto"/>
          </w:tcPr>
          <w:p w:rsidR="00090F23" w:rsidRPr="001F02B5" w:rsidRDefault="00090F23" w:rsidP="00867136">
            <w:pPr>
              <w:pStyle w:val="BRL-Tabelle"/>
              <w:spacing w:line="240" w:lineRule="auto"/>
              <w:rPr>
                <w:rFonts w:eastAsia="Calibri"/>
              </w:rPr>
            </w:pPr>
            <w:r w:rsidRPr="001F02B5">
              <w:t>EI</w:t>
            </w:r>
            <w:r w:rsidRPr="001F02B5">
              <w:rPr>
                <w:vertAlign w:val="subscript"/>
              </w:rPr>
              <w:t xml:space="preserve">2 </w:t>
            </w:r>
            <w:r w:rsidRPr="001F02B5">
              <w:t>60-S</w:t>
            </w:r>
            <w:r w:rsidRPr="001F02B5">
              <w:rPr>
                <w:vertAlign w:val="subscript"/>
              </w:rPr>
              <w:t>200</w:t>
            </w:r>
            <w:r w:rsidRPr="001F02B5">
              <w:t>C [..]</w:t>
            </w:r>
            <w:r w:rsidRPr="001F02B5">
              <w:rPr>
                <w:vertAlign w:val="superscript"/>
              </w:rPr>
              <w:t xml:space="preserve"> 1</w:t>
            </w:r>
          </w:p>
        </w:tc>
        <w:tc>
          <w:tcPr>
            <w:tcW w:w="1418" w:type="dxa"/>
            <w:shd w:val="clear" w:color="auto" w:fill="auto"/>
          </w:tcPr>
          <w:p w:rsidR="00090F23" w:rsidRPr="001F02B5" w:rsidRDefault="00090F23" w:rsidP="00867136">
            <w:pPr>
              <w:pStyle w:val="BRL-Tabelle"/>
              <w:spacing w:line="240" w:lineRule="auto"/>
              <w:rPr>
                <w:rFonts w:eastAsia="Calibri"/>
              </w:rPr>
            </w:pPr>
          </w:p>
        </w:tc>
        <w:tc>
          <w:tcPr>
            <w:tcW w:w="1559" w:type="dxa"/>
            <w:vMerge/>
            <w:shd w:val="clear" w:color="auto" w:fill="auto"/>
          </w:tcPr>
          <w:p w:rsidR="00090F23" w:rsidRPr="001F02B5" w:rsidRDefault="00090F23" w:rsidP="00867136">
            <w:pPr>
              <w:pStyle w:val="BRL-Tabelle"/>
              <w:spacing w:line="240" w:lineRule="auto"/>
              <w:rPr>
                <w:rFonts w:eastAsia="Calibri"/>
              </w:rPr>
            </w:pPr>
          </w:p>
        </w:tc>
      </w:tr>
      <w:tr w:rsidR="00090F23" w:rsidRPr="001F02B5" w:rsidTr="002971EB">
        <w:tc>
          <w:tcPr>
            <w:tcW w:w="2057" w:type="dxa"/>
            <w:shd w:val="clear" w:color="auto" w:fill="auto"/>
          </w:tcPr>
          <w:p w:rsidR="00090F23" w:rsidRPr="001F02B5" w:rsidRDefault="00090F23" w:rsidP="00867136">
            <w:pPr>
              <w:pStyle w:val="BRL-Tabelle"/>
              <w:spacing w:line="240" w:lineRule="auto"/>
              <w:rPr>
                <w:rFonts w:eastAsia="Calibri"/>
              </w:rPr>
            </w:pPr>
            <w:r w:rsidRPr="001F02B5">
              <w:t>fire-resistant, smoke-tight, self-closing</w:t>
            </w:r>
          </w:p>
        </w:tc>
        <w:tc>
          <w:tcPr>
            <w:tcW w:w="2062" w:type="dxa"/>
            <w:shd w:val="clear" w:color="auto" w:fill="auto"/>
          </w:tcPr>
          <w:p w:rsidR="00090F23" w:rsidRPr="001F02B5" w:rsidRDefault="00090F23" w:rsidP="00867136">
            <w:pPr>
              <w:pStyle w:val="BRL-Tabelle"/>
              <w:spacing w:line="240" w:lineRule="auto"/>
              <w:rPr>
                <w:rFonts w:eastAsia="Calibri"/>
              </w:rPr>
            </w:pPr>
          </w:p>
        </w:tc>
        <w:tc>
          <w:tcPr>
            <w:tcW w:w="2126" w:type="dxa"/>
            <w:shd w:val="clear" w:color="auto" w:fill="auto"/>
          </w:tcPr>
          <w:p w:rsidR="00090F23" w:rsidRPr="001F02B5" w:rsidRDefault="00090F23" w:rsidP="00867136">
            <w:pPr>
              <w:pStyle w:val="BRL-Tabelle"/>
              <w:spacing w:line="240" w:lineRule="auto"/>
              <w:rPr>
                <w:rFonts w:eastAsia="Calibri"/>
              </w:rPr>
            </w:pPr>
            <w:r w:rsidRPr="001F02B5">
              <w:t>EI</w:t>
            </w:r>
            <w:r w:rsidRPr="001F02B5">
              <w:rPr>
                <w:vertAlign w:val="subscript"/>
              </w:rPr>
              <w:t xml:space="preserve">2 </w:t>
            </w:r>
            <w:r w:rsidRPr="001F02B5">
              <w:t>90-S</w:t>
            </w:r>
            <w:r w:rsidRPr="001F02B5">
              <w:rPr>
                <w:vertAlign w:val="subscript"/>
              </w:rPr>
              <w:t>200</w:t>
            </w:r>
            <w:r w:rsidRPr="001F02B5">
              <w:t>C [..]</w:t>
            </w:r>
            <w:r w:rsidRPr="001F02B5">
              <w:rPr>
                <w:vertAlign w:val="superscript"/>
              </w:rPr>
              <w:t xml:space="preserve"> 1</w:t>
            </w:r>
          </w:p>
        </w:tc>
        <w:tc>
          <w:tcPr>
            <w:tcW w:w="1418" w:type="dxa"/>
            <w:shd w:val="clear" w:color="auto" w:fill="auto"/>
          </w:tcPr>
          <w:p w:rsidR="00090F23" w:rsidRPr="001F02B5" w:rsidRDefault="00090F23" w:rsidP="00867136">
            <w:pPr>
              <w:pStyle w:val="BRL-Tabelle"/>
              <w:spacing w:line="240" w:lineRule="auto"/>
              <w:rPr>
                <w:rFonts w:eastAsia="Calibri"/>
              </w:rPr>
            </w:pPr>
          </w:p>
        </w:tc>
        <w:tc>
          <w:tcPr>
            <w:tcW w:w="1559" w:type="dxa"/>
            <w:vMerge/>
            <w:shd w:val="clear" w:color="auto" w:fill="auto"/>
          </w:tcPr>
          <w:p w:rsidR="00090F23" w:rsidRPr="001F02B5" w:rsidRDefault="00090F23" w:rsidP="00867136">
            <w:pPr>
              <w:pStyle w:val="BRL-Tabelle"/>
              <w:spacing w:line="240" w:lineRule="auto"/>
              <w:rPr>
                <w:rFonts w:eastAsia="Calibri"/>
              </w:rPr>
            </w:pPr>
          </w:p>
        </w:tc>
      </w:tr>
      <w:tr w:rsidR="00090F23" w:rsidRPr="001F02B5" w:rsidTr="002971EB">
        <w:tc>
          <w:tcPr>
            <w:tcW w:w="2057" w:type="dxa"/>
            <w:shd w:val="clear" w:color="auto" w:fill="auto"/>
          </w:tcPr>
          <w:p w:rsidR="00090F23" w:rsidRPr="001F02B5" w:rsidRDefault="00090F23" w:rsidP="00867136">
            <w:pPr>
              <w:pStyle w:val="BRL-Tabelle"/>
              <w:spacing w:line="240" w:lineRule="auto"/>
              <w:rPr>
                <w:rFonts w:eastAsia="Calibri"/>
              </w:rPr>
            </w:pPr>
            <w:r w:rsidRPr="001F02B5">
              <w:t>smoke-tight and self-closing</w:t>
            </w:r>
          </w:p>
        </w:tc>
        <w:tc>
          <w:tcPr>
            <w:tcW w:w="2062" w:type="dxa"/>
            <w:shd w:val="clear" w:color="auto" w:fill="auto"/>
          </w:tcPr>
          <w:p w:rsidR="00090F23" w:rsidRPr="001F02B5" w:rsidRDefault="00090F23" w:rsidP="00867136">
            <w:pPr>
              <w:pStyle w:val="BRL-Tabelle"/>
              <w:spacing w:line="240" w:lineRule="auto"/>
              <w:rPr>
                <w:rFonts w:eastAsia="Calibri"/>
              </w:rPr>
            </w:pPr>
          </w:p>
        </w:tc>
        <w:tc>
          <w:tcPr>
            <w:tcW w:w="2126" w:type="dxa"/>
            <w:shd w:val="clear" w:color="auto" w:fill="auto"/>
          </w:tcPr>
          <w:p w:rsidR="00090F23" w:rsidRPr="001F02B5" w:rsidRDefault="00090F23" w:rsidP="00867136">
            <w:pPr>
              <w:pStyle w:val="BRL-Tabelle"/>
              <w:spacing w:line="240" w:lineRule="auto"/>
              <w:rPr>
                <w:rFonts w:eastAsia="Calibri"/>
              </w:rPr>
            </w:pPr>
          </w:p>
        </w:tc>
        <w:tc>
          <w:tcPr>
            <w:tcW w:w="1418" w:type="dxa"/>
            <w:shd w:val="clear" w:color="auto" w:fill="auto"/>
          </w:tcPr>
          <w:p w:rsidR="00090F23" w:rsidRPr="001F02B5" w:rsidRDefault="00090F23" w:rsidP="00867136">
            <w:pPr>
              <w:pStyle w:val="BRL-Tabelle"/>
              <w:spacing w:line="240" w:lineRule="auto"/>
              <w:rPr>
                <w:rFonts w:eastAsia="Calibri"/>
              </w:rPr>
            </w:pPr>
            <w:r w:rsidRPr="001F02B5">
              <w:t>S</w:t>
            </w:r>
            <w:r w:rsidRPr="001F02B5">
              <w:rPr>
                <w:vertAlign w:val="subscript"/>
              </w:rPr>
              <w:t>200</w:t>
            </w:r>
            <w:r w:rsidRPr="001F02B5">
              <w:t>C [..]</w:t>
            </w:r>
            <w:r w:rsidRPr="001F02B5">
              <w:rPr>
                <w:vertAlign w:val="superscript"/>
              </w:rPr>
              <w:t>1</w:t>
            </w:r>
          </w:p>
        </w:tc>
        <w:tc>
          <w:tcPr>
            <w:tcW w:w="1559" w:type="dxa"/>
            <w:vMerge/>
            <w:shd w:val="clear" w:color="auto" w:fill="auto"/>
          </w:tcPr>
          <w:p w:rsidR="00090F23" w:rsidRPr="001F02B5" w:rsidRDefault="00090F23" w:rsidP="00867136">
            <w:pPr>
              <w:pStyle w:val="BRL-Tabelle"/>
              <w:spacing w:line="240" w:lineRule="auto"/>
              <w:rPr>
                <w:rFonts w:eastAsia="Calibri"/>
              </w:rPr>
            </w:pPr>
          </w:p>
        </w:tc>
      </w:tr>
      <w:tr w:rsidR="00090F23" w:rsidRPr="001F02B5" w:rsidTr="002971EB">
        <w:tc>
          <w:tcPr>
            <w:tcW w:w="2057" w:type="dxa"/>
            <w:shd w:val="clear" w:color="auto" w:fill="auto"/>
          </w:tcPr>
          <w:p w:rsidR="00090F23" w:rsidRPr="001F02B5" w:rsidRDefault="00090F23" w:rsidP="005D12DF">
            <w:pPr>
              <w:pStyle w:val="BRL-Tabelle"/>
              <w:spacing w:line="240" w:lineRule="auto"/>
              <w:rPr>
                <w:rFonts w:eastAsia="Calibri"/>
              </w:rPr>
            </w:pPr>
            <w:r w:rsidRPr="001F02B5">
              <w:t>tightly closing and self-closing</w:t>
            </w:r>
          </w:p>
        </w:tc>
        <w:tc>
          <w:tcPr>
            <w:tcW w:w="2062" w:type="dxa"/>
            <w:shd w:val="clear" w:color="auto" w:fill="auto"/>
          </w:tcPr>
          <w:p w:rsidR="00090F23" w:rsidRPr="001F02B5" w:rsidRDefault="00090F23" w:rsidP="00867136">
            <w:pPr>
              <w:pStyle w:val="BRL-Tabelle"/>
              <w:spacing w:line="240" w:lineRule="auto"/>
              <w:rPr>
                <w:rFonts w:eastAsia="Calibri"/>
              </w:rPr>
            </w:pPr>
          </w:p>
        </w:tc>
        <w:tc>
          <w:tcPr>
            <w:tcW w:w="2126" w:type="dxa"/>
            <w:shd w:val="clear" w:color="auto" w:fill="auto"/>
          </w:tcPr>
          <w:p w:rsidR="00090F23" w:rsidRPr="001F02B5" w:rsidRDefault="00090F23" w:rsidP="00867136">
            <w:pPr>
              <w:pStyle w:val="BRL-Tabelle"/>
              <w:spacing w:line="240" w:lineRule="auto"/>
              <w:rPr>
                <w:rFonts w:eastAsia="Calibri"/>
              </w:rPr>
            </w:pPr>
          </w:p>
        </w:tc>
        <w:tc>
          <w:tcPr>
            <w:tcW w:w="1418" w:type="dxa"/>
            <w:shd w:val="clear" w:color="auto" w:fill="auto"/>
          </w:tcPr>
          <w:p w:rsidR="00090F23" w:rsidRPr="001F02B5" w:rsidRDefault="00090F23" w:rsidP="00867136">
            <w:pPr>
              <w:pStyle w:val="BRL-Tabelle"/>
              <w:spacing w:line="240" w:lineRule="auto"/>
              <w:rPr>
                <w:rFonts w:eastAsia="Calibri"/>
              </w:rPr>
            </w:pPr>
            <w:r w:rsidRPr="001F02B5">
              <w:t>S</w:t>
            </w:r>
            <w:r w:rsidRPr="001F02B5">
              <w:rPr>
                <w:vertAlign w:val="subscript"/>
              </w:rPr>
              <w:t>a</w:t>
            </w:r>
            <w:r w:rsidRPr="001F02B5">
              <w:t>C [..]</w:t>
            </w:r>
            <w:r w:rsidRPr="001F02B5">
              <w:rPr>
                <w:vertAlign w:val="superscript"/>
              </w:rPr>
              <w:t>1</w:t>
            </w:r>
          </w:p>
        </w:tc>
        <w:tc>
          <w:tcPr>
            <w:tcW w:w="1559" w:type="dxa"/>
            <w:vMerge/>
            <w:shd w:val="clear" w:color="auto" w:fill="auto"/>
          </w:tcPr>
          <w:p w:rsidR="00090F23" w:rsidRPr="001F02B5" w:rsidRDefault="00090F23" w:rsidP="00867136">
            <w:pPr>
              <w:pStyle w:val="BRL-Tabelle"/>
              <w:spacing w:line="240" w:lineRule="auto"/>
              <w:rPr>
                <w:rFonts w:eastAsia="Calibri"/>
              </w:rPr>
            </w:pPr>
          </w:p>
        </w:tc>
      </w:tr>
      <w:tr w:rsidR="00090F23" w:rsidRPr="001F02B5" w:rsidTr="002971EB">
        <w:tc>
          <w:tcPr>
            <w:tcW w:w="2057" w:type="dxa"/>
            <w:shd w:val="clear" w:color="auto" w:fill="auto"/>
          </w:tcPr>
          <w:p w:rsidR="00090F23" w:rsidRPr="001F02B5" w:rsidRDefault="00090F23" w:rsidP="005D12DF">
            <w:pPr>
              <w:pStyle w:val="BRL-Tabelle"/>
              <w:spacing w:line="240" w:lineRule="auto"/>
              <w:rPr>
                <w:rFonts w:eastAsia="Calibri"/>
              </w:rPr>
            </w:pPr>
            <w:r w:rsidRPr="001F02B5">
              <w:lastRenderedPageBreak/>
              <w:t>tightly closing and self-closing, made of non-combustible* building materials</w:t>
            </w:r>
          </w:p>
        </w:tc>
        <w:tc>
          <w:tcPr>
            <w:tcW w:w="2062" w:type="dxa"/>
            <w:shd w:val="clear" w:color="auto" w:fill="auto"/>
          </w:tcPr>
          <w:p w:rsidR="00090F23" w:rsidRPr="001F02B5" w:rsidRDefault="00090F23" w:rsidP="00867136">
            <w:pPr>
              <w:pStyle w:val="BRL-Tabelle"/>
              <w:spacing w:line="240" w:lineRule="auto"/>
              <w:rPr>
                <w:rFonts w:eastAsia="Calibri"/>
              </w:rPr>
            </w:pPr>
          </w:p>
        </w:tc>
        <w:tc>
          <w:tcPr>
            <w:tcW w:w="2126" w:type="dxa"/>
            <w:shd w:val="clear" w:color="auto" w:fill="auto"/>
          </w:tcPr>
          <w:p w:rsidR="00090F23" w:rsidRPr="001F02B5" w:rsidRDefault="00090F23" w:rsidP="00867136">
            <w:pPr>
              <w:pStyle w:val="BRL-Tabelle"/>
              <w:spacing w:line="240" w:lineRule="auto"/>
              <w:rPr>
                <w:rFonts w:eastAsia="Calibri"/>
              </w:rPr>
            </w:pPr>
          </w:p>
        </w:tc>
        <w:tc>
          <w:tcPr>
            <w:tcW w:w="1418" w:type="dxa"/>
            <w:shd w:val="clear" w:color="auto" w:fill="auto"/>
          </w:tcPr>
          <w:p w:rsidR="00090F23" w:rsidRPr="001F02B5" w:rsidRDefault="00090F23" w:rsidP="00867136">
            <w:pPr>
              <w:pStyle w:val="BRL-Tabelle"/>
              <w:spacing w:line="240" w:lineRule="auto"/>
              <w:rPr>
                <w:rFonts w:eastAsia="Calibri"/>
              </w:rPr>
            </w:pPr>
            <w:r w:rsidRPr="001F02B5">
              <w:t>S</w:t>
            </w:r>
            <w:r w:rsidRPr="001F02B5">
              <w:rPr>
                <w:vertAlign w:val="subscript"/>
              </w:rPr>
              <w:t>a</w:t>
            </w:r>
            <w:r w:rsidRPr="001F02B5">
              <w:t>C [.. ]</w:t>
            </w:r>
            <w:r w:rsidRPr="001F02B5">
              <w:rPr>
                <w:vertAlign w:val="superscript"/>
              </w:rPr>
              <w:t>1</w:t>
            </w:r>
          </w:p>
        </w:tc>
        <w:tc>
          <w:tcPr>
            <w:tcW w:w="1559" w:type="dxa"/>
            <w:shd w:val="clear" w:color="auto" w:fill="auto"/>
          </w:tcPr>
          <w:p w:rsidR="00090F23" w:rsidRPr="001F02B5" w:rsidRDefault="00090F23" w:rsidP="00867136">
            <w:pPr>
              <w:pStyle w:val="BRL-Tabelle"/>
              <w:spacing w:line="240" w:lineRule="auto"/>
              <w:rPr>
                <w:rFonts w:eastAsia="Calibri"/>
              </w:rPr>
            </w:pPr>
            <w:r w:rsidRPr="001F02B5">
              <w:t>A 2-s1,d0</w:t>
            </w:r>
          </w:p>
        </w:tc>
      </w:tr>
      <w:tr w:rsidR="00090F23" w:rsidRPr="001F02B5" w:rsidTr="002971EB">
        <w:tc>
          <w:tcPr>
            <w:tcW w:w="9222" w:type="dxa"/>
            <w:gridSpan w:val="5"/>
            <w:shd w:val="clear" w:color="auto" w:fill="auto"/>
          </w:tcPr>
          <w:p w:rsidR="00090F23" w:rsidRPr="001F02B5" w:rsidRDefault="00090F23" w:rsidP="00867136">
            <w:pPr>
              <w:pStyle w:val="BRL-Funote"/>
              <w:rPr>
                <w:rFonts w:eastAsia="Calibri"/>
              </w:rPr>
            </w:pPr>
            <w:r w:rsidRPr="001F02B5">
              <w:t>*</w:t>
            </w:r>
            <w:r w:rsidRPr="001F02B5">
              <w:tab/>
              <w:t>*Table 1.2 applies to the requirements</w:t>
            </w:r>
          </w:p>
          <w:p w:rsidR="00CC7E98" w:rsidRPr="001F02B5" w:rsidRDefault="00090F23" w:rsidP="00867136">
            <w:pPr>
              <w:pStyle w:val="BRL-Funote"/>
              <w:jc w:val="left"/>
              <w:rPr>
                <w:rFonts w:eastAsia="Calibri"/>
              </w:rPr>
            </w:pPr>
            <w:r w:rsidRPr="001F02B5">
              <w:t>1</w:t>
            </w:r>
            <w:r w:rsidRPr="001F02B5">
              <w:tab/>
              <w:t>Determination of the number of test cycles for the endurance tests (classification in compliance with the criteria according to EN 14600:2005):</w:t>
            </w:r>
          </w:p>
          <w:p w:rsidR="00CC7E98" w:rsidRPr="001F02B5" w:rsidRDefault="00090F23" w:rsidP="00CC7E98">
            <w:pPr>
              <w:pStyle w:val="BRL-Funote"/>
              <w:tabs>
                <w:tab w:val="clear" w:pos="425"/>
              </w:tabs>
              <w:ind w:left="720" w:firstLine="0"/>
              <w:jc w:val="left"/>
              <w:rPr>
                <w:rFonts w:eastAsia="Calibri"/>
              </w:rPr>
            </w:pPr>
            <w:r w:rsidRPr="001F02B5">
              <w:t>[C5 (200 000 cycles) for fire/smoke protection doors (revolving barriers)]</w:t>
            </w:r>
          </w:p>
          <w:p w:rsidR="00090F23" w:rsidRPr="001F02B5" w:rsidRDefault="00090F23" w:rsidP="00CC7E98">
            <w:pPr>
              <w:pStyle w:val="BRL-Funote"/>
              <w:tabs>
                <w:tab w:val="clear" w:pos="425"/>
              </w:tabs>
              <w:ind w:left="720" w:firstLine="0"/>
              <w:jc w:val="left"/>
              <w:rPr>
                <w:rFonts w:eastAsia="Calibri"/>
              </w:rPr>
            </w:pPr>
            <w:r w:rsidRPr="001F02B5">
              <w:t>[C2 (10 000 cycles) for other fire/smoke protection barriers (e.g. flaps, gates)]</w:t>
            </w:r>
          </w:p>
          <w:p w:rsidR="00090F23" w:rsidRPr="001F02B5" w:rsidRDefault="00090F23" w:rsidP="00867136">
            <w:pPr>
              <w:pStyle w:val="BRL-Funote"/>
              <w:rPr>
                <w:rFonts w:eastAsia="Calibri"/>
              </w:rPr>
            </w:pPr>
            <w:r w:rsidRPr="001F02B5">
              <w:t>2</w:t>
            </w:r>
            <w:r w:rsidRPr="001F02B5">
              <w:tab/>
              <w:t>The minimum required performances must be declared for both sides of the barrier.</w:t>
            </w:r>
          </w:p>
        </w:tc>
      </w:tr>
    </w:tbl>
    <w:p w:rsidR="00090F23" w:rsidRPr="001F02B5" w:rsidRDefault="00090F23" w:rsidP="00867136">
      <w:pPr>
        <w:pStyle w:val="BRL-Standard"/>
      </w:pPr>
    </w:p>
    <w:p w:rsidR="00090F23" w:rsidRPr="001F02B5" w:rsidRDefault="00090F23" w:rsidP="00B57973">
      <w:pPr>
        <w:keepNext/>
        <w:spacing w:after="240"/>
        <w:rPr>
          <w:b/>
        </w:rPr>
      </w:pPr>
      <w:r w:rsidRPr="001F02B5">
        <w:rPr>
          <w:b/>
        </w:rPr>
        <w:t>5.1.5</w:t>
      </w:r>
      <w:r w:rsidRPr="001F02B5">
        <w:rPr>
          <w:b/>
        </w:rPr>
        <w:tab/>
        <w:t>Fire and/or smoke barriers according to EN 16034:201425 in conjunction with EN 14351-1:2006+A2:201621 or EN 13241:2003+A2:201626 for use in exterior walls of building structures</w:t>
      </w:r>
    </w:p>
    <w:p w:rsidR="00090F23" w:rsidRPr="001F02B5" w:rsidRDefault="00090F23" w:rsidP="00867136">
      <w:pPr>
        <w:pStyle w:val="BRL-Standard"/>
      </w:pPr>
      <w:r w:rsidRPr="001F02B5">
        <w:t>The requirements and minimum required performances according to Table 5.1.4 apply. For outdoor applications, the climate effects in accordance with classes 2(d) and (e) according to DIN EN 12219:2000-06 must also be demonstrated.</w:t>
      </w:r>
    </w:p>
    <w:p w:rsidR="00090F23" w:rsidRPr="001F02B5" w:rsidRDefault="00090F23" w:rsidP="00867136">
      <w:pPr>
        <w:pStyle w:val="BRL-Standard"/>
      </w:pPr>
    </w:p>
    <w:p w:rsidR="00090F23" w:rsidRPr="001F02B5" w:rsidRDefault="00090F23" w:rsidP="002C1300">
      <w:pPr>
        <w:pStyle w:val="BRLTabelleberschrift"/>
        <w:tabs>
          <w:tab w:val="clear" w:pos="851"/>
        </w:tabs>
      </w:pPr>
      <w:r w:rsidRPr="001F02B5">
        <w:t>Table 5.1.5:</w:t>
      </w:r>
      <w:r w:rsidRPr="001F02B5">
        <w:tab/>
        <w:t xml:space="preserve">Building inspection requirements and minimum required performances </w:t>
      </w:r>
    </w:p>
    <w:tbl>
      <w:tblPr>
        <w:tblW w:w="9042" w:type="dxa"/>
        <w:tblInd w:w="-3" w:type="dxa"/>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tblLayout w:type="fixed"/>
        <w:tblLook w:val="04E0" w:firstRow="1" w:lastRow="1" w:firstColumn="1" w:lastColumn="0" w:noHBand="0" w:noVBand="1"/>
      </w:tblPr>
      <w:tblGrid>
        <w:gridCol w:w="3230"/>
        <w:gridCol w:w="5812"/>
      </w:tblGrid>
      <w:tr w:rsidR="00090F23" w:rsidRPr="001F02B5" w:rsidTr="002971EB">
        <w:tc>
          <w:tcPr>
            <w:tcW w:w="3230" w:type="dxa"/>
            <w:vMerge w:val="restart"/>
            <w:tcBorders>
              <w:top w:val="single" w:sz="4" w:space="0" w:color="auto"/>
              <w:left w:val="single" w:sz="4" w:space="0" w:color="auto"/>
            </w:tcBorders>
            <w:shd w:val="clear" w:color="auto" w:fill="FFFFFF"/>
          </w:tcPr>
          <w:p w:rsidR="00090F23" w:rsidRPr="001F02B5" w:rsidRDefault="00090F23" w:rsidP="002C1300">
            <w:pPr>
              <w:pStyle w:val="BRL-berschrift-Kopf"/>
              <w:keepNext/>
            </w:pPr>
            <w:r w:rsidRPr="001F02B5">
              <w:t>Building inspection requirements</w:t>
            </w:r>
          </w:p>
        </w:tc>
        <w:tc>
          <w:tcPr>
            <w:tcW w:w="5812" w:type="dxa"/>
            <w:tcBorders>
              <w:top w:val="single" w:sz="4" w:space="0" w:color="auto"/>
              <w:right w:val="single" w:sz="4" w:space="0" w:color="auto"/>
            </w:tcBorders>
            <w:shd w:val="clear" w:color="auto" w:fill="FFFFFF"/>
          </w:tcPr>
          <w:p w:rsidR="00090F23" w:rsidRPr="001F02B5" w:rsidRDefault="00090F23" w:rsidP="002C1300">
            <w:pPr>
              <w:pStyle w:val="BRL-berschrift-Kopf"/>
              <w:keepNext/>
            </w:pPr>
            <w:r w:rsidRPr="001F02B5">
              <w:t>Minimum required performance</w:t>
            </w:r>
          </w:p>
        </w:tc>
      </w:tr>
      <w:tr w:rsidR="00090F23" w:rsidRPr="001F02B5" w:rsidTr="002971EB">
        <w:tc>
          <w:tcPr>
            <w:tcW w:w="3230" w:type="dxa"/>
            <w:vMerge/>
            <w:tcBorders>
              <w:left w:val="single" w:sz="4" w:space="0" w:color="auto"/>
            </w:tcBorders>
            <w:shd w:val="clear" w:color="auto" w:fill="FFFFFF"/>
          </w:tcPr>
          <w:p w:rsidR="00090F23" w:rsidRPr="001F02B5" w:rsidRDefault="00090F23" w:rsidP="002C1300">
            <w:pPr>
              <w:pStyle w:val="BRL-berschrift-Kopf"/>
              <w:keepNext/>
            </w:pPr>
          </w:p>
        </w:tc>
        <w:tc>
          <w:tcPr>
            <w:tcW w:w="5812" w:type="dxa"/>
            <w:tcBorders>
              <w:right w:val="single" w:sz="4" w:space="0" w:color="auto"/>
            </w:tcBorders>
            <w:shd w:val="clear" w:color="auto" w:fill="FFFFFF"/>
          </w:tcPr>
          <w:p w:rsidR="00090F23" w:rsidRPr="001F02B5" w:rsidRDefault="00090F23" w:rsidP="002C1300">
            <w:pPr>
              <w:pStyle w:val="BRL-berschrift-Kopf"/>
              <w:keepNext/>
            </w:pPr>
            <w:r w:rsidRPr="001F02B5">
              <w:t>Deformation classes</w:t>
            </w:r>
          </w:p>
        </w:tc>
      </w:tr>
      <w:tr w:rsidR="00090F23" w:rsidRPr="001F02B5" w:rsidTr="0029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227" w:type="dxa"/>
            <w:shd w:val="clear" w:color="auto" w:fill="auto"/>
          </w:tcPr>
          <w:p w:rsidR="00090F23" w:rsidRPr="001F02B5" w:rsidRDefault="00090F23" w:rsidP="00F661E8">
            <w:pPr>
              <w:pStyle w:val="BRL-Tabelle"/>
              <w:spacing w:line="240" w:lineRule="auto"/>
            </w:pPr>
            <w:r w:rsidRPr="001F02B5">
              <w:t>Fire-retardant, smoke-tight and self-closing</w:t>
            </w:r>
          </w:p>
        </w:tc>
        <w:tc>
          <w:tcPr>
            <w:tcW w:w="5812" w:type="dxa"/>
            <w:shd w:val="clear" w:color="auto" w:fill="auto"/>
          </w:tcPr>
          <w:p w:rsidR="00090F23" w:rsidRPr="001F02B5" w:rsidRDefault="00090F23" w:rsidP="00867136">
            <w:pPr>
              <w:pStyle w:val="BRL-Tabelle"/>
              <w:spacing w:line="240" w:lineRule="auto"/>
            </w:pPr>
            <w:r w:rsidRPr="001F02B5">
              <w:t xml:space="preserve">Classes 2(d) and (e) </w:t>
            </w:r>
          </w:p>
        </w:tc>
      </w:tr>
      <w:tr w:rsidR="00090F23" w:rsidRPr="001F02B5" w:rsidTr="0029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227" w:type="dxa"/>
            <w:shd w:val="clear" w:color="auto" w:fill="auto"/>
          </w:tcPr>
          <w:p w:rsidR="00090F23" w:rsidRPr="001F02B5" w:rsidRDefault="00090F23" w:rsidP="00F661E8">
            <w:pPr>
              <w:pStyle w:val="BRL-Tabelle"/>
              <w:spacing w:line="240" w:lineRule="auto"/>
            </w:pPr>
            <w:r w:rsidRPr="001F02B5">
              <w:t>fire-resistant, smoke-tight and self-closing</w:t>
            </w:r>
          </w:p>
        </w:tc>
        <w:tc>
          <w:tcPr>
            <w:tcW w:w="5812" w:type="dxa"/>
            <w:shd w:val="clear" w:color="auto" w:fill="auto"/>
          </w:tcPr>
          <w:p w:rsidR="00090F23" w:rsidRPr="001F02B5" w:rsidRDefault="00090F23" w:rsidP="00867136">
            <w:pPr>
              <w:pStyle w:val="BRL-Tabelle"/>
              <w:spacing w:line="240" w:lineRule="auto"/>
            </w:pPr>
            <w:r w:rsidRPr="001F02B5">
              <w:t>Classes 2(d) and (e)</w:t>
            </w:r>
          </w:p>
        </w:tc>
      </w:tr>
      <w:tr w:rsidR="00090F23" w:rsidRPr="001F02B5" w:rsidTr="0029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227" w:type="dxa"/>
            <w:shd w:val="clear" w:color="auto" w:fill="auto"/>
          </w:tcPr>
          <w:p w:rsidR="00090F23" w:rsidRPr="001F02B5" w:rsidRDefault="00090F23" w:rsidP="00867136">
            <w:pPr>
              <w:pStyle w:val="BRL-Tabelle"/>
              <w:spacing w:line="240" w:lineRule="auto"/>
            </w:pPr>
            <w:r w:rsidRPr="001F02B5">
              <w:t>smoke-tight, self-closing</w:t>
            </w:r>
          </w:p>
        </w:tc>
        <w:tc>
          <w:tcPr>
            <w:tcW w:w="5812" w:type="dxa"/>
            <w:shd w:val="clear" w:color="auto" w:fill="auto"/>
          </w:tcPr>
          <w:p w:rsidR="00090F23" w:rsidRPr="001F02B5" w:rsidRDefault="00090F23" w:rsidP="00867136">
            <w:pPr>
              <w:pStyle w:val="BRL-Tabelle"/>
              <w:spacing w:line="240" w:lineRule="auto"/>
            </w:pPr>
            <w:r w:rsidRPr="001F02B5">
              <w:t>Classes 2(d) and (e)</w:t>
            </w:r>
          </w:p>
        </w:tc>
      </w:tr>
    </w:tbl>
    <w:p w:rsidR="00090F23" w:rsidRPr="001F02B5" w:rsidRDefault="00090F23" w:rsidP="00867136">
      <w:pPr>
        <w:pStyle w:val="BRL-Standard"/>
      </w:pPr>
    </w:p>
    <w:p w:rsidR="00090F23" w:rsidRPr="001F02B5" w:rsidRDefault="00090F23" w:rsidP="00B57973">
      <w:pPr>
        <w:keepNext/>
        <w:spacing w:after="240"/>
        <w:rPr>
          <w:b/>
        </w:rPr>
      </w:pPr>
      <w:r w:rsidRPr="001F02B5">
        <w:rPr>
          <w:b/>
        </w:rPr>
        <w:t>5.1.6</w:t>
      </w:r>
      <w:r w:rsidRPr="001F02B5">
        <w:rPr>
          <w:b/>
        </w:rPr>
        <w:tab/>
        <w:t>Provisions on application and execution for barriers pursuant to Paragraphs 5.1.4 and 5.1.5</w:t>
      </w:r>
    </w:p>
    <w:p w:rsidR="00090F23" w:rsidRPr="001F02B5" w:rsidRDefault="00090F23" w:rsidP="002C1300">
      <w:pPr>
        <w:pStyle w:val="BRL-Standard"/>
        <w:keepNext/>
      </w:pPr>
      <w:r w:rsidRPr="001F02B5">
        <w:t>The use of fire and/or smoke barriers is subject to DIN 18093:2017-10 and the following provisions on application and execution:</w:t>
      </w:r>
    </w:p>
    <w:p w:rsidR="00090F23" w:rsidRPr="001F02B5" w:rsidRDefault="00090F23" w:rsidP="002C1300">
      <w:pPr>
        <w:pStyle w:val="BRL-Standard"/>
        <w:keepNext/>
      </w:pPr>
    </w:p>
    <w:p w:rsidR="00090F23" w:rsidRPr="001F02B5" w:rsidRDefault="00090F23" w:rsidP="00867136">
      <w:pPr>
        <w:pStyle w:val="BRL-Standard"/>
      </w:pPr>
      <w:r w:rsidRPr="001F02B5">
        <w:t>1.</w:t>
      </w:r>
      <w:r w:rsidRPr="001F02B5">
        <w:tab/>
        <w:t>Use is only permitted if the components that need to be described in the manufacturer’s installation instructions pursuant to DIN 18093, Section 3.2, are in compliance with the fire</w:t>
      </w:r>
      <w:r w:rsidR="00E37366" w:rsidRPr="001F02B5">
        <w:t>-</w:t>
      </w:r>
      <w:r w:rsidRPr="001F02B5">
        <w:t>resistance requirements for the building structure. These components must be dimensioned so as to withstand the impacts produced by the use of the construction product as well as the impacts produced by the construction product in case of fire.</w:t>
      </w:r>
    </w:p>
    <w:p w:rsidR="00090F23" w:rsidRPr="001F02B5" w:rsidRDefault="00090F23" w:rsidP="00867136">
      <w:pPr>
        <w:pStyle w:val="BRL-Standard"/>
      </w:pPr>
      <w:r w:rsidRPr="001F02B5">
        <w:t>2.</w:t>
      </w:r>
      <w:r w:rsidRPr="001F02B5">
        <w:tab/>
        <w:t>Use in escape and rescue routes is permitted only if sliding, lifting or rolling barriers and fire or smoke curtains that do not open in the direction of escape have a door provided in the immediate vicinity that does open in the direction of escape.</w:t>
      </w:r>
    </w:p>
    <w:p w:rsidR="00090F23" w:rsidRPr="001F02B5" w:rsidRDefault="00090F23" w:rsidP="00867136">
      <w:pPr>
        <w:pStyle w:val="BRL-Standard"/>
      </w:pPr>
      <w:r w:rsidRPr="001F02B5">
        <w:t>3.</w:t>
      </w:r>
      <w:r w:rsidRPr="001F02B5">
        <w:tab/>
        <w:t>Lateral and/or camber flaps in conjunction with fire and/or smoke barriers are not covered by EN 16034:2014</w:t>
      </w:r>
      <w:r w:rsidRPr="001F02B5">
        <w:rPr>
          <w:vertAlign w:val="superscript"/>
        </w:rPr>
        <w:t>24</w:t>
      </w:r>
      <w:r w:rsidRPr="001F02B5">
        <w:t xml:space="preserve"> . For the design, dimensioning and execution there are no technical best practices, and proof pursuant to § 16a MBO</w:t>
      </w:r>
      <w:r w:rsidRPr="001F02B5">
        <w:rPr>
          <w:vertAlign w:val="superscript"/>
        </w:rPr>
        <w:t>1</w:t>
      </w:r>
      <w:r w:rsidRPr="001F02B5">
        <w:t xml:space="preserve"> is required.</w:t>
      </w:r>
    </w:p>
    <w:p w:rsidR="00090F23" w:rsidRPr="001F02B5" w:rsidRDefault="00090F23" w:rsidP="00867136">
      <w:pPr>
        <w:pStyle w:val="BRL-Standard"/>
      </w:pPr>
      <w:r w:rsidRPr="001F02B5">
        <w:t>4.</w:t>
      </w:r>
      <w:r w:rsidRPr="001F02B5">
        <w:tab/>
        <w:t>For non-floor-level installation (height &gt; 500 mm above ground), fire and/or smoke barriers cannot be used due to the requirements of the test standard of DIN EN 1634-1:2018-04.</w:t>
      </w:r>
    </w:p>
    <w:p w:rsidR="00090F23" w:rsidRPr="001F02B5" w:rsidRDefault="00090F23" w:rsidP="00867136">
      <w:pPr>
        <w:pStyle w:val="BRL-Standard"/>
      </w:pPr>
      <w:r w:rsidRPr="001F02B5">
        <w:t>5.</w:t>
      </w:r>
      <w:r w:rsidRPr="001F02B5">
        <w:tab/>
        <w:t xml:space="preserve">The camber/component over a fire and/or smoke barrier must be statically dimensioned so that the barrier does not receive any additional load (except for its own weight). </w:t>
      </w:r>
    </w:p>
    <w:p w:rsidR="00090F23" w:rsidRPr="001F02B5" w:rsidRDefault="00090F23" w:rsidP="00867136">
      <w:pPr>
        <w:pStyle w:val="BRL-Standard"/>
      </w:pPr>
      <w:r w:rsidRPr="001F02B5">
        <w:t>6.</w:t>
      </w:r>
      <w:r w:rsidRPr="001F02B5">
        <w:tab/>
        <w:t xml:space="preserve">Visible instructions shall be affixed to both sides of sliding, lifting and rolling barriers, reminding that the closing area must be kept free at all times from any objects that could obstruct the closing of the barrier. Sliding, lifting and rolling barriers shall be fitted with an acoustic warning system that announces their closure. Once initiated, the closing process may be interrupted only to protect the </w:t>
      </w:r>
      <w:r w:rsidRPr="001F02B5">
        <w:lastRenderedPageBreak/>
        <w:t xml:space="preserve">safety of persons. The closing process must continue automatically from each opening position after the closing area has been released. </w:t>
      </w:r>
    </w:p>
    <w:p w:rsidR="00090F23" w:rsidRPr="001F02B5" w:rsidRDefault="00090F23" w:rsidP="00867136">
      <w:pPr>
        <w:pStyle w:val="BRL-Standard"/>
      </w:pPr>
      <w:r w:rsidRPr="001F02B5">
        <w:t>7.</w:t>
      </w:r>
      <w:r w:rsidRPr="001F02B5">
        <w:tab/>
        <w:t>A fire and/or smoke barrier located in the interior of a building structure may be fitted with a locking mechanism suitable for the relevant fire and/or smoke barrier if its suitability for the barrier is documented in a type approval.</w:t>
      </w:r>
    </w:p>
    <w:p w:rsidR="00090F23" w:rsidRPr="001F02B5" w:rsidRDefault="00090F23" w:rsidP="00867136">
      <w:pPr>
        <w:pStyle w:val="BRL-Standard"/>
      </w:pPr>
      <w:r w:rsidRPr="001F02B5">
        <w:t>8.</w:t>
      </w:r>
      <w:r w:rsidRPr="001F02B5">
        <w:tab/>
        <w:t>The indication ‘released’ for the ‘ability to release’ characteristic in the declaration of performance only means that a locking device is present, not a locking mechanism.</w:t>
      </w:r>
    </w:p>
    <w:p w:rsidR="00090F23" w:rsidRPr="001F02B5" w:rsidRDefault="00090F23" w:rsidP="002C1300">
      <w:pPr>
        <w:pStyle w:val="BRL-Standard"/>
        <w:keepNext/>
      </w:pPr>
      <w:r w:rsidRPr="001F02B5">
        <w:t>9.</w:t>
      </w:r>
      <w:r w:rsidRPr="001F02B5">
        <w:tab/>
        <w:t>The decision to use a fire curtain may be made only on the basis of the following criteria:</w:t>
      </w:r>
    </w:p>
    <w:p w:rsidR="00090F23" w:rsidRPr="001F02B5" w:rsidRDefault="00090F23" w:rsidP="00CC7E98">
      <w:pPr>
        <w:pStyle w:val="BRL-TabelleAufzhlung9PtLinksRechts02cmVor0PtNach"/>
      </w:pPr>
      <w:r w:rsidRPr="001F02B5">
        <w:t>the shock resistance to collapsing or falling rubble, components or objects,</w:t>
      </w:r>
    </w:p>
    <w:p w:rsidR="00CC7E98" w:rsidRPr="001F02B5" w:rsidRDefault="00CC7E98" w:rsidP="00CC7E98">
      <w:pPr>
        <w:pStyle w:val="BRL-TabelleAufzhlung9PtLinksRechts02cmVor0PtNach"/>
      </w:pPr>
      <w:r w:rsidRPr="001F02B5">
        <w:t>smoke</w:t>
      </w:r>
      <w:r w:rsidR="00266D70" w:rsidRPr="001F02B5">
        <w:t>-</w:t>
      </w:r>
      <w:r w:rsidRPr="001F02B5">
        <w:t>tightness and</w:t>
      </w:r>
    </w:p>
    <w:p w:rsidR="00CC7E98" w:rsidRPr="001F02B5" w:rsidRDefault="00CC7E98" w:rsidP="00CC7E98">
      <w:pPr>
        <w:pStyle w:val="BRL-TabelleAufzhlung9PtLinksRechts02cmVor0PtNach"/>
      </w:pPr>
      <w:r w:rsidRPr="001F02B5">
        <w:t>behaviour with pressure ratios deviating from those set out in DIN EN 1634-1,</w:t>
      </w:r>
    </w:p>
    <w:p w:rsidR="00CC7E98" w:rsidRPr="001F02B5" w:rsidRDefault="00CC7E98" w:rsidP="00CC7E98">
      <w:pPr>
        <w:pStyle w:val="BRL-TabelleAufzhlung9PtLinksRechts02cmVor0PtNach"/>
      </w:pPr>
      <w:r w:rsidRPr="001F02B5">
        <w:t>the rolling-down of the curtain in case of pressure differences.</w:t>
      </w:r>
    </w:p>
    <w:p w:rsidR="00090F23" w:rsidRPr="001F02B5" w:rsidRDefault="00090F23" w:rsidP="002C1300">
      <w:pPr>
        <w:pStyle w:val="BRL-Standard"/>
        <w:keepNext/>
      </w:pPr>
      <w:r w:rsidRPr="001F02B5">
        <w:t>10.</w:t>
      </w:r>
      <w:r w:rsidRPr="001F02B5">
        <w:tab/>
        <w:t>The decision to use a smoke curtain may be made only on the basis of the following criteria:</w:t>
      </w:r>
    </w:p>
    <w:p w:rsidR="00090F23" w:rsidRPr="001F02B5" w:rsidRDefault="00090F23" w:rsidP="00867136">
      <w:pPr>
        <w:pStyle w:val="BRL-Standard"/>
        <w:ind w:left="426" w:hanging="426"/>
      </w:pPr>
      <w:r w:rsidRPr="001F02B5">
        <w:t>-</w:t>
      </w:r>
      <w:r w:rsidRPr="001F02B5">
        <w:tab/>
        <w:t>the shock resistance to collapsing or falling rubble, components or objects,</w:t>
      </w:r>
    </w:p>
    <w:p w:rsidR="00090F23" w:rsidRPr="001F02B5" w:rsidRDefault="00090F23" w:rsidP="00867136">
      <w:pPr>
        <w:pStyle w:val="BRL-Standard"/>
        <w:ind w:left="426" w:hanging="426"/>
      </w:pPr>
      <w:r w:rsidRPr="001F02B5">
        <w:t>-</w:t>
      </w:r>
      <w:r w:rsidRPr="001F02B5">
        <w:tab/>
        <w:t>behaviour in pressure circumstances deviating from those set out in DIN EN 1634-3:2005-01</w:t>
      </w:r>
    </w:p>
    <w:p w:rsidR="00090F23" w:rsidRPr="001F02B5" w:rsidRDefault="00090F23" w:rsidP="00867136">
      <w:pPr>
        <w:pStyle w:val="BRL-Standard"/>
      </w:pPr>
      <w:r w:rsidRPr="001F02B5">
        <w:t>11.</w:t>
      </w:r>
      <w:r w:rsidRPr="001F02B5">
        <w:tab/>
        <w:t>Use is only permitted if the installation manual specifies that the smoke barrier fulfils the requirements for fire impact from either side and smoke development pursuant to A 2.1.6.</w:t>
      </w:r>
    </w:p>
    <w:p w:rsidR="00090F23" w:rsidRPr="001F02B5" w:rsidRDefault="00090F23" w:rsidP="00867136">
      <w:pPr>
        <w:pStyle w:val="BRL-Standard"/>
      </w:pPr>
      <w:r w:rsidRPr="001F02B5">
        <w:t>Use in escape routes is only permitted if the installation manual specifies that the requirements for closing devices and the possibility of manual opening pursuant to A 2.1.6 are fulfilled.</w:t>
      </w:r>
    </w:p>
    <w:p w:rsidR="00090F23" w:rsidRPr="001F02B5" w:rsidRDefault="00090F23" w:rsidP="00867136">
      <w:pPr>
        <w:pStyle w:val="BRL-Standard"/>
      </w:pPr>
    </w:p>
    <w:p w:rsidR="00090F23" w:rsidRPr="001F02B5" w:rsidRDefault="00090F23" w:rsidP="00B57973">
      <w:pPr>
        <w:keepNext/>
        <w:spacing w:after="240"/>
        <w:rPr>
          <w:b/>
        </w:rPr>
      </w:pPr>
      <w:r w:rsidRPr="001F02B5">
        <w:rPr>
          <w:b/>
        </w:rPr>
        <w:t>5.2</w:t>
      </w:r>
      <w:r w:rsidRPr="001F02B5">
        <w:rPr>
          <w:b/>
        </w:rPr>
        <w:tab/>
        <w:t>Fire</w:t>
      </w:r>
      <w:r w:rsidR="00E37366" w:rsidRPr="001F02B5">
        <w:rPr>
          <w:b/>
        </w:rPr>
        <w:t xml:space="preserve"> </w:t>
      </w:r>
      <w:r w:rsidRPr="001F02B5">
        <w:rPr>
          <w:b/>
        </w:rPr>
        <w:t>protection barriers in path-bound conveyor systems</w:t>
      </w:r>
    </w:p>
    <w:p w:rsidR="00090F23" w:rsidRPr="001F02B5" w:rsidRDefault="00090F23" w:rsidP="00867136">
      <w:pPr>
        <w:pStyle w:val="BRL-Standard"/>
      </w:pPr>
      <w:r w:rsidRPr="001F02B5">
        <w:t>In order to fulfil the structural requirements in Paragraphs A 2.1.7 and A 2.1.8 when using fire protection barriers in railway conveyor systems based on proofs of fitness for purpose in accordance with § 17 MBO</w:t>
      </w:r>
      <w:r w:rsidRPr="001F02B5">
        <w:rPr>
          <w:vertAlign w:val="superscript"/>
        </w:rPr>
        <w:t>1</w:t>
      </w:r>
      <w:r w:rsidR="009B2D71">
        <w:t>,</w:t>
      </w:r>
      <w:r w:rsidRPr="001F02B5">
        <w:t xml:space="preserve"> the minimum required classes and designations shall be taken from Section 5.2.1.</w:t>
      </w:r>
    </w:p>
    <w:p w:rsidR="00090F23" w:rsidRPr="001F02B5" w:rsidRDefault="00090F23" w:rsidP="00867136">
      <w:pPr>
        <w:pStyle w:val="BRL-Standard"/>
      </w:pPr>
    </w:p>
    <w:p w:rsidR="00090F23" w:rsidRPr="001F02B5" w:rsidRDefault="00090F23" w:rsidP="00867136">
      <w:pPr>
        <w:pStyle w:val="BRL-Standard"/>
      </w:pPr>
      <w:r w:rsidRPr="001F02B5">
        <w:t>In order to fulfil the structural requirements in Paragraphs A 2.1.7 and A 2.1.8 when using fire protection barriers in path-bound conveyor systems for which there are harmonised technical specifications in place, the minimum required performances shall be taken from Section 5.2.2.</w:t>
      </w:r>
    </w:p>
    <w:p w:rsidR="00090F23" w:rsidRPr="001F02B5" w:rsidRDefault="00090F23" w:rsidP="00867136">
      <w:pPr>
        <w:pStyle w:val="BRL-Standard"/>
      </w:pPr>
    </w:p>
    <w:p w:rsidR="00090F23" w:rsidRPr="001F02B5" w:rsidRDefault="00090F23" w:rsidP="00B57973">
      <w:pPr>
        <w:keepNext/>
        <w:spacing w:after="240"/>
        <w:rPr>
          <w:b/>
        </w:rPr>
      </w:pPr>
      <w:r w:rsidRPr="001F02B5">
        <w:rPr>
          <w:b/>
        </w:rPr>
        <w:t>5.2.1</w:t>
      </w:r>
      <w:r w:rsidRPr="001F02B5">
        <w:rPr>
          <w:b/>
        </w:rPr>
        <w:tab/>
        <w:t>Fire barriers in path-bound conveyor systems classified under DIN 4102-5:1997-05</w:t>
      </w:r>
    </w:p>
    <w:p w:rsidR="00090F23" w:rsidRPr="001F02B5" w:rsidRDefault="00090F23" w:rsidP="002C1300">
      <w:pPr>
        <w:pStyle w:val="BRLTabelleberschrift"/>
        <w:tabs>
          <w:tab w:val="clear" w:pos="851"/>
        </w:tabs>
      </w:pPr>
      <w:r w:rsidRPr="001F02B5">
        <w:t xml:space="preserve">Table 5.2. 1: </w:t>
      </w:r>
      <w:r w:rsidRPr="001F02B5">
        <w:tab/>
        <w:t>Building inspection requirement and class pursuant to DIN 4102-5:1977-05</w:t>
      </w:r>
    </w:p>
    <w:tbl>
      <w:tblPr>
        <w:tblW w:w="9072" w:type="dxa"/>
        <w:tblBorders>
          <w:top w:val="single" w:sz="2" w:space="0" w:color="auto"/>
          <w:left w:val="single" w:sz="2" w:space="0" w:color="auto"/>
          <w:bottom w:val="single" w:sz="2" w:space="0" w:color="auto"/>
          <w:right w:val="single" w:sz="2" w:space="0" w:color="auto"/>
          <w:insideH w:val="single" w:sz="2" w:space="0" w:color="595959"/>
          <w:insideV w:val="single" w:sz="2" w:space="0" w:color="595959"/>
        </w:tblBorders>
        <w:shd w:val="clear" w:color="auto" w:fill="FFFFFF"/>
        <w:tblCellMar>
          <w:left w:w="0" w:type="dxa"/>
          <w:right w:w="0" w:type="dxa"/>
        </w:tblCellMar>
        <w:tblLook w:val="04E0" w:firstRow="1" w:lastRow="1" w:firstColumn="1" w:lastColumn="0" w:noHBand="0" w:noVBand="1"/>
      </w:tblPr>
      <w:tblGrid>
        <w:gridCol w:w="4536"/>
        <w:gridCol w:w="4536"/>
      </w:tblGrid>
      <w:tr w:rsidR="00090F23" w:rsidRPr="001F02B5" w:rsidTr="003939AA">
        <w:trPr>
          <w:cantSplit/>
        </w:trPr>
        <w:tc>
          <w:tcPr>
            <w:tcW w:w="4536" w:type="dxa"/>
            <w:shd w:val="clear" w:color="auto" w:fill="FFFFFF"/>
          </w:tcPr>
          <w:p w:rsidR="00090F23" w:rsidRPr="001F02B5" w:rsidRDefault="00090F23" w:rsidP="0033526A">
            <w:pPr>
              <w:pStyle w:val="BRL-Tabelleberschrift1Zeile"/>
            </w:pPr>
            <w:r w:rsidRPr="001F02B5">
              <w:t>Building inspection requirement</w:t>
            </w:r>
          </w:p>
        </w:tc>
        <w:tc>
          <w:tcPr>
            <w:tcW w:w="4536" w:type="dxa"/>
            <w:shd w:val="clear" w:color="auto" w:fill="FFFFFF"/>
          </w:tcPr>
          <w:p w:rsidR="00090F23" w:rsidRPr="001F02B5" w:rsidRDefault="00090F23" w:rsidP="0033526A">
            <w:pPr>
              <w:pStyle w:val="BRL-Tabelleberschrift1Zeile"/>
            </w:pPr>
            <w:r w:rsidRPr="001F02B5">
              <w:t>Fire barriers in conveyor systems</w:t>
            </w:r>
          </w:p>
        </w:tc>
      </w:tr>
      <w:tr w:rsidR="00090F23" w:rsidRPr="001F02B5" w:rsidTr="003939AA">
        <w:trPr>
          <w:cantSplit/>
        </w:trPr>
        <w:tc>
          <w:tcPr>
            <w:tcW w:w="4536" w:type="dxa"/>
            <w:shd w:val="clear" w:color="auto" w:fill="FFFFFF"/>
          </w:tcPr>
          <w:p w:rsidR="00090F23" w:rsidRPr="001F02B5" w:rsidRDefault="00090F23" w:rsidP="00867136">
            <w:pPr>
              <w:pStyle w:val="BRL-Tabelle"/>
              <w:spacing w:before="100" w:line="240" w:lineRule="auto"/>
              <w:ind w:left="113" w:right="113"/>
            </w:pPr>
            <w:r w:rsidRPr="001F02B5">
              <w:t>fire-resistant and self-closing</w:t>
            </w:r>
          </w:p>
        </w:tc>
        <w:tc>
          <w:tcPr>
            <w:tcW w:w="4536" w:type="dxa"/>
            <w:shd w:val="clear" w:color="auto" w:fill="FFFFFF"/>
          </w:tcPr>
          <w:p w:rsidR="00090F23" w:rsidRPr="001F02B5" w:rsidRDefault="00090F23" w:rsidP="00867136">
            <w:pPr>
              <w:pStyle w:val="BRL-Tabelle"/>
              <w:spacing w:before="100" w:line="240" w:lineRule="auto"/>
              <w:ind w:left="113" w:right="113"/>
            </w:pPr>
            <w:r w:rsidRPr="001F02B5">
              <w:t>T 90</w:t>
            </w:r>
          </w:p>
        </w:tc>
      </w:tr>
    </w:tbl>
    <w:p w:rsidR="004473F2" w:rsidRPr="001F02B5" w:rsidRDefault="004473F2" w:rsidP="00867136">
      <w:pPr>
        <w:rPr>
          <w:i/>
        </w:rPr>
      </w:pPr>
    </w:p>
    <w:p w:rsidR="00090F23" w:rsidRPr="001F02B5" w:rsidRDefault="00090F23" w:rsidP="00B57973">
      <w:pPr>
        <w:keepNext/>
        <w:spacing w:after="240"/>
        <w:rPr>
          <w:b/>
        </w:rPr>
      </w:pPr>
      <w:r w:rsidRPr="001F02B5">
        <w:rPr>
          <w:b/>
        </w:rPr>
        <w:t>5.2.2</w:t>
      </w:r>
      <w:r w:rsidRPr="001F02B5">
        <w:rPr>
          <w:b/>
        </w:rPr>
        <w:tab/>
        <w:t>Construction products used as fire barrier in path-bound transport systems pursuant to EAD 350022-01-1107</w:t>
      </w:r>
    </w:p>
    <w:p w:rsidR="00090F23" w:rsidRPr="001F02B5" w:rsidRDefault="00090F23" w:rsidP="002C1300">
      <w:pPr>
        <w:pStyle w:val="BRLTabelleberschrift"/>
        <w:tabs>
          <w:tab w:val="clear" w:pos="851"/>
        </w:tabs>
      </w:pPr>
      <w:r w:rsidRPr="001F02B5">
        <w:t>Table 5.2.2:</w:t>
      </w:r>
      <w:r w:rsidRPr="001F02B5">
        <w:tab/>
        <w:t xml:space="preserve">Building inspection requirements and minimum required performances </w:t>
      </w:r>
    </w:p>
    <w:tbl>
      <w:tblPr>
        <w:tblW w:w="9070" w:type="dxa"/>
        <w:tblBorders>
          <w:insideH w:val="single" w:sz="2" w:space="0" w:color="595959"/>
          <w:insideV w:val="single" w:sz="2" w:space="0" w:color="595959"/>
        </w:tblBorders>
        <w:shd w:val="clear" w:color="auto" w:fill="FFFFFF"/>
        <w:tblCellMar>
          <w:left w:w="0" w:type="dxa"/>
          <w:right w:w="0" w:type="dxa"/>
        </w:tblCellMar>
        <w:tblLook w:val="04E0" w:firstRow="1" w:lastRow="1" w:firstColumn="1" w:lastColumn="0" w:noHBand="0" w:noVBand="1"/>
      </w:tblPr>
      <w:tblGrid>
        <w:gridCol w:w="4536"/>
        <w:gridCol w:w="1511"/>
        <w:gridCol w:w="1511"/>
        <w:gridCol w:w="1512"/>
      </w:tblGrid>
      <w:tr w:rsidR="00090F23" w:rsidRPr="001F02B5" w:rsidTr="003939AA">
        <w:trPr>
          <w:cantSplit/>
        </w:trPr>
        <w:tc>
          <w:tcPr>
            <w:tcW w:w="4536" w:type="dxa"/>
            <w:vMerge w:val="restart"/>
            <w:tcBorders>
              <w:top w:val="single" w:sz="2" w:space="0" w:color="auto"/>
              <w:left w:val="single" w:sz="2" w:space="0" w:color="auto"/>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Building inspection requirement</w:t>
            </w:r>
          </w:p>
        </w:tc>
        <w:tc>
          <w:tcPr>
            <w:tcW w:w="4534" w:type="dxa"/>
            <w:gridSpan w:val="3"/>
            <w:tcBorders>
              <w:top w:val="single" w:sz="2" w:space="0" w:color="auto"/>
              <w:left w:val="single" w:sz="2" w:space="0" w:color="595959"/>
              <w:bottom w:val="single" w:sz="2" w:space="0" w:color="595959"/>
              <w:right w:val="single" w:sz="2" w:space="0" w:color="auto"/>
              <w:tl2br w:val="nil"/>
              <w:tr2bl w:val="nil"/>
            </w:tcBorders>
            <w:shd w:val="clear" w:color="auto" w:fill="FFFFFF"/>
          </w:tcPr>
          <w:p w:rsidR="00090F23" w:rsidRPr="001F02B5" w:rsidRDefault="00090F23" w:rsidP="0033526A">
            <w:pPr>
              <w:pStyle w:val="BRL-Tabelleberschrift1Zeile"/>
            </w:pPr>
            <w:r w:rsidRPr="001F02B5">
              <w:t>Minimum required performances</w:t>
            </w:r>
            <w:r w:rsidRPr="001F02B5">
              <w:rPr>
                <w:vertAlign w:val="superscript"/>
              </w:rPr>
              <w:t>2</w:t>
            </w:r>
          </w:p>
        </w:tc>
      </w:tr>
      <w:tr w:rsidR="00090F23" w:rsidRPr="001F02B5" w:rsidTr="003939AA">
        <w:trPr>
          <w:cantSplit/>
        </w:trPr>
        <w:tc>
          <w:tcPr>
            <w:tcW w:w="4536" w:type="dxa"/>
            <w:vMerge/>
            <w:tcBorders>
              <w:left w:val="single" w:sz="2" w:space="0" w:color="auto"/>
              <w:bottom w:val="nil"/>
            </w:tcBorders>
            <w:shd w:val="clear" w:color="auto" w:fill="FFFFFF"/>
          </w:tcPr>
          <w:p w:rsidR="00090F23" w:rsidRPr="001F02B5" w:rsidDel="00C243E5" w:rsidRDefault="00090F23" w:rsidP="002C1300">
            <w:pPr>
              <w:pStyle w:val="BRL-Tabelle"/>
              <w:keepNext/>
              <w:spacing w:before="100" w:line="240" w:lineRule="auto"/>
              <w:ind w:left="113" w:right="113"/>
            </w:pPr>
          </w:p>
        </w:tc>
        <w:tc>
          <w:tcPr>
            <w:tcW w:w="1511" w:type="dxa"/>
            <w:tcBorders>
              <w:top w:val="single" w:sz="2" w:space="0" w:color="auto"/>
              <w:right w:val="single" w:sz="2" w:space="0" w:color="auto"/>
            </w:tcBorders>
            <w:shd w:val="clear" w:color="auto" w:fill="FFFFFF"/>
          </w:tcPr>
          <w:p w:rsidR="00090F23" w:rsidRPr="001F02B5" w:rsidDel="00C243E5" w:rsidRDefault="00090F23" w:rsidP="0033526A">
            <w:pPr>
              <w:pStyle w:val="BRL-Tabelleberschrift1Zeile"/>
            </w:pPr>
            <w:r w:rsidRPr="001F02B5">
              <w:t>Fire resistance</w:t>
            </w:r>
          </w:p>
        </w:tc>
        <w:tc>
          <w:tcPr>
            <w:tcW w:w="1511" w:type="dxa"/>
            <w:tcBorders>
              <w:top w:val="single" w:sz="2" w:space="0" w:color="auto"/>
              <w:right w:val="single" w:sz="2" w:space="0" w:color="auto"/>
            </w:tcBorders>
            <w:shd w:val="clear" w:color="auto" w:fill="FFFFFF"/>
          </w:tcPr>
          <w:p w:rsidR="00090F23" w:rsidRPr="001F02B5" w:rsidDel="00C243E5" w:rsidRDefault="00090F23" w:rsidP="0033526A">
            <w:pPr>
              <w:pStyle w:val="BRL-Tabelleberschrift1Zeile"/>
            </w:pPr>
            <w:r w:rsidRPr="001F02B5">
              <w:t xml:space="preserve">Fire-resistant properties </w:t>
            </w:r>
          </w:p>
        </w:tc>
        <w:tc>
          <w:tcPr>
            <w:tcW w:w="1512" w:type="dxa"/>
            <w:tcBorders>
              <w:top w:val="single" w:sz="2" w:space="0" w:color="auto"/>
              <w:right w:val="single" w:sz="2" w:space="0" w:color="auto"/>
            </w:tcBorders>
            <w:shd w:val="clear" w:color="auto" w:fill="FFFFFF"/>
          </w:tcPr>
          <w:p w:rsidR="00090F23" w:rsidRPr="001F02B5" w:rsidDel="00C243E5" w:rsidRDefault="00090F23" w:rsidP="0033526A">
            <w:pPr>
              <w:pStyle w:val="BRL-Tabelleberschrift1Zeile"/>
            </w:pPr>
            <w:r w:rsidRPr="001F02B5">
              <w:t>electromotor open and/or closing</w:t>
            </w:r>
          </w:p>
        </w:tc>
      </w:tr>
      <w:tr w:rsidR="00090F23" w:rsidRPr="001F02B5" w:rsidTr="003939AA">
        <w:trPr>
          <w:cantSplit/>
        </w:trPr>
        <w:tc>
          <w:tcPr>
            <w:tcW w:w="4536" w:type="dxa"/>
            <w:tcBorders>
              <w:top w:val="single" w:sz="2" w:space="0" w:color="595959"/>
              <w:left w:val="single" w:sz="2" w:space="0" w:color="auto"/>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rPr>
                <w:vertAlign w:val="superscript"/>
              </w:rPr>
            </w:pPr>
            <w:r w:rsidRPr="001F02B5">
              <w:t>fire-resistant and self-closing</w:t>
            </w:r>
          </w:p>
        </w:tc>
        <w:tc>
          <w:tcPr>
            <w:tcW w:w="1511" w:type="dxa"/>
            <w:tcBorders>
              <w:top w:val="single" w:sz="2" w:space="0" w:color="595959"/>
              <w:left w:val="single" w:sz="4" w:space="0" w:color="auto"/>
              <w:bottom w:val="single" w:sz="2" w:space="0" w:color="595959"/>
              <w:right w:val="single" w:sz="2" w:space="0" w:color="auto"/>
            </w:tcBorders>
            <w:shd w:val="clear" w:color="auto" w:fill="FFFFFF"/>
          </w:tcPr>
          <w:p w:rsidR="00090F23" w:rsidRPr="001F02B5" w:rsidRDefault="00090F23" w:rsidP="00867136">
            <w:pPr>
              <w:pStyle w:val="BRL-Tabelle"/>
              <w:spacing w:before="100" w:line="240" w:lineRule="auto"/>
              <w:ind w:left="113" w:right="113"/>
            </w:pPr>
            <w:r w:rsidRPr="001F02B5">
              <w:t>EI</w:t>
            </w:r>
            <w:r w:rsidRPr="001F02B5">
              <w:rPr>
                <w:vertAlign w:val="subscript"/>
              </w:rPr>
              <w:t>2</w:t>
            </w:r>
            <w:r w:rsidRPr="001F02B5">
              <w:t> 90-C[..]</w:t>
            </w:r>
            <w:r w:rsidRPr="001F02B5">
              <w:rPr>
                <w:vertAlign w:val="superscript"/>
              </w:rPr>
              <w:t>1</w:t>
            </w:r>
          </w:p>
        </w:tc>
        <w:tc>
          <w:tcPr>
            <w:tcW w:w="1511" w:type="dxa"/>
            <w:tcBorders>
              <w:top w:val="single" w:sz="2" w:space="0" w:color="595959"/>
              <w:left w:val="single" w:sz="4" w:space="0" w:color="auto"/>
              <w:bottom w:val="single" w:sz="2" w:space="0" w:color="595959"/>
              <w:right w:val="single" w:sz="2" w:space="0" w:color="auto"/>
            </w:tcBorders>
            <w:shd w:val="clear" w:color="auto" w:fill="FFFFFF"/>
          </w:tcPr>
          <w:p w:rsidR="00090F23" w:rsidRPr="001F02B5" w:rsidRDefault="00090F23" w:rsidP="00867136">
            <w:pPr>
              <w:pStyle w:val="BRL-Tabelle"/>
              <w:spacing w:before="100" w:line="240" w:lineRule="auto"/>
              <w:ind w:left="113" w:right="113"/>
            </w:pPr>
            <w:r w:rsidRPr="001F02B5">
              <w:t>E – d2</w:t>
            </w:r>
          </w:p>
        </w:tc>
        <w:tc>
          <w:tcPr>
            <w:tcW w:w="1512" w:type="dxa"/>
            <w:tcBorders>
              <w:top w:val="single" w:sz="2" w:space="0" w:color="595959"/>
              <w:left w:val="single" w:sz="4" w:space="0" w:color="auto"/>
              <w:bottom w:val="single" w:sz="2" w:space="0" w:color="595959"/>
              <w:right w:val="single" w:sz="2" w:space="0" w:color="auto"/>
            </w:tcBorders>
            <w:shd w:val="clear" w:color="auto" w:fill="FFFFFF"/>
          </w:tcPr>
          <w:p w:rsidR="00090F23" w:rsidRPr="001F02B5" w:rsidRDefault="00090F23" w:rsidP="00867136">
            <w:pPr>
              <w:pStyle w:val="BRL-Tabelle"/>
              <w:spacing w:before="100" w:line="240" w:lineRule="auto"/>
              <w:ind w:left="113" w:right="113"/>
            </w:pPr>
            <w:r w:rsidRPr="001F02B5">
              <w:t>Specification: Annexes B2 and B3 of the EAD observed</w:t>
            </w:r>
          </w:p>
        </w:tc>
      </w:tr>
      <w:tr w:rsidR="00090F23" w:rsidRPr="001F02B5" w:rsidTr="003939AA">
        <w:trPr>
          <w:cantSplit/>
        </w:trPr>
        <w:tc>
          <w:tcPr>
            <w:tcW w:w="9070" w:type="dxa"/>
            <w:gridSpan w:val="4"/>
            <w:tcBorders>
              <w:top w:val="single" w:sz="2" w:space="0" w:color="595959"/>
              <w:left w:val="single" w:sz="2" w:space="0" w:color="auto"/>
              <w:bottom w:val="single" w:sz="2" w:space="0" w:color="auto"/>
              <w:right w:val="single" w:sz="2" w:space="0" w:color="auto"/>
            </w:tcBorders>
            <w:shd w:val="clear" w:color="auto" w:fill="FFFFFF"/>
          </w:tcPr>
          <w:p w:rsidR="00090F23" w:rsidRPr="001F02B5" w:rsidRDefault="00090F23" w:rsidP="00867136">
            <w:pPr>
              <w:pStyle w:val="BRL-Funote"/>
            </w:pPr>
            <w:r w:rsidRPr="001F02B5">
              <w:t>1</w:t>
            </w:r>
            <w:r w:rsidRPr="001F02B5">
              <w:tab/>
              <w:t>Specifications on the number of test cycles for long-term performance tests:</w:t>
            </w:r>
          </w:p>
          <w:p w:rsidR="00090F23" w:rsidRPr="001F02B5" w:rsidRDefault="00090F23" w:rsidP="00CC7E98">
            <w:pPr>
              <w:pStyle w:val="BRL-Funote"/>
              <w:tabs>
                <w:tab w:val="clear" w:pos="425"/>
              </w:tabs>
              <w:ind w:left="2163" w:hanging="1710"/>
              <w:jc w:val="left"/>
            </w:pPr>
            <w:r w:rsidRPr="001F02B5">
              <w:t>[C5 (200 000 cycles)</w:t>
            </w:r>
            <w:r w:rsidRPr="001F02B5">
              <w:tab/>
              <w:t>for fire protection barriers in path-bound conveyor systems as scheduled closed barriers]</w:t>
            </w:r>
          </w:p>
          <w:p w:rsidR="00090F23" w:rsidRPr="001F02B5" w:rsidRDefault="00090F23" w:rsidP="00CC7E98">
            <w:pPr>
              <w:pStyle w:val="BRL-Funote"/>
              <w:tabs>
                <w:tab w:val="clear" w:pos="425"/>
              </w:tabs>
              <w:ind w:left="2163" w:hanging="1710"/>
              <w:jc w:val="left"/>
            </w:pPr>
            <w:r w:rsidRPr="001F02B5">
              <w:t>[C2 (10 000 cycles)</w:t>
            </w:r>
            <w:r w:rsidRPr="001F02B5">
              <w:tab/>
              <w:t>for fire protection barriers in path-bound conveyor systems as scheduled open barriers]</w:t>
            </w:r>
          </w:p>
          <w:p w:rsidR="00090F23" w:rsidRPr="001F02B5" w:rsidRDefault="00090F23" w:rsidP="00867136">
            <w:pPr>
              <w:pStyle w:val="BRL-Funote"/>
            </w:pPr>
            <w:r w:rsidRPr="001F02B5">
              <w:t>2</w:t>
            </w:r>
            <w:r w:rsidRPr="001F02B5">
              <w:tab/>
              <w:t>The minimum required performances must be declared for both sides of the barrier.</w:t>
            </w:r>
          </w:p>
        </w:tc>
      </w:tr>
    </w:tbl>
    <w:p w:rsidR="00090F23" w:rsidRPr="001F02B5" w:rsidRDefault="00090F23" w:rsidP="00867136">
      <w:pPr>
        <w:pStyle w:val="BRL-Standard"/>
      </w:pPr>
    </w:p>
    <w:p w:rsidR="00090F23" w:rsidRPr="001F02B5" w:rsidRDefault="00090F23" w:rsidP="00B57973">
      <w:pPr>
        <w:keepNext/>
        <w:spacing w:after="240"/>
        <w:rPr>
          <w:b/>
        </w:rPr>
      </w:pPr>
      <w:r w:rsidRPr="001F02B5">
        <w:rPr>
          <w:b/>
        </w:rPr>
        <w:lastRenderedPageBreak/>
        <w:t>5.2.3</w:t>
      </w:r>
      <w:r w:rsidRPr="001F02B5">
        <w:rPr>
          <w:b/>
        </w:rPr>
        <w:tab/>
        <w:t>Provisions on application and execution of construction products pursuant to 5.2.2</w:t>
      </w:r>
    </w:p>
    <w:p w:rsidR="00090F23" w:rsidRPr="001F02B5" w:rsidRDefault="00090F23" w:rsidP="00B57973">
      <w:pPr>
        <w:keepNext/>
        <w:spacing w:after="240"/>
        <w:rPr>
          <w:b/>
        </w:rPr>
      </w:pPr>
      <w:r w:rsidRPr="001F02B5">
        <w:rPr>
          <w:b/>
        </w:rPr>
        <w:t>1.</w:t>
      </w:r>
      <w:r w:rsidRPr="001F02B5">
        <w:rPr>
          <w:b/>
        </w:rPr>
        <w:tab/>
        <w:t>General</w:t>
      </w:r>
    </w:p>
    <w:p w:rsidR="00090F23" w:rsidRPr="001F02B5" w:rsidRDefault="00090F23" w:rsidP="00867136">
      <w:pPr>
        <w:pStyle w:val="BRL-Standard"/>
      </w:pPr>
      <w:r w:rsidRPr="001F02B5">
        <w:t>Use is only permitted if the components, adjacent to the construction product, that need to be described in the manufacturer’s installation manual are in compliance with the fire</w:t>
      </w:r>
      <w:r w:rsidR="00E37366" w:rsidRPr="001F02B5">
        <w:t>-</w:t>
      </w:r>
      <w:r w:rsidRPr="001F02B5">
        <w:t>resistance requirements for the building structure. These components must be dimensioned so as to withstand the impacts produced by the use of the construction product as well as the impacts produced by the construction product in case of fire.</w:t>
      </w:r>
    </w:p>
    <w:p w:rsidR="00090F23" w:rsidRPr="001F02B5" w:rsidRDefault="00090F23" w:rsidP="00867136">
      <w:pPr>
        <w:pStyle w:val="BRL-Standard"/>
      </w:pPr>
    </w:p>
    <w:p w:rsidR="00090F23" w:rsidRPr="001F02B5" w:rsidRDefault="00090F23" w:rsidP="00867136">
      <w:pPr>
        <w:pStyle w:val="BRL-Standard"/>
      </w:pPr>
      <w:r w:rsidRPr="001F02B5">
        <w:t xml:space="preserve">The fire barrier in path-bound conveyor systems (below: conveyor system barrier) must be installed at the place of use. </w:t>
      </w:r>
    </w:p>
    <w:p w:rsidR="00090F23" w:rsidRPr="001F02B5" w:rsidRDefault="00090F23" w:rsidP="00867136">
      <w:pPr>
        <w:pStyle w:val="BRL-Standard"/>
      </w:pPr>
    </w:p>
    <w:p w:rsidR="00090F23" w:rsidRPr="001F02B5" w:rsidRDefault="00090F23" w:rsidP="00867136">
      <w:pPr>
        <w:pStyle w:val="BRL-Standard"/>
      </w:pPr>
      <w:r w:rsidRPr="001F02B5">
        <w:t>Otherwise, they may be installed only by companies with sufficient experience in this field that have been trained and briefed by the manufacturer and are able to present confirm thereof by the manufacturer as proof of their expertise.</w:t>
      </w:r>
    </w:p>
    <w:p w:rsidR="00090F23" w:rsidRPr="001F02B5" w:rsidRDefault="00090F23" w:rsidP="00867136">
      <w:pPr>
        <w:pStyle w:val="BRL-Standard"/>
      </w:pPr>
    </w:p>
    <w:p w:rsidR="00CC7E98" w:rsidRPr="001F02B5" w:rsidRDefault="00090F23" w:rsidP="00867136">
      <w:pPr>
        <w:pStyle w:val="BRL-Standard"/>
      </w:pPr>
      <w:r w:rsidRPr="001F02B5">
        <w:t>The conveyor system barrier may be provided with a suitable locking mechanism whose suitability for the relevant barrier is documented by a type approval.</w:t>
      </w:r>
    </w:p>
    <w:p w:rsidR="00090F23" w:rsidRPr="001F02B5" w:rsidRDefault="00090F23" w:rsidP="00867136">
      <w:pPr>
        <w:pStyle w:val="BRL-Standard"/>
      </w:pPr>
      <w:r w:rsidRPr="001F02B5">
        <w:t>Where the conveyor system barrier has already been fitted with a locking device by the manufacturer, such device must comply with the provisions of the type approval for the locking mechanism used.</w:t>
      </w:r>
    </w:p>
    <w:p w:rsidR="00090F23" w:rsidRPr="001F02B5" w:rsidRDefault="00090F23" w:rsidP="00867136">
      <w:pPr>
        <w:pStyle w:val="BRL-Standard"/>
      </w:pPr>
    </w:p>
    <w:p w:rsidR="00090F23" w:rsidRPr="001F02B5" w:rsidRDefault="00090F23" w:rsidP="00B57973">
      <w:pPr>
        <w:keepNext/>
        <w:spacing w:after="240"/>
        <w:rPr>
          <w:b/>
        </w:rPr>
      </w:pPr>
      <w:r w:rsidRPr="001F02B5">
        <w:rPr>
          <w:b/>
        </w:rPr>
        <w:t>2.</w:t>
      </w:r>
      <w:r w:rsidRPr="001F02B5">
        <w:rPr>
          <w:b/>
        </w:rPr>
        <w:tab/>
        <w:t>Installation manual</w:t>
      </w:r>
    </w:p>
    <w:p w:rsidR="00090F23" w:rsidRPr="001F02B5" w:rsidRDefault="00090F23" w:rsidP="002C1300">
      <w:pPr>
        <w:pStyle w:val="BRL-Standard"/>
        <w:keepNext/>
      </w:pPr>
      <w:r w:rsidRPr="001F02B5">
        <w:t>The manufacturer shall provide a written German-language installation manual that is based on the classification document. It shall contain at least the following information:</w:t>
      </w:r>
    </w:p>
    <w:p w:rsidR="00090F23" w:rsidRPr="001F02B5" w:rsidRDefault="00090F23" w:rsidP="00972342">
      <w:pPr>
        <w:pStyle w:val="BRL-StandardAufzhlungStrich"/>
        <w:tabs>
          <w:tab w:val="clear" w:pos="357"/>
        </w:tabs>
        <w:spacing w:before="100"/>
      </w:pPr>
      <w:r w:rsidRPr="001F02B5">
        <w:t>Information for the installation of the fire barrier (e.g. adjacent components, permitted fasteners, number and spacing of fixing points, joints),</w:t>
      </w:r>
    </w:p>
    <w:p w:rsidR="00090F23" w:rsidRPr="001F02B5" w:rsidRDefault="00090F23" w:rsidP="00972342">
      <w:pPr>
        <w:pStyle w:val="BRL-StandardAufzhlungStrich"/>
        <w:tabs>
          <w:tab w:val="clear" w:pos="357"/>
        </w:tabs>
        <w:spacing w:before="100"/>
      </w:pPr>
      <w:r w:rsidRPr="001F02B5">
        <w:t>Instructions for any required welding work on the structure of the fire barrier,</w:t>
      </w:r>
    </w:p>
    <w:p w:rsidR="00090F23" w:rsidRPr="001F02B5" w:rsidRDefault="00090F23" w:rsidP="00972342">
      <w:pPr>
        <w:pStyle w:val="BRL-StandardAufzhlungStrich"/>
        <w:tabs>
          <w:tab w:val="clear" w:pos="357"/>
        </w:tabs>
        <w:spacing w:before="100"/>
      </w:pPr>
      <w:r w:rsidRPr="001F02B5">
        <w:t>References to permitted accessories for the fire barrier (e.g. damping devices),</w:t>
      </w:r>
    </w:p>
    <w:p w:rsidR="00090F23" w:rsidRPr="001F02B5" w:rsidRDefault="00090F23" w:rsidP="00972342">
      <w:pPr>
        <w:pStyle w:val="BRL-StandardAufzhlungStrich"/>
        <w:tabs>
          <w:tab w:val="clear" w:pos="357"/>
        </w:tabs>
        <w:spacing w:before="100"/>
      </w:pPr>
      <w:r w:rsidRPr="001F02B5">
        <w:t>References to the adequate interaction of all parts,</w:t>
      </w:r>
    </w:p>
    <w:p w:rsidR="00090F23" w:rsidRPr="001F02B5" w:rsidRDefault="00090F23" w:rsidP="00972342">
      <w:pPr>
        <w:pStyle w:val="BRL-StandardAufzhlungStrich"/>
        <w:tabs>
          <w:tab w:val="clear" w:pos="357"/>
        </w:tabs>
        <w:spacing w:before="100"/>
      </w:pPr>
      <w:r w:rsidRPr="001F02B5">
        <w:t>References to the order of working steps during installation,</w:t>
      </w:r>
    </w:p>
    <w:p w:rsidR="00090F23" w:rsidRPr="001F02B5" w:rsidRDefault="00090F23" w:rsidP="00972342">
      <w:pPr>
        <w:pStyle w:val="BRL-StandardAufzhlungStrich"/>
        <w:tabs>
          <w:tab w:val="clear" w:pos="357"/>
        </w:tabs>
        <w:spacing w:before="100"/>
      </w:pPr>
      <w:r w:rsidRPr="001F02B5">
        <w:t>References to setting the closing speed of the fire barrier,</w:t>
      </w:r>
    </w:p>
    <w:p w:rsidR="00090F23" w:rsidRPr="001F02B5" w:rsidRDefault="00090F23" w:rsidP="00972342">
      <w:pPr>
        <w:pStyle w:val="BRL-StandardAufzhlungStrich"/>
        <w:tabs>
          <w:tab w:val="clear" w:pos="357"/>
        </w:tabs>
        <w:spacing w:before="100"/>
      </w:pPr>
      <w:r w:rsidRPr="001F02B5">
        <w:t>Instructions for the use of locking mechanisms,</w:t>
      </w:r>
    </w:p>
    <w:p w:rsidR="00090F23" w:rsidRPr="001F02B5" w:rsidRDefault="00090F23" w:rsidP="00972342">
      <w:pPr>
        <w:pStyle w:val="BRL-StandardAufzhlungStrich"/>
        <w:tabs>
          <w:tab w:val="clear" w:pos="357"/>
        </w:tabs>
        <w:spacing w:before="100"/>
      </w:pPr>
      <w:r w:rsidRPr="001F02B5">
        <w:t xml:space="preserve">Information on interfaces for closing the conveyor system barrier, </w:t>
      </w:r>
    </w:p>
    <w:p w:rsidR="00090F23" w:rsidRPr="001F02B5" w:rsidRDefault="00090F23" w:rsidP="00972342">
      <w:pPr>
        <w:pStyle w:val="BRL-StandardAufzhlungStrich"/>
        <w:tabs>
          <w:tab w:val="clear" w:pos="357"/>
        </w:tabs>
        <w:spacing w:before="100"/>
      </w:pPr>
      <w:r w:rsidRPr="001F02B5">
        <w:t>Information on service and maintenance.</w:t>
      </w:r>
    </w:p>
    <w:p w:rsidR="00090F23" w:rsidRPr="001F02B5" w:rsidRDefault="00090F23" w:rsidP="00867136">
      <w:pPr>
        <w:pStyle w:val="BRL-Standard"/>
      </w:pPr>
    </w:p>
    <w:p w:rsidR="00090F23" w:rsidRPr="001F02B5" w:rsidRDefault="00090F23" w:rsidP="00867136">
      <w:pPr>
        <w:pStyle w:val="BRL-Standard"/>
      </w:pPr>
      <w:r w:rsidRPr="001F02B5">
        <w:t>The user shall install the conveyor system barrier in accordance with this installation manual and present the installation manual to the client together with a statement confirming correct installation.</w:t>
      </w:r>
    </w:p>
    <w:p w:rsidR="00090F23" w:rsidRPr="001F02B5" w:rsidRDefault="00090F23" w:rsidP="00867136">
      <w:pPr>
        <w:pStyle w:val="BRL-Standard"/>
      </w:pPr>
    </w:p>
    <w:p w:rsidR="00090F23" w:rsidRPr="001F02B5" w:rsidRDefault="00090F23" w:rsidP="00B57973">
      <w:pPr>
        <w:keepNext/>
        <w:spacing w:after="240"/>
        <w:rPr>
          <w:b/>
        </w:rPr>
      </w:pPr>
      <w:r w:rsidRPr="001F02B5">
        <w:rPr>
          <w:b/>
        </w:rPr>
        <w:t>3.</w:t>
      </w:r>
      <w:r w:rsidRPr="001F02B5">
        <w:rPr>
          <w:b/>
        </w:rPr>
        <w:tab/>
        <w:t>Inspection of conveyor system barriers and conveyor systems in the closing area of the wall opening</w:t>
      </w:r>
    </w:p>
    <w:p w:rsidR="00090F23" w:rsidRPr="001F02B5" w:rsidRDefault="00090F23" w:rsidP="00867136">
      <w:pPr>
        <w:pStyle w:val="BRL-Standard"/>
      </w:pPr>
      <w:r w:rsidRPr="001F02B5">
        <w:t xml:space="preserve">Through suitable measures agreed with the locking mechanism manufacturer, care must be taken to ensure that when the fire alarm is triggered, the conveying process is interrupted and the goods located within the opening area of the completion leave this area. </w:t>
      </w:r>
    </w:p>
    <w:p w:rsidR="00090F23" w:rsidRPr="001F02B5" w:rsidRDefault="00090F23" w:rsidP="00867136">
      <w:pPr>
        <w:pStyle w:val="BRL-Standard"/>
      </w:pPr>
    </w:p>
    <w:p w:rsidR="00090F23" w:rsidRPr="001F02B5" w:rsidRDefault="00090F23" w:rsidP="00B57973">
      <w:pPr>
        <w:keepNext/>
        <w:spacing w:after="240"/>
        <w:rPr>
          <w:b/>
        </w:rPr>
      </w:pPr>
      <w:r w:rsidRPr="001F02B5">
        <w:rPr>
          <w:b/>
        </w:rPr>
        <w:t>4.</w:t>
      </w:r>
      <w:r w:rsidRPr="001F02B5">
        <w:rPr>
          <w:b/>
        </w:rPr>
        <w:tab/>
        <w:t>Maintenance and tests</w:t>
      </w:r>
    </w:p>
    <w:p w:rsidR="00090F23" w:rsidRPr="001F02B5" w:rsidRDefault="00090F23" w:rsidP="00867136">
      <w:pPr>
        <w:pStyle w:val="BRL-Standard"/>
      </w:pPr>
      <w:r w:rsidRPr="001F02B5">
        <w:t xml:space="preserve">The operator shall undertake and document the necessary maintenance and tests in accordance with the installation instructions. </w:t>
      </w:r>
    </w:p>
    <w:p w:rsidR="00090F23" w:rsidRPr="001F02B5" w:rsidRDefault="00090F23" w:rsidP="00867136">
      <w:pPr>
        <w:pStyle w:val="BRL-Standard"/>
      </w:pPr>
    </w:p>
    <w:p w:rsidR="00090F23" w:rsidRPr="001F02B5" w:rsidRDefault="00090F23" w:rsidP="002C1300">
      <w:pPr>
        <w:pStyle w:val="BRL-StandardAufzhlungStrich"/>
        <w:keepNext/>
        <w:tabs>
          <w:tab w:val="clear" w:pos="357"/>
        </w:tabs>
        <w:spacing w:before="100"/>
        <w:ind w:hanging="720"/>
      </w:pPr>
      <w:r w:rsidRPr="001F02B5">
        <w:t>Monthly check</w:t>
      </w:r>
    </w:p>
    <w:p w:rsidR="00090F23" w:rsidRPr="001F02B5" w:rsidRDefault="00090F23" w:rsidP="00867136">
      <w:pPr>
        <w:pStyle w:val="BRL-Standard"/>
      </w:pPr>
      <w:r w:rsidRPr="001F02B5">
        <w:t>The conveyor system barrier must be kept operational at all times. It must be tested for operational readiness at least once a month by the operator under its own responsibility. This monthly test must be performed by a qualified technician or a specially trained person. The results must be recorded in an inspection log. The manufacturer of the conveyor system barrier must notify this requirement to the conveyor’s operator in writing.</w:t>
      </w:r>
    </w:p>
    <w:p w:rsidR="00090F23" w:rsidRPr="001F02B5" w:rsidRDefault="00090F23" w:rsidP="002C1300">
      <w:pPr>
        <w:pStyle w:val="BRL-StandardAufzhlungStrich"/>
        <w:keepNext/>
        <w:tabs>
          <w:tab w:val="clear" w:pos="357"/>
        </w:tabs>
        <w:spacing w:before="100"/>
        <w:ind w:hanging="720"/>
      </w:pPr>
      <w:r w:rsidRPr="001F02B5">
        <w:t>Annual testing and servicing</w:t>
      </w:r>
    </w:p>
    <w:p w:rsidR="00090F23" w:rsidRPr="001F02B5" w:rsidRDefault="00090F23" w:rsidP="00867136">
      <w:pPr>
        <w:pStyle w:val="BRL-Standard"/>
      </w:pPr>
      <w:r w:rsidRPr="001F02B5">
        <w:t>The operator is further required to undertake an annual test of the correct operation of the conveyor system barrier together with the conveyor system and the locking mechanism as well as appropriate maintenance irrespective of the intervals specified and the installation manual. This annual test and servicing must be performed by a qualified technician or specially trained person. The results must be recorded in an inspection log.</w:t>
      </w:r>
    </w:p>
    <w:p w:rsidR="00090F23" w:rsidRPr="001F02B5" w:rsidRDefault="00090F23" w:rsidP="00867136">
      <w:pPr>
        <w:pStyle w:val="BRL-Standard"/>
      </w:pPr>
    </w:p>
    <w:p w:rsidR="00090F23" w:rsidRPr="001F02B5" w:rsidRDefault="00090F23" w:rsidP="00B57973">
      <w:pPr>
        <w:keepNext/>
        <w:spacing w:after="240"/>
        <w:rPr>
          <w:b/>
        </w:rPr>
      </w:pPr>
      <w:r w:rsidRPr="001F02B5">
        <w:rPr>
          <w:b/>
        </w:rPr>
        <w:t>5.3</w:t>
      </w:r>
      <w:r w:rsidRPr="001F02B5">
        <w:rPr>
          <w:b/>
        </w:rPr>
        <w:tab/>
        <w:t>Landing doors</w:t>
      </w:r>
    </w:p>
    <w:p w:rsidR="00090F23" w:rsidRPr="001F02B5" w:rsidRDefault="00090F23" w:rsidP="002C1300">
      <w:pPr>
        <w:pStyle w:val="BRL-Standard"/>
        <w:keepNext/>
      </w:pPr>
      <w:r w:rsidRPr="001F02B5">
        <w:t>Lift shaft doors according to Part C, Chapter C 2, Paragraphs C 2.6.2 to C 2.6.4, for lifts in shaft walls pursuant to A 2.1.13 of fire</w:t>
      </w:r>
      <w:r w:rsidR="00E37366" w:rsidRPr="001F02B5">
        <w:t>-</w:t>
      </w:r>
      <w:r w:rsidRPr="001F02B5">
        <w:t>resistance class F 90 are deemed to fulfil the requirements of § 39(2)(2) MBO</w:t>
      </w:r>
      <w:r w:rsidRPr="001F02B5">
        <w:rPr>
          <w:vertAlign w:val="superscript"/>
        </w:rPr>
        <w:t>1</w:t>
      </w:r>
      <w:r w:rsidRPr="001F02B5">
        <w:t xml:space="preserve"> only if the following application rules have been observed:</w:t>
      </w:r>
    </w:p>
    <w:p w:rsidR="00090F23" w:rsidRPr="001F02B5" w:rsidRDefault="00090F23" w:rsidP="002C1300">
      <w:pPr>
        <w:pStyle w:val="BRL-Standard"/>
        <w:keepNext/>
      </w:pPr>
    </w:p>
    <w:p w:rsidR="00090F23" w:rsidRPr="001F02B5" w:rsidRDefault="00090F23" w:rsidP="00972342">
      <w:pPr>
        <w:pStyle w:val="BRLAufzhlungBuchstabe"/>
        <w:numPr>
          <w:ilvl w:val="0"/>
          <w:numId w:val="1"/>
        </w:numPr>
        <w:ind w:left="426"/>
        <w:jc w:val="both"/>
      </w:pPr>
      <w:r w:rsidRPr="001F02B5">
        <w:t>they are installed in solid masonry or concrete dividing walls,</w:t>
      </w:r>
    </w:p>
    <w:p w:rsidR="00090F23" w:rsidRPr="001F02B5" w:rsidRDefault="00090F23" w:rsidP="00972342">
      <w:pPr>
        <w:pStyle w:val="BRLAufzhlungBuchstabe"/>
        <w:numPr>
          <w:ilvl w:val="0"/>
          <w:numId w:val="1"/>
        </w:numPr>
        <w:ind w:left="426"/>
        <w:jc w:val="both"/>
      </w:pPr>
      <w:r w:rsidRPr="001F02B5">
        <w:t>the lift cage is predominantly made of non-combustible building materials (this is the case if the load-bearing and stiffening parts of the lift cage are made of non-combustible building materials and the other parts of the lift cage (such as wall and ceiling cladding, flooring, ventilation and lighting covers) do not have more than 2.5 kg of combustible fuels, at least normally flammable building materials per m</w:t>
      </w:r>
      <w:r w:rsidRPr="001F02B5">
        <w:rPr>
          <w:vertAlign w:val="superscript"/>
        </w:rPr>
        <w:t>2</w:t>
      </w:r>
      <w:r w:rsidRPr="001F02B5">
        <w:t xml:space="preserve"> of the interior lift cage area),</w:t>
      </w:r>
    </w:p>
    <w:p w:rsidR="00090F23" w:rsidRPr="001F02B5" w:rsidRDefault="00090F23" w:rsidP="00972342">
      <w:pPr>
        <w:pStyle w:val="BRLAufzhlungBuchstabe"/>
        <w:numPr>
          <w:ilvl w:val="0"/>
          <w:numId w:val="1"/>
        </w:numPr>
        <w:ind w:left="426"/>
        <w:jc w:val="both"/>
      </w:pPr>
      <w:r w:rsidRPr="001F02B5">
        <w:t>the doors are controlled so that they only stay open as long as is necessary to enter or leave the lift cage; two overlapping doors in closed position prevent fire from being transferred to the upper storey,</w:t>
      </w:r>
    </w:p>
    <w:p w:rsidR="00090F23" w:rsidRPr="001F02B5" w:rsidRDefault="00090F23" w:rsidP="00972342">
      <w:pPr>
        <w:pStyle w:val="BRLAufzhlungBuchstabe"/>
        <w:numPr>
          <w:ilvl w:val="0"/>
          <w:numId w:val="1"/>
        </w:numPr>
        <w:ind w:left="426"/>
        <w:jc w:val="both"/>
      </w:pPr>
      <w:r w:rsidRPr="001F02B5">
        <w:t>where several doors are positioned side by side, the doors shall be separated by fire-resistant components and are attached to these components, and</w:t>
      </w:r>
    </w:p>
    <w:p w:rsidR="00090F23" w:rsidRPr="001F02B5" w:rsidRDefault="00090F23" w:rsidP="00972342">
      <w:pPr>
        <w:pStyle w:val="BRLAufzhlungBuchstabe"/>
        <w:numPr>
          <w:ilvl w:val="0"/>
          <w:numId w:val="1"/>
        </w:numPr>
        <w:ind w:left="426"/>
        <w:jc w:val="both"/>
      </w:pPr>
      <w:r w:rsidRPr="001F02B5">
        <w:t>the lift shaft shall have an opening to remove smoke as per § 39(3)(1) MBO</w:t>
      </w:r>
      <w:r w:rsidRPr="001F02B5">
        <w:rPr>
          <w:vertAlign w:val="superscript"/>
        </w:rPr>
        <w:t>1</w:t>
      </w:r>
      <w:r w:rsidRPr="001F02B5">
        <w:t xml:space="preserve"> . </w:t>
      </w:r>
    </w:p>
    <w:p w:rsidR="00090F23" w:rsidRPr="001F02B5" w:rsidRDefault="00090F23" w:rsidP="00867136">
      <w:pPr>
        <w:pStyle w:val="BRL-Standard"/>
      </w:pPr>
    </w:p>
    <w:p w:rsidR="00090F23" w:rsidRPr="001F02B5" w:rsidRDefault="00090F23" w:rsidP="00867136">
      <w:pPr>
        <w:pStyle w:val="BRL-Standard"/>
        <w:rPr>
          <w:i/>
        </w:rPr>
      </w:pPr>
      <w:r w:rsidRPr="001F02B5">
        <w:t>Lift shaft doors with the classification “E 30/60/90” according to DIN EN 81-58:2018-05 for installation in fire-retardant, highly fire-retardant or fire-resistant space-enclosing lift shaft walls according to A 2.1.13 are deemed to fulfil the requirements of § 39(2)(2) MBO</w:t>
      </w:r>
      <w:r w:rsidRPr="001F02B5">
        <w:rPr>
          <w:vertAlign w:val="superscript"/>
        </w:rPr>
        <w:t>1</w:t>
      </w:r>
      <w:r w:rsidRPr="001F02B5">
        <w:t xml:space="preserve"> only if the requirements of subparagraphs (b), (c) and (e) have been observed and if the landing doors, if several are placed next to each other, are separated by and fastened to components having the same fire resistance as the shaft wall. The fire characteristics of the components of the landing door must be demonstrated; they must be at most normally flammable.</w:t>
      </w:r>
    </w:p>
    <w:p w:rsidR="00090F23" w:rsidRPr="001F02B5" w:rsidRDefault="00090F23" w:rsidP="00867136">
      <w:pPr>
        <w:pStyle w:val="BRL-Standard"/>
      </w:pPr>
    </w:p>
    <w:p w:rsidR="00090F23" w:rsidRPr="001F02B5" w:rsidRDefault="00090F23" w:rsidP="00B57973">
      <w:pPr>
        <w:keepNext/>
        <w:spacing w:after="240"/>
        <w:rPr>
          <w:b/>
        </w:rPr>
      </w:pPr>
      <w:r w:rsidRPr="001F02B5">
        <w:rPr>
          <w:b/>
        </w:rPr>
        <w:t>5.4</w:t>
      </w:r>
      <w:r w:rsidRPr="001F02B5">
        <w:rPr>
          <w:b/>
        </w:rPr>
        <w:tab/>
        <w:t>Tightly closing doors</w:t>
      </w:r>
    </w:p>
    <w:p w:rsidR="00090F23" w:rsidRPr="001F02B5" w:rsidRDefault="00090F23" w:rsidP="00867136">
      <w:pPr>
        <w:pStyle w:val="BRL-Standard"/>
      </w:pPr>
      <w:r w:rsidRPr="001F02B5">
        <w:t>Doors are deemed tightly closing if they have rigid door leaves and are fitted with three-sided, permanently elastic seals of a shape (lip/snake) that, after installation, fits closely to the frames as well as the door leaves when the door is closed. Door leaves are deemed rigid if they are unbroken and have longitudinal deformations ≤ 4 mm with respect to the door leaf plane (within the meaning of RAL-GZ 426/1).</w:t>
      </w:r>
    </w:p>
    <w:p w:rsidR="00090F23" w:rsidRPr="001F02B5" w:rsidRDefault="00090F23" w:rsidP="00867136">
      <w:pPr>
        <w:pStyle w:val="BRL-Standard"/>
      </w:pPr>
    </w:p>
    <w:p w:rsidR="00090F23" w:rsidRPr="001F02B5" w:rsidRDefault="00090F23" w:rsidP="00867136">
      <w:pPr>
        <w:pStyle w:val="BRL-Standard"/>
      </w:pPr>
      <w:r w:rsidRPr="001F02B5">
        <w:t>For outdoor applications, the differential climate pursuant to EN 14351-1:2006+A2:2016</w:t>
      </w:r>
      <w:r w:rsidRPr="001F02B5">
        <w:rPr>
          <w:vertAlign w:val="superscript"/>
        </w:rPr>
        <w:t>21</w:t>
      </w:r>
      <w:r w:rsidRPr="001F02B5">
        <w:t xml:space="preserve"> and the deformation class pursuant to DIN EN 12219:2000-06 must also be demonstrated.</w:t>
      </w:r>
    </w:p>
    <w:p w:rsidR="00090F23" w:rsidRPr="001F02B5" w:rsidRDefault="00090F23" w:rsidP="00867136">
      <w:pPr>
        <w:pStyle w:val="BRL-Standard"/>
      </w:pPr>
    </w:p>
    <w:p w:rsidR="00090F23" w:rsidRPr="001F02B5" w:rsidRDefault="00090F23" w:rsidP="00B57973">
      <w:pPr>
        <w:keepNext/>
        <w:rPr>
          <w:b/>
          <w:sz w:val="18"/>
          <w:szCs w:val="18"/>
        </w:rPr>
      </w:pPr>
      <w:r w:rsidRPr="001F02B5">
        <w:rPr>
          <w:b/>
          <w:sz w:val="18"/>
          <w:szCs w:val="18"/>
        </w:rPr>
        <w:lastRenderedPageBreak/>
        <w:t>Table 5.4:</w:t>
      </w:r>
      <w:r w:rsidRPr="001F02B5">
        <w:rPr>
          <w:b/>
          <w:sz w:val="18"/>
          <w:szCs w:val="18"/>
        </w:rPr>
        <w:tab/>
        <w:t>Building inspection requirements and other characteristics</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4258"/>
        <w:gridCol w:w="4961"/>
      </w:tblGrid>
      <w:tr w:rsidR="00090F23" w:rsidRPr="001F02B5" w:rsidTr="00D638F8">
        <w:tc>
          <w:tcPr>
            <w:tcW w:w="4258" w:type="dxa"/>
            <w:tcBorders>
              <w:top w:val="single" w:sz="4" w:space="0" w:color="auto"/>
              <w:left w:val="single" w:sz="4" w:space="0" w:color="auto"/>
              <w:bottom w:val="single" w:sz="2" w:space="0" w:color="595959"/>
              <w:right w:val="single" w:sz="4" w:space="0" w:color="auto"/>
            </w:tcBorders>
            <w:shd w:val="clear" w:color="auto" w:fill="FFFFFF"/>
          </w:tcPr>
          <w:p w:rsidR="00090F23" w:rsidRPr="001F02B5" w:rsidDel="00935EC7" w:rsidRDefault="00090F23" w:rsidP="002C1300">
            <w:pPr>
              <w:pStyle w:val="BRL-berschrift-Kopf"/>
              <w:keepNext/>
              <w:tabs>
                <w:tab w:val="clear" w:pos="709"/>
              </w:tabs>
              <w:ind w:left="0" w:firstLine="0"/>
              <w:rPr>
                <w:sz w:val="18"/>
              </w:rPr>
            </w:pPr>
            <w:r w:rsidRPr="001F02B5">
              <w:rPr>
                <w:sz w:val="18"/>
              </w:rPr>
              <w:t>Building inspection</w:t>
            </w:r>
            <w:r w:rsidRPr="001F02B5">
              <w:rPr>
                <w:bCs/>
                <w:sz w:val="18"/>
              </w:rPr>
              <w:t xml:space="preserve"> requirement</w:t>
            </w:r>
          </w:p>
        </w:tc>
        <w:tc>
          <w:tcPr>
            <w:tcW w:w="4961" w:type="dxa"/>
            <w:tcBorders>
              <w:top w:val="single" w:sz="4" w:space="0" w:color="auto"/>
              <w:left w:val="single" w:sz="4" w:space="0" w:color="auto"/>
              <w:bottom w:val="single" w:sz="2" w:space="0" w:color="595959"/>
              <w:right w:val="single" w:sz="4" w:space="0" w:color="auto"/>
            </w:tcBorders>
            <w:shd w:val="clear" w:color="auto" w:fill="auto"/>
          </w:tcPr>
          <w:p w:rsidR="00090F23" w:rsidRPr="001F02B5" w:rsidRDefault="00090F23" w:rsidP="002C1300">
            <w:pPr>
              <w:pStyle w:val="BRL-berschrift-Kopf"/>
              <w:keepNext/>
              <w:tabs>
                <w:tab w:val="clear" w:pos="709"/>
              </w:tabs>
              <w:ind w:left="0" w:firstLine="0"/>
              <w:rPr>
                <w:sz w:val="18"/>
              </w:rPr>
            </w:pPr>
            <w:r w:rsidRPr="001F02B5">
              <w:rPr>
                <w:bCs/>
                <w:sz w:val="18"/>
              </w:rPr>
              <w:t>Other characteristic</w:t>
            </w:r>
            <w:r w:rsidRPr="001F02B5">
              <w:rPr>
                <w:bCs/>
                <w:sz w:val="18"/>
              </w:rPr>
              <w:cr/>
            </w:r>
            <w:r w:rsidRPr="001F02B5">
              <w:rPr>
                <w:bCs/>
                <w:sz w:val="18"/>
              </w:rPr>
              <w:br/>
              <w:t>Differential climate and deformation class</w:t>
            </w:r>
          </w:p>
        </w:tc>
      </w:tr>
      <w:tr w:rsidR="00090F23" w:rsidRPr="001F02B5" w:rsidTr="00D63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258" w:type="dxa"/>
            <w:tcBorders>
              <w:top w:val="single" w:sz="2" w:space="0" w:color="595959"/>
              <w:left w:val="single" w:sz="2" w:space="0" w:color="595959"/>
              <w:bottom w:val="single" w:sz="2" w:space="0" w:color="595959"/>
              <w:right w:val="single" w:sz="4" w:space="0" w:color="auto"/>
            </w:tcBorders>
            <w:shd w:val="clear" w:color="auto" w:fill="auto"/>
          </w:tcPr>
          <w:p w:rsidR="00090F23" w:rsidRPr="001F02B5" w:rsidRDefault="00090F23" w:rsidP="00867136">
            <w:pPr>
              <w:pStyle w:val="BRL-Tabelle"/>
              <w:rPr>
                <w:szCs w:val="18"/>
              </w:rPr>
            </w:pPr>
            <w:r w:rsidRPr="001F02B5">
              <w:t>tightly sealed</w:t>
            </w:r>
          </w:p>
        </w:tc>
        <w:tc>
          <w:tcPr>
            <w:tcW w:w="4961" w:type="dxa"/>
            <w:tcBorders>
              <w:top w:val="single" w:sz="2" w:space="0" w:color="595959"/>
              <w:left w:val="single" w:sz="4" w:space="0" w:color="auto"/>
              <w:bottom w:val="single" w:sz="2" w:space="0" w:color="595959"/>
              <w:right w:val="single" w:sz="2" w:space="0" w:color="595959"/>
            </w:tcBorders>
            <w:shd w:val="clear" w:color="auto" w:fill="auto"/>
          </w:tcPr>
          <w:p w:rsidR="00090F23" w:rsidRPr="001F02B5" w:rsidRDefault="00090F23" w:rsidP="00867136">
            <w:pPr>
              <w:pStyle w:val="BRL-Tabelle"/>
              <w:rPr>
                <w:szCs w:val="18"/>
              </w:rPr>
            </w:pPr>
            <w:r w:rsidRPr="001F02B5">
              <w:t>Classes 2(d) and (e)</w:t>
            </w:r>
          </w:p>
        </w:tc>
      </w:tr>
    </w:tbl>
    <w:p w:rsidR="00090F23" w:rsidRPr="001F02B5" w:rsidRDefault="00090F23" w:rsidP="00867136">
      <w:pPr>
        <w:pStyle w:val="BRL-Standard"/>
      </w:pPr>
    </w:p>
    <w:p w:rsidR="00090F23" w:rsidRPr="001F02B5" w:rsidRDefault="00090F23" w:rsidP="00867136">
      <w:pPr>
        <w:pStyle w:val="BRL-Standard"/>
      </w:pPr>
      <w:r w:rsidRPr="001F02B5">
        <w:t>Outdoor application of barriers is subject to DIN 18055:2014-11.</w:t>
      </w:r>
    </w:p>
    <w:p w:rsidR="00090F23" w:rsidRPr="001F02B5" w:rsidRDefault="00090F23" w:rsidP="00867136">
      <w:pPr>
        <w:pStyle w:val="BRL-Standard"/>
      </w:pPr>
    </w:p>
    <w:p w:rsidR="0019649D" w:rsidRPr="001F02B5" w:rsidRDefault="00090F23" w:rsidP="0033526A">
      <w:pPr>
        <w:pStyle w:val="BRL-berschrift"/>
      </w:pPr>
      <w:bookmarkStart w:id="26" w:name="_Toc14802983"/>
      <w:r w:rsidRPr="001F02B5">
        <w:t>6</w:t>
      </w:r>
      <w:r w:rsidRPr="001F02B5">
        <w:tab/>
        <w:t>Preventive measures for cable and/or pipe passages in fire-resistant components</w:t>
      </w:r>
      <w:bookmarkEnd w:id="26"/>
    </w:p>
    <w:p w:rsidR="00090F23" w:rsidRPr="001F02B5" w:rsidRDefault="0019649D" w:rsidP="00867136">
      <w:pPr>
        <w:pStyle w:val="BRL-Standard"/>
      </w:pPr>
      <w:r w:rsidRPr="001F02B5">
        <w:t>If, in order to fulfil the structural requirements in A 2.1.15 and A 2.2.1.8 for preventive measures for cable and pipe passages, proof of the suitability of designs pursuant to § 16a MBO is required</w:t>
      </w:r>
      <w:r w:rsidRPr="001F02B5">
        <w:rPr>
          <w:vertAlign w:val="superscript"/>
        </w:rPr>
        <w:t>1</w:t>
      </w:r>
      <w:r w:rsidR="009B2D71">
        <w:t>,</w:t>
      </w:r>
      <w:r w:rsidRPr="001F02B5">
        <w:t xml:space="preserve"> the minimum required classes shall be as given in Table 6.</w:t>
      </w:r>
    </w:p>
    <w:p w:rsidR="00090F23" w:rsidRPr="001F02B5" w:rsidRDefault="00090F23" w:rsidP="00867136">
      <w:pPr>
        <w:pStyle w:val="BRL-Standard"/>
      </w:pPr>
    </w:p>
    <w:p w:rsidR="00090F23" w:rsidRPr="001F02B5" w:rsidRDefault="00090F23" w:rsidP="002C1300">
      <w:pPr>
        <w:pStyle w:val="BRLTabelleberschrift"/>
        <w:tabs>
          <w:tab w:val="clear" w:pos="851"/>
        </w:tabs>
      </w:pPr>
      <w:r w:rsidRPr="001F02B5">
        <w:t>Table 6:</w:t>
      </w:r>
      <w:r w:rsidRPr="001F02B5">
        <w:tab/>
        <w:t>Building inspection requirements and classes pursuant to DIN 4102-9:1990-05 or DIN 4102-11:1985-12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3547"/>
        <w:gridCol w:w="2693"/>
        <w:gridCol w:w="2836"/>
      </w:tblGrid>
      <w:tr w:rsidR="00090F23" w:rsidRPr="001F02B5" w:rsidTr="003939AA">
        <w:tc>
          <w:tcPr>
            <w:tcW w:w="3547" w:type="dxa"/>
            <w:vMerge w:val="restart"/>
            <w:shd w:val="clear" w:color="auto" w:fill="auto"/>
          </w:tcPr>
          <w:p w:rsidR="00090F23" w:rsidRPr="001F02B5" w:rsidRDefault="00090F23" w:rsidP="0033526A">
            <w:pPr>
              <w:pStyle w:val="BRL-Tabelleberschrift1Zeile"/>
              <w:rPr>
                <w:rFonts w:eastAsia="Calibri"/>
              </w:rPr>
            </w:pPr>
            <w:r w:rsidRPr="001F02B5">
              <w:t>Building inspection requirement</w:t>
            </w:r>
          </w:p>
        </w:tc>
        <w:tc>
          <w:tcPr>
            <w:tcW w:w="5529" w:type="dxa"/>
            <w:gridSpan w:val="2"/>
            <w:shd w:val="clear" w:color="auto" w:fill="auto"/>
          </w:tcPr>
          <w:p w:rsidR="00090F23" w:rsidRPr="001F02B5" w:rsidRDefault="00090F23" w:rsidP="0033526A">
            <w:pPr>
              <w:pStyle w:val="BRL-Tabelleberschrift1Zeile"/>
              <w:rPr>
                <w:rFonts w:eastAsia="Calibri"/>
              </w:rPr>
            </w:pPr>
            <w:r w:rsidRPr="001F02B5">
              <w:t>Minimum required classes pursuant to</w:t>
            </w:r>
          </w:p>
        </w:tc>
      </w:tr>
      <w:tr w:rsidR="00090F23" w:rsidRPr="001F02B5" w:rsidTr="003939AA">
        <w:tc>
          <w:tcPr>
            <w:tcW w:w="3547" w:type="dxa"/>
            <w:vMerge/>
            <w:shd w:val="clear" w:color="auto" w:fill="auto"/>
          </w:tcPr>
          <w:p w:rsidR="00090F23" w:rsidRPr="001F02B5" w:rsidRDefault="00090F23" w:rsidP="002C1300">
            <w:pPr>
              <w:pStyle w:val="BRL-TabelleFettmittig"/>
              <w:keepNext/>
              <w:rPr>
                <w:rFonts w:eastAsia="Calibri"/>
                <w:sz w:val="18"/>
                <w:szCs w:val="18"/>
              </w:rPr>
            </w:pPr>
          </w:p>
        </w:tc>
        <w:tc>
          <w:tcPr>
            <w:tcW w:w="2693" w:type="dxa"/>
            <w:shd w:val="clear" w:color="auto" w:fill="auto"/>
          </w:tcPr>
          <w:p w:rsidR="00090F23" w:rsidRPr="001F02B5" w:rsidRDefault="00090F23" w:rsidP="002C1300">
            <w:pPr>
              <w:pStyle w:val="BRL-Tabelle"/>
              <w:keepNext/>
              <w:spacing w:line="240" w:lineRule="auto"/>
              <w:rPr>
                <w:rFonts w:eastAsia="Calibri"/>
                <w:b/>
              </w:rPr>
            </w:pPr>
            <w:r w:rsidRPr="001F02B5">
              <w:rPr>
                <w:b/>
              </w:rPr>
              <w:t>DIN 4102-9:1990-05</w:t>
            </w:r>
            <w:r w:rsidRPr="001F02B5">
              <w:rPr>
                <w:b/>
              </w:rPr>
              <w:br/>
              <w:t>for pipe seals</w:t>
            </w:r>
          </w:p>
        </w:tc>
        <w:tc>
          <w:tcPr>
            <w:tcW w:w="2836" w:type="dxa"/>
            <w:shd w:val="clear" w:color="auto" w:fill="auto"/>
          </w:tcPr>
          <w:p w:rsidR="00090F23" w:rsidRPr="001F02B5" w:rsidRDefault="00090F23" w:rsidP="002C1300">
            <w:pPr>
              <w:pStyle w:val="BRL-Tabelle"/>
              <w:keepNext/>
              <w:spacing w:line="240" w:lineRule="auto"/>
              <w:rPr>
                <w:rFonts w:eastAsia="Calibri"/>
                <w:b/>
              </w:rPr>
            </w:pPr>
            <w:r w:rsidRPr="001F02B5">
              <w:rPr>
                <w:b/>
              </w:rPr>
              <w:t>DIN 4102-11:1985-12</w:t>
            </w:r>
            <w:r w:rsidRPr="001F02B5">
              <w:rPr>
                <w:b/>
              </w:rPr>
              <w:br/>
              <w:t>for pipe seals</w:t>
            </w:r>
            <w:r w:rsidRPr="001F02B5">
              <w:rPr>
                <w:b/>
                <w:vertAlign w:val="superscript"/>
              </w:rPr>
              <w:t>1</w:t>
            </w:r>
          </w:p>
        </w:tc>
      </w:tr>
      <w:tr w:rsidR="00090F23" w:rsidRPr="001F02B5" w:rsidTr="003939AA">
        <w:tc>
          <w:tcPr>
            <w:tcW w:w="3547" w:type="dxa"/>
            <w:shd w:val="clear" w:color="auto" w:fill="auto"/>
          </w:tcPr>
          <w:p w:rsidR="00090F23" w:rsidRPr="001F02B5" w:rsidRDefault="00090F23" w:rsidP="00867136">
            <w:pPr>
              <w:pStyle w:val="BRL-Tabelle"/>
              <w:spacing w:line="240" w:lineRule="auto"/>
              <w:rPr>
                <w:rFonts w:eastAsia="Calibri"/>
              </w:rPr>
            </w:pPr>
            <w:r w:rsidRPr="001F02B5">
              <w:t>fire</w:t>
            </w:r>
            <w:r w:rsidR="00E37366" w:rsidRPr="001F02B5">
              <w:t>-</w:t>
            </w:r>
            <w:r w:rsidRPr="001F02B5">
              <w:t>retardant</w:t>
            </w:r>
          </w:p>
        </w:tc>
        <w:tc>
          <w:tcPr>
            <w:tcW w:w="2693" w:type="dxa"/>
            <w:shd w:val="clear" w:color="auto" w:fill="auto"/>
          </w:tcPr>
          <w:p w:rsidR="00090F23" w:rsidRPr="001F02B5" w:rsidRDefault="00090F23" w:rsidP="00867136">
            <w:pPr>
              <w:pStyle w:val="BRL-Tabelle-Spalte-mittig"/>
              <w:spacing w:line="240" w:lineRule="auto"/>
              <w:rPr>
                <w:rFonts w:eastAsia="Calibri"/>
              </w:rPr>
            </w:pPr>
            <w:r w:rsidRPr="001F02B5">
              <w:t>S30</w:t>
            </w:r>
          </w:p>
        </w:tc>
        <w:tc>
          <w:tcPr>
            <w:tcW w:w="2836" w:type="dxa"/>
            <w:shd w:val="clear" w:color="auto" w:fill="auto"/>
          </w:tcPr>
          <w:p w:rsidR="00090F23" w:rsidRPr="001F02B5" w:rsidRDefault="00090F23" w:rsidP="00867136">
            <w:pPr>
              <w:pStyle w:val="BRL-Tabelle-Spalte-mittig"/>
              <w:spacing w:line="240" w:lineRule="auto"/>
              <w:rPr>
                <w:rFonts w:eastAsia="Calibri"/>
              </w:rPr>
            </w:pPr>
            <w:r w:rsidRPr="001F02B5">
              <w:t>R30</w:t>
            </w:r>
          </w:p>
        </w:tc>
      </w:tr>
      <w:tr w:rsidR="00090F23" w:rsidRPr="001F02B5" w:rsidTr="003939AA">
        <w:tc>
          <w:tcPr>
            <w:tcW w:w="3547" w:type="dxa"/>
            <w:shd w:val="clear" w:color="auto" w:fill="auto"/>
          </w:tcPr>
          <w:p w:rsidR="00090F23" w:rsidRPr="001F02B5" w:rsidRDefault="00090F23" w:rsidP="00867136">
            <w:pPr>
              <w:pStyle w:val="BRL-Tabelle"/>
              <w:spacing w:line="240" w:lineRule="auto"/>
              <w:rPr>
                <w:rFonts w:eastAsia="Calibri"/>
              </w:rPr>
            </w:pPr>
            <w:r w:rsidRPr="001F02B5">
              <w:t>highly fire</w:t>
            </w:r>
            <w:r w:rsidR="00E37366" w:rsidRPr="001F02B5">
              <w:t>-</w:t>
            </w:r>
            <w:r w:rsidRPr="001F02B5">
              <w:t>retardant</w:t>
            </w:r>
          </w:p>
        </w:tc>
        <w:tc>
          <w:tcPr>
            <w:tcW w:w="2693" w:type="dxa"/>
            <w:shd w:val="clear" w:color="auto" w:fill="auto"/>
          </w:tcPr>
          <w:p w:rsidR="00090F23" w:rsidRPr="001F02B5" w:rsidRDefault="00090F23" w:rsidP="00867136">
            <w:pPr>
              <w:pStyle w:val="BRL-Tabelle-Spalte-mittig"/>
              <w:spacing w:line="240" w:lineRule="auto"/>
              <w:rPr>
                <w:rFonts w:eastAsia="Calibri"/>
              </w:rPr>
            </w:pPr>
            <w:r w:rsidRPr="001F02B5">
              <w:t>S60</w:t>
            </w:r>
          </w:p>
        </w:tc>
        <w:tc>
          <w:tcPr>
            <w:tcW w:w="2836" w:type="dxa"/>
            <w:shd w:val="clear" w:color="auto" w:fill="auto"/>
          </w:tcPr>
          <w:p w:rsidR="00090F23" w:rsidRPr="001F02B5" w:rsidRDefault="00090F23" w:rsidP="00867136">
            <w:pPr>
              <w:pStyle w:val="BRL-Tabelle-Spalte-mittig"/>
              <w:spacing w:line="240" w:lineRule="auto"/>
              <w:rPr>
                <w:rFonts w:eastAsia="Calibri"/>
              </w:rPr>
            </w:pPr>
            <w:r w:rsidRPr="001F02B5">
              <w:t>R60</w:t>
            </w:r>
          </w:p>
        </w:tc>
      </w:tr>
      <w:tr w:rsidR="00090F23" w:rsidRPr="001F02B5" w:rsidTr="003939AA">
        <w:tc>
          <w:tcPr>
            <w:tcW w:w="3547" w:type="dxa"/>
            <w:shd w:val="clear" w:color="auto" w:fill="auto"/>
          </w:tcPr>
          <w:p w:rsidR="00090F23" w:rsidRPr="001F02B5" w:rsidRDefault="00090F23" w:rsidP="00867136">
            <w:pPr>
              <w:pStyle w:val="BRL-Tabelle"/>
              <w:spacing w:line="240" w:lineRule="auto"/>
              <w:rPr>
                <w:rFonts w:eastAsia="Calibri"/>
              </w:rPr>
            </w:pPr>
            <w:r w:rsidRPr="001F02B5">
              <w:t>fire-resistant</w:t>
            </w:r>
          </w:p>
        </w:tc>
        <w:tc>
          <w:tcPr>
            <w:tcW w:w="2693" w:type="dxa"/>
            <w:shd w:val="clear" w:color="auto" w:fill="auto"/>
          </w:tcPr>
          <w:p w:rsidR="00090F23" w:rsidRPr="001F02B5" w:rsidRDefault="00090F23" w:rsidP="00867136">
            <w:pPr>
              <w:pStyle w:val="BRL-Tabelle-Spalte-mittig"/>
              <w:spacing w:line="240" w:lineRule="auto"/>
              <w:rPr>
                <w:rFonts w:eastAsia="Calibri"/>
              </w:rPr>
            </w:pPr>
            <w:r w:rsidRPr="001F02B5">
              <w:t>S90</w:t>
            </w:r>
          </w:p>
        </w:tc>
        <w:tc>
          <w:tcPr>
            <w:tcW w:w="2836" w:type="dxa"/>
            <w:shd w:val="clear" w:color="auto" w:fill="auto"/>
          </w:tcPr>
          <w:p w:rsidR="00090F23" w:rsidRPr="001F02B5" w:rsidRDefault="00090F23" w:rsidP="00867136">
            <w:pPr>
              <w:pStyle w:val="BRL-Tabelle-Spalte-mittig"/>
              <w:spacing w:line="240" w:lineRule="auto"/>
              <w:rPr>
                <w:rFonts w:eastAsia="Calibri"/>
              </w:rPr>
            </w:pPr>
            <w:r w:rsidRPr="001F02B5">
              <w:t>R90</w:t>
            </w:r>
          </w:p>
        </w:tc>
      </w:tr>
      <w:tr w:rsidR="00090F23" w:rsidRPr="001F02B5" w:rsidTr="003939AA">
        <w:tc>
          <w:tcPr>
            <w:tcW w:w="3547" w:type="dxa"/>
            <w:shd w:val="clear" w:color="auto" w:fill="auto"/>
          </w:tcPr>
          <w:p w:rsidR="00090F23" w:rsidRPr="001F02B5" w:rsidRDefault="00090F23" w:rsidP="00867136">
            <w:pPr>
              <w:pStyle w:val="BRL-Tabelle"/>
              <w:spacing w:line="240" w:lineRule="auto"/>
              <w:rPr>
                <w:rFonts w:eastAsia="Calibri"/>
              </w:rPr>
            </w:pPr>
            <w:r w:rsidRPr="001F02B5">
              <w:t>Fire resistance 120 minutes</w:t>
            </w:r>
          </w:p>
        </w:tc>
        <w:tc>
          <w:tcPr>
            <w:tcW w:w="2693" w:type="dxa"/>
            <w:shd w:val="clear" w:color="auto" w:fill="auto"/>
          </w:tcPr>
          <w:p w:rsidR="00090F23" w:rsidRPr="001F02B5" w:rsidRDefault="00090F23" w:rsidP="00867136">
            <w:pPr>
              <w:pStyle w:val="BRL-Tabelle-Spalte-mittig"/>
              <w:spacing w:line="240" w:lineRule="auto"/>
              <w:rPr>
                <w:rFonts w:eastAsia="Calibri"/>
              </w:rPr>
            </w:pPr>
            <w:r w:rsidRPr="001F02B5">
              <w:t>S120</w:t>
            </w:r>
          </w:p>
        </w:tc>
        <w:tc>
          <w:tcPr>
            <w:tcW w:w="2836" w:type="dxa"/>
            <w:shd w:val="clear" w:color="auto" w:fill="auto"/>
          </w:tcPr>
          <w:p w:rsidR="00090F23" w:rsidRPr="001F02B5" w:rsidRDefault="00090F23" w:rsidP="00867136">
            <w:pPr>
              <w:pStyle w:val="BRL-Tabelle-Spalte-mittig"/>
              <w:spacing w:line="240" w:lineRule="auto"/>
              <w:rPr>
                <w:rFonts w:eastAsia="Calibri"/>
              </w:rPr>
            </w:pPr>
            <w:r w:rsidRPr="001F02B5">
              <w:t>R120</w:t>
            </w:r>
          </w:p>
        </w:tc>
      </w:tr>
      <w:tr w:rsidR="00090F23" w:rsidRPr="001F02B5" w:rsidTr="003939AA">
        <w:tc>
          <w:tcPr>
            <w:tcW w:w="9076" w:type="dxa"/>
            <w:gridSpan w:val="3"/>
            <w:shd w:val="clear" w:color="auto" w:fill="auto"/>
          </w:tcPr>
          <w:p w:rsidR="00090F23" w:rsidRPr="001F02B5" w:rsidRDefault="00090F23" w:rsidP="00867136">
            <w:pPr>
              <w:pStyle w:val="BRL-Funote"/>
              <w:rPr>
                <w:rFonts w:eastAsia="Calibri"/>
              </w:rPr>
            </w:pPr>
            <w:r w:rsidRPr="001F02B5">
              <w:t>1</w:t>
            </w:r>
            <w:r w:rsidRPr="001F02B5">
              <w:tab/>
              <w:t>Classification is permitted only if in the fire test of:</w:t>
            </w:r>
          </w:p>
          <w:p w:rsidR="00090F23" w:rsidRPr="001F02B5" w:rsidRDefault="00090F23" w:rsidP="00867136">
            <w:pPr>
              <w:pStyle w:val="BRL-Funote"/>
              <w:rPr>
                <w:rFonts w:eastAsia="Calibri"/>
              </w:rPr>
            </w:pPr>
            <w:r w:rsidRPr="001F02B5">
              <w:t>a)</w:t>
            </w:r>
            <w:r w:rsidRPr="001F02B5">
              <w:tab/>
              <w:t xml:space="preserve">preventive measures for passages of combustible pipes or pipes with a melting point </w:t>
            </w:r>
            <w:r w:rsidRPr="001F02B5">
              <w:sym w:font="Symbol" w:char="F03C"/>
            </w:r>
            <w:r w:rsidRPr="001F02B5">
              <w:t xml:space="preserve"> 1 000 °C, the pipe ends inside and outside the test furnace are of open design. If the preventive measures are intended only for drinking water, heating and cooling pipes with diameters </w:t>
            </w:r>
            <w:r w:rsidRPr="001F02B5">
              <w:sym w:font="Symbol" w:char="F0A3"/>
            </w:r>
            <w:r w:rsidRPr="001F02B5">
              <w:t xml:space="preserve"> 110 mm, the pipe may optionally be closed outside the test furnace. </w:t>
            </w:r>
          </w:p>
          <w:p w:rsidR="00090F23" w:rsidRPr="001F02B5" w:rsidRDefault="00090F23" w:rsidP="00867136">
            <w:pPr>
              <w:pStyle w:val="BRL-Funote"/>
              <w:rPr>
                <w:rFonts w:eastAsia="Calibri"/>
              </w:rPr>
            </w:pPr>
            <w:r w:rsidRPr="001F02B5">
              <w:t>b)</w:t>
            </w:r>
            <w:r w:rsidR="007A004A" w:rsidRPr="001F02B5">
              <w:t xml:space="preserve"> </w:t>
            </w:r>
            <w:r w:rsidR="007A004A" w:rsidRPr="001F02B5">
              <w:tab/>
            </w:r>
            <w:r w:rsidRPr="001F02B5">
              <w:t xml:space="preserve">preventive measures for passages of non-combustible pipes with a melting point </w:t>
            </w:r>
            <w:r w:rsidRPr="001F02B5">
              <w:sym w:font="Symbol" w:char="F0B3"/>
            </w:r>
            <w:r w:rsidRPr="001F02B5">
              <w:t> 1 000 °C (piping designed without connections of combustible pipes), the pipe ends used in the fire test are closed inside the test furnace and open outside (or optionally open on both sides).</w:t>
            </w:r>
          </w:p>
        </w:tc>
      </w:tr>
    </w:tbl>
    <w:p w:rsidR="00090F23" w:rsidRPr="001F02B5" w:rsidRDefault="00090F23" w:rsidP="00867136">
      <w:pPr>
        <w:pStyle w:val="BRL-Standard"/>
      </w:pPr>
    </w:p>
    <w:p w:rsidR="00090F23" w:rsidRPr="001F02B5" w:rsidRDefault="00090F23" w:rsidP="00730115">
      <w:pPr>
        <w:pStyle w:val="BRL-Standard"/>
        <w:keepNext/>
      </w:pPr>
      <w:r w:rsidRPr="001F02B5">
        <w:t xml:space="preserve">Note: </w:t>
      </w:r>
    </w:p>
    <w:p w:rsidR="00090F23" w:rsidRPr="001F02B5" w:rsidRDefault="00090F23" w:rsidP="00867136">
      <w:pPr>
        <w:pStyle w:val="BRL-Standard"/>
      </w:pPr>
      <w:r w:rsidRPr="001F02B5">
        <w:t>For lack of a technical best practice for the design, dimensioning and execution of preventive measures for cable and/or pipe passages using construction products based on harmonised technical specifications, proof pursuant to § 16a MBO</w:t>
      </w:r>
      <w:r w:rsidRPr="001F02B5">
        <w:rPr>
          <w:bCs/>
          <w:vertAlign w:val="superscript"/>
        </w:rPr>
        <w:t>1</w:t>
      </w:r>
      <w:r w:rsidRPr="001F02B5">
        <w:t xml:space="preserve"> is required. </w:t>
      </w:r>
    </w:p>
    <w:p w:rsidR="00090F23" w:rsidRPr="001F02B5" w:rsidRDefault="00090F23" w:rsidP="00867136">
      <w:pPr>
        <w:pStyle w:val="BRL-Standard"/>
      </w:pPr>
    </w:p>
    <w:p w:rsidR="00090F23" w:rsidRPr="001F02B5" w:rsidRDefault="00090F23" w:rsidP="00867136">
      <w:pPr>
        <w:pStyle w:val="BRL-Standard"/>
      </w:pPr>
      <w:r w:rsidRPr="001F02B5">
        <w:t xml:space="preserve">Simplifications under the Technical Rule included in </w:t>
      </w:r>
      <w:r w:rsidR="00D56CE8" w:rsidRPr="001F02B5">
        <w:t>p</w:t>
      </w:r>
      <w:r w:rsidRPr="001F02B5">
        <w:t>aragraph A 2.2.1.8 are not affected.</w:t>
      </w:r>
    </w:p>
    <w:p w:rsidR="00090F23" w:rsidRPr="001F02B5" w:rsidRDefault="00090F23" w:rsidP="00867136">
      <w:pPr>
        <w:pStyle w:val="BRL-Standard"/>
      </w:pPr>
    </w:p>
    <w:p w:rsidR="00090F23" w:rsidRPr="001F02B5" w:rsidRDefault="00090F23" w:rsidP="0033526A">
      <w:pPr>
        <w:pStyle w:val="BRL-berschrift"/>
      </w:pPr>
      <w:bookmarkStart w:id="27" w:name="_Toc14802984"/>
      <w:r w:rsidRPr="001F02B5">
        <w:t>7</w:t>
      </w:r>
      <w:r w:rsidRPr="001F02B5">
        <w:tab/>
        <w:t>Heat extraction devices in accordance with EN 12101-2:2003</w:t>
      </w:r>
      <w:r w:rsidRPr="001F02B5">
        <w:rPr>
          <w:vertAlign w:val="superscript"/>
        </w:rPr>
        <w:t>27</w:t>
      </w:r>
      <w:r w:rsidRPr="001F02B5">
        <w:t xml:space="preserve"> for use in roofs in shopping streets pursuant to the Model Points of Sale Ordinance [Muster-Verkaufsstättenverordnung] and provisions on application and execution</w:t>
      </w:r>
      <w:bookmarkEnd w:id="27"/>
    </w:p>
    <w:p w:rsidR="00090F23" w:rsidRPr="001F02B5" w:rsidRDefault="00090F23" w:rsidP="002C1300">
      <w:pPr>
        <w:pStyle w:val="BRL-Standard"/>
        <w:keepNext/>
      </w:pPr>
      <w:r w:rsidRPr="001F02B5">
        <w:t>Application and execution conditions:</w:t>
      </w:r>
    </w:p>
    <w:p w:rsidR="00090F23" w:rsidRPr="001F02B5" w:rsidRDefault="00090F23" w:rsidP="00867136">
      <w:pPr>
        <w:pStyle w:val="BRL-Standard"/>
      </w:pPr>
      <w:r w:rsidRPr="001F02B5">
        <w:t>Paragraph A 2.1.9 must be observed in respect of position and arrangement for the use of heat extraction devices as transparent areas in roof covering if the performance requirement under Section 7.5.2 of EN 12101-2:2003</w:t>
      </w:r>
      <w:r w:rsidRPr="001F02B5">
        <w:rPr>
          <w:vertAlign w:val="superscript"/>
        </w:rPr>
        <w:t>27</w:t>
      </w:r>
      <w:r w:rsidRPr="001F02B5">
        <w:t xml:space="preserve"> is not declared as being at least A2 – s1,d0; otherwise, proof must be provided pursuant to A 2.1.9 for roof covering resistant to flying sparks and radiating heat (see Section 3, Table 3.2), or the building structure must observe the distances set out in § 32(2) MBO</w:t>
      </w:r>
      <w:r w:rsidRPr="001F02B5">
        <w:rPr>
          <w:bCs/>
          <w:vertAlign w:val="superscript"/>
        </w:rPr>
        <w:t>1</w:t>
      </w:r>
      <w:r w:rsidRPr="001F02B5">
        <w:t xml:space="preserve"> . Use in transparent roof coverings that are permitted to be flame-resistant and that do not shed burning droplets is permitted if the performance requirement of Section 7.5.2 of EN 12101-2:2003</w:t>
      </w:r>
      <w:r w:rsidRPr="001F02B5">
        <w:rPr>
          <w:vertAlign w:val="superscript"/>
        </w:rPr>
        <w:t>27</w:t>
      </w:r>
      <w:r w:rsidRPr="001F02B5">
        <w:t xml:space="preserve"> is declared as being at least C – s3,d0.</w:t>
      </w:r>
    </w:p>
    <w:p w:rsidR="00090F23" w:rsidRPr="001F02B5" w:rsidRDefault="00090F23" w:rsidP="00867136">
      <w:pPr>
        <w:pStyle w:val="BRL-Standard"/>
      </w:pPr>
    </w:p>
    <w:p w:rsidR="00090F23" w:rsidRPr="001F02B5" w:rsidRDefault="00090F23" w:rsidP="0033526A">
      <w:pPr>
        <w:pStyle w:val="BRL-Tabelleberschrift"/>
      </w:pPr>
      <w:r w:rsidRPr="001F02B5">
        <w:t>Table 7:</w:t>
      </w:r>
      <w:r w:rsidRPr="001F02B5">
        <w:tab/>
        <w:t>Minimum required performance</w:t>
      </w:r>
    </w:p>
    <w:tbl>
      <w:tblPr>
        <w:tblW w:w="9070" w:type="dxa"/>
        <w:tblBorders>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3261"/>
        <w:gridCol w:w="5809"/>
      </w:tblGrid>
      <w:tr w:rsidR="00090F23" w:rsidRPr="001F02B5" w:rsidTr="003939AA">
        <w:trPr>
          <w:cantSplit/>
        </w:trPr>
        <w:tc>
          <w:tcPr>
            <w:tcW w:w="3261" w:type="dxa"/>
            <w:tcBorders>
              <w:top w:val="single" w:sz="8" w:space="0" w:color="000000"/>
              <w:left w:val="single" w:sz="8" w:space="0" w:color="000000"/>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EN 12101-2:2003</w:t>
            </w:r>
            <w:r w:rsidRPr="001F02B5">
              <w:rPr>
                <w:vertAlign w:val="superscript"/>
              </w:rPr>
              <w:t>27</w:t>
            </w:r>
          </w:p>
        </w:tc>
        <w:tc>
          <w:tcPr>
            <w:tcW w:w="5809" w:type="dxa"/>
            <w:tcBorders>
              <w:top w:val="single" w:sz="8" w:space="0" w:color="000000"/>
              <w:left w:val="single" w:sz="2" w:space="0" w:color="595959"/>
              <w:bottom w:val="single" w:sz="2" w:space="0" w:color="595959"/>
              <w:right w:val="single" w:sz="8" w:space="0" w:color="000000"/>
              <w:tl2br w:val="nil"/>
              <w:tr2bl w:val="nil"/>
            </w:tcBorders>
            <w:shd w:val="clear" w:color="auto" w:fill="FFFFFF"/>
          </w:tcPr>
          <w:p w:rsidR="00090F23" w:rsidRPr="001F02B5" w:rsidRDefault="00090F23" w:rsidP="0033526A">
            <w:pPr>
              <w:pStyle w:val="BRL-Tabelleberschrift1Zeile"/>
            </w:pPr>
            <w:r w:rsidRPr="001F02B5">
              <w:t>Minimum required performance</w:t>
            </w:r>
          </w:p>
        </w:tc>
      </w:tr>
      <w:tr w:rsidR="00090F23" w:rsidRPr="001F02B5" w:rsidTr="003939AA">
        <w:trPr>
          <w:cantSplit/>
        </w:trPr>
        <w:tc>
          <w:tcPr>
            <w:tcW w:w="3261" w:type="dxa"/>
            <w:tcBorders>
              <w:left w:val="single" w:sz="8" w:space="0" w:color="000000"/>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4.1</w:t>
            </w:r>
          </w:p>
        </w:tc>
        <w:tc>
          <w:tcPr>
            <w:tcW w:w="5809" w:type="dxa"/>
            <w:tcBorders>
              <w:bottom w:val="single" w:sz="2" w:space="0" w:color="595959"/>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Thermocouple pursuant to 4.1.1 a) and manual release pursuant to 4.1.1 d)</w:t>
            </w:r>
          </w:p>
        </w:tc>
      </w:tr>
      <w:tr w:rsidR="00090F23" w:rsidRPr="001F02B5" w:rsidTr="003939AA">
        <w:trPr>
          <w:cantSplit/>
        </w:trPr>
        <w:tc>
          <w:tcPr>
            <w:tcW w:w="3261" w:type="dxa"/>
            <w:tcBorders>
              <w:top w:val="single" w:sz="2" w:space="0" w:color="595959"/>
              <w:left w:val="single" w:sz="8" w:space="0" w:color="000000"/>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4.2</w:t>
            </w:r>
          </w:p>
        </w:tc>
        <w:tc>
          <w:tcPr>
            <w:tcW w:w="5809" w:type="dxa"/>
            <w:tcBorders>
              <w:top w:val="single" w:sz="2" w:space="0" w:color="595959"/>
              <w:left w:val="single" w:sz="4" w:space="0" w:color="auto"/>
              <w:bottom w:val="single" w:sz="2" w:space="0" w:color="595959"/>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fulfilled</w:t>
            </w:r>
          </w:p>
        </w:tc>
      </w:tr>
      <w:tr w:rsidR="00090F23" w:rsidRPr="001F02B5" w:rsidTr="003939AA">
        <w:trPr>
          <w:cantSplit/>
        </w:trPr>
        <w:tc>
          <w:tcPr>
            <w:tcW w:w="3261" w:type="dxa"/>
            <w:tcBorders>
              <w:left w:val="single" w:sz="8" w:space="0" w:color="000000"/>
              <w:bottom w:val="nil"/>
            </w:tcBorders>
            <w:shd w:val="clear" w:color="auto" w:fill="FFFFFF"/>
          </w:tcPr>
          <w:p w:rsidR="00090F23" w:rsidRPr="001F02B5" w:rsidRDefault="00090F23" w:rsidP="00867136">
            <w:pPr>
              <w:pStyle w:val="BRL-Tabelle"/>
              <w:spacing w:before="100" w:line="240" w:lineRule="auto"/>
              <w:ind w:left="113" w:right="113"/>
            </w:pPr>
            <w:r w:rsidRPr="001F02B5">
              <w:t>4.4</w:t>
            </w:r>
          </w:p>
        </w:tc>
        <w:tc>
          <w:tcPr>
            <w:tcW w:w="5809" w:type="dxa"/>
            <w:tcBorders>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Specifications (m²), width ≥1.0 m</w:t>
            </w:r>
          </w:p>
        </w:tc>
      </w:tr>
      <w:tr w:rsidR="00090F23" w:rsidRPr="001F02B5" w:rsidTr="003939AA">
        <w:trPr>
          <w:cantSplit/>
        </w:trPr>
        <w:tc>
          <w:tcPr>
            <w:tcW w:w="3261" w:type="dxa"/>
            <w:tcBorders>
              <w:left w:val="single" w:sz="8" w:space="0" w:color="000000"/>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7.1.1</w:t>
            </w:r>
          </w:p>
        </w:tc>
        <w:tc>
          <w:tcPr>
            <w:tcW w:w="5809" w:type="dxa"/>
            <w:tcBorders>
              <w:bottom w:val="single" w:sz="2" w:space="0" w:color="595959"/>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Re 50</w:t>
            </w:r>
          </w:p>
        </w:tc>
      </w:tr>
      <w:tr w:rsidR="00090F23" w:rsidRPr="001F02B5" w:rsidTr="003939AA">
        <w:trPr>
          <w:cantSplit/>
        </w:trPr>
        <w:tc>
          <w:tcPr>
            <w:tcW w:w="3261" w:type="dxa"/>
            <w:tcBorders>
              <w:left w:val="single" w:sz="8" w:space="0" w:color="000000"/>
              <w:bottom w:val="nil"/>
            </w:tcBorders>
            <w:shd w:val="clear" w:color="auto" w:fill="FFFFFF"/>
          </w:tcPr>
          <w:p w:rsidR="00090F23" w:rsidRPr="001F02B5" w:rsidRDefault="00090F23" w:rsidP="00867136">
            <w:pPr>
              <w:pStyle w:val="BRL-Tabelle"/>
              <w:spacing w:before="100" w:line="240" w:lineRule="auto"/>
              <w:ind w:left="113" w:right="113"/>
            </w:pPr>
            <w:r w:rsidRPr="001F02B5">
              <w:lastRenderedPageBreak/>
              <w:t>7.1.3</w:t>
            </w:r>
          </w:p>
        </w:tc>
        <w:tc>
          <w:tcPr>
            <w:tcW w:w="5809" w:type="dxa"/>
            <w:tcBorders>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yes, if additional ventilation function</w:t>
            </w:r>
          </w:p>
        </w:tc>
      </w:tr>
      <w:tr w:rsidR="00090F23" w:rsidRPr="001F02B5" w:rsidTr="003939AA">
        <w:trPr>
          <w:cantSplit/>
        </w:trPr>
        <w:tc>
          <w:tcPr>
            <w:tcW w:w="3261" w:type="dxa"/>
            <w:tcBorders>
              <w:left w:val="single" w:sz="8" w:space="0" w:color="000000"/>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7.2.1.1</w:t>
            </w:r>
          </w:p>
        </w:tc>
        <w:tc>
          <w:tcPr>
            <w:tcW w:w="5809" w:type="dxa"/>
            <w:tcBorders>
              <w:bottom w:val="single" w:sz="2" w:space="0" w:color="595959"/>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SL 500</w:t>
            </w:r>
          </w:p>
        </w:tc>
      </w:tr>
      <w:tr w:rsidR="00090F23" w:rsidRPr="001F02B5" w:rsidTr="003939AA">
        <w:trPr>
          <w:cantSplit/>
        </w:trPr>
        <w:tc>
          <w:tcPr>
            <w:tcW w:w="3261" w:type="dxa"/>
            <w:tcBorders>
              <w:left w:val="single" w:sz="8" w:space="0" w:color="000000"/>
              <w:bottom w:val="nil"/>
            </w:tcBorders>
            <w:shd w:val="clear" w:color="auto" w:fill="FFFFFF"/>
          </w:tcPr>
          <w:p w:rsidR="00090F23" w:rsidRPr="001F02B5" w:rsidRDefault="00090F23" w:rsidP="00867136">
            <w:pPr>
              <w:pStyle w:val="BRL-Tabelle"/>
              <w:spacing w:before="100" w:line="240" w:lineRule="auto"/>
              <w:ind w:left="113" w:right="113"/>
            </w:pPr>
            <w:r w:rsidRPr="001F02B5">
              <w:t>7.3.1</w:t>
            </w:r>
          </w:p>
        </w:tc>
        <w:tc>
          <w:tcPr>
            <w:tcW w:w="5809" w:type="dxa"/>
            <w:tcBorders>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T (0)</w:t>
            </w:r>
          </w:p>
        </w:tc>
      </w:tr>
      <w:tr w:rsidR="00090F23" w:rsidRPr="001F02B5" w:rsidTr="003939AA">
        <w:trPr>
          <w:cantSplit/>
        </w:trPr>
        <w:tc>
          <w:tcPr>
            <w:tcW w:w="3261" w:type="dxa"/>
            <w:tcBorders>
              <w:left w:val="single" w:sz="8" w:space="0" w:color="000000"/>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7.4.1</w:t>
            </w:r>
          </w:p>
        </w:tc>
        <w:tc>
          <w:tcPr>
            <w:tcW w:w="5809" w:type="dxa"/>
            <w:tcBorders>
              <w:bottom w:val="single" w:sz="2" w:space="0" w:color="595959"/>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WL 1500</w:t>
            </w:r>
          </w:p>
        </w:tc>
      </w:tr>
      <w:tr w:rsidR="00090F23" w:rsidRPr="001F02B5" w:rsidTr="003939AA">
        <w:trPr>
          <w:cantSplit/>
        </w:trPr>
        <w:tc>
          <w:tcPr>
            <w:tcW w:w="3261" w:type="dxa"/>
            <w:tcBorders>
              <w:left w:val="single" w:sz="8" w:space="0" w:color="000000"/>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7.5.1</w:t>
            </w:r>
          </w:p>
        </w:tc>
        <w:tc>
          <w:tcPr>
            <w:tcW w:w="5809" w:type="dxa"/>
            <w:tcBorders>
              <w:bottom w:val="single" w:sz="2" w:space="0" w:color="595959"/>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B 300</w:t>
            </w:r>
          </w:p>
        </w:tc>
      </w:tr>
      <w:tr w:rsidR="00090F23" w:rsidRPr="001F02B5" w:rsidTr="003939AA">
        <w:trPr>
          <w:cantSplit/>
        </w:trPr>
        <w:tc>
          <w:tcPr>
            <w:tcW w:w="3261" w:type="dxa"/>
            <w:tcBorders>
              <w:top w:val="single" w:sz="2" w:space="0" w:color="595959"/>
              <w:left w:val="single" w:sz="8" w:space="0" w:color="000000"/>
              <w:bottom w:val="single" w:sz="8" w:space="0" w:color="000000"/>
              <w:right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7.5.2</w:t>
            </w:r>
          </w:p>
        </w:tc>
        <w:tc>
          <w:tcPr>
            <w:tcW w:w="5809" w:type="dxa"/>
            <w:tcBorders>
              <w:top w:val="single" w:sz="2" w:space="0" w:color="595959"/>
              <w:left w:val="single" w:sz="4" w:space="0" w:color="auto"/>
              <w:bottom w:val="single" w:sz="8" w:space="0" w:color="000000"/>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E – d2</w:t>
            </w:r>
          </w:p>
        </w:tc>
      </w:tr>
    </w:tbl>
    <w:p w:rsidR="00090F23" w:rsidRPr="001F02B5" w:rsidRDefault="00090F23" w:rsidP="00867136">
      <w:pPr>
        <w:pStyle w:val="BRL-Standard"/>
      </w:pPr>
    </w:p>
    <w:p w:rsidR="00090F23" w:rsidRPr="001F02B5" w:rsidRDefault="00090F23" w:rsidP="0033526A">
      <w:pPr>
        <w:pStyle w:val="BRL-berschrift"/>
      </w:pPr>
      <w:bookmarkStart w:id="28" w:name="_Toc14802985"/>
      <w:r w:rsidRPr="001F02B5">
        <w:t>8</w:t>
      </w:r>
      <w:r w:rsidRPr="001F02B5">
        <w:tab/>
        <w:t>Service ducts and shafts, including opening barriers</w:t>
      </w:r>
      <w:bookmarkEnd w:id="28"/>
    </w:p>
    <w:p w:rsidR="00090F23" w:rsidRPr="001F02B5" w:rsidRDefault="00090F23" w:rsidP="00867136">
      <w:pPr>
        <w:pStyle w:val="BRL-Standard"/>
      </w:pPr>
      <w:r w:rsidRPr="001F02B5">
        <w:t>In order to fulfil the structural requirements in A 2.1.14 when using construction products for service shafts and ducts, including their openings, proof of the suitability of designs pursuant to § 16a MBO</w:t>
      </w:r>
      <w:r w:rsidRPr="001F02B5">
        <w:rPr>
          <w:bCs/>
          <w:vertAlign w:val="superscript"/>
        </w:rPr>
        <w:t>1</w:t>
      </w:r>
      <w:r w:rsidRPr="001F02B5">
        <w:t>, the minimum required classes shall be as given in Section 8.1.</w:t>
      </w:r>
    </w:p>
    <w:p w:rsidR="00090F23" w:rsidRPr="001F02B5" w:rsidRDefault="00090F23" w:rsidP="00867136">
      <w:pPr>
        <w:pStyle w:val="BRL-Standard"/>
      </w:pPr>
    </w:p>
    <w:p w:rsidR="00090F23" w:rsidRPr="001F02B5" w:rsidRDefault="00090F23" w:rsidP="00867136">
      <w:pPr>
        <w:pStyle w:val="BRL-Standard"/>
      </w:pPr>
      <w:r w:rsidRPr="001F02B5">
        <w:t>For the fulfilment of the structural requirements in A 2.1.14 when using construction products as service ducts for which there are harmonised technical specifications, the minimum required performances shall be as given in Section 8.2.</w:t>
      </w:r>
    </w:p>
    <w:p w:rsidR="00090F23" w:rsidRPr="001F02B5" w:rsidRDefault="00090F23" w:rsidP="00867136">
      <w:pPr>
        <w:pStyle w:val="BRL-Standard"/>
      </w:pPr>
    </w:p>
    <w:p w:rsidR="00090F23" w:rsidRPr="001F02B5" w:rsidRDefault="00090F23" w:rsidP="00B57973">
      <w:pPr>
        <w:keepNext/>
        <w:spacing w:after="240"/>
        <w:rPr>
          <w:b/>
        </w:rPr>
      </w:pPr>
      <w:r w:rsidRPr="001F02B5">
        <w:rPr>
          <w:b/>
        </w:rPr>
        <w:t>8.1</w:t>
      </w:r>
      <w:r w:rsidRPr="001F02B5">
        <w:rPr>
          <w:b/>
        </w:rPr>
        <w:tab/>
        <w:t>Service ducts and shafts, including opening barriers</w:t>
      </w:r>
    </w:p>
    <w:p w:rsidR="00090F23" w:rsidRPr="001F02B5" w:rsidRDefault="00090F23" w:rsidP="002C1300">
      <w:pPr>
        <w:pStyle w:val="BRLTabelleberschrift"/>
        <w:tabs>
          <w:tab w:val="clear" w:pos="851"/>
        </w:tabs>
      </w:pPr>
      <w:r w:rsidRPr="001F02B5">
        <w:t>Table 8.1:</w:t>
      </w:r>
      <w:r w:rsidRPr="001F02B5">
        <w:tab/>
        <w:t>Requirements and classes pursuant to DIN 4101-11:1985-12</w:t>
      </w:r>
    </w:p>
    <w:tbl>
      <w:tblPr>
        <w:tblW w:w="9070" w:type="dxa"/>
        <w:tblBorders>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5529"/>
        <w:gridCol w:w="3541"/>
      </w:tblGrid>
      <w:tr w:rsidR="00090F23" w:rsidRPr="001F02B5" w:rsidTr="003939AA">
        <w:trPr>
          <w:cantSplit/>
        </w:trPr>
        <w:tc>
          <w:tcPr>
            <w:tcW w:w="5529" w:type="dxa"/>
            <w:tcBorders>
              <w:top w:val="single" w:sz="8" w:space="0" w:color="000000"/>
              <w:left w:val="single" w:sz="8" w:space="0" w:color="000000"/>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Building inspection requirement</w:t>
            </w:r>
          </w:p>
        </w:tc>
        <w:tc>
          <w:tcPr>
            <w:tcW w:w="3541" w:type="dxa"/>
            <w:tcBorders>
              <w:top w:val="single" w:sz="8" w:space="0" w:color="000000"/>
              <w:left w:val="single" w:sz="2" w:space="0" w:color="595959"/>
              <w:bottom w:val="single" w:sz="2" w:space="0" w:color="595959"/>
              <w:right w:val="single" w:sz="8" w:space="0" w:color="000000"/>
              <w:tl2br w:val="nil"/>
              <w:tr2bl w:val="nil"/>
            </w:tcBorders>
            <w:shd w:val="clear" w:color="auto" w:fill="FFFFFF"/>
          </w:tcPr>
          <w:p w:rsidR="00090F23" w:rsidRPr="001F02B5" w:rsidRDefault="00090F23" w:rsidP="0033526A">
            <w:pPr>
              <w:pStyle w:val="BRL-Tabelleberschrift1Zeile"/>
            </w:pPr>
            <w:r w:rsidRPr="001F02B5">
              <w:t>Minimum required classes pursuant to DIN 4101-11:1985-12</w:t>
            </w:r>
          </w:p>
        </w:tc>
      </w:tr>
      <w:tr w:rsidR="00090F23" w:rsidRPr="001F02B5" w:rsidTr="003939AA">
        <w:trPr>
          <w:cantSplit/>
        </w:trPr>
        <w:tc>
          <w:tcPr>
            <w:tcW w:w="5529" w:type="dxa"/>
            <w:tcBorders>
              <w:left w:val="single" w:sz="8" w:space="0" w:color="000000"/>
              <w:bottom w:val="nil"/>
            </w:tcBorders>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 and made of non-combustible materials</w:t>
            </w:r>
          </w:p>
        </w:tc>
        <w:tc>
          <w:tcPr>
            <w:tcW w:w="3541" w:type="dxa"/>
            <w:tcBorders>
              <w:right w:val="single" w:sz="8" w:space="0" w:color="000000"/>
            </w:tcBorders>
            <w:shd w:val="clear" w:color="auto" w:fill="FFFFFF"/>
          </w:tcPr>
          <w:p w:rsidR="00090F23" w:rsidRPr="001F02B5" w:rsidRDefault="00090F23" w:rsidP="00867136">
            <w:pPr>
              <w:pStyle w:val="BRL-Tabelle-Spalte-mittig"/>
              <w:spacing w:line="240" w:lineRule="auto"/>
              <w:ind w:left="113" w:right="113"/>
            </w:pPr>
            <w:r w:rsidRPr="001F02B5">
              <w:t>I 30</w:t>
            </w:r>
          </w:p>
        </w:tc>
      </w:tr>
      <w:tr w:rsidR="00090F23" w:rsidRPr="001F02B5" w:rsidTr="003939AA">
        <w:trPr>
          <w:cantSplit/>
        </w:trPr>
        <w:tc>
          <w:tcPr>
            <w:tcW w:w="5529" w:type="dxa"/>
            <w:tcBorders>
              <w:left w:val="single" w:sz="8" w:space="0" w:color="000000"/>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w:t>
            </w:r>
          </w:p>
        </w:tc>
        <w:tc>
          <w:tcPr>
            <w:tcW w:w="3541" w:type="dxa"/>
            <w:tcBorders>
              <w:bottom w:val="single" w:sz="2" w:space="0" w:color="595959"/>
              <w:right w:val="single" w:sz="8" w:space="0" w:color="000000"/>
            </w:tcBorders>
            <w:shd w:val="clear" w:color="auto" w:fill="FFFFFF"/>
          </w:tcPr>
          <w:p w:rsidR="00090F23" w:rsidRPr="001F02B5" w:rsidRDefault="00090F23" w:rsidP="00867136">
            <w:pPr>
              <w:pStyle w:val="BRL-Tabelle-Spalte-mittig"/>
              <w:spacing w:line="240" w:lineRule="auto"/>
              <w:ind w:left="113" w:right="113"/>
            </w:pPr>
            <w:r w:rsidRPr="001F02B5">
              <w:t>I 60</w:t>
            </w:r>
          </w:p>
        </w:tc>
      </w:tr>
      <w:tr w:rsidR="00090F23" w:rsidRPr="001F02B5" w:rsidTr="003939AA">
        <w:trPr>
          <w:cantSplit/>
        </w:trPr>
        <w:tc>
          <w:tcPr>
            <w:tcW w:w="5529" w:type="dxa"/>
            <w:tcBorders>
              <w:left w:val="single" w:sz="8" w:space="0" w:color="000000"/>
              <w:bottom w:val="nil"/>
            </w:tcBorders>
            <w:shd w:val="clear" w:color="auto" w:fill="FFFFFF"/>
          </w:tcPr>
          <w:p w:rsidR="00090F23" w:rsidRPr="001F02B5" w:rsidRDefault="00090F23" w:rsidP="00867136">
            <w:pPr>
              <w:pStyle w:val="BRL-Tabelle"/>
              <w:spacing w:before="100" w:line="240" w:lineRule="auto"/>
              <w:ind w:left="113" w:right="113"/>
            </w:pPr>
            <w:r w:rsidRPr="001F02B5">
              <w:t>fire-resistant and made of non-combustible materials</w:t>
            </w:r>
          </w:p>
        </w:tc>
        <w:tc>
          <w:tcPr>
            <w:tcW w:w="3541" w:type="dxa"/>
            <w:tcBorders>
              <w:right w:val="single" w:sz="8" w:space="0" w:color="000000"/>
            </w:tcBorders>
            <w:shd w:val="clear" w:color="auto" w:fill="FFFFFF"/>
          </w:tcPr>
          <w:p w:rsidR="00090F23" w:rsidRPr="001F02B5" w:rsidRDefault="00090F23" w:rsidP="00867136">
            <w:pPr>
              <w:pStyle w:val="BRL-Tabelle-Spalte-mittig"/>
              <w:spacing w:line="240" w:lineRule="auto"/>
              <w:ind w:left="113" w:right="113"/>
            </w:pPr>
            <w:r w:rsidRPr="001F02B5">
              <w:t>I 90</w:t>
            </w:r>
          </w:p>
        </w:tc>
      </w:tr>
      <w:tr w:rsidR="00090F23" w:rsidRPr="001F02B5" w:rsidTr="003939AA">
        <w:trPr>
          <w:cantSplit/>
        </w:trPr>
        <w:tc>
          <w:tcPr>
            <w:tcW w:w="5529" w:type="dxa"/>
            <w:tcBorders>
              <w:left w:val="single" w:sz="8" w:space="0" w:color="000000"/>
              <w:bottom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fire resistance 120 minutes and made of non-combustible materials</w:t>
            </w:r>
          </w:p>
        </w:tc>
        <w:tc>
          <w:tcPr>
            <w:tcW w:w="3541" w:type="dxa"/>
            <w:tcBorders>
              <w:bottom w:val="single" w:sz="8" w:space="0" w:color="000000"/>
              <w:right w:val="single" w:sz="8" w:space="0" w:color="000000"/>
            </w:tcBorders>
            <w:shd w:val="clear" w:color="auto" w:fill="FFFFFF"/>
          </w:tcPr>
          <w:p w:rsidR="00090F23" w:rsidRPr="001F02B5" w:rsidRDefault="00090F23" w:rsidP="00867136">
            <w:pPr>
              <w:pStyle w:val="BRL-Tabelle-Spalte-mittig"/>
              <w:spacing w:line="240" w:lineRule="auto"/>
              <w:ind w:left="113" w:right="113"/>
            </w:pPr>
            <w:r w:rsidRPr="001F02B5">
              <w:t>I 120</w:t>
            </w:r>
          </w:p>
        </w:tc>
      </w:tr>
    </w:tbl>
    <w:p w:rsidR="00090F23" w:rsidRPr="001F02B5" w:rsidRDefault="00090F23" w:rsidP="00867136"/>
    <w:p w:rsidR="00090F23" w:rsidRPr="001F02B5" w:rsidRDefault="00090F23" w:rsidP="00B57973">
      <w:pPr>
        <w:keepNext/>
        <w:spacing w:after="240"/>
        <w:rPr>
          <w:b/>
        </w:rPr>
      </w:pPr>
      <w:r w:rsidRPr="001F02B5">
        <w:rPr>
          <w:b/>
        </w:rPr>
        <w:t>8.2</w:t>
      </w:r>
      <w:r w:rsidRPr="001F02B5">
        <w:rPr>
          <w:b/>
        </w:rPr>
        <w:tab/>
        <w:t>Construction products for service ducts from prefabricated fittings and accessories according to EAD 350003.00-1109</w:t>
      </w:r>
    </w:p>
    <w:p w:rsidR="00090F23" w:rsidRPr="001F02B5" w:rsidRDefault="00090F23" w:rsidP="002C1300">
      <w:pPr>
        <w:pStyle w:val="BRLTabelleberschrift"/>
        <w:tabs>
          <w:tab w:val="clear" w:pos="851"/>
        </w:tabs>
      </w:pPr>
      <w:r w:rsidRPr="001F02B5">
        <w:t>Table 8.2:</w:t>
      </w:r>
      <w:r w:rsidRPr="001F02B5">
        <w:tab/>
        <w:t>Requirements and minimum required performances</w:t>
      </w:r>
    </w:p>
    <w:tbl>
      <w:tblPr>
        <w:tblW w:w="0" w:type="auto"/>
        <w:jc w:val="center"/>
        <w:tblBorders>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2760"/>
        <w:gridCol w:w="3963"/>
        <w:gridCol w:w="2367"/>
      </w:tblGrid>
      <w:tr w:rsidR="00090F23" w:rsidRPr="001F02B5" w:rsidTr="003939AA">
        <w:trPr>
          <w:cantSplit/>
          <w:jc w:val="center"/>
        </w:trPr>
        <w:tc>
          <w:tcPr>
            <w:tcW w:w="2760" w:type="dxa"/>
            <w:vMerge w:val="restart"/>
            <w:tcBorders>
              <w:top w:val="single" w:sz="8" w:space="0" w:color="000000"/>
              <w:left w:val="single" w:sz="8" w:space="0" w:color="000000"/>
              <w:bottom w:val="single" w:sz="2" w:space="0" w:color="595959"/>
              <w:right w:val="single" w:sz="2" w:space="0" w:color="595959"/>
              <w:tl2br w:val="nil"/>
              <w:tr2bl w:val="nil"/>
            </w:tcBorders>
            <w:shd w:val="clear" w:color="auto" w:fill="FFFFFF"/>
          </w:tcPr>
          <w:p w:rsidR="00090F23" w:rsidRPr="001F02B5" w:rsidDel="00123E69" w:rsidRDefault="00090F23" w:rsidP="0033526A">
            <w:pPr>
              <w:pStyle w:val="BRL-Tabelleberschrift1Zeile"/>
            </w:pPr>
            <w:r w:rsidRPr="001F02B5">
              <w:t>Building inspection requirement</w:t>
            </w:r>
          </w:p>
        </w:tc>
        <w:tc>
          <w:tcPr>
            <w:tcW w:w="6330" w:type="dxa"/>
            <w:gridSpan w:val="2"/>
            <w:tcBorders>
              <w:top w:val="single" w:sz="8" w:space="0" w:color="000000"/>
              <w:left w:val="single" w:sz="2" w:space="0" w:color="595959"/>
              <w:bottom w:val="single" w:sz="2" w:space="0" w:color="595959"/>
              <w:right w:val="single" w:sz="8" w:space="0" w:color="000000"/>
              <w:tl2br w:val="nil"/>
              <w:tr2bl w:val="nil"/>
            </w:tcBorders>
            <w:shd w:val="clear" w:color="auto" w:fill="FFFFFF"/>
          </w:tcPr>
          <w:p w:rsidR="00090F23" w:rsidRPr="001F02B5" w:rsidRDefault="00090F23" w:rsidP="0033526A">
            <w:pPr>
              <w:pStyle w:val="BRL-Tabelleberschrift1Zeile"/>
            </w:pPr>
            <w:r w:rsidRPr="001F02B5">
              <w:t>Minimum required performance</w:t>
            </w:r>
          </w:p>
        </w:tc>
      </w:tr>
      <w:tr w:rsidR="00090F23" w:rsidRPr="001F02B5" w:rsidTr="003939AA">
        <w:trPr>
          <w:cantSplit/>
          <w:jc w:val="center"/>
        </w:trPr>
        <w:tc>
          <w:tcPr>
            <w:tcW w:w="2760" w:type="dxa"/>
            <w:vMerge/>
            <w:tcBorders>
              <w:left w:val="single" w:sz="8" w:space="0" w:color="000000"/>
              <w:bottom w:val="nil"/>
            </w:tcBorders>
            <w:shd w:val="clear" w:color="auto" w:fill="FFFFFF"/>
          </w:tcPr>
          <w:p w:rsidR="00090F23" w:rsidRPr="001F02B5" w:rsidRDefault="00090F23" w:rsidP="0033526A">
            <w:pPr>
              <w:pStyle w:val="BRL-Tabelleberschrift1Zeile"/>
            </w:pPr>
          </w:p>
        </w:tc>
        <w:tc>
          <w:tcPr>
            <w:tcW w:w="3963" w:type="dxa"/>
            <w:tcBorders>
              <w:top w:val="single" w:sz="8" w:space="0" w:color="000000"/>
            </w:tcBorders>
            <w:shd w:val="clear" w:color="auto" w:fill="FFFFFF"/>
          </w:tcPr>
          <w:p w:rsidR="00090F23" w:rsidRPr="001F02B5" w:rsidRDefault="00090F23" w:rsidP="0033526A">
            <w:pPr>
              <w:pStyle w:val="BRL-Tabelleberschrift1Zeile"/>
            </w:pPr>
            <w:r w:rsidRPr="001F02B5">
              <w:t>Fire resistance</w:t>
            </w:r>
          </w:p>
        </w:tc>
        <w:tc>
          <w:tcPr>
            <w:tcW w:w="2367" w:type="dxa"/>
            <w:tcBorders>
              <w:top w:val="single" w:sz="8" w:space="0" w:color="000000"/>
              <w:right w:val="single" w:sz="8" w:space="0" w:color="000000"/>
            </w:tcBorders>
            <w:shd w:val="clear" w:color="auto" w:fill="FFFFFF"/>
          </w:tcPr>
          <w:p w:rsidR="00090F23" w:rsidRPr="001F02B5" w:rsidRDefault="00090F23" w:rsidP="0033526A">
            <w:pPr>
              <w:pStyle w:val="BRL-Tabelleberschrift1Zeile"/>
            </w:pPr>
            <w:r w:rsidRPr="001F02B5">
              <w:t>Fire-resistant properties</w:t>
            </w:r>
          </w:p>
        </w:tc>
      </w:tr>
      <w:tr w:rsidR="00090F23" w:rsidRPr="001F02B5" w:rsidTr="003939AA">
        <w:trPr>
          <w:cantSplit/>
          <w:jc w:val="center"/>
        </w:trPr>
        <w:tc>
          <w:tcPr>
            <w:tcW w:w="2760" w:type="dxa"/>
            <w:tcBorders>
              <w:left w:val="single" w:sz="8" w:space="0" w:color="000000"/>
              <w:bottom w:val="nil"/>
            </w:tcBorders>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 and made of non-combustible materials</w:t>
            </w:r>
          </w:p>
        </w:tc>
        <w:tc>
          <w:tcPr>
            <w:tcW w:w="3963" w:type="dxa"/>
            <w:shd w:val="clear" w:color="auto" w:fill="FFFFFF"/>
          </w:tcPr>
          <w:p w:rsidR="00090F23" w:rsidRPr="001F02B5" w:rsidRDefault="00090F23" w:rsidP="00867136">
            <w:pPr>
              <w:pStyle w:val="BRL-Tabelle"/>
              <w:spacing w:before="100" w:line="240" w:lineRule="auto"/>
              <w:ind w:left="113" w:right="113"/>
            </w:pPr>
            <w:r w:rsidRPr="001F02B5">
              <w:t>EI 30(v</w:t>
            </w:r>
            <w:r w:rsidRPr="001F02B5">
              <w:rPr>
                <w:vertAlign w:val="subscript"/>
              </w:rPr>
              <w:t>e</w:t>
            </w:r>
            <w:r w:rsidRPr="001F02B5">
              <w:t>h</w:t>
            </w:r>
            <w:r w:rsidRPr="001F02B5">
              <w:rPr>
                <w:vertAlign w:val="subscript"/>
              </w:rPr>
              <w:t>o</w:t>
            </w:r>
            <w:r w:rsidRPr="001F02B5">
              <w:t xml:space="preserve"> i</w:t>
            </w:r>
            <w:r w:rsidRPr="001F02B5">
              <w:sym w:font="Symbol" w:char="F0AB"/>
            </w:r>
            <w:r w:rsidRPr="001F02B5">
              <w:t>o)</w:t>
            </w:r>
          </w:p>
        </w:tc>
        <w:tc>
          <w:tcPr>
            <w:tcW w:w="2367" w:type="dxa"/>
            <w:vMerge w:val="restart"/>
            <w:tcBorders>
              <w:right w:val="single" w:sz="8" w:space="0" w:color="000000"/>
            </w:tcBorders>
            <w:shd w:val="clear" w:color="auto" w:fill="FFFFFF"/>
            <w:vAlign w:val="center"/>
          </w:tcPr>
          <w:p w:rsidR="00090F23" w:rsidRPr="001F02B5" w:rsidRDefault="00090F23" w:rsidP="00867136">
            <w:pPr>
              <w:pStyle w:val="BRL-Tabelle"/>
              <w:spacing w:before="100" w:line="240" w:lineRule="auto"/>
              <w:ind w:left="113" w:right="113"/>
            </w:pPr>
            <w:r w:rsidRPr="001F02B5">
              <w:t>A2 – s1, d0</w:t>
            </w:r>
          </w:p>
        </w:tc>
      </w:tr>
      <w:tr w:rsidR="00090F23" w:rsidRPr="001F02B5" w:rsidTr="003939AA">
        <w:trPr>
          <w:cantSplit/>
          <w:jc w:val="center"/>
        </w:trPr>
        <w:tc>
          <w:tcPr>
            <w:tcW w:w="2760" w:type="dxa"/>
            <w:tcBorders>
              <w:left w:val="single" w:sz="8" w:space="0" w:color="000000"/>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 and made of non-combustible materials</w:t>
            </w:r>
          </w:p>
        </w:tc>
        <w:tc>
          <w:tcPr>
            <w:tcW w:w="3963"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EI</w:t>
            </w:r>
            <w:r w:rsidRPr="001F02B5">
              <w:rPr>
                <w:vertAlign w:val="subscript"/>
              </w:rPr>
              <w:t> </w:t>
            </w:r>
            <w:r w:rsidRPr="001F02B5">
              <w:t>60(v</w:t>
            </w:r>
            <w:r w:rsidRPr="001F02B5">
              <w:rPr>
                <w:vertAlign w:val="subscript"/>
              </w:rPr>
              <w:t>e</w:t>
            </w:r>
            <w:r w:rsidRPr="001F02B5">
              <w:t>h</w:t>
            </w:r>
            <w:r w:rsidRPr="001F02B5">
              <w:rPr>
                <w:vertAlign w:val="subscript"/>
              </w:rPr>
              <w:t>o</w:t>
            </w:r>
            <w:r w:rsidRPr="001F02B5">
              <w:t xml:space="preserve"> i</w:t>
            </w:r>
            <w:r w:rsidRPr="001F02B5">
              <w:sym w:font="Symbol" w:char="F0AB"/>
            </w:r>
            <w:r w:rsidRPr="001F02B5">
              <w:t>o)</w:t>
            </w:r>
          </w:p>
        </w:tc>
        <w:tc>
          <w:tcPr>
            <w:tcW w:w="2367" w:type="dxa"/>
            <w:vMerge/>
            <w:tcBorders>
              <w:right w:val="single" w:sz="8" w:space="0" w:color="000000"/>
            </w:tcBorders>
            <w:shd w:val="clear" w:color="auto" w:fill="FFFFFF"/>
          </w:tcPr>
          <w:p w:rsidR="00090F23" w:rsidRPr="001F02B5" w:rsidRDefault="00090F23" w:rsidP="00867136">
            <w:pPr>
              <w:pStyle w:val="BRL-Tabelle"/>
              <w:spacing w:before="100" w:line="240" w:lineRule="auto"/>
              <w:ind w:left="113" w:right="113"/>
            </w:pPr>
          </w:p>
        </w:tc>
      </w:tr>
      <w:tr w:rsidR="00090F23" w:rsidRPr="001F02B5" w:rsidTr="003939AA">
        <w:trPr>
          <w:cantSplit/>
          <w:jc w:val="center"/>
        </w:trPr>
        <w:tc>
          <w:tcPr>
            <w:tcW w:w="2760" w:type="dxa"/>
            <w:tcBorders>
              <w:top w:val="single" w:sz="2" w:space="0" w:color="595959"/>
              <w:left w:val="single" w:sz="8" w:space="0" w:color="000000"/>
              <w:bottom w:val="nil"/>
            </w:tcBorders>
            <w:shd w:val="clear" w:color="auto" w:fill="FFFFFF"/>
          </w:tcPr>
          <w:p w:rsidR="00090F23" w:rsidRPr="001F02B5" w:rsidRDefault="00090F23" w:rsidP="00867136">
            <w:pPr>
              <w:pStyle w:val="BRL-Tabelle"/>
              <w:spacing w:before="100" w:line="240" w:lineRule="auto"/>
              <w:ind w:left="113" w:right="113"/>
            </w:pPr>
            <w:r w:rsidRPr="001F02B5">
              <w:t>fire-resistant and made of non-combustible materials</w:t>
            </w:r>
          </w:p>
        </w:tc>
        <w:tc>
          <w:tcPr>
            <w:tcW w:w="3963" w:type="dxa"/>
            <w:tcBorders>
              <w:top w:val="single" w:sz="2" w:space="0" w:color="595959"/>
              <w:bottom w:val="nil"/>
            </w:tcBorders>
            <w:shd w:val="clear" w:color="auto" w:fill="FFFFFF"/>
          </w:tcPr>
          <w:p w:rsidR="00090F23" w:rsidRPr="001F02B5" w:rsidRDefault="00090F23" w:rsidP="00867136">
            <w:pPr>
              <w:pStyle w:val="BRL-Tabelle"/>
              <w:spacing w:before="100" w:line="240" w:lineRule="auto"/>
              <w:ind w:left="113" w:right="113"/>
            </w:pPr>
            <w:r w:rsidRPr="001F02B5">
              <w:t>EI</w:t>
            </w:r>
            <w:r w:rsidRPr="001F02B5">
              <w:rPr>
                <w:vertAlign w:val="subscript"/>
              </w:rPr>
              <w:t> </w:t>
            </w:r>
            <w:r w:rsidRPr="001F02B5">
              <w:t>90(v</w:t>
            </w:r>
            <w:r w:rsidRPr="001F02B5">
              <w:rPr>
                <w:vertAlign w:val="subscript"/>
              </w:rPr>
              <w:t>e</w:t>
            </w:r>
            <w:r w:rsidRPr="001F02B5">
              <w:t>h</w:t>
            </w:r>
            <w:r w:rsidRPr="001F02B5">
              <w:rPr>
                <w:vertAlign w:val="subscript"/>
              </w:rPr>
              <w:t>o</w:t>
            </w:r>
            <w:r w:rsidRPr="001F02B5">
              <w:t xml:space="preserve"> i</w:t>
            </w:r>
            <w:r w:rsidRPr="001F02B5">
              <w:sym w:font="Symbol" w:char="F0AB"/>
            </w:r>
            <w:r w:rsidRPr="001F02B5">
              <w:t>o)</w:t>
            </w:r>
          </w:p>
        </w:tc>
        <w:tc>
          <w:tcPr>
            <w:tcW w:w="2367" w:type="dxa"/>
            <w:vMerge/>
            <w:tcBorders>
              <w:right w:val="single" w:sz="8" w:space="0" w:color="000000"/>
            </w:tcBorders>
            <w:shd w:val="clear" w:color="auto" w:fill="FFFFFF"/>
          </w:tcPr>
          <w:p w:rsidR="00090F23" w:rsidRPr="001F02B5" w:rsidRDefault="00090F23" w:rsidP="00867136">
            <w:pPr>
              <w:pStyle w:val="BRL-Tabelle"/>
              <w:spacing w:before="100" w:line="240" w:lineRule="auto"/>
              <w:ind w:left="113" w:right="113"/>
            </w:pPr>
          </w:p>
        </w:tc>
      </w:tr>
      <w:tr w:rsidR="00090F23" w:rsidRPr="001F02B5" w:rsidTr="003939AA">
        <w:trPr>
          <w:cantSplit/>
          <w:jc w:val="center"/>
        </w:trPr>
        <w:tc>
          <w:tcPr>
            <w:tcW w:w="2760" w:type="dxa"/>
            <w:tcBorders>
              <w:top w:val="single" w:sz="2" w:space="0" w:color="595959"/>
              <w:left w:val="single" w:sz="8" w:space="0" w:color="000000"/>
              <w:bottom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Fire resistance 120 minutes</w:t>
            </w:r>
          </w:p>
        </w:tc>
        <w:tc>
          <w:tcPr>
            <w:tcW w:w="3963" w:type="dxa"/>
            <w:tcBorders>
              <w:top w:val="single" w:sz="2" w:space="0" w:color="595959"/>
              <w:bottom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EI 120(veho i</w:t>
            </w:r>
            <w:r w:rsidRPr="001F02B5">
              <w:sym w:font="Symbol" w:char="F0AB"/>
            </w:r>
            <w:r w:rsidRPr="001F02B5">
              <w:t>o)</w:t>
            </w:r>
          </w:p>
        </w:tc>
        <w:tc>
          <w:tcPr>
            <w:tcW w:w="2367" w:type="dxa"/>
            <w:vMerge/>
            <w:tcBorders>
              <w:bottom w:val="single" w:sz="8" w:space="0" w:color="000000"/>
              <w:right w:val="single" w:sz="8" w:space="0" w:color="000000"/>
            </w:tcBorders>
            <w:shd w:val="clear" w:color="auto" w:fill="FFFFFF"/>
          </w:tcPr>
          <w:p w:rsidR="00090F23" w:rsidRPr="001F02B5" w:rsidRDefault="00090F23" w:rsidP="00867136">
            <w:pPr>
              <w:pStyle w:val="BRL-Tabelle"/>
              <w:spacing w:before="100" w:line="240" w:lineRule="auto"/>
              <w:ind w:left="113" w:right="113"/>
            </w:pPr>
          </w:p>
        </w:tc>
      </w:tr>
    </w:tbl>
    <w:p w:rsidR="00090F23" w:rsidRPr="001F02B5" w:rsidRDefault="00090F23" w:rsidP="00867136">
      <w:pPr>
        <w:pStyle w:val="BRL-Tabelle"/>
      </w:pPr>
    </w:p>
    <w:p w:rsidR="00090F23" w:rsidRPr="001F02B5" w:rsidRDefault="00090F23" w:rsidP="00B57973">
      <w:pPr>
        <w:keepNext/>
        <w:spacing w:after="240"/>
        <w:rPr>
          <w:b/>
        </w:rPr>
      </w:pPr>
      <w:r w:rsidRPr="001F02B5">
        <w:rPr>
          <w:b/>
        </w:rPr>
        <w:t>8.3</w:t>
      </w:r>
      <w:r w:rsidRPr="001F02B5">
        <w:rPr>
          <w:b/>
        </w:rPr>
        <w:tab/>
        <w:t>Provisions on application and execution of construction products pursuant to 8.2</w:t>
      </w:r>
    </w:p>
    <w:p w:rsidR="00090F23" w:rsidRPr="001F02B5" w:rsidRDefault="00090F23" w:rsidP="002C1300">
      <w:pPr>
        <w:pStyle w:val="BRL-Standard"/>
        <w:keepNext/>
      </w:pPr>
      <w:r w:rsidRPr="001F02B5">
        <w:t>If the construction product used for the service duct is described exhaustively in the ETA based on the EAD, the manufacturer shall provide a written German-language installation manual based on the classification document, which must contain at least the following information:</w:t>
      </w:r>
    </w:p>
    <w:p w:rsidR="00090F23" w:rsidRPr="001F02B5" w:rsidRDefault="00090F23" w:rsidP="002C1300">
      <w:pPr>
        <w:pStyle w:val="ListParagraph"/>
        <w:keepNext/>
        <w:ind w:left="0"/>
        <w:rPr>
          <w:sz w:val="20"/>
        </w:rPr>
      </w:pPr>
    </w:p>
    <w:p w:rsidR="00090F23" w:rsidRPr="001F02B5" w:rsidRDefault="00090F23" w:rsidP="00972342">
      <w:pPr>
        <w:pStyle w:val="BRL-StandardAufzhlungStrich"/>
        <w:tabs>
          <w:tab w:val="clear" w:pos="357"/>
        </w:tabs>
        <w:spacing w:before="100"/>
      </w:pPr>
      <w:r w:rsidRPr="001F02B5">
        <w:t xml:space="preserve">Description of the combination of the permitted components, </w:t>
      </w:r>
    </w:p>
    <w:p w:rsidR="00090F23" w:rsidRPr="001F02B5" w:rsidRDefault="00090F23" w:rsidP="00972342">
      <w:pPr>
        <w:pStyle w:val="BRL-StandardAufzhlungStrich"/>
        <w:tabs>
          <w:tab w:val="clear" w:pos="357"/>
        </w:tabs>
        <w:spacing w:before="100"/>
      </w:pPr>
      <w:r w:rsidRPr="001F02B5">
        <w:t>Description of the installation in adjacent components (including permitted fasteners and their distances),</w:t>
      </w:r>
    </w:p>
    <w:p w:rsidR="00090F23" w:rsidRPr="001F02B5" w:rsidRDefault="00090F23" w:rsidP="00972342">
      <w:pPr>
        <w:pStyle w:val="BRL-StandardAufzhlungStrich"/>
        <w:tabs>
          <w:tab w:val="clear" w:pos="357"/>
        </w:tabs>
        <w:spacing w:before="100"/>
      </w:pPr>
      <w:r w:rsidRPr="001F02B5">
        <w:t>Description of permitted design variants.</w:t>
      </w:r>
    </w:p>
    <w:p w:rsidR="00090F23" w:rsidRPr="001F02B5" w:rsidRDefault="00090F23" w:rsidP="00867136">
      <w:pPr>
        <w:pStyle w:val="BRL-Standard"/>
      </w:pPr>
    </w:p>
    <w:p w:rsidR="00090F23" w:rsidRPr="001F02B5" w:rsidRDefault="00090F23" w:rsidP="00867136">
      <w:pPr>
        <w:pStyle w:val="BRL-Standard"/>
        <w:rPr>
          <w:bCs/>
        </w:rPr>
      </w:pPr>
      <w:r w:rsidRPr="001F02B5">
        <w:lastRenderedPageBreak/>
        <w:t>Use is permitted only if the components, adjacent to the construction product, that need to be described in the manufacturer’s installation manual are in compliance with the fire</w:t>
      </w:r>
      <w:r w:rsidR="00E37366" w:rsidRPr="001F02B5">
        <w:t>-</w:t>
      </w:r>
      <w:r w:rsidRPr="001F02B5">
        <w:t xml:space="preserve">resistance requirements for the building structure and the space barrier pursuant to A 2.1.3.3 is not affected. </w:t>
      </w:r>
    </w:p>
    <w:p w:rsidR="00090F23" w:rsidRPr="001F02B5" w:rsidRDefault="00090F23" w:rsidP="00867136">
      <w:pPr>
        <w:pStyle w:val="BRL-Standard"/>
      </w:pPr>
    </w:p>
    <w:p w:rsidR="00090F23" w:rsidRPr="001F02B5" w:rsidRDefault="00090F23" w:rsidP="00867136">
      <w:pPr>
        <w:pStyle w:val="BRL-Standard"/>
      </w:pPr>
      <w:r w:rsidRPr="001F02B5">
        <w:t xml:space="preserve">The user shall install the construction product in accordance with this installation manual and present the installation manual to the client together with a statement confirming correct installation. </w:t>
      </w:r>
    </w:p>
    <w:p w:rsidR="00090F23" w:rsidRPr="001F02B5" w:rsidRDefault="00090F23" w:rsidP="00867136">
      <w:pPr>
        <w:pStyle w:val="BRL-Standard"/>
      </w:pPr>
    </w:p>
    <w:p w:rsidR="00090F23" w:rsidRPr="001F02B5" w:rsidRDefault="00090F23" w:rsidP="0033526A">
      <w:pPr>
        <w:pStyle w:val="BRL-berschrift"/>
      </w:pPr>
      <w:bookmarkStart w:id="29" w:name="_Toc14802986"/>
      <w:r w:rsidRPr="001F02B5">
        <w:t>9</w:t>
      </w:r>
      <w:r w:rsidRPr="001F02B5">
        <w:tab/>
        <w:t>Fire-resistant glazing</w:t>
      </w:r>
      <w:bookmarkEnd w:id="29"/>
    </w:p>
    <w:p w:rsidR="00090F23" w:rsidRPr="001F02B5" w:rsidRDefault="00090F23" w:rsidP="00867136">
      <w:pPr>
        <w:pStyle w:val="BRL-Standard"/>
      </w:pPr>
      <w:r w:rsidRPr="001F02B5">
        <w:t>In order to fulfil the structural requirements in A 2.1.6, A 2.1.7, A 2.1.8, A 2.1.9 and A 2.1.12 when using construction products for fire-resistant glazings with proof of fitness for purpose in accordance with § 17 MBO</w:t>
      </w:r>
      <w:r w:rsidRPr="001F02B5">
        <w:rPr>
          <w:vertAlign w:val="superscript"/>
        </w:rPr>
        <w:t>1</w:t>
      </w:r>
      <w:r w:rsidRPr="001F02B5">
        <w:t xml:space="preserve"> or proof of the suitability of designs according to § 16a MBO</w:t>
      </w:r>
      <w:r w:rsidRPr="001F02B5">
        <w:rPr>
          <w:vertAlign w:val="superscript"/>
        </w:rPr>
        <w:t>1</w:t>
      </w:r>
      <w:r w:rsidR="009B2D71">
        <w:rPr>
          <w:vertAlign w:val="superscript"/>
        </w:rPr>
        <w:t>,</w:t>
      </w:r>
      <w:r w:rsidRPr="001F02B5">
        <w:t xml:space="preserve"> the minimum required classes shall be as given in Section 9.1.</w:t>
      </w:r>
    </w:p>
    <w:p w:rsidR="00090F23" w:rsidRPr="001F02B5" w:rsidRDefault="00090F23" w:rsidP="00867136">
      <w:pPr>
        <w:pStyle w:val="BRL-Standard"/>
      </w:pPr>
    </w:p>
    <w:p w:rsidR="00090F23" w:rsidRPr="001F02B5" w:rsidRDefault="00090F23" w:rsidP="00867136">
      <w:pPr>
        <w:pStyle w:val="BRL-Standard"/>
      </w:pPr>
      <w:r w:rsidRPr="001F02B5">
        <w:t>In order to fulfil the structural requirements in A 2.1.6, A 2.1.7, A 2.1.8, A 2.1.9 and A 2.1.12 when using construction products as fire-resistant glazings if there are harmonised technical specifications for them, the minimum required performances shall be as given in Section 9.2.</w:t>
      </w:r>
    </w:p>
    <w:p w:rsidR="00090F23" w:rsidRPr="001F02B5" w:rsidRDefault="00090F23" w:rsidP="00867136">
      <w:pPr>
        <w:pStyle w:val="BRL-Standard"/>
      </w:pPr>
    </w:p>
    <w:p w:rsidR="00090F23" w:rsidRPr="001F02B5" w:rsidRDefault="00090F23" w:rsidP="00B57973">
      <w:pPr>
        <w:keepNext/>
        <w:spacing w:after="240"/>
        <w:rPr>
          <w:b/>
        </w:rPr>
      </w:pPr>
      <w:r w:rsidRPr="001F02B5">
        <w:rPr>
          <w:b/>
        </w:rPr>
        <w:t>9.1</w:t>
      </w:r>
      <w:r w:rsidRPr="001F02B5">
        <w:rPr>
          <w:b/>
        </w:rPr>
        <w:tab/>
        <w:t>Fire-resistant glazing</w:t>
      </w:r>
    </w:p>
    <w:p w:rsidR="00090F23" w:rsidRPr="001F02B5" w:rsidRDefault="00090F23" w:rsidP="002C1300">
      <w:pPr>
        <w:pStyle w:val="BRLTabelleberschrift"/>
        <w:tabs>
          <w:tab w:val="clear" w:pos="851"/>
        </w:tabs>
      </w:pPr>
      <w:r w:rsidRPr="001F02B5">
        <w:t xml:space="preserve">Table 9: </w:t>
      </w:r>
      <w:r w:rsidRPr="001F02B5">
        <w:tab/>
        <w:t>Requirements and classes pursuant to DIN 4102-13:1990-05</w:t>
      </w:r>
    </w:p>
    <w:tbl>
      <w:tblPr>
        <w:tblW w:w="9070" w:type="dxa"/>
        <w:tblBorders>
          <w:insideH w:val="single" w:sz="2" w:space="0" w:color="595959"/>
          <w:insideV w:val="single" w:sz="2" w:space="0" w:color="595959"/>
        </w:tblBorders>
        <w:shd w:val="clear" w:color="auto" w:fill="FFFFFF"/>
        <w:tblCellMar>
          <w:left w:w="0" w:type="dxa"/>
          <w:right w:w="0" w:type="dxa"/>
        </w:tblCellMar>
        <w:tblLook w:val="04E0" w:firstRow="1" w:lastRow="1" w:firstColumn="1" w:lastColumn="0" w:noHBand="0" w:noVBand="1"/>
      </w:tblPr>
      <w:tblGrid>
        <w:gridCol w:w="4536"/>
        <w:gridCol w:w="4534"/>
      </w:tblGrid>
      <w:tr w:rsidR="00090F23" w:rsidRPr="001F02B5" w:rsidTr="003939AA">
        <w:trPr>
          <w:cantSplit/>
        </w:trPr>
        <w:tc>
          <w:tcPr>
            <w:tcW w:w="4536" w:type="dxa"/>
            <w:tcBorders>
              <w:top w:val="single" w:sz="8" w:space="0" w:color="000000"/>
              <w:left w:val="single" w:sz="8" w:space="0" w:color="000000"/>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Building inspection requirement</w:t>
            </w:r>
          </w:p>
        </w:tc>
        <w:tc>
          <w:tcPr>
            <w:tcW w:w="4534" w:type="dxa"/>
            <w:tcBorders>
              <w:top w:val="single" w:sz="8" w:space="0" w:color="000000"/>
              <w:left w:val="single" w:sz="2" w:space="0" w:color="595959"/>
              <w:bottom w:val="single" w:sz="2" w:space="0" w:color="595959"/>
              <w:right w:val="single" w:sz="8" w:space="0" w:color="000000"/>
              <w:tl2br w:val="nil"/>
              <w:tr2bl w:val="nil"/>
            </w:tcBorders>
            <w:shd w:val="clear" w:color="auto" w:fill="FFFFFF"/>
          </w:tcPr>
          <w:p w:rsidR="00090F23" w:rsidRPr="001F02B5" w:rsidRDefault="00090F23" w:rsidP="0033526A">
            <w:pPr>
              <w:pStyle w:val="BRL-Tabelleberschrift1Zeile"/>
            </w:pPr>
            <w:r w:rsidRPr="001F02B5">
              <w:t xml:space="preserve"> Minimum required classes pursuant to DIN 4102-13:1990-05</w:t>
            </w:r>
          </w:p>
        </w:tc>
      </w:tr>
      <w:tr w:rsidR="00090F23" w:rsidRPr="001F02B5" w:rsidTr="003939AA">
        <w:trPr>
          <w:cantSplit/>
        </w:trPr>
        <w:tc>
          <w:tcPr>
            <w:tcW w:w="4536" w:type="dxa"/>
            <w:tcBorders>
              <w:left w:val="single" w:sz="8" w:space="0" w:color="000000"/>
              <w:bottom w:val="nil"/>
            </w:tcBorders>
            <w:shd w:val="clear" w:color="auto" w:fill="FFFFFF"/>
          </w:tcPr>
          <w:p w:rsidR="00090F23" w:rsidRPr="001F02B5" w:rsidRDefault="00090F23" w:rsidP="00867136">
            <w:pPr>
              <w:pStyle w:val="BRL-Tabelle"/>
              <w:spacing w:before="100" w:line="240" w:lineRule="auto"/>
              <w:ind w:left="113" w:right="113"/>
            </w:pPr>
            <w:r w:rsidRPr="001F02B5">
              <w:t>fire</w:t>
            </w:r>
            <w:r w:rsidR="00E37366" w:rsidRPr="001F02B5">
              <w:t>-</w:t>
            </w:r>
            <w:r w:rsidRPr="001F02B5">
              <w:t>retardant</w:t>
            </w:r>
          </w:p>
        </w:tc>
        <w:tc>
          <w:tcPr>
            <w:tcW w:w="4534" w:type="dxa"/>
            <w:tcBorders>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F 30</w:t>
            </w:r>
          </w:p>
        </w:tc>
      </w:tr>
      <w:tr w:rsidR="00090F23" w:rsidRPr="001F02B5" w:rsidTr="003939AA">
        <w:trPr>
          <w:cantSplit/>
        </w:trPr>
        <w:tc>
          <w:tcPr>
            <w:tcW w:w="4536" w:type="dxa"/>
            <w:tcBorders>
              <w:left w:val="single" w:sz="8" w:space="0" w:color="000000"/>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highly fire</w:t>
            </w:r>
            <w:r w:rsidR="00E37366" w:rsidRPr="001F02B5">
              <w:t>-</w:t>
            </w:r>
            <w:r w:rsidRPr="001F02B5">
              <w:t>retardant</w:t>
            </w:r>
          </w:p>
        </w:tc>
        <w:tc>
          <w:tcPr>
            <w:tcW w:w="4534" w:type="dxa"/>
            <w:tcBorders>
              <w:bottom w:val="single" w:sz="2" w:space="0" w:color="595959"/>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F 60</w:t>
            </w:r>
          </w:p>
        </w:tc>
      </w:tr>
      <w:tr w:rsidR="00090F23" w:rsidRPr="001F02B5" w:rsidTr="003939AA">
        <w:trPr>
          <w:cantSplit/>
        </w:trPr>
        <w:tc>
          <w:tcPr>
            <w:tcW w:w="4536" w:type="dxa"/>
            <w:tcBorders>
              <w:left w:val="single" w:sz="8" w:space="0" w:color="000000"/>
              <w:bottom w:val="nil"/>
            </w:tcBorders>
            <w:shd w:val="clear" w:color="auto" w:fill="FFFFFF"/>
          </w:tcPr>
          <w:p w:rsidR="00090F23" w:rsidRPr="001F02B5" w:rsidRDefault="00090F23" w:rsidP="00867136">
            <w:pPr>
              <w:pStyle w:val="BRL-Tabelle"/>
              <w:spacing w:before="100" w:line="240" w:lineRule="auto"/>
              <w:ind w:left="113" w:right="113"/>
            </w:pPr>
            <w:r w:rsidRPr="001F02B5">
              <w:t>fire-resistant</w:t>
            </w:r>
          </w:p>
        </w:tc>
        <w:tc>
          <w:tcPr>
            <w:tcW w:w="4534" w:type="dxa"/>
            <w:tcBorders>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F 90</w:t>
            </w:r>
          </w:p>
        </w:tc>
      </w:tr>
      <w:tr w:rsidR="00090F23" w:rsidRPr="001F02B5" w:rsidTr="003939AA">
        <w:trPr>
          <w:cantSplit/>
        </w:trPr>
        <w:tc>
          <w:tcPr>
            <w:tcW w:w="4536" w:type="dxa"/>
            <w:tcBorders>
              <w:left w:val="single" w:sz="8" w:space="0" w:color="000000"/>
              <w:bottom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Fire resistance 120 minutes</w:t>
            </w:r>
          </w:p>
        </w:tc>
        <w:tc>
          <w:tcPr>
            <w:tcW w:w="4534" w:type="dxa"/>
            <w:tcBorders>
              <w:bottom w:val="single" w:sz="8" w:space="0" w:color="000000"/>
              <w:right w:val="single" w:sz="8" w:space="0" w:color="000000"/>
            </w:tcBorders>
            <w:shd w:val="clear" w:color="auto" w:fill="FFFFFF"/>
          </w:tcPr>
          <w:p w:rsidR="00090F23" w:rsidRPr="001F02B5" w:rsidRDefault="00090F23" w:rsidP="00867136">
            <w:pPr>
              <w:pStyle w:val="BRL-Tabelle"/>
              <w:spacing w:before="100" w:line="240" w:lineRule="auto"/>
              <w:ind w:left="113" w:right="113"/>
            </w:pPr>
            <w:r w:rsidRPr="001F02B5">
              <w:t>F 120</w:t>
            </w:r>
          </w:p>
        </w:tc>
      </w:tr>
    </w:tbl>
    <w:p w:rsidR="00090F23" w:rsidRPr="001F02B5" w:rsidRDefault="00090F23" w:rsidP="00867136">
      <w:pPr>
        <w:pStyle w:val="BRL-Standard"/>
      </w:pPr>
    </w:p>
    <w:p w:rsidR="00090F23" w:rsidRPr="001F02B5" w:rsidRDefault="00090F23" w:rsidP="00867136">
      <w:pPr>
        <w:pStyle w:val="BRL-Standard"/>
      </w:pPr>
      <w:r w:rsidRPr="001F02B5">
        <w:t>Fire-resistant glazings that do not meet these requirements (such as G-glazing according to DIN 4102-13:1990-05) are specified under A 2.1.3.3.1.</w:t>
      </w:r>
    </w:p>
    <w:p w:rsidR="00B57973" w:rsidRPr="001F02B5" w:rsidRDefault="00B57973" w:rsidP="00867136">
      <w:pPr>
        <w:pStyle w:val="BRL-Standard"/>
      </w:pPr>
    </w:p>
    <w:p w:rsidR="00090F23" w:rsidRPr="001F02B5" w:rsidRDefault="00090F23" w:rsidP="00B57973">
      <w:pPr>
        <w:keepNext/>
        <w:spacing w:after="240"/>
        <w:rPr>
          <w:b/>
        </w:rPr>
      </w:pPr>
      <w:r w:rsidRPr="001F02B5">
        <w:rPr>
          <w:b/>
        </w:rPr>
        <w:t>9.2</w:t>
      </w:r>
      <w:r w:rsidRPr="001F02B5">
        <w:rPr>
          <w:b/>
        </w:rPr>
        <w:tab/>
        <w:t>Construction products for fire-resistant glazing according to ETAG 003 (used as EAD)</w:t>
      </w:r>
      <w:r w:rsidRPr="001F02B5">
        <w:rPr>
          <w:b/>
          <w:vertAlign w:val="superscript"/>
        </w:rPr>
        <w:t>29</w:t>
      </w:r>
    </w:p>
    <w:p w:rsidR="00090F23" w:rsidRPr="001F02B5" w:rsidRDefault="00090F23" w:rsidP="00867136">
      <w:pPr>
        <w:pStyle w:val="BRL-Standard"/>
      </w:pPr>
      <w:r w:rsidRPr="001F02B5">
        <w:t>For the fulfilment of the structural requirements in A 2.1.6, A 2.1.7, A 2.1.8, A 2.1.9 and A 2.1.12 when using construction products for fire-resistant glazings that are used as construction products for non-load-bearing interior dividing walls, the minimum required performances are subject to Section 4.3 and Table 4.3.2. According to A 2.1.6 or A 2.1.12, closures of necessary openings in such dividing walls must have the same fire resistance as the non-load-bearing interior dividing wall. The minimum required performances for the closures are as given in Section 5.1.4.</w:t>
      </w:r>
    </w:p>
    <w:p w:rsidR="00090F23" w:rsidRPr="001F02B5" w:rsidRDefault="00090F23" w:rsidP="00867136">
      <w:pPr>
        <w:pStyle w:val="BRL-Standard"/>
      </w:pPr>
    </w:p>
    <w:p w:rsidR="00090F23" w:rsidRPr="001F02B5" w:rsidRDefault="00090F23" w:rsidP="00B57973">
      <w:pPr>
        <w:keepNext/>
        <w:spacing w:after="240"/>
        <w:rPr>
          <w:b/>
        </w:rPr>
      </w:pPr>
      <w:r w:rsidRPr="001F02B5">
        <w:rPr>
          <w:b/>
        </w:rPr>
        <w:t>9.3</w:t>
      </w:r>
      <w:r w:rsidRPr="001F02B5">
        <w:rPr>
          <w:b/>
        </w:rPr>
        <w:tab/>
        <w:t>Provisions on application and execution of construction products pursuant to 9.2</w:t>
      </w:r>
    </w:p>
    <w:p w:rsidR="00090F23" w:rsidRPr="001F02B5" w:rsidRDefault="00090F23" w:rsidP="002C1300">
      <w:pPr>
        <w:pStyle w:val="BRL-Standard"/>
        <w:keepNext/>
      </w:pPr>
      <w:r w:rsidRPr="001F02B5">
        <w:t>If the construction product used for the dividing wall is described exhaustively in the ETA, the manufacturer shall provide a written German-language installation manual based on the classification document, which must contain at least the following information:</w:t>
      </w:r>
    </w:p>
    <w:p w:rsidR="00090F23" w:rsidRPr="001F02B5" w:rsidRDefault="00090F23" w:rsidP="002C1300">
      <w:pPr>
        <w:pStyle w:val="BRL-Standard"/>
        <w:keepNext/>
      </w:pPr>
    </w:p>
    <w:p w:rsidR="00090F23" w:rsidRPr="001F02B5" w:rsidRDefault="00090F23" w:rsidP="00972342">
      <w:pPr>
        <w:pStyle w:val="BRL-StandardAufzhlungStrich"/>
        <w:tabs>
          <w:tab w:val="clear" w:pos="357"/>
        </w:tabs>
        <w:spacing w:before="100"/>
      </w:pPr>
      <w:r w:rsidRPr="001F02B5">
        <w:t>Description of the combination of the permitted components,</w:t>
      </w:r>
    </w:p>
    <w:p w:rsidR="00090F23" w:rsidRPr="001F02B5" w:rsidRDefault="00090F23" w:rsidP="00972342">
      <w:pPr>
        <w:pStyle w:val="BRL-StandardAufzhlungStrich"/>
        <w:tabs>
          <w:tab w:val="clear" w:pos="357"/>
        </w:tabs>
        <w:spacing w:before="100"/>
      </w:pPr>
      <w:r w:rsidRPr="001F02B5">
        <w:t>Description of the installation in adjacent components (including permitted fasteners and their distances),</w:t>
      </w:r>
    </w:p>
    <w:p w:rsidR="00090F23" w:rsidRPr="001F02B5" w:rsidRDefault="00090F23" w:rsidP="00972342">
      <w:pPr>
        <w:pStyle w:val="BRL-StandardAufzhlungStrich"/>
        <w:tabs>
          <w:tab w:val="clear" w:pos="357"/>
        </w:tabs>
        <w:spacing w:before="100"/>
      </w:pPr>
      <w:r w:rsidRPr="001F02B5">
        <w:t>Description of permitted design variants.</w:t>
      </w:r>
    </w:p>
    <w:p w:rsidR="00090F23" w:rsidRPr="001F02B5" w:rsidRDefault="00090F23" w:rsidP="00867136">
      <w:pPr>
        <w:pStyle w:val="BRL-Standard"/>
      </w:pPr>
    </w:p>
    <w:p w:rsidR="00090F23" w:rsidRPr="001F02B5" w:rsidRDefault="00090F23" w:rsidP="00867136">
      <w:pPr>
        <w:pStyle w:val="BRL-Standard"/>
      </w:pPr>
      <w:r w:rsidRPr="001F02B5">
        <w:t>Use is permitted only if the components, adjacent to the construction product, that need to be described in the manufacturer’s installation manual are in compliance with the fire</w:t>
      </w:r>
      <w:r w:rsidR="00E37366" w:rsidRPr="001F02B5">
        <w:t>-</w:t>
      </w:r>
      <w:r w:rsidRPr="001F02B5">
        <w:t>resistance requirements for the building structure and the space barrier pursuant to A 2.1.3.3 is not affected.</w:t>
      </w:r>
    </w:p>
    <w:p w:rsidR="00090F23" w:rsidRPr="001F02B5" w:rsidRDefault="00090F23" w:rsidP="00867136">
      <w:pPr>
        <w:pStyle w:val="ListParagraph"/>
      </w:pPr>
    </w:p>
    <w:p w:rsidR="00090F23" w:rsidRPr="001F02B5" w:rsidRDefault="00090F23" w:rsidP="00867136">
      <w:pPr>
        <w:pStyle w:val="BRL-Standard"/>
      </w:pPr>
      <w:r w:rsidRPr="001F02B5">
        <w:t>The user shall install the construction product in accordance with this installation manual and present the installation manual to the client together with a statement confirming correct installation.</w:t>
      </w:r>
    </w:p>
    <w:p w:rsidR="00090F23" w:rsidRPr="001F02B5" w:rsidRDefault="00090F23" w:rsidP="00867136">
      <w:pPr>
        <w:pStyle w:val="BRL-Standard"/>
      </w:pPr>
    </w:p>
    <w:p w:rsidR="00090F23" w:rsidRPr="001F02B5" w:rsidRDefault="00090F23" w:rsidP="0033526A">
      <w:pPr>
        <w:pStyle w:val="BRL-berschrift"/>
      </w:pPr>
      <w:bookmarkStart w:id="30" w:name="_Toc14802987"/>
      <w:r w:rsidRPr="001F02B5">
        <w:t>10</w:t>
      </w:r>
      <w:r w:rsidRPr="001F02B5">
        <w:tab/>
        <w:t>Special fire protection products</w:t>
      </w:r>
      <w:bookmarkEnd w:id="30"/>
    </w:p>
    <w:p w:rsidR="00090F23" w:rsidRPr="001F02B5" w:rsidRDefault="00090F23" w:rsidP="00B57973">
      <w:pPr>
        <w:keepNext/>
        <w:spacing w:after="240"/>
        <w:rPr>
          <w:b/>
        </w:rPr>
      </w:pPr>
      <w:r w:rsidRPr="001F02B5">
        <w:rPr>
          <w:b/>
        </w:rPr>
        <w:t>10.1</w:t>
      </w:r>
      <w:r w:rsidRPr="001F02B5">
        <w:rPr>
          <w:b/>
        </w:rPr>
        <w:tab/>
        <w:t>Fire protection agents</w:t>
      </w:r>
    </w:p>
    <w:p w:rsidR="00090F23" w:rsidRPr="001F02B5" w:rsidRDefault="00090F23" w:rsidP="00B57973">
      <w:pPr>
        <w:keepNext/>
        <w:spacing w:after="240"/>
        <w:rPr>
          <w:b/>
        </w:rPr>
      </w:pPr>
      <w:r w:rsidRPr="001F02B5">
        <w:rPr>
          <w:b/>
        </w:rPr>
        <w:t>10.1.1</w:t>
      </w:r>
      <w:r w:rsidRPr="001F02B5">
        <w:rPr>
          <w:b/>
        </w:rPr>
        <w:tab/>
        <w:t>General</w:t>
      </w:r>
    </w:p>
    <w:p w:rsidR="00090F23" w:rsidRPr="001F02B5" w:rsidRDefault="00090F23" w:rsidP="00867136">
      <w:pPr>
        <w:pStyle w:val="BRL-Standard"/>
      </w:pPr>
      <w:r w:rsidRPr="001F02B5">
        <w:t>In order to fulfil the structural requirements in A 2.1.2 when using fire</w:t>
      </w:r>
      <w:r w:rsidR="00E37366" w:rsidRPr="001F02B5">
        <w:t>-</w:t>
      </w:r>
      <w:r w:rsidRPr="001F02B5">
        <w:t>protective devices in based on proofs of fitness for purpose in accordance with § 17 MBO</w:t>
      </w:r>
      <w:r w:rsidRPr="001F02B5">
        <w:rPr>
          <w:vertAlign w:val="superscript"/>
        </w:rPr>
        <w:t>1</w:t>
      </w:r>
      <w:r w:rsidR="009B2D71">
        <w:t>,</w:t>
      </w:r>
      <w:r w:rsidRPr="001F02B5">
        <w:t xml:space="preserve"> the minimum required classes and designations shall be as given in Section 1.1.</w:t>
      </w:r>
    </w:p>
    <w:p w:rsidR="00090F23" w:rsidRPr="001F02B5" w:rsidRDefault="00090F23" w:rsidP="00867136">
      <w:pPr>
        <w:pStyle w:val="BRL-Standard"/>
      </w:pPr>
    </w:p>
    <w:p w:rsidR="00090F23" w:rsidRPr="001F02B5" w:rsidRDefault="00090F23" w:rsidP="00867136">
      <w:pPr>
        <w:pStyle w:val="BRL-Standard"/>
      </w:pPr>
      <w:r w:rsidRPr="001F02B5">
        <w:t>For the fulfilment of the structural requirements in A 2.1.2 when using fire protection agents for which there are harmonised technical specifications, the minimum required performances shall be as given in Section 1.2.</w:t>
      </w:r>
    </w:p>
    <w:p w:rsidR="00090F23" w:rsidRPr="001F02B5" w:rsidRDefault="00090F23" w:rsidP="00867136">
      <w:pPr>
        <w:pStyle w:val="BRL-Standard"/>
      </w:pPr>
    </w:p>
    <w:p w:rsidR="00090F23" w:rsidRPr="001F02B5" w:rsidRDefault="00090F23" w:rsidP="00B57973">
      <w:pPr>
        <w:keepNext/>
        <w:spacing w:after="240"/>
        <w:rPr>
          <w:b/>
        </w:rPr>
      </w:pPr>
      <w:r w:rsidRPr="001F02B5">
        <w:rPr>
          <w:b/>
        </w:rPr>
        <w:t>10.1.2</w:t>
      </w:r>
      <w:r w:rsidRPr="001F02B5">
        <w:rPr>
          <w:b/>
        </w:rPr>
        <w:tab/>
        <w:t>Provisions on application and execution of construction products with fire protection agents based on harmonised technical specifications</w:t>
      </w:r>
    </w:p>
    <w:p w:rsidR="00090F23" w:rsidRPr="001F02B5" w:rsidRDefault="00090F23" w:rsidP="002C1300">
      <w:pPr>
        <w:pStyle w:val="BRL-Standard"/>
        <w:keepNext/>
      </w:pPr>
      <w:r w:rsidRPr="001F02B5">
        <w:t>If the construction product is described exhaustively in the ETA based on ETAG 028, the manufacturer shall provide a written German-language installation manual based on the classification document, which must contain at least the following information:</w:t>
      </w:r>
    </w:p>
    <w:p w:rsidR="00090F23" w:rsidRPr="001F02B5" w:rsidRDefault="00090F23" w:rsidP="002C1300">
      <w:pPr>
        <w:pStyle w:val="BRL-Standard"/>
        <w:keepNext/>
      </w:pPr>
    </w:p>
    <w:p w:rsidR="00090F23" w:rsidRPr="001F02B5" w:rsidRDefault="00090F23" w:rsidP="00972342">
      <w:pPr>
        <w:pStyle w:val="BRL-StandardAufzhlungStrich"/>
        <w:tabs>
          <w:tab w:val="clear" w:pos="357"/>
        </w:tabs>
        <w:spacing w:before="100"/>
      </w:pPr>
      <w:r w:rsidRPr="001F02B5">
        <w:t>Description of the processing of the construction product,</w:t>
      </w:r>
    </w:p>
    <w:p w:rsidR="00090F23" w:rsidRPr="001F02B5" w:rsidRDefault="00090F23" w:rsidP="00972342">
      <w:pPr>
        <w:pStyle w:val="BRL-StandardAufzhlungStrich"/>
        <w:tabs>
          <w:tab w:val="clear" w:pos="357"/>
        </w:tabs>
        <w:spacing w:before="100"/>
        <w:rPr>
          <w:rFonts w:cs="Arial"/>
        </w:rPr>
      </w:pPr>
      <w:r w:rsidRPr="001F02B5">
        <w:t>Description of the minimum applied quantity,</w:t>
      </w:r>
    </w:p>
    <w:p w:rsidR="00090F23" w:rsidRPr="001F02B5" w:rsidRDefault="00090F23" w:rsidP="00972342">
      <w:pPr>
        <w:pStyle w:val="BRL-StandardAufzhlungStrich"/>
        <w:tabs>
          <w:tab w:val="clear" w:pos="357"/>
        </w:tabs>
        <w:spacing w:before="100"/>
      </w:pPr>
      <w:r w:rsidRPr="001F02B5">
        <w:t>Description of the installation of building materials equipped with the construction product.</w:t>
      </w:r>
    </w:p>
    <w:p w:rsidR="00090F23" w:rsidRPr="001F02B5" w:rsidRDefault="00090F23" w:rsidP="00867136">
      <w:pPr>
        <w:pStyle w:val="BRL-Standard"/>
      </w:pPr>
    </w:p>
    <w:p w:rsidR="00090F23" w:rsidRPr="001F02B5" w:rsidRDefault="00090F23" w:rsidP="00867136">
      <w:pPr>
        <w:pStyle w:val="BRL-Standard"/>
      </w:pPr>
      <w:r w:rsidRPr="001F02B5">
        <w:t>Fire</w:t>
      </w:r>
      <w:r w:rsidR="00E37366" w:rsidRPr="001F02B5">
        <w:t xml:space="preserve"> </w:t>
      </w:r>
      <w:r w:rsidRPr="001F02B5">
        <w:t>protection agents are not verified for use on floorings and/or substrates subject to moisture and UV radiation.</w:t>
      </w:r>
    </w:p>
    <w:p w:rsidR="00090F23" w:rsidRPr="001F02B5" w:rsidRDefault="00090F23" w:rsidP="00867136"/>
    <w:p w:rsidR="00090F23" w:rsidRPr="001F02B5" w:rsidRDefault="00090F23" w:rsidP="00B57973">
      <w:pPr>
        <w:keepNext/>
        <w:spacing w:after="240"/>
        <w:rPr>
          <w:b/>
        </w:rPr>
      </w:pPr>
      <w:r w:rsidRPr="001F02B5">
        <w:rPr>
          <w:b/>
        </w:rPr>
        <w:t>10.2</w:t>
      </w:r>
      <w:r w:rsidRPr="001F02B5">
        <w:rPr>
          <w:b/>
        </w:rPr>
        <w:tab/>
        <w:t>Reactive fire-proof coatings on steel components</w:t>
      </w:r>
    </w:p>
    <w:p w:rsidR="00090F23" w:rsidRPr="001F02B5" w:rsidRDefault="00090F23" w:rsidP="00867136">
      <w:pPr>
        <w:pStyle w:val="BRL-Standard"/>
      </w:pPr>
      <w:r w:rsidRPr="001F02B5">
        <w:t>In order to fulfil the structural requirements in A 2.1.4 when using reactive fire</w:t>
      </w:r>
      <w:r w:rsidR="00E37366" w:rsidRPr="001F02B5">
        <w:t>-</w:t>
      </w:r>
      <w:r w:rsidRPr="001F02B5">
        <w:t>protective coatings on steel components based on proofs of fitness for purpose in accordance with § 17 MBO</w:t>
      </w:r>
      <w:r w:rsidRPr="001F02B5">
        <w:rPr>
          <w:bCs/>
          <w:vertAlign w:val="superscript"/>
        </w:rPr>
        <w:t>1</w:t>
      </w:r>
      <w:r w:rsidR="009B2D71">
        <w:t>,</w:t>
      </w:r>
      <w:r w:rsidRPr="001F02B5">
        <w:t xml:space="preserve"> the minimum required classes and designations shall be as given in Section 4.3.</w:t>
      </w:r>
    </w:p>
    <w:p w:rsidR="00090F23" w:rsidRPr="001F02B5" w:rsidRDefault="00090F23" w:rsidP="00867136">
      <w:pPr>
        <w:pStyle w:val="BRL-Standard"/>
      </w:pPr>
    </w:p>
    <w:p w:rsidR="00090F23" w:rsidRPr="001F02B5" w:rsidRDefault="00090F23" w:rsidP="00867136">
      <w:pPr>
        <w:pStyle w:val="BRL-Standard"/>
      </w:pPr>
      <w:r w:rsidRPr="001F02B5">
        <w:t>In order to fulfil the structural requirements in A 2.1.4 when using reactive fire protection coatings on steel components for ETA according to ETAG 018-1 and -2/EAD 350402-00-1101, the minimum required performance shall be as given in Section 4.3 and the designations as given in Table 4.3.1, footnote 1.</w:t>
      </w:r>
    </w:p>
    <w:p w:rsidR="00090F23" w:rsidRPr="001F02B5" w:rsidRDefault="00090F23" w:rsidP="00867136"/>
    <w:p w:rsidR="00090F23" w:rsidRPr="001F02B5" w:rsidRDefault="00090F23" w:rsidP="00B57973">
      <w:pPr>
        <w:keepNext/>
        <w:spacing w:after="240"/>
        <w:rPr>
          <w:b/>
        </w:rPr>
      </w:pPr>
      <w:r w:rsidRPr="001F02B5">
        <w:rPr>
          <w:b/>
        </w:rPr>
        <w:t>Provisions on application and execution</w:t>
      </w:r>
    </w:p>
    <w:p w:rsidR="00090F23" w:rsidRPr="001F02B5" w:rsidRDefault="00090F23" w:rsidP="00867136">
      <w:pPr>
        <w:pStyle w:val="BRL-Standard"/>
      </w:pPr>
      <w:r w:rsidRPr="001F02B5">
        <w:t>For lack of a technical best practice for the design, dimensioning and execution, the use of reactive fire</w:t>
      </w:r>
      <w:r w:rsidR="00E37366" w:rsidRPr="001F02B5">
        <w:t>-</w:t>
      </w:r>
      <w:r w:rsidRPr="001F02B5">
        <w:t>protective coatings on steel components pursuant to ETAG 018-1 and -2 or EAD 350402-00-1101 requires proof pursuant to § 16a MBO</w:t>
      </w:r>
      <w:r w:rsidRPr="001F02B5">
        <w:rPr>
          <w:vertAlign w:val="superscript"/>
        </w:rPr>
        <w:t>1</w:t>
      </w:r>
      <w:r w:rsidRPr="001F02B5">
        <w:t xml:space="preserve"> .</w:t>
      </w:r>
    </w:p>
    <w:p w:rsidR="00090F23" w:rsidRPr="001F02B5" w:rsidRDefault="00090F23" w:rsidP="00867136">
      <w:pPr>
        <w:pStyle w:val="BRL-Standard"/>
      </w:pPr>
    </w:p>
    <w:p w:rsidR="00090F23" w:rsidRPr="001F02B5" w:rsidRDefault="00090F23" w:rsidP="00B57973">
      <w:pPr>
        <w:keepNext/>
        <w:spacing w:after="240"/>
        <w:rPr>
          <w:b/>
        </w:rPr>
      </w:pPr>
      <w:r w:rsidRPr="001F02B5">
        <w:rPr>
          <w:b/>
        </w:rPr>
        <w:t>10.3</w:t>
      </w:r>
      <w:r w:rsidRPr="001F02B5">
        <w:rPr>
          <w:b/>
        </w:rPr>
        <w:tab/>
        <w:t>Linear joint sealants</w:t>
      </w:r>
    </w:p>
    <w:p w:rsidR="00090F23" w:rsidRPr="001F02B5" w:rsidRDefault="00090F23" w:rsidP="00867136">
      <w:pPr>
        <w:pStyle w:val="BRL-Standard"/>
      </w:pPr>
      <w:r w:rsidRPr="001F02B5">
        <w:t>Joint sealants pursuant to EAD 350141-00-1106 are suitable for closing structurally defined horizontal and vertical linear joints (connection, structural and expansion joints) in or between fire-resistant space-enclosing components.</w:t>
      </w:r>
    </w:p>
    <w:p w:rsidR="00090F23" w:rsidRPr="001F02B5" w:rsidRDefault="00090F23" w:rsidP="00867136">
      <w:pPr>
        <w:pStyle w:val="BRL-Standard"/>
      </w:pPr>
    </w:p>
    <w:p w:rsidR="00090F23" w:rsidRPr="001F02B5" w:rsidRDefault="00090F23" w:rsidP="00867136">
      <w:pPr>
        <w:pStyle w:val="BRL-Standard"/>
      </w:pPr>
      <w:r w:rsidRPr="001F02B5">
        <w:lastRenderedPageBreak/>
        <w:t>Joints are not independently considered under the building regulations.</w:t>
      </w:r>
    </w:p>
    <w:p w:rsidR="00090F23" w:rsidRPr="001F02B5" w:rsidRDefault="00090F23" w:rsidP="00867136">
      <w:pPr>
        <w:pStyle w:val="BRL-Standard"/>
      </w:pPr>
      <w:r w:rsidRPr="001F02B5">
        <w:t>Declaration of the performance characteristic ‘fire resistance’ for a joint sealing as per EAD 350141-00-1106 is not a substitute for the required proof of fire resistance of the overall component including joint(s).</w:t>
      </w:r>
    </w:p>
    <w:p w:rsidR="00090F23" w:rsidRPr="001F02B5" w:rsidRDefault="00090F23" w:rsidP="00867136">
      <w:pPr>
        <w:spacing w:after="200"/>
      </w:pPr>
    </w:p>
    <w:p w:rsidR="00090F23" w:rsidRPr="001F02B5" w:rsidRDefault="00090F23" w:rsidP="002C1300">
      <w:pPr>
        <w:pStyle w:val="BRLTabelleberschrift"/>
        <w:tabs>
          <w:tab w:val="clear" w:pos="851"/>
        </w:tabs>
      </w:pPr>
      <w:r w:rsidRPr="001F02B5">
        <w:t xml:space="preserve">Annex: </w:t>
      </w:r>
      <w:r w:rsidRPr="001F02B5">
        <w:tab/>
        <w:t>Explanatory notes on classification criteria and additional classification information</w:t>
      </w:r>
    </w:p>
    <w:tbl>
      <w:tblPr>
        <w:tblW w:w="0" w:type="auto"/>
        <w:tblBorders>
          <w:top w:val="single" w:sz="8" w:space="0" w:color="000000"/>
          <w:left w:val="single" w:sz="8" w:space="0" w:color="000000"/>
          <w:bottom w:val="single" w:sz="8" w:space="0" w:color="000000"/>
          <w:right w:val="single" w:sz="8" w:space="0" w:color="000000"/>
          <w:insideH w:val="single" w:sz="2" w:space="0" w:color="595959"/>
          <w:insideV w:val="single" w:sz="2" w:space="0" w:color="595959"/>
        </w:tblBorders>
        <w:tblLayout w:type="fixed"/>
        <w:tblCellMar>
          <w:left w:w="0" w:type="dxa"/>
          <w:right w:w="0" w:type="dxa"/>
        </w:tblCellMar>
        <w:tblLook w:val="04E0" w:firstRow="1" w:lastRow="1" w:firstColumn="1" w:lastColumn="0" w:noHBand="0" w:noVBand="1"/>
      </w:tblPr>
      <w:tblGrid>
        <w:gridCol w:w="2410"/>
        <w:gridCol w:w="3402"/>
        <w:gridCol w:w="3258"/>
      </w:tblGrid>
      <w:tr w:rsidR="00090F23" w:rsidRPr="001F02B5" w:rsidTr="00730115">
        <w:trPr>
          <w:cantSplit/>
          <w:tblHeader/>
        </w:trPr>
        <w:tc>
          <w:tcPr>
            <w:tcW w:w="2410" w:type="dxa"/>
            <w:shd w:val="clear" w:color="auto" w:fill="FFFFFF"/>
          </w:tcPr>
          <w:p w:rsidR="00090F23" w:rsidRPr="001F02B5" w:rsidRDefault="00090F23" w:rsidP="0033526A">
            <w:pPr>
              <w:pStyle w:val="BRL-Tabelleberschrift1Zeile"/>
            </w:pPr>
            <w:r w:rsidRPr="001F02B5">
              <w:t>Derivation of abbreviations</w:t>
            </w:r>
          </w:p>
        </w:tc>
        <w:tc>
          <w:tcPr>
            <w:tcW w:w="3402" w:type="dxa"/>
            <w:shd w:val="clear" w:color="auto" w:fill="FFFFFF"/>
          </w:tcPr>
          <w:p w:rsidR="00090F23" w:rsidRPr="001F02B5" w:rsidRDefault="00090F23" w:rsidP="0033526A">
            <w:pPr>
              <w:pStyle w:val="BRL-Tabelleberschrift1Zeile"/>
            </w:pPr>
            <w:r w:rsidRPr="001F02B5">
              <w:t>Criterion</w:t>
            </w:r>
          </w:p>
        </w:tc>
        <w:tc>
          <w:tcPr>
            <w:tcW w:w="3258" w:type="dxa"/>
            <w:shd w:val="clear" w:color="auto" w:fill="FFFFFF"/>
          </w:tcPr>
          <w:p w:rsidR="00090F23" w:rsidRPr="001F02B5" w:rsidRDefault="00090F23" w:rsidP="0033526A">
            <w:pPr>
              <w:pStyle w:val="BRL-Tabelleberschrift1Zeile"/>
            </w:pPr>
            <w:r w:rsidRPr="001F02B5">
              <w:t>Scope of application</w:t>
            </w:r>
          </w:p>
        </w:tc>
      </w:tr>
      <w:tr w:rsidR="00090F23" w:rsidRPr="001F02B5" w:rsidTr="00730115">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R (Résistance)</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Load-bearing capacity</w:t>
            </w:r>
          </w:p>
        </w:tc>
        <w:tc>
          <w:tcPr>
            <w:tcW w:w="3258" w:type="dxa"/>
            <w:vMerge w:val="restart"/>
            <w:shd w:val="clear" w:color="auto" w:fill="FFFFFF"/>
            <w:vAlign w:val="center"/>
          </w:tcPr>
          <w:p w:rsidR="00090F23" w:rsidRPr="001F02B5" w:rsidRDefault="00090F23" w:rsidP="00867136">
            <w:pPr>
              <w:pStyle w:val="BRL-Tabelle"/>
              <w:spacing w:before="100" w:line="240" w:lineRule="auto"/>
              <w:ind w:left="113" w:right="113"/>
            </w:pPr>
            <w:r w:rsidRPr="001F02B5">
              <w:t>to describe fire resistance</w:t>
            </w:r>
          </w:p>
        </w:tc>
      </w:tr>
      <w:tr w:rsidR="00090F23" w:rsidRPr="001F02B5" w:rsidTr="00730115">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E (Étanchéité)</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Space barrier</w:t>
            </w:r>
          </w:p>
        </w:tc>
        <w:tc>
          <w:tcPr>
            <w:tcW w:w="3258" w:type="dxa"/>
            <w:vMerge/>
            <w:shd w:val="clear" w:color="auto" w:fill="FFFFFF"/>
          </w:tcPr>
          <w:p w:rsidR="00090F23" w:rsidRPr="001F02B5" w:rsidRDefault="00090F23" w:rsidP="00867136">
            <w:pPr>
              <w:pStyle w:val="BRL-Tabelle"/>
              <w:spacing w:before="100" w:line="240" w:lineRule="auto"/>
              <w:ind w:left="113" w:right="113"/>
            </w:pPr>
          </w:p>
        </w:tc>
      </w:tr>
      <w:tr w:rsidR="00090F23" w:rsidRPr="001F02B5" w:rsidTr="00730115">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I (Insulation)</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Thermal insulation (under fire exposure)</w:t>
            </w:r>
          </w:p>
        </w:tc>
        <w:tc>
          <w:tcPr>
            <w:tcW w:w="3258" w:type="dxa"/>
            <w:vMerge/>
            <w:shd w:val="clear" w:color="auto" w:fill="FFFFFF"/>
          </w:tcPr>
          <w:p w:rsidR="00090F23" w:rsidRPr="001F02B5" w:rsidRDefault="00090F23" w:rsidP="00867136">
            <w:pPr>
              <w:pStyle w:val="BRL-Tabelle"/>
              <w:spacing w:before="100" w:line="240" w:lineRule="auto"/>
              <w:ind w:left="113" w:right="113"/>
            </w:pPr>
          </w:p>
        </w:tc>
      </w:tr>
      <w:tr w:rsidR="00090F23" w:rsidRPr="001F02B5" w:rsidTr="00730115">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W (Radiation)</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Limiting the passage of radiation</w:t>
            </w:r>
          </w:p>
        </w:tc>
        <w:tc>
          <w:tcPr>
            <w:tcW w:w="3258" w:type="dxa"/>
            <w:vMerge/>
            <w:shd w:val="clear" w:color="auto" w:fill="FFFFFF"/>
          </w:tcPr>
          <w:p w:rsidR="00090F23" w:rsidRPr="001F02B5" w:rsidRDefault="00090F23" w:rsidP="00867136">
            <w:pPr>
              <w:pStyle w:val="BRL-Tabelle"/>
              <w:spacing w:before="100" w:line="240" w:lineRule="auto"/>
              <w:ind w:left="113" w:right="113"/>
            </w:pPr>
          </w:p>
        </w:tc>
      </w:tr>
      <w:tr w:rsidR="00090F23" w:rsidRPr="001F02B5" w:rsidTr="00730115">
        <w:tblPrEx>
          <w:tblLook w:val="04A0" w:firstRow="1" w:lastRow="0" w:firstColumn="1" w:lastColumn="0" w:noHBand="0" w:noVBand="1"/>
        </w:tblPrEx>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M (Mechanical)</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Mechanical effect on walls (impact stress)</w:t>
            </w:r>
          </w:p>
        </w:tc>
        <w:tc>
          <w:tcPr>
            <w:tcW w:w="3258" w:type="dxa"/>
            <w:vMerge/>
            <w:shd w:val="clear" w:color="auto" w:fill="FFFFFF"/>
          </w:tcPr>
          <w:p w:rsidR="00090F23" w:rsidRPr="001F02B5" w:rsidRDefault="00090F23" w:rsidP="00867136">
            <w:pPr>
              <w:pStyle w:val="BRL-Tabelle"/>
              <w:spacing w:before="100" w:line="240" w:lineRule="auto"/>
              <w:ind w:left="113" w:right="113"/>
            </w:pPr>
          </w:p>
        </w:tc>
      </w:tr>
      <w:tr w:rsidR="00090F23" w:rsidRPr="001F02B5" w:rsidTr="00730115">
        <w:tblPrEx>
          <w:tblLook w:val="04A0" w:firstRow="1" w:lastRow="0" w:firstColumn="1" w:lastColumn="0" w:noHBand="0" w:noVBand="1"/>
        </w:tblPrEx>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S</w:t>
            </w:r>
            <w:r w:rsidRPr="001F02B5">
              <w:rPr>
                <w:vertAlign w:val="subscript"/>
              </w:rPr>
              <w:t>a</w:t>
            </w:r>
            <w:r w:rsidRPr="001F02B5">
              <w:t xml:space="preserve"> (Smoke)</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Limiting smoke permeability (sealing, leakage rate), meets the requirements at ambient temperature</w:t>
            </w:r>
          </w:p>
        </w:tc>
        <w:tc>
          <w:tcPr>
            <w:tcW w:w="3258" w:type="dxa"/>
            <w:shd w:val="clear" w:color="auto" w:fill="FFFFFF"/>
          </w:tcPr>
          <w:p w:rsidR="00090F23" w:rsidRPr="001F02B5" w:rsidRDefault="00090F23" w:rsidP="00867136">
            <w:pPr>
              <w:pStyle w:val="BRL-Tabelle"/>
              <w:spacing w:before="100" w:line="240" w:lineRule="auto"/>
              <w:ind w:left="113" w:right="113"/>
            </w:pPr>
            <w:r w:rsidRPr="001F02B5">
              <w:t>tightly sealed barriers</w:t>
            </w:r>
          </w:p>
        </w:tc>
      </w:tr>
      <w:tr w:rsidR="00090F23" w:rsidRPr="001F02B5" w:rsidTr="00730115">
        <w:tblPrEx>
          <w:tblLook w:val="04A0" w:firstRow="1" w:lastRow="0" w:firstColumn="1" w:lastColumn="0" w:noHBand="0" w:noVBand="1"/>
        </w:tblPrEx>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S</w:t>
            </w:r>
            <w:r w:rsidRPr="001F02B5">
              <w:rPr>
                <w:vertAlign w:val="subscript"/>
              </w:rPr>
              <w:t>200</w:t>
            </w:r>
            <w:r w:rsidRPr="001F02B5">
              <w:t xml:space="preserve"> (Smoke</w:t>
            </w:r>
            <w:r w:rsidRPr="001F02B5">
              <w:rPr>
                <w:vertAlign w:val="subscript"/>
              </w:rPr>
              <w:t>max. leakage rate</w:t>
            </w:r>
            <w:r w:rsidRPr="001F02B5">
              <w:t>)</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Limiting smoke permeability (sealing, leakage rate), meets the requirements at ambient temperature and at 200 °C</w:t>
            </w:r>
          </w:p>
        </w:tc>
        <w:tc>
          <w:tcPr>
            <w:tcW w:w="3258" w:type="dxa"/>
            <w:shd w:val="clear" w:color="auto" w:fill="FFFFFF"/>
          </w:tcPr>
          <w:p w:rsidR="00090F23" w:rsidRPr="001F02B5" w:rsidRDefault="00090F23" w:rsidP="00867136">
            <w:pPr>
              <w:pStyle w:val="BRL-Tabelle"/>
              <w:spacing w:before="100" w:line="240" w:lineRule="auto"/>
              <w:ind w:left="113" w:right="113"/>
            </w:pPr>
            <w:r w:rsidRPr="001F02B5">
              <w:t>Smoke protection barriers (including for fire protection barriers as an additional requirement)</w:t>
            </w:r>
          </w:p>
        </w:tc>
      </w:tr>
      <w:tr w:rsidR="00090F23" w:rsidRPr="001F02B5" w:rsidTr="00730115">
        <w:tblPrEx>
          <w:tblLook w:val="04A0" w:firstRow="1" w:lastRow="0" w:firstColumn="1" w:lastColumn="0" w:noHBand="0" w:noVBand="1"/>
        </w:tblPrEx>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C... Closing</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Self-closing property (where applicable with number of loading cycles) including permanent functionality</w:t>
            </w:r>
          </w:p>
        </w:tc>
        <w:tc>
          <w:tcPr>
            <w:tcW w:w="3258" w:type="dxa"/>
            <w:shd w:val="clear" w:color="auto" w:fill="FFFFFF"/>
          </w:tcPr>
          <w:p w:rsidR="00090F23" w:rsidRPr="001F02B5" w:rsidRDefault="00090F23" w:rsidP="00867136">
            <w:pPr>
              <w:pStyle w:val="BRL-Tabelle"/>
              <w:spacing w:before="100" w:line="240" w:lineRule="auto"/>
              <w:ind w:left="113" w:right="113"/>
            </w:pPr>
            <w:r w:rsidRPr="001F02B5">
              <w:t>Smoke doors, fire protection barriers (including conveyor system barriers)</w:t>
            </w:r>
          </w:p>
        </w:tc>
      </w:tr>
      <w:tr w:rsidR="00090F23" w:rsidRPr="001F02B5" w:rsidTr="00730115">
        <w:tblPrEx>
          <w:tblLook w:val="04A0" w:firstRow="1" w:lastRow="0" w:firstColumn="1" w:lastColumn="0" w:noHBand="0" w:noVBand="1"/>
        </w:tblPrEx>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P</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Maintaining energy supply and/or signal transmission</w:t>
            </w:r>
          </w:p>
        </w:tc>
        <w:tc>
          <w:tcPr>
            <w:tcW w:w="3258" w:type="dxa"/>
            <w:shd w:val="clear" w:color="auto" w:fill="FFFFFF"/>
          </w:tcPr>
          <w:p w:rsidR="00090F23" w:rsidRPr="001F02B5" w:rsidRDefault="00090F23" w:rsidP="00867136">
            <w:pPr>
              <w:pStyle w:val="BRL-Tabelle"/>
              <w:spacing w:before="100" w:line="240" w:lineRule="auto"/>
              <w:ind w:left="113" w:right="113"/>
            </w:pPr>
            <w:r w:rsidRPr="001F02B5">
              <w:t>Electrical cable systems in general</w:t>
            </w:r>
          </w:p>
        </w:tc>
      </w:tr>
      <w:tr w:rsidR="00090F23" w:rsidRPr="001F02B5" w:rsidTr="00730115">
        <w:tblPrEx>
          <w:tblLook w:val="04A0" w:firstRow="1" w:lastRow="0" w:firstColumn="1" w:lastColumn="0" w:noHBand="0" w:noVBand="1"/>
        </w:tblPrEx>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K</w:t>
            </w:r>
            <w:r w:rsidRPr="001F02B5">
              <w:rPr>
                <w:vertAlign w:val="subscript"/>
              </w:rPr>
              <w:t>1</w:t>
            </w:r>
            <w:r w:rsidRPr="001F02B5">
              <w:t>, K</w:t>
            </w:r>
            <w:r w:rsidRPr="001F02B5">
              <w:rPr>
                <w:vertAlign w:val="subscript"/>
              </w:rPr>
              <w:t>2</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Fire protection ability</w:t>
            </w:r>
          </w:p>
        </w:tc>
        <w:tc>
          <w:tcPr>
            <w:tcW w:w="3258" w:type="dxa"/>
            <w:shd w:val="clear" w:color="auto" w:fill="FFFFFF"/>
          </w:tcPr>
          <w:p w:rsidR="00090F23" w:rsidRPr="001F02B5" w:rsidRDefault="00090F23" w:rsidP="00867136">
            <w:pPr>
              <w:pStyle w:val="BRL-Tabelle"/>
              <w:spacing w:before="100" w:line="240" w:lineRule="auto"/>
              <w:ind w:left="113" w:right="113"/>
            </w:pPr>
            <w:r w:rsidRPr="001F02B5">
              <w:t>Wall and ceiling cladding (fire protection cladding)</w:t>
            </w:r>
          </w:p>
        </w:tc>
      </w:tr>
      <w:tr w:rsidR="00090F23" w:rsidRPr="001F02B5" w:rsidTr="00730115">
        <w:tblPrEx>
          <w:tblLook w:val="04A0" w:firstRow="1" w:lastRow="0" w:firstColumn="1" w:lastColumn="0" w:noHBand="0" w:noVBand="1"/>
        </w:tblPrEx>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I</w:t>
            </w:r>
            <w:r w:rsidRPr="001F02B5">
              <w:rPr>
                <w:vertAlign w:val="subscript"/>
              </w:rPr>
              <w:t>1</w:t>
            </w:r>
            <w:r w:rsidRPr="001F02B5">
              <w:t>, I</w:t>
            </w:r>
            <w:r w:rsidRPr="001F02B5">
              <w:rPr>
                <w:vertAlign w:val="subscript"/>
              </w:rPr>
              <w:t>2</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different thermal insulation criteria</w:t>
            </w:r>
          </w:p>
        </w:tc>
        <w:tc>
          <w:tcPr>
            <w:tcW w:w="3258" w:type="dxa"/>
            <w:shd w:val="clear" w:color="auto" w:fill="FFFFFF"/>
          </w:tcPr>
          <w:p w:rsidR="00090F23" w:rsidRPr="001F02B5" w:rsidRDefault="00090F23" w:rsidP="00867136">
            <w:pPr>
              <w:pStyle w:val="BRL-Tabelle"/>
              <w:spacing w:before="100" w:line="240" w:lineRule="auto"/>
              <w:ind w:left="113" w:right="113"/>
            </w:pPr>
            <w:r w:rsidRPr="001F02B5">
              <w:t>Fire protection barriers (including conveyor system barriers)</w:t>
            </w:r>
          </w:p>
        </w:tc>
      </w:tr>
      <w:tr w:rsidR="00090F23" w:rsidRPr="001F02B5" w:rsidTr="00730115">
        <w:tblPrEx>
          <w:tblLook w:val="04A0" w:firstRow="1" w:lastRow="0" w:firstColumn="1" w:lastColumn="0" w:noHBand="0" w:noVBand="1"/>
        </w:tblPrEx>
        <w:trPr>
          <w:cantSplit/>
        </w:trPr>
        <w:tc>
          <w:tcPr>
            <w:tcW w:w="2410" w:type="dxa"/>
            <w:shd w:val="clear" w:color="auto" w:fill="FFFFFF"/>
          </w:tcPr>
          <w:p w:rsidR="00090F23" w:rsidRPr="001F02B5" w:rsidRDefault="00090F23" w:rsidP="00867136">
            <w:pPr>
              <w:pStyle w:val="BRL-Tabelle"/>
              <w:spacing w:before="100" w:line="240" w:lineRule="auto"/>
              <w:ind w:left="113" w:right="113"/>
              <w:rPr>
                <w:lang w:val="pl-PL"/>
              </w:rPr>
            </w:pPr>
            <w:r w:rsidRPr="001F02B5">
              <w:rPr>
                <w:lang w:val="pl-PL"/>
              </w:rPr>
              <w:t>i</w:t>
            </w:r>
            <w:r w:rsidRPr="001F02B5">
              <w:sym w:font="Symbol" w:char="F0AE"/>
            </w:r>
            <w:r w:rsidRPr="001F02B5">
              <w:rPr>
                <w:lang w:val="pl-PL"/>
              </w:rPr>
              <w:t>o</w:t>
            </w:r>
          </w:p>
          <w:p w:rsidR="00090F23" w:rsidRPr="001F02B5" w:rsidRDefault="00090F23" w:rsidP="00867136">
            <w:pPr>
              <w:pStyle w:val="BRL-Tabelle"/>
              <w:spacing w:before="100" w:line="240" w:lineRule="auto"/>
              <w:ind w:left="113" w:right="113"/>
              <w:rPr>
                <w:lang w:val="pl-PL"/>
              </w:rPr>
            </w:pPr>
            <w:r w:rsidRPr="001F02B5">
              <w:rPr>
                <w:lang w:val="pl-PL"/>
              </w:rPr>
              <w:t>i</w:t>
            </w:r>
            <w:r w:rsidRPr="001F02B5">
              <w:sym w:font="Symbol" w:char="F0AC"/>
            </w:r>
            <w:r w:rsidRPr="001F02B5">
              <w:rPr>
                <w:lang w:val="pl-PL"/>
              </w:rPr>
              <w:t>o</w:t>
            </w:r>
          </w:p>
          <w:p w:rsidR="00090F23" w:rsidRPr="001F02B5" w:rsidRDefault="00090F23" w:rsidP="00867136">
            <w:pPr>
              <w:pStyle w:val="BRL-Tabelle"/>
              <w:spacing w:before="100" w:line="240" w:lineRule="auto"/>
              <w:ind w:left="113" w:right="113"/>
              <w:rPr>
                <w:lang w:val="pl-PL"/>
              </w:rPr>
            </w:pPr>
            <w:r w:rsidRPr="001F02B5">
              <w:rPr>
                <w:lang w:val="pl-PL"/>
              </w:rPr>
              <w:t>i</w:t>
            </w:r>
            <w:r w:rsidRPr="001F02B5">
              <w:sym w:font="Symbol" w:char="F0AB"/>
            </w:r>
            <w:r w:rsidRPr="001F02B5">
              <w:rPr>
                <w:lang w:val="pl-PL"/>
              </w:rPr>
              <w:t>o (in - out)</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Direction of classified fire</w:t>
            </w:r>
            <w:r w:rsidR="00E37366" w:rsidRPr="001F02B5">
              <w:t>-</w:t>
            </w:r>
            <w:r w:rsidRPr="001F02B5">
              <w:t>resistance time</w:t>
            </w:r>
          </w:p>
        </w:tc>
        <w:tc>
          <w:tcPr>
            <w:tcW w:w="3258" w:type="dxa"/>
            <w:shd w:val="clear" w:color="auto" w:fill="FFFFFF"/>
          </w:tcPr>
          <w:p w:rsidR="00090F23" w:rsidRPr="001F02B5" w:rsidRDefault="00090F23" w:rsidP="00867136">
            <w:pPr>
              <w:pStyle w:val="BRL-Tabelle"/>
              <w:spacing w:before="100" w:line="240" w:lineRule="auto"/>
              <w:ind w:left="113" w:right="113"/>
            </w:pPr>
            <w:r w:rsidRPr="001F02B5">
              <w:t xml:space="preserve">Non-load-bearing exterior walls, service shafts/ducts, ventilation ducts/fire dampers; smoke extraction dampers, according to Table b) </w:t>
            </w:r>
          </w:p>
        </w:tc>
      </w:tr>
      <w:tr w:rsidR="00090F23" w:rsidRPr="001F02B5" w:rsidTr="00730115">
        <w:tblPrEx>
          <w:tblLook w:val="04A0" w:firstRow="1" w:lastRow="0" w:firstColumn="1" w:lastColumn="0" w:noHBand="0" w:noVBand="1"/>
        </w:tblPrEx>
        <w:trPr>
          <w:cantSplit/>
        </w:trPr>
        <w:tc>
          <w:tcPr>
            <w:tcW w:w="2410" w:type="dxa"/>
            <w:shd w:val="clear" w:color="auto" w:fill="FFFFFF"/>
          </w:tcPr>
          <w:p w:rsidR="00090F23" w:rsidRPr="001F02B5" w:rsidRDefault="00090F23" w:rsidP="00867136">
            <w:pPr>
              <w:pStyle w:val="BRL-Tabelle"/>
              <w:spacing w:before="100" w:line="240" w:lineRule="auto"/>
              <w:ind w:left="113" w:right="113"/>
            </w:pPr>
            <w:r w:rsidRPr="001F02B5">
              <w:t>a</w:t>
            </w:r>
            <w:r w:rsidRPr="001F02B5">
              <w:sym w:font="Symbol" w:char="F0AB"/>
            </w:r>
            <w:r w:rsidRPr="001F02B5">
              <w:t>b (above - below)</w:t>
            </w:r>
          </w:p>
        </w:tc>
        <w:tc>
          <w:tcPr>
            <w:tcW w:w="3402" w:type="dxa"/>
            <w:shd w:val="clear" w:color="auto" w:fill="FFFFFF"/>
          </w:tcPr>
          <w:p w:rsidR="00090F23" w:rsidRPr="001F02B5" w:rsidRDefault="00090F23" w:rsidP="00867136">
            <w:pPr>
              <w:pStyle w:val="BRL-Tabelle"/>
              <w:spacing w:before="100" w:line="240" w:lineRule="auto"/>
              <w:ind w:left="113" w:right="113"/>
            </w:pPr>
            <w:r w:rsidRPr="001F02B5">
              <w:t>Direction of classified fire</w:t>
            </w:r>
            <w:r w:rsidR="00E37366" w:rsidRPr="001F02B5">
              <w:t>-</w:t>
            </w:r>
            <w:r w:rsidRPr="001F02B5">
              <w:t>resistance time</w:t>
            </w:r>
          </w:p>
        </w:tc>
        <w:tc>
          <w:tcPr>
            <w:tcW w:w="3258" w:type="dxa"/>
            <w:shd w:val="clear" w:color="auto" w:fill="FFFFFF"/>
          </w:tcPr>
          <w:p w:rsidR="00090F23" w:rsidRPr="001F02B5" w:rsidRDefault="00090F23" w:rsidP="00867136">
            <w:pPr>
              <w:pStyle w:val="BRL-Tabelle"/>
              <w:spacing w:before="100" w:line="240" w:lineRule="auto"/>
              <w:ind w:left="113" w:right="113"/>
            </w:pPr>
            <w:r w:rsidRPr="001F02B5">
              <w:t>False ceilings</w:t>
            </w:r>
          </w:p>
        </w:tc>
      </w:tr>
    </w:tbl>
    <w:p w:rsidR="00090F23" w:rsidRPr="001F02B5" w:rsidRDefault="00090F23" w:rsidP="00867136"/>
    <w:bookmarkEnd w:id="21"/>
    <w:p w:rsidR="00090F23" w:rsidRPr="001F02B5" w:rsidRDefault="00090F23" w:rsidP="00867136">
      <w:pPr>
        <w:pStyle w:val="BRL-Standard"/>
        <w:sectPr w:rsidR="00090F23" w:rsidRPr="001F02B5" w:rsidSect="003939AA">
          <w:footerReference w:type="default" r:id="rId127"/>
          <w:headerReference w:type="first" r:id="rId128"/>
          <w:footerReference w:type="first" r:id="rId129"/>
          <w:footnotePr>
            <w:numRestart w:val="eachSect"/>
          </w:footnotePr>
          <w:pgSz w:w="11906" w:h="16838" w:code="9"/>
          <w:pgMar w:top="1134" w:right="1418" w:bottom="1134" w:left="1418" w:header="709" w:footer="652" w:gutter="0"/>
          <w:cols w:space="708"/>
          <w:titlePg/>
          <w:docGrid w:linePitch="360"/>
        </w:sectPr>
      </w:pPr>
    </w:p>
    <w:tbl>
      <w:tblPr>
        <w:tblW w:w="9072" w:type="dxa"/>
        <w:tblLayout w:type="fixed"/>
        <w:tblCellMar>
          <w:left w:w="0" w:type="dxa"/>
          <w:right w:w="0" w:type="dxa"/>
        </w:tblCellMar>
        <w:tblLook w:val="04A0" w:firstRow="1" w:lastRow="0" w:firstColumn="1" w:lastColumn="0" w:noHBand="0" w:noVBand="1"/>
      </w:tblPr>
      <w:tblGrid>
        <w:gridCol w:w="1134"/>
        <w:gridCol w:w="7938"/>
      </w:tblGrid>
      <w:tr w:rsidR="00090F23" w:rsidRPr="001F02B5" w:rsidTr="003939AA">
        <w:trPr>
          <w:trHeight w:val="1077"/>
        </w:trPr>
        <w:tc>
          <w:tcPr>
            <w:tcW w:w="1134" w:type="dxa"/>
            <w:shd w:val="clear" w:color="auto" w:fill="auto"/>
          </w:tcPr>
          <w:p w:rsidR="00CC32B5" w:rsidRPr="001F02B5" w:rsidRDefault="00853AE8" w:rsidP="00867136">
            <w:pPr>
              <w:pStyle w:val="Anreisser"/>
              <w:spacing w:line="240" w:lineRule="auto"/>
              <w:jc w:val="left"/>
            </w:pPr>
            <w:r w:rsidRPr="001F02B5">
              <w:rPr>
                <w:noProof/>
                <w:lang w:val="en-US" w:eastAsia="en-US"/>
              </w:rPr>
              <w:lastRenderedPageBreak/>
              <w:drawing>
                <wp:inline distT="0" distB="0" distL="0" distR="0">
                  <wp:extent cx="639445" cy="386080"/>
                  <wp:effectExtent l="0" t="0" r="8255" b="0"/>
                  <wp:docPr id="5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445" cy="386080"/>
                          </a:xfrm>
                          <a:prstGeom prst="rect">
                            <a:avLst/>
                          </a:prstGeom>
                          <a:noFill/>
                          <a:ln>
                            <a:noFill/>
                          </a:ln>
                        </pic:spPr>
                      </pic:pic>
                    </a:graphicData>
                  </a:graphic>
                </wp:inline>
              </w:drawing>
            </w:r>
          </w:p>
          <w:p w:rsidR="00CC32B5" w:rsidRPr="001F02B5" w:rsidRDefault="00CC32B5" w:rsidP="00867136"/>
          <w:p w:rsidR="00CC32B5" w:rsidRPr="001F02B5" w:rsidRDefault="00CC32B5" w:rsidP="00867136"/>
          <w:p w:rsidR="00090F23" w:rsidRPr="001F02B5" w:rsidRDefault="00090F23" w:rsidP="00867136"/>
        </w:tc>
        <w:tc>
          <w:tcPr>
            <w:tcW w:w="7938" w:type="dxa"/>
            <w:shd w:val="clear" w:color="auto" w:fill="auto"/>
            <w:vAlign w:val="bottom"/>
          </w:tcPr>
          <w:p w:rsidR="00090F23" w:rsidRPr="001F02B5" w:rsidRDefault="00090F23" w:rsidP="00867136">
            <w:pPr>
              <w:pStyle w:val="Anhang"/>
              <w:rPr>
                <w:strike/>
                <w:color w:val="auto"/>
              </w:rPr>
            </w:pPr>
            <w:r w:rsidRPr="001F02B5">
              <w:rPr>
                <w:strike/>
                <w:color w:val="auto"/>
              </w:rPr>
              <w:t>Annex 7</w:t>
            </w:r>
          </w:p>
          <w:p w:rsidR="00090F23" w:rsidRPr="001F02B5" w:rsidRDefault="00090F23" w:rsidP="00867136">
            <w:pPr>
              <w:pStyle w:val="Titelseite-berschrift1"/>
              <w:spacing w:after="140"/>
              <w:rPr>
                <w:strike/>
              </w:rPr>
            </w:pPr>
            <w:r w:rsidRPr="001F02B5">
              <w:rPr>
                <w:strike/>
              </w:rPr>
              <w:t>Requirements for locking mechanisms</w:t>
            </w:r>
          </w:p>
          <w:p w:rsidR="00090F23" w:rsidRPr="001F02B5" w:rsidRDefault="00090F23" w:rsidP="00867136">
            <w:pPr>
              <w:pStyle w:val="Stand"/>
              <w:rPr>
                <w:color w:val="auto"/>
              </w:rPr>
            </w:pPr>
          </w:p>
        </w:tc>
      </w:tr>
    </w:tbl>
    <w:p w:rsidR="001B76DF" w:rsidRPr="001F02B5" w:rsidRDefault="00CC32B5" w:rsidP="00867136">
      <w:pPr>
        <w:pStyle w:val="BRL-Standard"/>
      </w:pPr>
      <w:r w:rsidRPr="001F02B5">
        <w:t>- Annex 7 deleted from the MVV TB 2019-</w:t>
      </w:r>
    </w:p>
    <w:p w:rsidR="00CC32B5" w:rsidRPr="001F02B5" w:rsidRDefault="001B76DF" w:rsidP="00867136">
      <w:pPr>
        <w:pStyle w:val="BRL-Standard"/>
      </w:pPr>
      <w:r w:rsidRPr="001F02B5">
        <w:br w:type="page"/>
      </w:r>
    </w:p>
    <w:tbl>
      <w:tblPr>
        <w:tblW w:w="9072" w:type="dxa"/>
        <w:tblLayout w:type="fixed"/>
        <w:tblCellMar>
          <w:left w:w="0" w:type="dxa"/>
          <w:right w:w="0" w:type="dxa"/>
        </w:tblCellMar>
        <w:tblLook w:val="04A0" w:firstRow="1" w:lastRow="0" w:firstColumn="1" w:lastColumn="0" w:noHBand="0" w:noVBand="1"/>
      </w:tblPr>
      <w:tblGrid>
        <w:gridCol w:w="1134"/>
        <w:gridCol w:w="7938"/>
      </w:tblGrid>
      <w:tr w:rsidR="00090F23" w:rsidRPr="001F02B5" w:rsidTr="003939AA">
        <w:trPr>
          <w:trHeight w:val="1077"/>
        </w:trPr>
        <w:tc>
          <w:tcPr>
            <w:tcW w:w="1134" w:type="dxa"/>
            <w:shd w:val="clear" w:color="auto" w:fill="auto"/>
          </w:tcPr>
          <w:p w:rsidR="00090F23" w:rsidRPr="001F02B5" w:rsidRDefault="00853AE8" w:rsidP="00867136">
            <w:pPr>
              <w:pStyle w:val="Anreisser"/>
              <w:spacing w:line="240" w:lineRule="auto"/>
              <w:jc w:val="left"/>
            </w:pPr>
            <w:r w:rsidRPr="001F02B5">
              <w:rPr>
                <w:noProof/>
                <w:lang w:val="en-US" w:eastAsia="en-US"/>
              </w:rPr>
              <w:lastRenderedPageBreak/>
              <w:drawing>
                <wp:inline distT="0" distB="0" distL="0" distR="0">
                  <wp:extent cx="639445" cy="386080"/>
                  <wp:effectExtent l="0" t="0" r="8255" b="0"/>
                  <wp:docPr id="4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445" cy="386080"/>
                          </a:xfrm>
                          <a:prstGeom prst="rect">
                            <a:avLst/>
                          </a:prstGeom>
                          <a:noFill/>
                          <a:ln>
                            <a:noFill/>
                          </a:ln>
                        </pic:spPr>
                      </pic:pic>
                    </a:graphicData>
                  </a:graphic>
                </wp:inline>
              </w:drawing>
            </w:r>
          </w:p>
        </w:tc>
        <w:tc>
          <w:tcPr>
            <w:tcW w:w="7938" w:type="dxa"/>
            <w:shd w:val="clear" w:color="auto" w:fill="auto"/>
            <w:vAlign w:val="bottom"/>
          </w:tcPr>
          <w:p w:rsidR="00090F23" w:rsidRPr="001F02B5" w:rsidRDefault="00090F23" w:rsidP="00867136">
            <w:pPr>
              <w:pStyle w:val="Anhang"/>
              <w:rPr>
                <w:color w:val="auto"/>
              </w:rPr>
            </w:pPr>
            <w:r w:rsidRPr="001F02B5">
              <w:rPr>
                <w:color w:val="auto"/>
              </w:rPr>
              <w:t>Annex 8</w:t>
            </w:r>
          </w:p>
          <w:p w:rsidR="00090F23" w:rsidRPr="001F02B5" w:rsidRDefault="00090F23" w:rsidP="00867136">
            <w:pPr>
              <w:pStyle w:val="berschrift2Titelseite"/>
              <w:rPr>
                <w:b/>
                <w:color w:val="auto"/>
              </w:rPr>
            </w:pPr>
            <w:r w:rsidRPr="001F02B5">
              <w:rPr>
                <w:b/>
                <w:color w:val="auto"/>
              </w:rPr>
              <w:t>Health protection requirements for building structures (Anlagen bezüglich des Gesundheitsschutzes, ABG)</w:t>
            </w:r>
          </w:p>
          <w:p w:rsidR="00090F23" w:rsidRPr="001F02B5" w:rsidRDefault="00090F23" w:rsidP="00867136">
            <w:pPr>
              <w:pStyle w:val="Stand"/>
              <w:rPr>
                <w:color w:val="auto"/>
              </w:rPr>
            </w:pPr>
            <w:r w:rsidRPr="001F02B5">
              <w:rPr>
                <w:color w:val="auto"/>
              </w:rPr>
              <w:t>Version: May 2019</w:t>
            </w:r>
          </w:p>
        </w:tc>
      </w:tr>
    </w:tbl>
    <w:p w:rsidR="00090F23" w:rsidRPr="001F02B5" w:rsidRDefault="00090F23" w:rsidP="00867136">
      <w:r w:rsidRPr="001F02B5">
        <w:rPr>
          <w:b/>
          <w:caps/>
        </w:rPr>
        <w:t>Content</w:t>
      </w:r>
      <w:r w:rsidRPr="001F02B5">
        <w:t>:</w:t>
      </w:r>
    </w:p>
    <w:p w:rsidR="00090F23" w:rsidRPr="001F02B5" w:rsidRDefault="00090F23" w:rsidP="00867136"/>
    <w:p w:rsidR="007A004A" w:rsidRDefault="003E3A4F">
      <w:pPr>
        <w:pStyle w:val="TOC1"/>
        <w:rPr>
          <w:rFonts w:asciiTheme="minorHAnsi" w:eastAsiaTheme="minorEastAsia" w:hAnsiTheme="minorHAnsi" w:cstheme="minorBidi"/>
          <w:caps w:val="0"/>
          <w:sz w:val="22"/>
          <w:szCs w:val="22"/>
          <w:lang w:val="en-US" w:eastAsia="en-US"/>
        </w:rPr>
      </w:pPr>
      <w:r w:rsidRPr="001F02B5">
        <w:fldChar w:fldCharType="begin"/>
      </w:r>
      <w:r w:rsidRPr="001F02B5">
        <w:instrText xml:space="preserve"> TOC \b A8 \n \p " " \h \z \t "BRL-Überschrift,1" </w:instrText>
      </w:r>
      <w:r w:rsidRPr="001F02B5">
        <w:fldChar w:fldCharType="separate"/>
      </w:r>
      <w:hyperlink w:anchor="_Toc14803375" w:history="1">
        <w:r w:rsidR="007A004A" w:rsidRPr="00616AB0">
          <w:rPr>
            <w:rStyle w:val="Hyperlink"/>
          </w:rPr>
          <w:t>1</w:t>
        </w:r>
        <w:r w:rsidR="007A004A">
          <w:rPr>
            <w:rFonts w:asciiTheme="minorHAnsi" w:eastAsiaTheme="minorEastAsia" w:hAnsiTheme="minorHAnsi" w:cstheme="minorBidi"/>
            <w:caps w:val="0"/>
            <w:sz w:val="22"/>
            <w:szCs w:val="22"/>
            <w:lang w:val="en-US" w:eastAsia="en-US"/>
          </w:rPr>
          <w:tab/>
        </w:r>
        <w:r w:rsidR="007A004A" w:rsidRPr="00616AB0">
          <w:rPr>
            <w:rStyle w:val="Hyperlink"/>
          </w:rPr>
          <w:t>Subject matter and scope of application</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376" w:history="1">
        <w:r w:rsidR="007A004A" w:rsidRPr="00616AB0">
          <w:rPr>
            <w:rStyle w:val="Hyperlink"/>
          </w:rPr>
          <w:t>2</w:t>
        </w:r>
        <w:r w:rsidR="007A004A">
          <w:rPr>
            <w:rFonts w:asciiTheme="minorHAnsi" w:eastAsiaTheme="minorEastAsia" w:hAnsiTheme="minorHAnsi" w:cstheme="minorBidi"/>
            <w:caps w:val="0"/>
            <w:sz w:val="22"/>
            <w:szCs w:val="22"/>
            <w:lang w:val="en-US" w:eastAsia="en-US"/>
          </w:rPr>
          <w:tab/>
        </w:r>
        <w:r w:rsidR="007A004A" w:rsidRPr="00616AB0">
          <w:rPr>
            <w:rStyle w:val="Hyperlink"/>
          </w:rPr>
          <w:t>Requirements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377" w:history="1">
        <w:r w:rsidR="007A004A" w:rsidRPr="00616AB0">
          <w:rPr>
            <w:rStyle w:val="Hyperlink"/>
          </w:rPr>
          <w:t>Annex 1 – List of standards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378" w:history="1">
        <w:r w:rsidR="007A004A" w:rsidRPr="00616AB0">
          <w:rPr>
            <w:rStyle w:val="Hyperlink"/>
          </w:rPr>
          <w:t>Annex 2 – LCI values (target compounds)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379" w:history="1">
        <w:r w:rsidR="007A004A" w:rsidRPr="00616AB0">
          <w:rPr>
            <w:rStyle w:val="Hyperlink"/>
          </w:rPr>
          <w:t>Annex 3</w:t>
        </w:r>
      </w:hyperlink>
    </w:p>
    <w:p w:rsidR="00090F23" w:rsidRPr="001F02B5" w:rsidRDefault="003E3A4F" w:rsidP="00D7128A">
      <w:pPr>
        <w:rPr>
          <w:caps/>
        </w:rPr>
      </w:pPr>
      <w:r w:rsidRPr="001F02B5">
        <w:rPr>
          <w:caps/>
        </w:rPr>
        <w:fldChar w:fldCharType="end"/>
      </w:r>
    </w:p>
    <w:p w:rsidR="00090F23" w:rsidRPr="001F02B5" w:rsidRDefault="00090F23" w:rsidP="0033526A">
      <w:pPr>
        <w:pStyle w:val="BRL-berschrift"/>
        <w:sectPr w:rsidR="00090F23" w:rsidRPr="001F02B5" w:rsidSect="003939AA">
          <w:headerReference w:type="even" r:id="rId130"/>
          <w:headerReference w:type="default" r:id="rId131"/>
          <w:footerReference w:type="default" r:id="rId132"/>
          <w:headerReference w:type="first" r:id="rId133"/>
          <w:pgSz w:w="11906" w:h="16838" w:code="9"/>
          <w:pgMar w:top="1134" w:right="1418" w:bottom="1134" w:left="1418" w:header="709" w:footer="652" w:gutter="0"/>
          <w:cols w:space="708"/>
          <w:titlePg/>
          <w:docGrid w:linePitch="360"/>
        </w:sectPr>
      </w:pPr>
    </w:p>
    <w:p w:rsidR="00090F23" w:rsidRPr="001F02B5" w:rsidRDefault="00090F23" w:rsidP="0033526A">
      <w:pPr>
        <w:pStyle w:val="BRL-berschrift"/>
      </w:pPr>
      <w:bookmarkStart w:id="31" w:name="_Toc14803375"/>
      <w:bookmarkStart w:id="32" w:name="A8"/>
      <w:r w:rsidRPr="001F02B5">
        <w:lastRenderedPageBreak/>
        <w:t>1</w:t>
      </w:r>
      <w:r w:rsidRPr="001F02B5">
        <w:tab/>
        <w:t>Subject matter and scope of application</w:t>
      </w:r>
      <w:bookmarkEnd w:id="31"/>
    </w:p>
    <w:p w:rsidR="00090F23" w:rsidRPr="001F02B5" w:rsidRDefault="00090F23" w:rsidP="00867136">
      <w:pPr>
        <w:pStyle w:val="BRL-Standard"/>
      </w:pPr>
      <w:r w:rsidRPr="001F02B5">
        <w:t xml:space="preserve">The ABG elaborate the general requirements for building structures with regard to health protection. </w:t>
      </w:r>
    </w:p>
    <w:p w:rsidR="00090F23" w:rsidRPr="001F02B5" w:rsidRDefault="00090F23" w:rsidP="00867136">
      <w:pPr>
        <w:pStyle w:val="BRL-Standard"/>
      </w:pPr>
      <w:r w:rsidRPr="001F02B5">
        <w:t xml:space="preserve">Indoor air quality plays a vital role in human health and well-being. Numerous scientific studies have shown that the development of respiratory and inflammatory diseases and respiratory and eye irritation, systemic damage, sensitisation/allergies as well as a number of non-specific symptoms (unwellness, headaches, nausea, central nervous system disorders, dizziness etc.) are directly related to indoor air quality and air pollution. Among the adverse health effects, carcinogenic, mutagenic and reproductively toxic effects require special attention. </w:t>
      </w:r>
    </w:p>
    <w:p w:rsidR="00090F23" w:rsidRPr="001F02B5" w:rsidRDefault="00090F23" w:rsidP="00867136">
      <w:pPr>
        <w:pStyle w:val="BRL-Standard"/>
      </w:pPr>
    </w:p>
    <w:p w:rsidR="00090F23" w:rsidRPr="001F02B5" w:rsidRDefault="00090F23" w:rsidP="00867136">
      <w:pPr>
        <w:pStyle w:val="BRL-Standard"/>
      </w:pPr>
      <w:r w:rsidRPr="001F02B5">
        <w:t xml:space="preserve">The health and hygiene requirements for building structures derive from the health-relevant properties of the components, kits and building materials used. These can contribute to indoor air pollution through emissions and cause significant health effects. These include potential emissions of volatile inorganic and organic compounds as well as particles. </w:t>
      </w:r>
    </w:p>
    <w:p w:rsidR="00090F23" w:rsidRPr="001F02B5" w:rsidRDefault="00090F23" w:rsidP="00867136">
      <w:pPr>
        <w:pStyle w:val="BRL-Standard"/>
      </w:pPr>
    </w:p>
    <w:p w:rsidR="00090F23" w:rsidRPr="001F02B5" w:rsidRDefault="00090F23" w:rsidP="00867136">
      <w:pPr>
        <w:pStyle w:val="BRL-Standard"/>
      </w:pPr>
      <w:r w:rsidRPr="001F02B5">
        <w:t>Building structures, components and building materials with direct or indirect contact with the interior should be taken into account, i.e. including products that are cladded or covered with other products but are not sealed diffusion-tight. Also, the proportion of substances of zero or low volatility is important for assessments of their health impact since they may be released e.g. from the processing of the products in particulate or dust form, made available to the human body, or absorbed through direct skin contact.</w:t>
      </w:r>
    </w:p>
    <w:p w:rsidR="00090F23" w:rsidRPr="001F02B5" w:rsidRDefault="00090F23" w:rsidP="00867136">
      <w:pPr>
        <w:pStyle w:val="BRL-Standard"/>
      </w:pPr>
    </w:p>
    <w:p w:rsidR="00090F23" w:rsidRPr="001F02B5" w:rsidRDefault="00090F23" w:rsidP="0033526A">
      <w:pPr>
        <w:pStyle w:val="BRL-berschrift"/>
      </w:pPr>
      <w:bookmarkStart w:id="33" w:name="_Toc14803376"/>
      <w:r w:rsidRPr="001F02B5">
        <w:t>2</w:t>
      </w:r>
      <w:r w:rsidRPr="001F02B5">
        <w:tab/>
        <w:t>Requirements</w:t>
      </w:r>
      <w:bookmarkEnd w:id="33"/>
    </w:p>
    <w:p w:rsidR="00090F23" w:rsidRPr="001F02B5" w:rsidRDefault="00090F23" w:rsidP="00867136">
      <w:pPr>
        <w:pStyle w:val="BRL-Standard"/>
      </w:pPr>
      <w:r w:rsidRPr="001F02B5">
        <w:t>Other legislative instruments (e.g. the REACH Regulation (EC) No. 1907/2006, the Biocides Regulation (EU) No. 528/2012, the POP Regulation (EC) No. 850/2004, the Chemicals Prohibition Ordinance [Chemikalien-Verbotsverordnung]) and the Recycling Act [Kreislaufwirtschaftsgesetz] are not affected.</w:t>
      </w:r>
    </w:p>
    <w:p w:rsidR="00090F23" w:rsidRPr="001F02B5" w:rsidRDefault="00090F23" w:rsidP="00867136">
      <w:pPr>
        <w:pStyle w:val="BRL-Standard"/>
      </w:pPr>
    </w:p>
    <w:p w:rsidR="00090F23" w:rsidRPr="001F02B5" w:rsidRDefault="00090F23" w:rsidP="00D7128A">
      <w:pPr>
        <w:keepNext/>
        <w:spacing w:after="240"/>
        <w:rPr>
          <w:b/>
        </w:rPr>
      </w:pPr>
      <w:r w:rsidRPr="001F02B5">
        <w:rPr>
          <w:b/>
        </w:rPr>
        <w:t>2.1</w:t>
      </w:r>
      <w:r w:rsidRPr="001F02B5">
        <w:rPr>
          <w:b/>
        </w:rPr>
        <w:tab/>
        <w:t>General requirements for construction products</w:t>
      </w:r>
    </w:p>
    <w:p w:rsidR="00090F23" w:rsidRPr="001F02B5" w:rsidRDefault="00090F23" w:rsidP="00C8254E">
      <w:pPr>
        <w:pStyle w:val="BRL-Standard"/>
        <w:keepNext/>
      </w:pPr>
      <w:r w:rsidRPr="001F02B5">
        <w:t>Otherwise, any construction product shall not be used as a part of building structures if the individual concentration of an active substance</w:t>
      </w:r>
      <w:r w:rsidRPr="001F02B5">
        <w:rPr>
          <w:vertAlign w:val="superscript"/>
        </w:rPr>
        <w:t>1</w:t>
      </w:r>
      <w:r w:rsidRPr="001F02B5">
        <w:t>classified as Carc. (H350; H350i) in category 1A or 1B and/or as Muta. (H340) of category 1A or 1B according to Regulation (EC) No. 1272/2008, reaches or exceeds the following values:</w:t>
      </w:r>
    </w:p>
    <w:p w:rsidR="00090F23" w:rsidRPr="001F02B5" w:rsidRDefault="00090F23" w:rsidP="00C8254E">
      <w:pPr>
        <w:pStyle w:val="BRL-Standard"/>
        <w:keepNext/>
      </w:pPr>
    </w:p>
    <w:p w:rsidR="00090F23" w:rsidRPr="001F02B5" w:rsidRDefault="00090F23" w:rsidP="00972342">
      <w:pPr>
        <w:pStyle w:val="BRL-StandardAufzhlungStrich"/>
        <w:tabs>
          <w:tab w:val="clear" w:pos="357"/>
        </w:tabs>
        <w:ind w:left="284" w:hanging="284"/>
      </w:pPr>
      <w:r w:rsidRPr="001F02B5">
        <w:t>the specific concentration limits set out in Part 3 of Annex VI to Regulation (EC) No. 1272/2008; or</w:t>
      </w:r>
    </w:p>
    <w:p w:rsidR="00090F23" w:rsidRPr="001F02B5" w:rsidRDefault="00090F23" w:rsidP="00972342">
      <w:pPr>
        <w:pStyle w:val="BRL-StandardAufzhlungStrich"/>
        <w:tabs>
          <w:tab w:val="clear" w:pos="357"/>
        </w:tabs>
        <w:ind w:left="284" w:hanging="284"/>
      </w:pPr>
      <w:r w:rsidRPr="001F02B5">
        <w:t>the respective general concentration limits set out in Part 3 of Annex I to Regulation (EC) No. 1272/2008.</w:t>
      </w:r>
    </w:p>
    <w:p w:rsidR="00090F23" w:rsidRPr="001F02B5" w:rsidRDefault="00090F23" w:rsidP="00867136">
      <w:pPr>
        <w:spacing w:line="260" w:lineRule="exact"/>
      </w:pPr>
    </w:p>
    <w:p w:rsidR="00090F23" w:rsidRPr="001F02B5" w:rsidRDefault="00090F23" w:rsidP="00867136">
      <w:pPr>
        <w:spacing w:line="260" w:lineRule="exact"/>
      </w:pPr>
      <w:r w:rsidRPr="001F02B5">
        <w:t>The stated requirements for components of construction products or kits relating to carcinogenic and mutagenic substances do not apply if it is demonstrated that they pose no potential hazard to human health when installed</w:t>
      </w:r>
      <w:r w:rsidRPr="001F02B5">
        <w:rPr>
          <w:vertAlign w:val="superscript"/>
        </w:rPr>
        <w:t>2</w:t>
      </w:r>
      <w:r w:rsidRPr="001F02B5">
        <w:t>.</w:t>
      </w:r>
    </w:p>
    <w:p w:rsidR="00090F23" w:rsidRPr="001F02B5" w:rsidRDefault="00090F23" w:rsidP="00867136">
      <w:pPr>
        <w:spacing w:line="240" w:lineRule="auto"/>
        <w:jc w:val="left"/>
      </w:pPr>
    </w:p>
    <w:p w:rsidR="00090F23" w:rsidRPr="001F02B5" w:rsidRDefault="00090F23" w:rsidP="00D7128A">
      <w:pPr>
        <w:keepNext/>
        <w:spacing w:after="240"/>
        <w:rPr>
          <w:b/>
        </w:rPr>
      </w:pPr>
      <w:r w:rsidRPr="001F02B5">
        <w:rPr>
          <w:b/>
        </w:rPr>
        <w:t>2.2</w:t>
      </w:r>
      <w:r w:rsidRPr="001F02B5">
        <w:rPr>
          <w:b/>
        </w:rPr>
        <w:tab/>
        <w:t>Special requirements for construction products in human</w:t>
      </w:r>
      <w:r w:rsidR="00E37366" w:rsidRPr="001F02B5">
        <w:rPr>
          <w:b/>
        </w:rPr>
        <w:t>-</w:t>
      </w:r>
      <w:r w:rsidRPr="001F02B5">
        <w:rPr>
          <w:b/>
        </w:rPr>
        <w:t>occupancy areas and areas not structurally separate from them</w:t>
      </w:r>
    </w:p>
    <w:p w:rsidR="00090F23" w:rsidRPr="001F02B5" w:rsidRDefault="00090F23" w:rsidP="00867136">
      <w:pPr>
        <w:pStyle w:val="BRL-Standard"/>
      </w:pPr>
      <w:r w:rsidRPr="001F02B5">
        <w:t>In addition to the general requirements for construction products as referred to in 2.1, the active</w:t>
      </w:r>
      <w:r w:rsidRPr="001F02B5">
        <w:rPr>
          <w:vertAlign w:val="superscript"/>
        </w:rPr>
        <w:t>1</w:t>
      </w:r>
      <w:r w:rsidRPr="001F02B5">
        <w:t xml:space="preserve"> use of substances classified under the CLP Regulation (EC) No. 1272/2008, in the relevant </w:t>
      </w:r>
      <w:r w:rsidR="00703D53" w:rsidRPr="001F02B5">
        <w:t>current version, as Acute Tox. </w:t>
      </w:r>
      <w:r w:rsidRPr="001F02B5">
        <w:t>1, 2 or 3 (H300, H301, H310, H311, H330 or H331), Repr 1A or 1B (H360, H360F, H360D, H360FD) and STOT SE 1 (H370) or STOT RE 1 (H372), in construction products that are used in human</w:t>
      </w:r>
      <w:r w:rsidR="00E37366" w:rsidRPr="001F02B5">
        <w:t>-</w:t>
      </w:r>
      <w:r w:rsidRPr="001F02B5">
        <w:t>occupancy areas and in areas not structurally separate from them, shall be avoided. If the above is not possible, it must be ensured that any health-hazardous exposure of building users is impossible.</w:t>
      </w:r>
    </w:p>
    <w:p w:rsidR="00090F23" w:rsidRPr="001F02B5" w:rsidRDefault="00090F23" w:rsidP="00867136">
      <w:pPr>
        <w:pStyle w:val="BRL-Standard"/>
      </w:pPr>
    </w:p>
    <w:p w:rsidR="00090F23" w:rsidRPr="001F02B5" w:rsidRDefault="00090F23" w:rsidP="00D7128A">
      <w:pPr>
        <w:keepNext/>
        <w:spacing w:after="240"/>
        <w:rPr>
          <w:b/>
        </w:rPr>
      </w:pPr>
      <w:r w:rsidRPr="001F02B5">
        <w:rPr>
          <w:b/>
        </w:rPr>
        <w:lastRenderedPageBreak/>
        <w:t>2.2.1</w:t>
      </w:r>
      <w:r w:rsidRPr="001F02B5">
        <w:rPr>
          <w:b/>
        </w:rPr>
        <w:tab/>
        <w:t>Emissions</w:t>
      </w:r>
    </w:p>
    <w:p w:rsidR="00090F23" w:rsidRPr="001F02B5" w:rsidRDefault="00090F23" w:rsidP="00C8254E">
      <w:pPr>
        <w:pStyle w:val="BRL-Standard"/>
        <w:keepNext/>
      </w:pPr>
      <w:r w:rsidRPr="001F02B5">
        <w:t>For the construction products listed below, there are requirements with respect to emissions of volatile organic compounds if they are used in human</w:t>
      </w:r>
      <w:r w:rsidR="00E37366" w:rsidRPr="001F02B5">
        <w:t>-</w:t>
      </w:r>
      <w:r w:rsidRPr="001F02B5">
        <w:t>occupancy areas and in areas not structurally separate from those:</w:t>
      </w:r>
    </w:p>
    <w:p w:rsidR="00090F23" w:rsidRPr="001F02B5" w:rsidRDefault="00090F23" w:rsidP="00C8254E">
      <w:pPr>
        <w:pStyle w:val="BRL-Standard"/>
        <w:keepNext/>
      </w:pPr>
    </w:p>
    <w:p w:rsidR="00090F23" w:rsidRPr="001F02B5" w:rsidRDefault="00090F23" w:rsidP="00972342">
      <w:pPr>
        <w:pStyle w:val="BRL-StandardAufzhlungStrich"/>
        <w:tabs>
          <w:tab w:val="clear" w:pos="357"/>
        </w:tabs>
        <w:ind w:left="357" w:hanging="357"/>
      </w:pPr>
      <w:r w:rsidRPr="001F02B5">
        <w:t>Flooring</w:t>
      </w:r>
      <w:r w:rsidRPr="001F02B5">
        <w:rPr>
          <w:vertAlign w:val="superscript"/>
        </w:rPr>
        <w:t>3</w:t>
      </w:r>
      <w:r w:rsidRPr="001F02B5">
        <w:t>, flooring constructions and their components,</w:t>
      </w:r>
    </w:p>
    <w:p w:rsidR="00090F23" w:rsidRPr="001F02B5" w:rsidRDefault="00090F23" w:rsidP="00972342">
      <w:pPr>
        <w:pStyle w:val="BRL-StandardAufzhlungStrich"/>
        <w:tabs>
          <w:tab w:val="clear" w:pos="357"/>
        </w:tabs>
        <w:ind w:left="357" w:hanging="357"/>
      </w:pPr>
      <w:r w:rsidRPr="001F02B5">
        <w:t>Adhesives</w:t>
      </w:r>
      <w:r w:rsidRPr="001F02B5">
        <w:rPr>
          <w:vertAlign w:val="superscript"/>
        </w:rPr>
        <w:t>4</w:t>
      </w:r>
      <w:r w:rsidRPr="001F02B5">
        <w:t>,</w:t>
      </w:r>
    </w:p>
    <w:p w:rsidR="00090F23" w:rsidRPr="001F02B5" w:rsidRDefault="00090F23" w:rsidP="00972342">
      <w:pPr>
        <w:pStyle w:val="BRL-StandardAufzhlungStrich"/>
        <w:tabs>
          <w:tab w:val="clear" w:pos="357"/>
        </w:tabs>
        <w:ind w:left="357" w:hanging="357"/>
      </w:pPr>
      <w:r w:rsidRPr="001F02B5">
        <w:t>Reactive fire-protective coating systems on steel components,</w:t>
      </w:r>
    </w:p>
    <w:p w:rsidR="00090F23" w:rsidRPr="001F02B5" w:rsidRDefault="00090F23" w:rsidP="00972342">
      <w:pPr>
        <w:pStyle w:val="BRL-StandardAufzhlungStrich"/>
        <w:tabs>
          <w:tab w:val="clear" w:pos="357"/>
        </w:tabs>
        <w:ind w:left="357" w:hanging="357"/>
      </w:pPr>
      <w:r w:rsidRPr="001F02B5">
        <w:t>Insulating materials (phenolic foams and UF in-situ foams),</w:t>
      </w:r>
    </w:p>
    <w:p w:rsidR="00090F23" w:rsidRPr="001F02B5" w:rsidRDefault="00090F23" w:rsidP="00972342">
      <w:pPr>
        <w:pStyle w:val="BRL-StandardAufzhlungStrich"/>
        <w:tabs>
          <w:tab w:val="clear" w:pos="357"/>
        </w:tabs>
        <w:ind w:left="357" w:hanging="357"/>
      </w:pPr>
      <w:r w:rsidRPr="001F02B5">
        <w:t>Decorative wall cladding and synthetic thick wall coatings,</w:t>
      </w:r>
    </w:p>
    <w:p w:rsidR="00090F23" w:rsidRPr="001F02B5" w:rsidRDefault="00090F23" w:rsidP="00972342">
      <w:pPr>
        <w:pStyle w:val="BRL-StandardAufzhlungStrich"/>
        <w:tabs>
          <w:tab w:val="clear" w:pos="357"/>
        </w:tabs>
        <w:ind w:left="357" w:hanging="357"/>
      </w:pPr>
      <w:r w:rsidRPr="001F02B5">
        <w:t>Ceiling coverings and ceiling constructions based on plastics,</w:t>
      </w:r>
    </w:p>
    <w:p w:rsidR="00090F23" w:rsidRPr="001F02B5" w:rsidRDefault="00090F23" w:rsidP="00972342">
      <w:pPr>
        <w:pStyle w:val="BRL-StandardAufzhlungStrich"/>
        <w:tabs>
          <w:tab w:val="clear" w:pos="357"/>
        </w:tabs>
        <w:ind w:left="357" w:hanging="357"/>
      </w:pPr>
      <w:r w:rsidRPr="001F02B5">
        <w:t>Wooden materials in the form of oriented strands (OSB), synthetic-resin</w:t>
      </w:r>
      <w:r w:rsidR="00266D70" w:rsidRPr="001F02B5">
        <w:t>-</w:t>
      </w:r>
      <w:r w:rsidRPr="001F02B5">
        <w:t>bonded wood</w:t>
      </w:r>
      <w:r w:rsidR="00266D70" w:rsidRPr="001F02B5">
        <w:t>-chip</w:t>
      </w:r>
      <w:r w:rsidRPr="001F02B5">
        <w:t xml:space="preserve"> plates and decorative high-pressure laminates,</w:t>
      </w:r>
    </w:p>
    <w:p w:rsidR="00090F23" w:rsidRPr="001F02B5" w:rsidRDefault="00090F23" w:rsidP="00972342">
      <w:pPr>
        <w:pStyle w:val="BRL-StandardAufzhlungStrich"/>
        <w:tabs>
          <w:tab w:val="clear" w:pos="357"/>
        </w:tabs>
        <w:ind w:left="357" w:hanging="357"/>
      </w:pPr>
      <w:r w:rsidRPr="001F02B5">
        <w:t>organic fire</w:t>
      </w:r>
      <w:r w:rsidR="00E37366" w:rsidRPr="001F02B5">
        <w:t xml:space="preserve"> </w:t>
      </w:r>
      <w:r w:rsidRPr="001F02B5">
        <w:t>protection agents applied subsequently.</w:t>
      </w:r>
    </w:p>
    <w:p w:rsidR="00090F23" w:rsidRPr="001F02B5" w:rsidRDefault="00090F23" w:rsidP="00867136">
      <w:pPr>
        <w:pStyle w:val="BRL-Standard"/>
      </w:pPr>
    </w:p>
    <w:p w:rsidR="00090F23" w:rsidRPr="001F02B5" w:rsidRDefault="00090F23" w:rsidP="00D7128A">
      <w:pPr>
        <w:keepNext/>
        <w:spacing w:after="240"/>
        <w:rPr>
          <w:b/>
        </w:rPr>
      </w:pPr>
      <w:r w:rsidRPr="001F02B5">
        <w:rPr>
          <w:b/>
        </w:rPr>
        <w:t>2.2.1.1</w:t>
      </w:r>
      <w:r w:rsidRPr="001F02B5">
        <w:rPr>
          <w:b/>
        </w:rPr>
        <w:tab/>
        <w:t>VOC emissions</w:t>
      </w:r>
    </w:p>
    <w:p w:rsidR="00090F23" w:rsidRPr="001F02B5" w:rsidRDefault="00090F23" w:rsidP="00C8254E">
      <w:pPr>
        <w:pStyle w:val="BRL-Standard"/>
        <w:keepNext/>
      </w:pPr>
      <w:r w:rsidRPr="001F02B5">
        <w:t>The concepts used are defined as follows:</w:t>
      </w:r>
    </w:p>
    <w:p w:rsidR="00090F23" w:rsidRPr="001F02B5" w:rsidRDefault="00090F23" w:rsidP="00C8254E">
      <w:pPr>
        <w:pStyle w:val="BRL-Standard"/>
        <w:keepNext/>
      </w:pPr>
    </w:p>
    <w:p w:rsidR="00090F23" w:rsidRPr="001F02B5" w:rsidRDefault="00090F23" w:rsidP="00972342">
      <w:pPr>
        <w:pStyle w:val="BRL-StandardAufzhlungStrich"/>
        <w:tabs>
          <w:tab w:val="clear" w:pos="357"/>
        </w:tabs>
        <w:ind w:left="357" w:hanging="357"/>
      </w:pPr>
      <w:r w:rsidRPr="001F02B5">
        <w:t>VVOC (retention area &lt; C6): Volatile organic compound eluted before n-hexane from a gas-chromatographic separation column defined as a 5% phenyl/95% methyl polysiloxane capillary column.</w:t>
      </w:r>
    </w:p>
    <w:p w:rsidR="00090F23" w:rsidRPr="001F02B5" w:rsidRDefault="00090F23" w:rsidP="00972342">
      <w:pPr>
        <w:pStyle w:val="BRL-StandardAufzhlungStrich"/>
        <w:tabs>
          <w:tab w:val="clear" w:pos="357"/>
        </w:tabs>
        <w:ind w:left="357" w:hanging="357"/>
      </w:pPr>
      <w:r w:rsidRPr="001F02B5">
        <w:t>VOC (retention area C6 to C16): volatile organic compound eluted between n-hexane and n-hexadecane inclusive from a gas-chromatographic separation column defined as a 5% phenyl/95% methyl polysiloxane capillary column.</w:t>
      </w:r>
    </w:p>
    <w:p w:rsidR="00090F23" w:rsidRPr="001F02B5" w:rsidRDefault="00090F23" w:rsidP="00972342">
      <w:pPr>
        <w:pStyle w:val="BRL-StandardAufzhlungStrich"/>
        <w:tabs>
          <w:tab w:val="clear" w:pos="357"/>
        </w:tabs>
        <w:ind w:left="357" w:hanging="357"/>
      </w:pPr>
      <w:r w:rsidRPr="001F02B5">
        <w:t>SVOC (retention area &gt; C16 to C22): semivolatile organic compound eluted between n-hexane and including n-hexadecane from a gas-chromatographic separation column defined as a 5% phenyl/95% methyl polysiloxane capillary column.</w:t>
      </w:r>
    </w:p>
    <w:p w:rsidR="00090F23" w:rsidRPr="001F02B5" w:rsidRDefault="00090F23" w:rsidP="00972342">
      <w:pPr>
        <w:pStyle w:val="BRL-StandardAufzhlungStrich"/>
        <w:tabs>
          <w:tab w:val="clear" w:pos="357"/>
        </w:tabs>
        <w:ind w:left="357" w:hanging="357"/>
      </w:pPr>
      <w:r w:rsidRPr="001F02B5">
        <w:t>TVOC</w:t>
      </w:r>
      <w:r w:rsidRPr="001F02B5">
        <w:rPr>
          <w:vertAlign w:val="subscript"/>
        </w:rPr>
        <w:t>spec</w:t>
      </w:r>
      <w:r w:rsidRPr="001F02B5">
        <w:t xml:space="preserve"> (total volatile organic compounds): total of the volatile organic compounds. Total of the concentrations of identified and non-identified volatile organic compounds, calculated by adding the concentrations of all substances (target and non-target compounds, identified and unidentified compounds) in the air of the reference area; these are substances eluted between n-hexane and including n-hexadecane, using a defined separation column, each with a concentration of 5 μg/m³ or more. Target compounds shall be quantified substance-specifically, whereas non-target compounds, identified and unidentified compounds shall be quantified as a toluene equivalent. </w:t>
      </w:r>
    </w:p>
    <w:p w:rsidR="00090F23" w:rsidRPr="001F02B5" w:rsidRDefault="00090F23" w:rsidP="00972342">
      <w:pPr>
        <w:pStyle w:val="BRL-StandardAufzhlungStrich"/>
        <w:tabs>
          <w:tab w:val="clear" w:pos="357"/>
        </w:tabs>
        <w:ind w:left="357" w:hanging="357"/>
      </w:pPr>
      <w:r w:rsidRPr="001F02B5">
        <w:t xml:space="preserve">TSVOC (total concentrations of semivolatile organic compounds): total of the semivolatile organic compounds. Total of the concentrations of identified and non-identified semivolatile organic compounds, calculated by adding the concentrations of all substances (target and non-target compounds, identified and unidentified compounds) in the air of the reference area; these are substances eluted between n-hexane and including and-docosane, using a defined separation column, calculated based on the TIC response factor for toluene, each with a concentration of 5 μg/m³ or more. </w:t>
      </w:r>
    </w:p>
    <w:p w:rsidR="00090F23" w:rsidRPr="001F02B5" w:rsidRDefault="00090F23" w:rsidP="00972342">
      <w:pPr>
        <w:pStyle w:val="BRL-StandardAufzhlungStrich"/>
        <w:tabs>
          <w:tab w:val="clear" w:pos="357"/>
        </w:tabs>
        <w:ind w:left="357" w:hanging="357"/>
      </w:pPr>
      <w:r w:rsidRPr="001F02B5">
        <w:t>R value</w:t>
      </w:r>
      <w:r w:rsidRPr="001F02B5">
        <w:br/>
        <w:t>total of all R</w:t>
      </w:r>
      <w:r w:rsidRPr="001F02B5">
        <w:rPr>
          <w:vertAlign w:val="subscript"/>
        </w:rPr>
        <w:t>i</w:t>
      </w:r>
      <w:r w:rsidRPr="001F02B5">
        <w:t>values</w:t>
      </w:r>
      <w:r w:rsidRPr="001F02B5">
        <w:rPr>
          <w:vertAlign w:val="superscript"/>
        </w:rPr>
        <w:t>5</w:t>
      </w:r>
      <w:r w:rsidRPr="001F02B5">
        <w:t>determined in a particular test.</w:t>
      </w:r>
    </w:p>
    <w:p w:rsidR="00090F23" w:rsidRPr="001F02B5" w:rsidRDefault="00090F23" w:rsidP="00867136">
      <w:pPr>
        <w:pStyle w:val="BRL-Standard"/>
      </w:pPr>
    </w:p>
    <w:p w:rsidR="00090F23" w:rsidRPr="001F02B5" w:rsidRDefault="00090F23" w:rsidP="00867136">
      <w:pPr>
        <w:pStyle w:val="BRL-Standard"/>
      </w:pPr>
      <w:r w:rsidRPr="001F02B5">
        <w:t>The following requirements regarding emissions of volatile organic compounds - for the construction products listed in Section 2.2.1 - in accordance with DIN EN 16516:2018-01</w:t>
      </w:r>
      <w:r w:rsidRPr="001F02B5">
        <w:rPr>
          <w:vertAlign w:val="superscript"/>
        </w:rPr>
        <w:t>6</w:t>
      </w:r>
      <w:r w:rsidRPr="001F02B5">
        <w:t xml:space="preserve">, apply to the specified parameters: </w:t>
      </w:r>
    </w:p>
    <w:p w:rsidR="00090F23" w:rsidRPr="001F02B5" w:rsidRDefault="00090F23" w:rsidP="00867136">
      <w:pPr>
        <w:pStyle w:val="BRL-Standard"/>
      </w:pPr>
    </w:p>
    <w:p w:rsidR="00090F23" w:rsidRPr="001F02B5" w:rsidRDefault="00090F23" w:rsidP="00867136">
      <w:pPr>
        <w:pStyle w:val="BRL-Standard"/>
      </w:pPr>
      <w:r w:rsidRPr="001F02B5">
        <w:t>All compounds whose concentration is at least 1 µg/m³ are identified, listed with their CAS numbers and quantified by category.</w:t>
      </w:r>
    </w:p>
    <w:p w:rsidR="00090F23" w:rsidRPr="001F02B5" w:rsidRDefault="00090F23" w:rsidP="00867136">
      <w:pPr>
        <w:pStyle w:val="BRL-Standard"/>
      </w:pPr>
    </w:p>
    <w:p w:rsidR="00090F23" w:rsidRPr="001F02B5" w:rsidRDefault="00090F23" w:rsidP="00C8254E">
      <w:pPr>
        <w:pStyle w:val="BRL-StandardAufzhlungStrich"/>
        <w:tabs>
          <w:tab w:val="clear" w:pos="357"/>
        </w:tabs>
        <w:ind w:left="357" w:hanging="357"/>
        <w:jc w:val="left"/>
      </w:pPr>
      <w:r w:rsidRPr="001F02B5">
        <w:rPr>
          <w:b/>
        </w:rPr>
        <w:t>Carcinogenic substances (categories 1A and 1B)</w:t>
      </w:r>
      <w:r w:rsidRPr="001F02B5">
        <w:rPr>
          <w:b/>
        </w:rPr>
        <w:br/>
      </w:r>
      <w:r w:rsidRPr="001F02B5">
        <w:t xml:space="preserve">No category 1A and 1B carcinogen according to CLP Regulation (EC) No. 1272/2008 shall exceed </w:t>
      </w:r>
      <w:r w:rsidRPr="001F02B5">
        <w:lastRenderedPageBreak/>
        <w:t>the emission levels given in Table 1. This rule does not apply to certain substances classified as 1A or 1B carcinogens, for which a threshold can be derived for the most sensitive endpoint where they may be assumed to no longer have carcinogenic potential. Substances for which an LCI (Lowest Concentration of Interest) value has been derived on this basis and listed in Annex 2 shall be treated in the same manner as other VOCs with LCI values (see R value).</w:t>
      </w:r>
    </w:p>
    <w:p w:rsidR="00090F23" w:rsidRPr="001F02B5" w:rsidRDefault="00090F23" w:rsidP="00867136">
      <w:pPr>
        <w:pStyle w:val="BRL-StandardAufzhlungStrich"/>
        <w:numPr>
          <w:ilvl w:val="0"/>
          <w:numId w:val="0"/>
        </w:numPr>
        <w:ind w:left="357"/>
      </w:pPr>
    </w:p>
    <w:p w:rsidR="00090F23" w:rsidRPr="001F02B5" w:rsidRDefault="00090F23" w:rsidP="00972342">
      <w:pPr>
        <w:pStyle w:val="BRL-StandardAufzhlungStrich"/>
        <w:tabs>
          <w:tab w:val="clear" w:pos="357"/>
        </w:tabs>
        <w:ind w:left="357" w:hanging="357"/>
      </w:pPr>
      <w:r w:rsidRPr="001F02B5">
        <w:rPr>
          <w:b/>
        </w:rPr>
        <w:t>TVOC</w:t>
      </w:r>
      <w:r w:rsidRPr="001F02B5">
        <w:rPr>
          <w:b/>
          <w:vertAlign w:val="subscript"/>
        </w:rPr>
        <w:t>spec</w:t>
      </w:r>
      <w:r w:rsidRPr="001F02B5">
        <w:rPr>
          <w:b/>
        </w:rPr>
        <w:br/>
      </w:r>
      <w:r w:rsidRPr="001F02B5">
        <w:t>The TVOC</w:t>
      </w:r>
      <w:r w:rsidRPr="001F02B5">
        <w:rPr>
          <w:vertAlign w:val="subscript"/>
        </w:rPr>
        <w:t>spec</w:t>
      </w:r>
      <w:r w:rsidRPr="001F02B5">
        <w:t xml:space="preserve">values must not exceed the values given in Table 1. </w:t>
      </w:r>
    </w:p>
    <w:p w:rsidR="00090F23" w:rsidRPr="001F02B5" w:rsidRDefault="00090F23" w:rsidP="00867136">
      <w:pPr>
        <w:pStyle w:val="BRL-StandardAufzhlungStrich"/>
        <w:numPr>
          <w:ilvl w:val="0"/>
          <w:numId w:val="0"/>
        </w:numPr>
        <w:ind w:left="357"/>
      </w:pPr>
    </w:p>
    <w:p w:rsidR="00090F23" w:rsidRPr="001F02B5" w:rsidRDefault="00090F23" w:rsidP="00C8254E">
      <w:pPr>
        <w:pStyle w:val="BRL-StandardAufzhlungStrich"/>
        <w:keepNext/>
        <w:tabs>
          <w:tab w:val="clear" w:pos="357"/>
        </w:tabs>
        <w:ind w:left="357" w:hanging="357"/>
        <w:rPr>
          <w:b/>
        </w:rPr>
      </w:pPr>
      <w:r w:rsidRPr="001F02B5">
        <w:rPr>
          <w:b/>
        </w:rPr>
        <w:t>TSVOC Total semivolatile organic compounds</w:t>
      </w:r>
    </w:p>
    <w:p w:rsidR="00055999" w:rsidRPr="001F02B5" w:rsidRDefault="00090F23" w:rsidP="00055999">
      <w:pPr>
        <w:pStyle w:val="BRL-StandardAufzhlungStrich"/>
        <w:numPr>
          <w:ilvl w:val="0"/>
          <w:numId w:val="0"/>
        </w:numPr>
        <w:ind w:left="357" w:firstLine="3"/>
      </w:pPr>
      <w:r w:rsidRPr="001F02B5">
        <w:t>The total SVOCs in the chamber air after 28 days must not exceed the concentration given in Table 1. In individual cases, LCI values are derived for SVOCs.</w:t>
      </w:r>
    </w:p>
    <w:p w:rsidR="00090F23" w:rsidRPr="001F02B5" w:rsidRDefault="00090F23" w:rsidP="00055999">
      <w:pPr>
        <w:pStyle w:val="BRL-StandardAufzhlungStrich"/>
        <w:numPr>
          <w:ilvl w:val="0"/>
          <w:numId w:val="0"/>
        </w:numPr>
        <w:ind w:left="357" w:firstLine="3"/>
      </w:pPr>
      <w:r w:rsidRPr="001F02B5">
        <w:t>The SVOCs for which the LCI values were determined shall be mathematically included in the R value formation (see below) and in the TVOC values and are no longer subject to the total SVOC value of 0.1 mg/m³ after 28 days.</w:t>
      </w:r>
    </w:p>
    <w:p w:rsidR="00090F23" w:rsidRPr="001F02B5" w:rsidRDefault="00090F23" w:rsidP="00867136">
      <w:pPr>
        <w:pStyle w:val="BRL-StandardAufzhlungStrich"/>
        <w:numPr>
          <w:ilvl w:val="0"/>
          <w:numId w:val="0"/>
        </w:numPr>
        <w:ind w:left="357"/>
      </w:pPr>
    </w:p>
    <w:p w:rsidR="00090F23" w:rsidRPr="001F02B5" w:rsidRDefault="00090F23" w:rsidP="00C8254E">
      <w:pPr>
        <w:pStyle w:val="BRL-StandardAufzhlungStrich"/>
        <w:keepNext/>
        <w:tabs>
          <w:tab w:val="clear" w:pos="357"/>
        </w:tabs>
        <w:ind w:left="357" w:hanging="357"/>
        <w:rPr>
          <w:b/>
        </w:rPr>
      </w:pPr>
      <w:r w:rsidRPr="001F02B5">
        <w:rPr>
          <w:b/>
        </w:rPr>
        <w:t>R value (evaluation of the individual substance)</w:t>
      </w:r>
    </w:p>
    <w:p w:rsidR="00090F23" w:rsidRPr="001F02B5" w:rsidRDefault="00090F23" w:rsidP="00867136">
      <w:pPr>
        <w:pStyle w:val="BRL-StandardAufzhlungStrich"/>
        <w:numPr>
          <w:ilvl w:val="0"/>
          <w:numId w:val="0"/>
        </w:numPr>
        <w:ind w:left="357"/>
      </w:pPr>
      <w:r w:rsidRPr="001F02B5">
        <w:t>The sum of all R</w:t>
      </w:r>
      <w:r w:rsidRPr="001F02B5">
        <w:rPr>
          <w:vertAlign w:val="subscript"/>
        </w:rPr>
        <w:t>i</w:t>
      </w:r>
      <w:r w:rsidRPr="001F02B5">
        <w:t xml:space="preserve"> values must not exceed the value given in Table 1. </w:t>
      </w:r>
    </w:p>
    <w:p w:rsidR="00090F23" w:rsidRPr="001F02B5" w:rsidRDefault="00090F23" w:rsidP="00867136">
      <w:pPr>
        <w:pStyle w:val="BRL-StandardAufzhlungStrich"/>
        <w:numPr>
          <w:ilvl w:val="0"/>
          <w:numId w:val="0"/>
        </w:numPr>
        <w:ind w:left="357"/>
      </w:pPr>
    </w:p>
    <w:p w:rsidR="00090F23" w:rsidRPr="001F02B5" w:rsidRDefault="00090F23" w:rsidP="00867136">
      <w:pPr>
        <w:pStyle w:val="BRL-StandardAufzhlungStrich"/>
        <w:numPr>
          <w:ilvl w:val="0"/>
          <w:numId w:val="0"/>
        </w:numPr>
        <w:ind w:left="357"/>
      </w:pPr>
      <w:r w:rsidRPr="001F02B5">
        <w:t>R = total of all R</w:t>
      </w:r>
      <w:r w:rsidRPr="001F02B5">
        <w:rPr>
          <w:vertAlign w:val="subscript"/>
        </w:rPr>
        <w:t>i</w:t>
      </w:r>
      <w:r w:rsidRPr="001F02B5">
        <w:t xml:space="preserve"> = total of all ratios (C</w:t>
      </w:r>
      <w:r w:rsidRPr="001F02B5">
        <w:rPr>
          <w:vertAlign w:val="subscript"/>
        </w:rPr>
        <w:t>i</w:t>
      </w:r>
      <w:r w:rsidRPr="001F02B5">
        <w:t xml:space="preserve"> / LCI</w:t>
      </w:r>
      <w:r w:rsidRPr="001F02B5">
        <w:rPr>
          <w:vertAlign w:val="subscript"/>
        </w:rPr>
        <w:t>i</w:t>
      </w:r>
      <w:r w:rsidRPr="001F02B5">
        <w:t>) 1</w:t>
      </w:r>
    </w:p>
    <w:p w:rsidR="00090F23" w:rsidRPr="001F02B5" w:rsidRDefault="00090F23" w:rsidP="00867136">
      <w:pPr>
        <w:pStyle w:val="BRL-StandardAufzhlungStrich"/>
        <w:numPr>
          <w:ilvl w:val="0"/>
          <w:numId w:val="0"/>
        </w:numPr>
        <w:ind w:left="357"/>
        <w:rPr>
          <w:lang w:val="fr-FR"/>
        </w:rPr>
      </w:pPr>
    </w:p>
    <w:p w:rsidR="00090F23" w:rsidRPr="001F02B5" w:rsidRDefault="00090F23" w:rsidP="00867136">
      <w:pPr>
        <w:pStyle w:val="BRL-StandardAufzhlungStrich"/>
        <w:numPr>
          <w:ilvl w:val="0"/>
          <w:numId w:val="0"/>
        </w:numPr>
        <w:ind w:left="357"/>
      </w:pPr>
      <w:r w:rsidRPr="001F02B5">
        <w:t xml:space="preserve">The evaluation shall be based on calculating for each compound </w:t>
      </w:r>
      <w:r w:rsidRPr="001F02B5">
        <w:rPr>
          <w:vertAlign w:val="subscript"/>
        </w:rPr>
        <w:t>i</w:t>
      </w:r>
      <w:r w:rsidRPr="001F02B5">
        <w:t xml:space="preserve"> the ratio R</w:t>
      </w:r>
      <w:r w:rsidRPr="001F02B5">
        <w:rPr>
          <w:vertAlign w:val="subscript"/>
        </w:rPr>
        <w:t>i</w:t>
      </w:r>
      <w:r w:rsidRPr="001F02B5">
        <w:t xml:space="preserve"> as defined in the following equation.</w:t>
      </w:r>
    </w:p>
    <w:p w:rsidR="00090F23" w:rsidRPr="001F02B5" w:rsidRDefault="00090F23" w:rsidP="00867136">
      <w:pPr>
        <w:pStyle w:val="BRL-StandardAufzhlungStrich"/>
        <w:numPr>
          <w:ilvl w:val="0"/>
          <w:numId w:val="0"/>
        </w:numPr>
        <w:ind w:left="357"/>
      </w:pPr>
    </w:p>
    <w:p w:rsidR="00090F23" w:rsidRPr="001F02B5" w:rsidRDefault="00090F23" w:rsidP="00867136">
      <w:pPr>
        <w:pStyle w:val="BRL-StandardAufzhlungStrich"/>
        <w:numPr>
          <w:ilvl w:val="0"/>
          <w:numId w:val="0"/>
        </w:numPr>
        <w:ind w:left="357" w:firstLine="351"/>
      </w:pPr>
      <w:r w:rsidRPr="001F02B5">
        <w:t>R</w:t>
      </w:r>
      <w:r w:rsidRPr="001F02B5">
        <w:rPr>
          <w:vertAlign w:val="subscript"/>
        </w:rPr>
        <w:t>i</w:t>
      </w:r>
      <w:r w:rsidRPr="001F02B5">
        <w:t xml:space="preserve"> = C</w:t>
      </w:r>
      <w:r w:rsidRPr="001F02B5">
        <w:rPr>
          <w:vertAlign w:val="subscript"/>
        </w:rPr>
        <w:t>i</w:t>
      </w:r>
      <w:r w:rsidRPr="001F02B5">
        <w:t xml:space="preserve"> /LCI</w:t>
      </w:r>
      <w:r w:rsidRPr="001F02B5">
        <w:rPr>
          <w:vertAlign w:val="subscript"/>
        </w:rPr>
        <w:t>i</w:t>
      </w:r>
      <w:r w:rsidRPr="001F02B5">
        <w:t xml:space="preserve"> .</w:t>
      </w:r>
    </w:p>
    <w:p w:rsidR="00090F23" w:rsidRPr="001F02B5" w:rsidRDefault="00090F23" w:rsidP="00867136">
      <w:pPr>
        <w:pStyle w:val="BRL-StandardAufzhlungStrich"/>
        <w:numPr>
          <w:ilvl w:val="0"/>
          <w:numId w:val="0"/>
        </w:numPr>
        <w:ind w:left="357"/>
      </w:pPr>
    </w:p>
    <w:p w:rsidR="00090F23" w:rsidRPr="001F02B5" w:rsidRDefault="00090F23" w:rsidP="00867136">
      <w:pPr>
        <w:pStyle w:val="BRL-StandardAufzhlungStrich"/>
        <w:numPr>
          <w:ilvl w:val="0"/>
          <w:numId w:val="0"/>
        </w:numPr>
        <w:ind w:left="357"/>
      </w:pPr>
      <w:r w:rsidRPr="001F02B5">
        <w:t>Here, C</w:t>
      </w:r>
      <w:r w:rsidRPr="001F02B5">
        <w:rPr>
          <w:vertAlign w:val="subscript"/>
        </w:rPr>
        <w:t>i</w:t>
      </w:r>
      <w:r w:rsidRPr="001F02B5">
        <w:t xml:space="preserve"> is the substance concentration in the chamber air.</w:t>
      </w:r>
    </w:p>
    <w:p w:rsidR="00090F23" w:rsidRPr="001F02B5" w:rsidRDefault="00090F23" w:rsidP="00867136">
      <w:pPr>
        <w:pStyle w:val="BRL-StandardAufzhlungStrich"/>
        <w:numPr>
          <w:ilvl w:val="0"/>
          <w:numId w:val="0"/>
        </w:numPr>
        <w:ind w:left="357"/>
      </w:pPr>
    </w:p>
    <w:p w:rsidR="00090F23" w:rsidRPr="001F02B5" w:rsidRDefault="00090F23" w:rsidP="00867136">
      <w:pPr>
        <w:pStyle w:val="BRL-StandardAufzhlungStrich"/>
        <w:numPr>
          <w:ilvl w:val="0"/>
          <w:numId w:val="0"/>
        </w:numPr>
        <w:ind w:left="357"/>
      </w:pPr>
      <w:r w:rsidRPr="001F02B5">
        <w:t>For a large number of indoor-relevant volatile organic compounds (VVOC, VOC and SVOC) LCI values are listed in Annex 2. They are quantified in a substance-specific manner. All individual substances with a concentration of 5 μg/m³ or more shall be taken into account in the evaluation of the individual substance.</w:t>
      </w:r>
    </w:p>
    <w:p w:rsidR="00090F23" w:rsidRPr="001F02B5" w:rsidRDefault="00090F23" w:rsidP="00867136">
      <w:pPr>
        <w:pStyle w:val="BRL-Standard"/>
      </w:pPr>
    </w:p>
    <w:p w:rsidR="00090F23" w:rsidRPr="001F02B5" w:rsidRDefault="00090F23" w:rsidP="00C8254E">
      <w:pPr>
        <w:pStyle w:val="BRL-StandardAufzhlungStrich"/>
        <w:keepNext/>
        <w:tabs>
          <w:tab w:val="clear" w:pos="357"/>
        </w:tabs>
        <w:ind w:left="357" w:hanging="357"/>
        <w:rPr>
          <w:b/>
        </w:rPr>
      </w:pPr>
      <w:r w:rsidRPr="001F02B5">
        <w:rPr>
          <w:b/>
        </w:rPr>
        <w:t>VOCs without assessment criteria according to LCI</w:t>
      </w:r>
    </w:p>
    <w:p w:rsidR="00090F23" w:rsidRPr="001F02B5" w:rsidRDefault="00090F23" w:rsidP="00867136">
      <w:pPr>
        <w:pStyle w:val="BRL-Standard"/>
      </w:pPr>
      <w:r w:rsidRPr="001F02B5">
        <w:t>The total of the VOC that cannot be evaluated, with a concentration of ≥ 5 μg/m³, must not exceed the value given in Table 1.</w:t>
      </w:r>
    </w:p>
    <w:p w:rsidR="00090F23" w:rsidRPr="001F02B5" w:rsidRDefault="00090F23" w:rsidP="00867136">
      <w:pPr>
        <w:spacing w:line="240" w:lineRule="auto"/>
        <w:ind w:left="426"/>
      </w:pPr>
    </w:p>
    <w:p w:rsidR="00090F23" w:rsidRPr="001F02B5" w:rsidRDefault="00090F23" w:rsidP="00C8254E">
      <w:pPr>
        <w:pStyle w:val="BRL-StandardAufzhlungStrich"/>
        <w:keepNext/>
        <w:tabs>
          <w:tab w:val="clear" w:pos="357"/>
        </w:tabs>
        <w:ind w:left="357" w:hanging="357"/>
        <w:rPr>
          <w:b/>
        </w:rPr>
      </w:pPr>
      <w:r w:rsidRPr="001F02B5">
        <w:rPr>
          <w:b/>
        </w:rPr>
        <w:t>Very volatile organic compounds (VVOC)</w:t>
      </w:r>
    </w:p>
    <w:p w:rsidR="00090F23" w:rsidRDefault="00090F23" w:rsidP="00867136">
      <w:pPr>
        <w:pStyle w:val="BRL-Standard"/>
      </w:pPr>
      <w:r w:rsidRPr="001F02B5">
        <w:t>The VVOCs for which the LCI values were determined shall be mathematically included in the R value formation but are not taken into account when forming the TVOC value.</w:t>
      </w:r>
    </w:p>
    <w:p w:rsidR="007A004A" w:rsidRPr="001F02B5" w:rsidRDefault="007A004A" w:rsidP="00867136">
      <w:pPr>
        <w:pStyle w:val="BRL-Standard"/>
      </w:pPr>
    </w:p>
    <w:p w:rsidR="00090F23" w:rsidRPr="001F02B5" w:rsidRDefault="00090F23" w:rsidP="0033526A">
      <w:pPr>
        <w:pStyle w:val="BRL-Tabelleberschrift"/>
      </w:pPr>
      <w:r w:rsidRPr="001F02B5">
        <w:t>Table 1:</w:t>
      </w:r>
      <w:r w:rsidRPr="001F02B5">
        <w:tab/>
        <w:t>Requirements for VOC emissions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221"/>
        <w:gridCol w:w="2411"/>
        <w:gridCol w:w="1981"/>
      </w:tblGrid>
      <w:tr w:rsidR="00090F23" w:rsidRPr="001F02B5" w:rsidTr="00C8254E">
        <w:tc>
          <w:tcPr>
            <w:tcW w:w="1355" w:type="pct"/>
            <w:shd w:val="clear" w:color="auto" w:fill="auto"/>
            <w:vAlign w:val="center"/>
          </w:tcPr>
          <w:p w:rsidR="00090F23" w:rsidRPr="001F02B5" w:rsidRDefault="00090F23" w:rsidP="0033526A">
            <w:pPr>
              <w:pStyle w:val="BRL-Tabelleberschrift1Zeile"/>
            </w:pPr>
            <w:r w:rsidRPr="001F02B5">
              <w:t>Type of emission</w:t>
            </w:r>
          </w:p>
        </w:tc>
        <w:tc>
          <w:tcPr>
            <w:tcW w:w="1224" w:type="pct"/>
            <w:shd w:val="clear" w:color="auto" w:fill="auto"/>
            <w:vAlign w:val="center"/>
          </w:tcPr>
          <w:p w:rsidR="00090F23" w:rsidRPr="001F02B5" w:rsidRDefault="00090F23" w:rsidP="0033526A">
            <w:pPr>
              <w:pStyle w:val="BRL-Tabelleberschrift1Zeile"/>
            </w:pPr>
            <w:r w:rsidRPr="001F02B5">
              <w:t>Value after 3 days</w:t>
            </w:r>
          </w:p>
        </w:tc>
        <w:tc>
          <w:tcPr>
            <w:tcW w:w="1329" w:type="pct"/>
            <w:shd w:val="clear" w:color="auto" w:fill="auto"/>
            <w:vAlign w:val="center"/>
          </w:tcPr>
          <w:p w:rsidR="00090F23" w:rsidRPr="001F02B5" w:rsidRDefault="00090F23" w:rsidP="0033526A">
            <w:pPr>
              <w:pStyle w:val="BRL-Tabelleberschrift1Zeile"/>
            </w:pPr>
            <w:r w:rsidRPr="001F02B5">
              <w:t>Value after 28 days</w:t>
            </w:r>
          </w:p>
        </w:tc>
        <w:tc>
          <w:tcPr>
            <w:tcW w:w="1093" w:type="pct"/>
            <w:shd w:val="clear" w:color="auto" w:fill="auto"/>
            <w:vAlign w:val="center"/>
          </w:tcPr>
          <w:p w:rsidR="00090F23" w:rsidRPr="001F02B5" w:rsidRDefault="00090F23" w:rsidP="0033526A">
            <w:pPr>
              <w:pStyle w:val="BRL-Tabelleberschrift1Zeile"/>
            </w:pPr>
            <w:r w:rsidRPr="001F02B5">
              <w:t>Section of ABG</w:t>
            </w:r>
          </w:p>
        </w:tc>
      </w:tr>
      <w:tr w:rsidR="00090F23" w:rsidRPr="001F02B5" w:rsidTr="00C8254E">
        <w:tc>
          <w:tcPr>
            <w:tcW w:w="1355" w:type="pct"/>
            <w:shd w:val="clear" w:color="auto" w:fill="auto"/>
            <w:vAlign w:val="center"/>
          </w:tcPr>
          <w:p w:rsidR="00090F23" w:rsidRPr="001F02B5" w:rsidRDefault="00090F23" w:rsidP="00867136">
            <w:pPr>
              <w:pStyle w:val="BRL-Tabelle"/>
              <w:spacing w:line="240" w:lineRule="auto"/>
            </w:pPr>
            <w:r w:rsidRPr="001F02B5">
              <w:t>Carcinogen</w:t>
            </w:r>
            <w:r w:rsidRPr="001F02B5">
              <w:br/>
              <w:t>(category 1A/1B)</w:t>
            </w:r>
          </w:p>
        </w:tc>
        <w:tc>
          <w:tcPr>
            <w:tcW w:w="1224" w:type="pct"/>
            <w:shd w:val="clear" w:color="auto" w:fill="auto"/>
            <w:vAlign w:val="center"/>
          </w:tcPr>
          <w:p w:rsidR="00090F23" w:rsidRPr="001F02B5" w:rsidRDefault="00090F23" w:rsidP="00867136">
            <w:pPr>
              <w:pStyle w:val="BRL-Tabelle"/>
              <w:spacing w:line="240" w:lineRule="auto"/>
            </w:pPr>
            <w:r w:rsidRPr="001F02B5">
              <w:t>≥ 0.01 mg/m</w:t>
            </w:r>
            <w:r w:rsidRPr="001F02B5">
              <w:rPr>
                <w:vertAlign w:val="superscript"/>
              </w:rPr>
              <w:t>3</w:t>
            </w:r>
          </w:p>
        </w:tc>
        <w:tc>
          <w:tcPr>
            <w:tcW w:w="1329" w:type="pct"/>
            <w:shd w:val="clear" w:color="auto" w:fill="auto"/>
            <w:vAlign w:val="center"/>
          </w:tcPr>
          <w:p w:rsidR="00090F23" w:rsidRPr="001F02B5" w:rsidRDefault="00090F23" w:rsidP="00867136">
            <w:pPr>
              <w:pStyle w:val="BRL-Tabelle"/>
              <w:spacing w:line="240" w:lineRule="auto"/>
            </w:pPr>
            <w:r w:rsidRPr="001F02B5">
              <w:t>≥ 0.001 mg/m</w:t>
            </w:r>
            <w:r w:rsidRPr="001F02B5">
              <w:rPr>
                <w:vertAlign w:val="superscript"/>
              </w:rPr>
              <w:t>3</w:t>
            </w:r>
          </w:p>
        </w:tc>
        <w:tc>
          <w:tcPr>
            <w:tcW w:w="1093" w:type="pct"/>
            <w:vMerge w:val="restart"/>
            <w:shd w:val="clear" w:color="auto" w:fill="auto"/>
            <w:vAlign w:val="center"/>
          </w:tcPr>
          <w:p w:rsidR="00090F23" w:rsidRPr="001F02B5" w:rsidRDefault="00090F23" w:rsidP="00867136">
            <w:pPr>
              <w:pStyle w:val="BRL-Tabelle"/>
              <w:spacing w:line="240" w:lineRule="auto"/>
              <w:jc w:val="center"/>
            </w:pPr>
            <w:r w:rsidRPr="001F02B5">
              <w:t>2.2.1.1</w:t>
            </w:r>
          </w:p>
        </w:tc>
      </w:tr>
      <w:tr w:rsidR="00090F23" w:rsidRPr="001F02B5" w:rsidTr="00C8254E">
        <w:tc>
          <w:tcPr>
            <w:tcW w:w="1355" w:type="pct"/>
            <w:shd w:val="clear" w:color="auto" w:fill="auto"/>
            <w:vAlign w:val="center"/>
          </w:tcPr>
          <w:p w:rsidR="00090F23" w:rsidRPr="001F02B5" w:rsidRDefault="00090F23" w:rsidP="00867136">
            <w:pPr>
              <w:pStyle w:val="BRL-Tabelle"/>
              <w:spacing w:line="240" w:lineRule="auto"/>
            </w:pPr>
            <w:r w:rsidRPr="001F02B5">
              <w:t>TVOC</w:t>
            </w:r>
            <w:r w:rsidRPr="001F02B5">
              <w:rPr>
                <w:vertAlign w:val="subscript"/>
              </w:rPr>
              <w:t>spez</w:t>
            </w:r>
          </w:p>
        </w:tc>
        <w:tc>
          <w:tcPr>
            <w:tcW w:w="1224" w:type="pct"/>
            <w:shd w:val="clear" w:color="auto" w:fill="auto"/>
            <w:vAlign w:val="center"/>
          </w:tcPr>
          <w:p w:rsidR="00090F23" w:rsidRPr="001F02B5" w:rsidRDefault="00090F23" w:rsidP="00867136">
            <w:pPr>
              <w:pStyle w:val="BRL-Tabelle"/>
              <w:spacing w:line="240" w:lineRule="auto"/>
            </w:pPr>
            <w:r w:rsidRPr="001F02B5">
              <w:t>≥ 10.0</w:t>
            </w:r>
            <w:r w:rsidR="00557610" w:rsidRPr="001F02B5">
              <w:t> </w:t>
            </w:r>
            <w:r w:rsidRPr="001F02B5">
              <w:t>mg/m</w:t>
            </w:r>
            <w:r w:rsidRPr="001F02B5">
              <w:rPr>
                <w:vertAlign w:val="superscript"/>
              </w:rPr>
              <w:t>3</w:t>
            </w:r>
          </w:p>
        </w:tc>
        <w:tc>
          <w:tcPr>
            <w:tcW w:w="1329" w:type="pct"/>
            <w:shd w:val="clear" w:color="auto" w:fill="auto"/>
            <w:vAlign w:val="center"/>
          </w:tcPr>
          <w:p w:rsidR="00090F23" w:rsidRPr="001F02B5" w:rsidRDefault="00090F23" w:rsidP="00867136">
            <w:pPr>
              <w:pStyle w:val="BRL-Tabelle"/>
              <w:spacing w:line="240" w:lineRule="auto"/>
            </w:pPr>
            <w:r w:rsidRPr="001F02B5">
              <w:t>≥ 1.0</w:t>
            </w:r>
            <w:r w:rsidR="00557610" w:rsidRPr="001F02B5">
              <w:t> </w:t>
            </w:r>
            <w:r w:rsidRPr="001F02B5">
              <w:t>mg/m</w:t>
            </w:r>
            <w:r w:rsidRPr="001F02B5">
              <w:rPr>
                <w:vertAlign w:val="superscript"/>
              </w:rPr>
              <w:t>3</w:t>
            </w:r>
          </w:p>
        </w:tc>
        <w:tc>
          <w:tcPr>
            <w:tcW w:w="1093" w:type="pct"/>
            <w:vMerge/>
            <w:shd w:val="clear" w:color="auto" w:fill="auto"/>
          </w:tcPr>
          <w:p w:rsidR="00090F23" w:rsidRPr="001F02B5" w:rsidRDefault="00090F23" w:rsidP="00867136">
            <w:pPr>
              <w:spacing w:after="120" w:line="240" w:lineRule="auto"/>
              <w:ind w:firstLine="601"/>
              <w:contextualSpacing/>
              <w:rPr>
                <w:rFonts w:cs="Arial"/>
                <w:szCs w:val="24"/>
                <w:lang w:val="en-US"/>
              </w:rPr>
            </w:pPr>
          </w:p>
        </w:tc>
      </w:tr>
      <w:tr w:rsidR="00090F23" w:rsidRPr="001F02B5" w:rsidTr="00C8254E">
        <w:tc>
          <w:tcPr>
            <w:tcW w:w="1355" w:type="pct"/>
            <w:shd w:val="clear" w:color="auto" w:fill="auto"/>
            <w:vAlign w:val="center"/>
          </w:tcPr>
          <w:p w:rsidR="00090F23" w:rsidRPr="001F02B5" w:rsidRDefault="00090F23" w:rsidP="00867136">
            <w:pPr>
              <w:pStyle w:val="BRL-Tabelle"/>
              <w:spacing w:line="240" w:lineRule="auto"/>
            </w:pPr>
            <w:r w:rsidRPr="001F02B5">
              <w:t>TSVOC</w:t>
            </w:r>
          </w:p>
        </w:tc>
        <w:tc>
          <w:tcPr>
            <w:tcW w:w="1224" w:type="pct"/>
            <w:shd w:val="clear" w:color="auto" w:fill="auto"/>
            <w:vAlign w:val="center"/>
          </w:tcPr>
          <w:p w:rsidR="00090F23" w:rsidRPr="001F02B5" w:rsidRDefault="00090F23" w:rsidP="00867136">
            <w:pPr>
              <w:pStyle w:val="BRL-Tabelle"/>
              <w:spacing w:line="240" w:lineRule="auto"/>
            </w:pPr>
          </w:p>
        </w:tc>
        <w:tc>
          <w:tcPr>
            <w:tcW w:w="1329" w:type="pct"/>
            <w:shd w:val="clear" w:color="auto" w:fill="auto"/>
            <w:vAlign w:val="center"/>
          </w:tcPr>
          <w:p w:rsidR="00090F23" w:rsidRPr="001F02B5" w:rsidRDefault="00090F23" w:rsidP="00867136">
            <w:pPr>
              <w:pStyle w:val="BRL-Tabelle"/>
              <w:spacing w:line="240" w:lineRule="auto"/>
            </w:pPr>
            <w:r w:rsidRPr="001F02B5">
              <w:t>≥ 0.1</w:t>
            </w:r>
            <w:r w:rsidR="00557610" w:rsidRPr="001F02B5">
              <w:t> </w:t>
            </w:r>
            <w:r w:rsidRPr="001F02B5">
              <w:t>mg/m</w:t>
            </w:r>
            <w:r w:rsidRPr="001F02B5">
              <w:rPr>
                <w:vertAlign w:val="superscript"/>
              </w:rPr>
              <w:t>3</w:t>
            </w:r>
          </w:p>
        </w:tc>
        <w:tc>
          <w:tcPr>
            <w:tcW w:w="1093" w:type="pct"/>
            <w:vMerge/>
            <w:shd w:val="clear" w:color="auto" w:fill="auto"/>
          </w:tcPr>
          <w:p w:rsidR="00090F23" w:rsidRPr="001F02B5" w:rsidRDefault="00090F23" w:rsidP="00867136">
            <w:pPr>
              <w:spacing w:after="120" w:line="240" w:lineRule="auto"/>
              <w:ind w:firstLine="601"/>
              <w:contextualSpacing/>
              <w:rPr>
                <w:rFonts w:cs="Arial"/>
                <w:szCs w:val="24"/>
              </w:rPr>
            </w:pPr>
          </w:p>
        </w:tc>
      </w:tr>
      <w:tr w:rsidR="00090F23" w:rsidRPr="001F02B5" w:rsidTr="00C8254E">
        <w:tc>
          <w:tcPr>
            <w:tcW w:w="1355" w:type="pct"/>
            <w:shd w:val="clear" w:color="auto" w:fill="auto"/>
            <w:vAlign w:val="center"/>
          </w:tcPr>
          <w:p w:rsidR="00090F23" w:rsidRPr="001F02B5" w:rsidRDefault="00090F23" w:rsidP="00867136">
            <w:pPr>
              <w:pStyle w:val="BRL-Tabelle"/>
              <w:spacing w:line="240" w:lineRule="auto"/>
            </w:pPr>
            <w:r w:rsidRPr="001F02B5">
              <w:t>TVOC without LCI</w:t>
            </w:r>
          </w:p>
        </w:tc>
        <w:tc>
          <w:tcPr>
            <w:tcW w:w="1224" w:type="pct"/>
            <w:shd w:val="clear" w:color="auto" w:fill="auto"/>
            <w:vAlign w:val="center"/>
          </w:tcPr>
          <w:p w:rsidR="00090F23" w:rsidRPr="001F02B5" w:rsidRDefault="00090F23" w:rsidP="00867136">
            <w:pPr>
              <w:pStyle w:val="BRL-Tabelle"/>
              <w:spacing w:line="240" w:lineRule="auto"/>
            </w:pPr>
          </w:p>
        </w:tc>
        <w:tc>
          <w:tcPr>
            <w:tcW w:w="1329" w:type="pct"/>
            <w:shd w:val="clear" w:color="auto" w:fill="auto"/>
            <w:vAlign w:val="center"/>
          </w:tcPr>
          <w:p w:rsidR="00090F23" w:rsidRPr="001F02B5" w:rsidRDefault="00090F23" w:rsidP="00867136">
            <w:pPr>
              <w:pStyle w:val="BRL-Tabelle"/>
              <w:spacing w:line="240" w:lineRule="auto"/>
            </w:pPr>
            <w:r w:rsidRPr="001F02B5">
              <w:t>≥ 0.1</w:t>
            </w:r>
            <w:r w:rsidR="00557610" w:rsidRPr="001F02B5">
              <w:t> </w:t>
            </w:r>
            <w:r w:rsidRPr="001F02B5">
              <w:t>mg/m</w:t>
            </w:r>
            <w:r w:rsidRPr="001F02B5">
              <w:rPr>
                <w:vertAlign w:val="superscript"/>
              </w:rPr>
              <w:t>3</w:t>
            </w:r>
          </w:p>
        </w:tc>
        <w:tc>
          <w:tcPr>
            <w:tcW w:w="1093" w:type="pct"/>
            <w:vMerge/>
            <w:shd w:val="clear" w:color="auto" w:fill="auto"/>
          </w:tcPr>
          <w:p w:rsidR="00090F23" w:rsidRPr="001F02B5" w:rsidRDefault="00090F23" w:rsidP="00867136">
            <w:pPr>
              <w:spacing w:after="120" w:line="240" w:lineRule="auto"/>
              <w:ind w:firstLine="601"/>
              <w:contextualSpacing/>
              <w:rPr>
                <w:rFonts w:cs="Arial"/>
                <w:szCs w:val="24"/>
              </w:rPr>
            </w:pPr>
          </w:p>
        </w:tc>
      </w:tr>
      <w:tr w:rsidR="00090F23" w:rsidRPr="001F02B5" w:rsidTr="00C8254E">
        <w:tc>
          <w:tcPr>
            <w:tcW w:w="1355" w:type="pct"/>
            <w:shd w:val="clear" w:color="auto" w:fill="auto"/>
            <w:vAlign w:val="center"/>
          </w:tcPr>
          <w:p w:rsidR="00090F23" w:rsidRPr="001F02B5" w:rsidRDefault="00090F23" w:rsidP="00867136">
            <w:pPr>
              <w:pStyle w:val="BRL-Tabelle"/>
              <w:spacing w:line="240" w:lineRule="auto"/>
            </w:pPr>
            <w:r w:rsidRPr="001F02B5">
              <w:t>R value</w:t>
            </w:r>
          </w:p>
        </w:tc>
        <w:tc>
          <w:tcPr>
            <w:tcW w:w="1224" w:type="pct"/>
            <w:shd w:val="clear" w:color="auto" w:fill="auto"/>
            <w:vAlign w:val="center"/>
          </w:tcPr>
          <w:p w:rsidR="00090F23" w:rsidRPr="001F02B5" w:rsidRDefault="00090F23" w:rsidP="00867136">
            <w:pPr>
              <w:pStyle w:val="BRL-Tabelle"/>
              <w:spacing w:line="240" w:lineRule="auto"/>
            </w:pPr>
          </w:p>
        </w:tc>
        <w:tc>
          <w:tcPr>
            <w:tcW w:w="1329" w:type="pct"/>
            <w:shd w:val="clear" w:color="auto" w:fill="auto"/>
            <w:vAlign w:val="center"/>
          </w:tcPr>
          <w:p w:rsidR="00090F23" w:rsidRPr="001F02B5" w:rsidRDefault="00090F23" w:rsidP="00867136">
            <w:pPr>
              <w:pStyle w:val="BRL-Tabelle"/>
              <w:spacing w:line="240" w:lineRule="auto"/>
            </w:pPr>
            <w:r w:rsidRPr="001F02B5">
              <w:t>≤ 1</w:t>
            </w:r>
          </w:p>
        </w:tc>
        <w:tc>
          <w:tcPr>
            <w:tcW w:w="1093" w:type="pct"/>
            <w:vMerge/>
            <w:shd w:val="clear" w:color="auto" w:fill="auto"/>
          </w:tcPr>
          <w:p w:rsidR="00090F23" w:rsidRPr="001F02B5" w:rsidRDefault="00090F23" w:rsidP="00867136">
            <w:pPr>
              <w:spacing w:after="120" w:line="240" w:lineRule="atLeast"/>
              <w:ind w:firstLine="601"/>
              <w:contextualSpacing/>
              <w:rPr>
                <w:rFonts w:cs="Arial"/>
                <w:szCs w:val="24"/>
              </w:rPr>
            </w:pPr>
          </w:p>
        </w:tc>
      </w:tr>
    </w:tbl>
    <w:p w:rsidR="00090F23" w:rsidRPr="001F02B5" w:rsidRDefault="00090F23" w:rsidP="00867136">
      <w:pPr>
        <w:pStyle w:val="BRL-Standard"/>
      </w:pPr>
    </w:p>
    <w:p w:rsidR="00090F23" w:rsidRPr="001F02B5" w:rsidRDefault="00090F23" w:rsidP="00D7128A">
      <w:pPr>
        <w:keepNext/>
        <w:spacing w:after="240"/>
        <w:rPr>
          <w:b/>
        </w:rPr>
      </w:pPr>
      <w:r w:rsidRPr="001F02B5">
        <w:rPr>
          <w:b/>
        </w:rPr>
        <w:t>2.2.1.2</w:t>
      </w:r>
      <w:r w:rsidRPr="001F02B5">
        <w:rPr>
          <w:b/>
        </w:rPr>
        <w:tab/>
        <w:t>Ammonia emissions</w:t>
      </w:r>
    </w:p>
    <w:p w:rsidR="00090F23" w:rsidRPr="001F02B5" w:rsidRDefault="00090F23" w:rsidP="00867136">
      <w:pPr>
        <w:pStyle w:val="BRL-Standard"/>
      </w:pPr>
      <w:r w:rsidRPr="001F02B5">
        <w:t xml:space="preserve">For parquet and wood floors containing smoked wood, the ammonia value at 28 days shall not exceed that shown in Table 2. </w:t>
      </w:r>
    </w:p>
    <w:p w:rsidR="00090F23" w:rsidRPr="001F02B5" w:rsidRDefault="00090F23" w:rsidP="00867136">
      <w:pPr>
        <w:pStyle w:val="BRL-Standard"/>
      </w:pPr>
    </w:p>
    <w:p w:rsidR="00090F23" w:rsidRPr="001F02B5" w:rsidRDefault="00090F23" w:rsidP="00867136">
      <w:pPr>
        <w:pStyle w:val="BRL-Standard"/>
      </w:pPr>
      <w:r w:rsidRPr="001F02B5">
        <w:lastRenderedPageBreak/>
        <w:t>Ammonia emissions shall be determined under the same conditions as for VOC emissions (test chamber and chamber conditions as per DIN EN 16516:2018-01).</w:t>
      </w:r>
    </w:p>
    <w:p w:rsidR="00090F23" w:rsidRPr="001F02B5" w:rsidRDefault="00090F23" w:rsidP="00867136">
      <w:pPr>
        <w:pStyle w:val="BRL-Standard"/>
      </w:pPr>
    </w:p>
    <w:p w:rsidR="00090F23" w:rsidRPr="001F02B5" w:rsidRDefault="00090F23" w:rsidP="00D7128A">
      <w:pPr>
        <w:keepNext/>
        <w:spacing w:after="240"/>
        <w:rPr>
          <w:b/>
        </w:rPr>
      </w:pPr>
      <w:r w:rsidRPr="001F02B5">
        <w:rPr>
          <w:b/>
        </w:rPr>
        <w:t>2.2.1.3</w:t>
      </w:r>
      <w:r w:rsidRPr="001F02B5">
        <w:rPr>
          <w:b/>
        </w:rPr>
        <w:tab/>
        <w:t>Nitrosamine emissions</w:t>
      </w:r>
    </w:p>
    <w:p w:rsidR="00090F23" w:rsidRPr="001F02B5" w:rsidRDefault="00090F23" w:rsidP="00867136">
      <w:pPr>
        <w:pStyle w:val="BRL-Standard"/>
      </w:pPr>
      <w:r w:rsidRPr="001F02B5">
        <w:t xml:space="preserve">For products pursuant to Section 2.2.1 containing vulcanised or unvulcanised rubber, which contain vulcanising agents with nitrosamine releasing agents and/or recycled rubber components, the nitrosamine level at 28 days must not exceed the value given in </w:t>
      </w:r>
      <w:r w:rsidR="00D56CE8" w:rsidRPr="001F02B5">
        <w:t>T</w:t>
      </w:r>
      <w:r w:rsidRPr="001F02B5">
        <w:t xml:space="preserve">able 2. </w:t>
      </w:r>
    </w:p>
    <w:p w:rsidR="00090F23" w:rsidRPr="001F02B5" w:rsidRDefault="00090F23" w:rsidP="00867136">
      <w:pPr>
        <w:pStyle w:val="BRL-Standard"/>
      </w:pPr>
    </w:p>
    <w:p w:rsidR="00090F23" w:rsidRPr="001F02B5" w:rsidRDefault="00090F23" w:rsidP="00867136">
      <w:pPr>
        <w:pStyle w:val="BRL-Standard"/>
      </w:pPr>
      <w:r w:rsidRPr="001F02B5">
        <w:t>The nitrosamine emissions shall be determined based on the analytic method for the determination of N-nitrosamines, DGUV Information 213-523 (formerly BGI/GUV-I 505-23 or ZH1/120.23).</w:t>
      </w:r>
    </w:p>
    <w:p w:rsidR="00090F23" w:rsidRPr="001F02B5" w:rsidRDefault="00090F23" w:rsidP="00867136">
      <w:pPr>
        <w:pStyle w:val="BRL-Standard"/>
      </w:pPr>
    </w:p>
    <w:p w:rsidR="00090F23" w:rsidRPr="001F02B5" w:rsidRDefault="00090F23" w:rsidP="0033526A">
      <w:pPr>
        <w:pStyle w:val="BRL-Tabelleberschrift"/>
      </w:pPr>
      <w:r w:rsidRPr="001F02B5">
        <w:t>Table 2:</w:t>
      </w:r>
      <w:r w:rsidRPr="001F02B5">
        <w:tab/>
        <w:t>Requirements for other emissions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260"/>
        <w:gridCol w:w="3402"/>
      </w:tblGrid>
      <w:tr w:rsidR="00090F23" w:rsidRPr="001F02B5" w:rsidTr="00C8254E">
        <w:tc>
          <w:tcPr>
            <w:tcW w:w="2410" w:type="dxa"/>
            <w:shd w:val="clear" w:color="auto" w:fill="auto"/>
            <w:vAlign w:val="center"/>
          </w:tcPr>
          <w:p w:rsidR="00090F23" w:rsidRPr="001F02B5" w:rsidRDefault="00090F23" w:rsidP="0033526A">
            <w:pPr>
              <w:pStyle w:val="BRL-Tabelleberschrift1Zeile"/>
              <w:rPr>
                <w:rFonts w:eastAsia="Calibri"/>
              </w:rPr>
            </w:pPr>
            <w:r w:rsidRPr="001F02B5">
              <w:t>Type of emission</w:t>
            </w:r>
          </w:p>
        </w:tc>
        <w:tc>
          <w:tcPr>
            <w:tcW w:w="3260" w:type="dxa"/>
            <w:shd w:val="clear" w:color="auto" w:fill="auto"/>
            <w:vAlign w:val="center"/>
          </w:tcPr>
          <w:p w:rsidR="00090F23" w:rsidRPr="001F02B5" w:rsidRDefault="00090F23" w:rsidP="0033526A">
            <w:pPr>
              <w:pStyle w:val="BRL-Tabelleberschrift1Zeile"/>
              <w:rPr>
                <w:rFonts w:eastAsia="Calibri"/>
              </w:rPr>
            </w:pPr>
            <w:r w:rsidRPr="001F02B5">
              <w:t>Value after 28 days [mg/m3]</w:t>
            </w:r>
          </w:p>
        </w:tc>
        <w:tc>
          <w:tcPr>
            <w:tcW w:w="3402" w:type="dxa"/>
            <w:shd w:val="clear" w:color="auto" w:fill="auto"/>
          </w:tcPr>
          <w:p w:rsidR="00090F23" w:rsidRPr="001F02B5" w:rsidRDefault="00090F23" w:rsidP="0033526A">
            <w:pPr>
              <w:pStyle w:val="BRL-Tabelleberschrift1Zeile"/>
              <w:rPr>
                <w:rFonts w:eastAsia="Calibri"/>
              </w:rPr>
            </w:pPr>
            <w:r w:rsidRPr="001F02B5">
              <w:t>Section of ABG</w:t>
            </w:r>
          </w:p>
        </w:tc>
      </w:tr>
      <w:tr w:rsidR="00090F23" w:rsidRPr="001F02B5" w:rsidTr="00C8254E">
        <w:tc>
          <w:tcPr>
            <w:tcW w:w="2410" w:type="dxa"/>
            <w:shd w:val="clear" w:color="auto" w:fill="auto"/>
            <w:vAlign w:val="center"/>
          </w:tcPr>
          <w:p w:rsidR="00090F23" w:rsidRPr="001F02B5" w:rsidRDefault="00090F23" w:rsidP="00867136">
            <w:pPr>
              <w:pStyle w:val="BRL-Tabelle"/>
              <w:spacing w:line="240" w:lineRule="auto"/>
              <w:rPr>
                <w:rFonts w:eastAsia="Calibri"/>
              </w:rPr>
            </w:pPr>
            <w:r w:rsidRPr="001F02B5">
              <w:t>Ammonia</w:t>
            </w:r>
            <w:r w:rsidRPr="001F02B5">
              <w:rPr>
                <w:vertAlign w:val="superscript"/>
              </w:rPr>
              <w:t>7</w:t>
            </w:r>
          </w:p>
        </w:tc>
        <w:tc>
          <w:tcPr>
            <w:tcW w:w="3260" w:type="dxa"/>
            <w:shd w:val="clear" w:color="auto" w:fill="auto"/>
            <w:vAlign w:val="center"/>
          </w:tcPr>
          <w:p w:rsidR="00090F23" w:rsidRPr="001F02B5" w:rsidRDefault="00090F23" w:rsidP="00867136">
            <w:pPr>
              <w:pStyle w:val="BRL-Tabelle"/>
              <w:spacing w:line="240" w:lineRule="auto"/>
              <w:jc w:val="center"/>
              <w:rPr>
                <w:rFonts w:eastAsia="Calibri"/>
              </w:rPr>
            </w:pPr>
            <w:r w:rsidRPr="001F02B5">
              <w:t>≤ 0.1</w:t>
            </w:r>
          </w:p>
        </w:tc>
        <w:tc>
          <w:tcPr>
            <w:tcW w:w="3402" w:type="dxa"/>
            <w:shd w:val="clear" w:color="auto" w:fill="auto"/>
            <w:vAlign w:val="center"/>
          </w:tcPr>
          <w:p w:rsidR="00090F23" w:rsidRPr="001F02B5" w:rsidRDefault="00090F23" w:rsidP="00867136">
            <w:pPr>
              <w:pStyle w:val="BRL-Tabelle"/>
              <w:spacing w:line="240" w:lineRule="auto"/>
              <w:jc w:val="center"/>
              <w:rPr>
                <w:rFonts w:eastAsia="Calibri"/>
              </w:rPr>
            </w:pPr>
            <w:r w:rsidRPr="001F02B5">
              <w:t>2.2.1.2</w:t>
            </w:r>
          </w:p>
        </w:tc>
      </w:tr>
      <w:tr w:rsidR="00090F23" w:rsidRPr="001F02B5" w:rsidTr="00C8254E">
        <w:tc>
          <w:tcPr>
            <w:tcW w:w="2410" w:type="dxa"/>
            <w:shd w:val="clear" w:color="auto" w:fill="auto"/>
            <w:vAlign w:val="center"/>
          </w:tcPr>
          <w:p w:rsidR="00090F23" w:rsidRPr="001F02B5" w:rsidRDefault="00090F23" w:rsidP="00867136">
            <w:pPr>
              <w:pStyle w:val="BRL-Tabelle"/>
              <w:spacing w:line="240" w:lineRule="auto"/>
              <w:rPr>
                <w:rFonts w:eastAsia="Calibri"/>
              </w:rPr>
            </w:pPr>
            <w:r w:rsidRPr="001F02B5">
              <w:t>Nitrosamines</w:t>
            </w:r>
            <w:r w:rsidRPr="001F02B5">
              <w:rPr>
                <w:vertAlign w:val="superscript"/>
              </w:rPr>
              <w:t>8</w:t>
            </w:r>
          </w:p>
        </w:tc>
        <w:tc>
          <w:tcPr>
            <w:tcW w:w="3260" w:type="dxa"/>
            <w:shd w:val="clear" w:color="auto" w:fill="auto"/>
            <w:vAlign w:val="center"/>
          </w:tcPr>
          <w:p w:rsidR="00090F23" w:rsidRPr="001F02B5" w:rsidRDefault="00090F23" w:rsidP="00867136">
            <w:pPr>
              <w:pStyle w:val="BRL-Tabelle"/>
              <w:spacing w:line="240" w:lineRule="auto"/>
              <w:jc w:val="center"/>
              <w:rPr>
                <w:rFonts w:eastAsia="Calibri"/>
              </w:rPr>
            </w:pPr>
            <w:r w:rsidRPr="001F02B5">
              <w:t>≤ 0.0002</w:t>
            </w:r>
          </w:p>
        </w:tc>
        <w:tc>
          <w:tcPr>
            <w:tcW w:w="3402" w:type="dxa"/>
            <w:shd w:val="clear" w:color="auto" w:fill="auto"/>
            <w:vAlign w:val="center"/>
          </w:tcPr>
          <w:p w:rsidR="00090F23" w:rsidRPr="001F02B5" w:rsidRDefault="00090F23" w:rsidP="00867136">
            <w:pPr>
              <w:pStyle w:val="BRL-Tabelle"/>
              <w:spacing w:line="240" w:lineRule="auto"/>
              <w:jc w:val="center"/>
              <w:rPr>
                <w:rFonts w:eastAsia="Calibri"/>
              </w:rPr>
            </w:pPr>
            <w:r w:rsidRPr="001F02B5">
              <w:t>2.2.1.3</w:t>
            </w:r>
          </w:p>
        </w:tc>
      </w:tr>
    </w:tbl>
    <w:p w:rsidR="00090F23" w:rsidRPr="001F02B5" w:rsidRDefault="00090F23" w:rsidP="00867136">
      <w:pPr>
        <w:pStyle w:val="BRL-Standard"/>
      </w:pPr>
    </w:p>
    <w:p w:rsidR="00090F23" w:rsidRPr="001F02B5" w:rsidRDefault="00090F23" w:rsidP="00D7128A">
      <w:pPr>
        <w:keepNext/>
        <w:spacing w:after="240"/>
        <w:rPr>
          <w:b/>
        </w:rPr>
      </w:pPr>
      <w:r w:rsidRPr="001F02B5">
        <w:rPr>
          <w:b/>
        </w:rPr>
        <w:t>2.2.2</w:t>
      </w:r>
      <w:r w:rsidRPr="001F02B5">
        <w:rPr>
          <w:b/>
        </w:rPr>
        <w:tab/>
        <w:t>Content</w:t>
      </w:r>
    </w:p>
    <w:p w:rsidR="00090F23" w:rsidRPr="001F02B5" w:rsidRDefault="00090F23" w:rsidP="00D7128A">
      <w:pPr>
        <w:keepNext/>
        <w:spacing w:after="240"/>
        <w:rPr>
          <w:b/>
        </w:rPr>
      </w:pPr>
      <w:r w:rsidRPr="001F02B5">
        <w:rPr>
          <w:b/>
        </w:rPr>
        <w:t>2.2.2.1</w:t>
      </w:r>
      <w:r w:rsidRPr="001F02B5">
        <w:rPr>
          <w:b/>
        </w:rPr>
        <w:tab/>
        <w:t>PAH</w:t>
      </w:r>
    </w:p>
    <w:p w:rsidR="00090F23" w:rsidRPr="001F02B5" w:rsidRDefault="00090F23" w:rsidP="00867136">
      <w:pPr>
        <w:spacing w:line="260" w:lineRule="exact"/>
      </w:pPr>
      <w:r w:rsidRPr="001F02B5">
        <w:t>For products that are distributed to the general public (consumer-oriented applications), the requirements under the REACH Regulation must be observed; these include floor coverings and impact wall constructions for sports facilities and human</w:t>
      </w:r>
      <w:r w:rsidR="00E37366" w:rsidRPr="001F02B5">
        <w:t>-</w:t>
      </w:r>
      <w:r w:rsidRPr="001F02B5">
        <w:t>occupancy areas, even when these are only supplied to professional users who use them.</w:t>
      </w:r>
    </w:p>
    <w:p w:rsidR="00090F23" w:rsidRPr="001F02B5" w:rsidRDefault="00090F23" w:rsidP="00867136">
      <w:pPr>
        <w:spacing w:line="260" w:lineRule="exact"/>
      </w:pPr>
    </w:p>
    <w:p w:rsidR="007A004A" w:rsidRPr="001F02B5" w:rsidRDefault="00090F23" w:rsidP="007A004A">
      <w:pPr>
        <w:spacing w:line="260" w:lineRule="exact"/>
      </w:pPr>
      <w:r w:rsidRPr="001F02B5">
        <w:t>For products pursuant to Section 2.2.1, even without direct contact with the building user (e.g. installation supports, impact sound insulation under screed, floor coverings with PU coating), which contain raw materials with recycled rubber or raw materials using PAH-containing</w:t>
      </w:r>
      <w:r w:rsidR="007A004A" w:rsidRPr="007A004A">
        <w:t xml:space="preserve"> </w:t>
      </w:r>
      <w:r w:rsidR="007A004A" w:rsidRPr="001F02B5">
        <w:t>extender oils or PAH-containing soot, the proportion of benzo(a)pyrene (BaP) as a filler substance and the proportion of 16 PAH (see Annex 3) according to EPA (US Environmental Protection Agency) must not exceed the values listed in Table 3.</w:t>
      </w:r>
    </w:p>
    <w:p w:rsidR="007A004A" w:rsidRPr="001F02B5" w:rsidRDefault="007A004A" w:rsidP="007A004A">
      <w:pPr>
        <w:spacing w:line="260" w:lineRule="exact"/>
      </w:pPr>
    </w:p>
    <w:p w:rsidR="007A004A" w:rsidRPr="001F02B5" w:rsidRDefault="007A004A" w:rsidP="007A004A">
      <w:pPr>
        <w:pStyle w:val="BRL-Standard"/>
      </w:pPr>
      <w:r w:rsidRPr="001F02B5">
        <w:t>Analytical demonstration of PAHs shall be done for 16 PAHs based on the method of AfPS GS 2014:01 PAK</w:t>
      </w:r>
      <w:r w:rsidRPr="001F02B5">
        <w:rPr>
          <w:vertAlign w:val="superscript"/>
        </w:rPr>
        <w:t>9</w:t>
      </w:r>
      <w:r w:rsidRPr="001F02B5">
        <w:t>.</w:t>
      </w:r>
    </w:p>
    <w:p w:rsidR="007A004A" w:rsidRPr="001F02B5" w:rsidRDefault="007A004A" w:rsidP="007A004A">
      <w:pPr>
        <w:pStyle w:val="BRL-Standard"/>
      </w:pPr>
    </w:p>
    <w:p w:rsidR="007A004A" w:rsidRPr="001F02B5" w:rsidRDefault="007A004A" w:rsidP="007A004A">
      <w:pPr>
        <w:keepNext/>
        <w:spacing w:after="240"/>
        <w:rPr>
          <w:b/>
        </w:rPr>
      </w:pPr>
      <w:r w:rsidRPr="001F02B5">
        <w:rPr>
          <w:b/>
        </w:rPr>
        <w:t>2.2.2.2</w:t>
      </w:r>
      <w:r w:rsidRPr="001F02B5">
        <w:rPr>
          <w:b/>
        </w:rPr>
        <w:tab/>
        <w:t>Nitrosamines</w:t>
      </w:r>
    </w:p>
    <w:p w:rsidR="007A004A" w:rsidRPr="001F02B5" w:rsidRDefault="007A004A" w:rsidP="007A004A">
      <w:pPr>
        <w:spacing w:line="260" w:lineRule="exact"/>
      </w:pPr>
      <w:r w:rsidRPr="001F02B5">
        <w:t>For products pursuant to Section 2.2.1 that contain vulcanised or unvulcanised rubber with nitrosamine release agents and/or recycled rubber, the content of nitrosamines as given in Table 3 shall not be exceeded.</w:t>
      </w:r>
    </w:p>
    <w:p w:rsidR="007A004A" w:rsidRPr="001F02B5" w:rsidRDefault="007A004A" w:rsidP="007A004A">
      <w:pPr>
        <w:spacing w:line="260" w:lineRule="exact"/>
      </w:pPr>
    </w:p>
    <w:p w:rsidR="007A004A" w:rsidRPr="001F02B5" w:rsidRDefault="007A004A" w:rsidP="007A004A">
      <w:r w:rsidRPr="001F02B5">
        <w:t>Analytical determination of nitrosamine (pursuant to TRGS 552) is done in line with the DIK method (Deutsches Institut für Kautschuktechnologie e.V. [German Institute of Rubber Technology]), published in ‘Kautschuk Gummi Kunststoffe, No. 6/91, pp. 514-521).</w:t>
      </w:r>
    </w:p>
    <w:p w:rsidR="007B0E0B" w:rsidRPr="001F02B5" w:rsidRDefault="007B0E0B" w:rsidP="00867136">
      <w:pPr>
        <w:spacing w:line="260" w:lineRule="exact"/>
      </w:pPr>
    </w:p>
    <w:p w:rsidR="007B0E0B" w:rsidRPr="001F02B5" w:rsidRDefault="007B0E0B" w:rsidP="00867136">
      <w:pPr>
        <w:spacing w:line="260" w:lineRule="exact"/>
        <w:sectPr w:rsidR="007B0E0B" w:rsidRPr="001F02B5" w:rsidSect="003939AA">
          <w:footerReference w:type="default" r:id="rId134"/>
          <w:headerReference w:type="first" r:id="rId135"/>
          <w:footerReference w:type="first" r:id="rId136"/>
          <w:pgSz w:w="11906" w:h="16838" w:code="9"/>
          <w:pgMar w:top="1134" w:right="1418" w:bottom="1134" w:left="1418" w:header="709" w:footer="652" w:gutter="0"/>
          <w:cols w:space="708"/>
          <w:titlePg/>
          <w:docGrid w:linePitch="360"/>
        </w:sectPr>
      </w:pPr>
    </w:p>
    <w:p w:rsidR="00090F23" w:rsidRPr="001F02B5" w:rsidRDefault="00090F23" w:rsidP="0033526A">
      <w:pPr>
        <w:pStyle w:val="BRL-Tabelleberschrift"/>
      </w:pPr>
      <w:r w:rsidRPr="001F02B5">
        <w:lastRenderedPageBreak/>
        <w:t>Table 3:</w:t>
      </w:r>
      <w:r w:rsidRPr="001F02B5">
        <w:tab/>
        <w:t>Requirements for content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260"/>
        <w:gridCol w:w="3402"/>
      </w:tblGrid>
      <w:tr w:rsidR="00090F23" w:rsidRPr="001F02B5" w:rsidTr="00C8254E">
        <w:tc>
          <w:tcPr>
            <w:tcW w:w="1328" w:type="pct"/>
            <w:shd w:val="clear" w:color="auto" w:fill="auto"/>
            <w:vAlign w:val="center"/>
          </w:tcPr>
          <w:p w:rsidR="00090F23" w:rsidRPr="001F02B5" w:rsidRDefault="00090F23" w:rsidP="0033526A">
            <w:pPr>
              <w:pStyle w:val="BRL-Tabelleberschrift1Zeile"/>
            </w:pPr>
            <w:r w:rsidRPr="001F02B5">
              <w:t>Material/material group</w:t>
            </w:r>
          </w:p>
        </w:tc>
        <w:tc>
          <w:tcPr>
            <w:tcW w:w="1797" w:type="pct"/>
            <w:shd w:val="clear" w:color="auto" w:fill="auto"/>
            <w:vAlign w:val="center"/>
          </w:tcPr>
          <w:p w:rsidR="00090F23" w:rsidRPr="001F02B5" w:rsidRDefault="00090F23" w:rsidP="0033526A">
            <w:pPr>
              <w:pStyle w:val="BRL-Tabelleberschrift1Zeile"/>
            </w:pPr>
            <w:r w:rsidRPr="001F02B5">
              <w:t>Content [mg/kg]</w:t>
            </w:r>
          </w:p>
        </w:tc>
        <w:tc>
          <w:tcPr>
            <w:tcW w:w="1875" w:type="pct"/>
            <w:shd w:val="clear" w:color="auto" w:fill="auto"/>
            <w:vAlign w:val="center"/>
          </w:tcPr>
          <w:p w:rsidR="00090F23" w:rsidRPr="001F02B5" w:rsidRDefault="00090F23" w:rsidP="0033526A">
            <w:pPr>
              <w:pStyle w:val="BRL-Tabelleberschrift1Zeile"/>
            </w:pPr>
            <w:r w:rsidRPr="001F02B5">
              <w:t>Section of ABG</w:t>
            </w:r>
          </w:p>
        </w:tc>
      </w:tr>
      <w:tr w:rsidR="00090F23" w:rsidRPr="001F02B5" w:rsidTr="00C8254E">
        <w:tc>
          <w:tcPr>
            <w:tcW w:w="1328" w:type="pct"/>
            <w:shd w:val="clear" w:color="auto" w:fill="auto"/>
            <w:vAlign w:val="center"/>
          </w:tcPr>
          <w:p w:rsidR="00090F23" w:rsidRPr="001F02B5" w:rsidRDefault="00090F23" w:rsidP="00867136">
            <w:pPr>
              <w:pStyle w:val="BRL-Tabelle"/>
              <w:spacing w:line="240" w:lineRule="auto"/>
            </w:pPr>
            <w:r w:rsidRPr="001F02B5">
              <w:t>B(a)P</w:t>
            </w:r>
            <w:r w:rsidRPr="001F02B5">
              <w:rPr>
                <w:vertAlign w:val="superscript"/>
              </w:rPr>
              <w:t>10</w:t>
            </w:r>
          </w:p>
        </w:tc>
        <w:tc>
          <w:tcPr>
            <w:tcW w:w="1797" w:type="pct"/>
            <w:shd w:val="clear" w:color="auto" w:fill="auto"/>
            <w:vAlign w:val="center"/>
          </w:tcPr>
          <w:p w:rsidR="00090F23" w:rsidRPr="001F02B5" w:rsidRDefault="00090F23" w:rsidP="00867136">
            <w:pPr>
              <w:pStyle w:val="BRL-Tabelle"/>
              <w:spacing w:line="240" w:lineRule="auto"/>
              <w:jc w:val="center"/>
            </w:pPr>
            <w:r w:rsidRPr="001F02B5">
              <w:t>≤ 5</w:t>
            </w:r>
          </w:p>
        </w:tc>
        <w:tc>
          <w:tcPr>
            <w:tcW w:w="1875" w:type="pct"/>
            <w:shd w:val="clear" w:color="auto" w:fill="auto"/>
            <w:vAlign w:val="center"/>
          </w:tcPr>
          <w:p w:rsidR="00090F23" w:rsidRPr="001F02B5" w:rsidRDefault="00090F23" w:rsidP="00867136">
            <w:pPr>
              <w:pStyle w:val="BRL-Tabelle"/>
              <w:spacing w:line="240" w:lineRule="auto"/>
              <w:jc w:val="center"/>
            </w:pPr>
            <w:r w:rsidRPr="001F02B5">
              <w:t>2.2.2.1</w:t>
            </w:r>
          </w:p>
        </w:tc>
      </w:tr>
      <w:tr w:rsidR="00090F23" w:rsidRPr="001F02B5" w:rsidTr="00C8254E">
        <w:tc>
          <w:tcPr>
            <w:tcW w:w="1328" w:type="pct"/>
            <w:shd w:val="clear" w:color="auto" w:fill="auto"/>
            <w:vAlign w:val="center"/>
          </w:tcPr>
          <w:p w:rsidR="00090F23" w:rsidRPr="001F02B5" w:rsidRDefault="00090F23" w:rsidP="00867136">
            <w:pPr>
              <w:pStyle w:val="BRL-Tabelle"/>
              <w:spacing w:line="240" w:lineRule="auto"/>
            </w:pPr>
            <w:r w:rsidRPr="001F02B5">
              <w:t>16 PAH</w:t>
            </w:r>
            <w:r w:rsidRPr="001F02B5">
              <w:rPr>
                <w:vertAlign w:val="superscript"/>
              </w:rPr>
              <w:t>10</w:t>
            </w:r>
          </w:p>
        </w:tc>
        <w:tc>
          <w:tcPr>
            <w:tcW w:w="1797" w:type="pct"/>
            <w:shd w:val="clear" w:color="auto" w:fill="auto"/>
            <w:vAlign w:val="center"/>
          </w:tcPr>
          <w:p w:rsidR="00090F23" w:rsidRPr="001F02B5" w:rsidRDefault="00090F23" w:rsidP="00867136">
            <w:pPr>
              <w:pStyle w:val="BRL-Tabelle"/>
              <w:spacing w:line="240" w:lineRule="auto"/>
              <w:jc w:val="center"/>
            </w:pPr>
            <w:r w:rsidRPr="001F02B5">
              <w:t>≤ 50</w:t>
            </w:r>
          </w:p>
        </w:tc>
        <w:tc>
          <w:tcPr>
            <w:tcW w:w="1875" w:type="pct"/>
            <w:shd w:val="clear" w:color="auto" w:fill="auto"/>
            <w:vAlign w:val="center"/>
          </w:tcPr>
          <w:p w:rsidR="00090F23" w:rsidRPr="001F02B5" w:rsidRDefault="00090F23" w:rsidP="00867136">
            <w:pPr>
              <w:pStyle w:val="BRL-Tabelle"/>
              <w:spacing w:line="240" w:lineRule="auto"/>
              <w:jc w:val="center"/>
            </w:pPr>
            <w:r w:rsidRPr="001F02B5">
              <w:t>2.2.2.1</w:t>
            </w:r>
          </w:p>
        </w:tc>
      </w:tr>
      <w:tr w:rsidR="00090F23" w:rsidRPr="001F02B5" w:rsidTr="00C8254E">
        <w:tc>
          <w:tcPr>
            <w:tcW w:w="1328" w:type="pct"/>
            <w:shd w:val="clear" w:color="auto" w:fill="auto"/>
            <w:vAlign w:val="center"/>
          </w:tcPr>
          <w:p w:rsidR="00090F23" w:rsidRPr="001F02B5" w:rsidRDefault="00090F23" w:rsidP="00867136">
            <w:pPr>
              <w:pStyle w:val="BRL-Tabelle"/>
              <w:spacing w:line="240" w:lineRule="auto"/>
            </w:pPr>
            <w:r w:rsidRPr="001F02B5">
              <w:t>Nitrosamines</w:t>
            </w:r>
            <w:r w:rsidRPr="001F02B5">
              <w:rPr>
                <w:vertAlign w:val="superscript"/>
              </w:rPr>
              <w:t>8</w:t>
            </w:r>
          </w:p>
        </w:tc>
        <w:tc>
          <w:tcPr>
            <w:tcW w:w="1797" w:type="pct"/>
            <w:shd w:val="clear" w:color="auto" w:fill="auto"/>
            <w:vAlign w:val="center"/>
          </w:tcPr>
          <w:p w:rsidR="00090F23" w:rsidRPr="001F02B5" w:rsidRDefault="00090F23" w:rsidP="00867136">
            <w:pPr>
              <w:pStyle w:val="BRL-Tabelle"/>
              <w:spacing w:line="240" w:lineRule="auto"/>
              <w:jc w:val="center"/>
            </w:pPr>
            <w:r w:rsidRPr="001F02B5">
              <w:t>≤ 0.011</w:t>
            </w:r>
          </w:p>
        </w:tc>
        <w:tc>
          <w:tcPr>
            <w:tcW w:w="1875" w:type="pct"/>
            <w:shd w:val="clear" w:color="auto" w:fill="auto"/>
            <w:vAlign w:val="center"/>
          </w:tcPr>
          <w:p w:rsidR="00090F23" w:rsidRPr="001F02B5" w:rsidRDefault="00090F23" w:rsidP="00867136">
            <w:pPr>
              <w:pStyle w:val="BRL-Tabelle"/>
              <w:spacing w:line="240" w:lineRule="auto"/>
              <w:jc w:val="center"/>
            </w:pPr>
            <w:r w:rsidRPr="001F02B5">
              <w:t>2.2.2.2</w:t>
            </w:r>
          </w:p>
        </w:tc>
      </w:tr>
    </w:tbl>
    <w:p w:rsidR="001D30F4" w:rsidRPr="001F02B5" w:rsidRDefault="001D30F4" w:rsidP="00867136"/>
    <w:p w:rsidR="00090F23" w:rsidRPr="001F02B5" w:rsidRDefault="00090F23" w:rsidP="00867136">
      <w:r w:rsidRPr="001F02B5">
        <w:br w:type="page"/>
      </w:r>
    </w:p>
    <w:p w:rsidR="00090F23" w:rsidRPr="001F02B5" w:rsidRDefault="00090F23" w:rsidP="0033526A">
      <w:pPr>
        <w:pStyle w:val="BRL-berschrift"/>
      </w:pPr>
      <w:bookmarkStart w:id="34" w:name="_Toc14803377"/>
      <w:r w:rsidRPr="001F02B5">
        <w:lastRenderedPageBreak/>
        <w:t>Annex 1 – List of standards</w:t>
      </w:r>
      <w:bookmarkEnd w:id="34"/>
    </w:p>
    <w:p w:rsidR="00090F23" w:rsidRPr="001F02B5" w:rsidRDefault="00090F23" w:rsidP="00867136"/>
    <w:p w:rsidR="00090F23" w:rsidRPr="001F02B5" w:rsidRDefault="00090F23" w:rsidP="00867136">
      <w:pPr>
        <w:tabs>
          <w:tab w:val="left" w:pos="3261"/>
        </w:tabs>
        <w:ind w:left="3261" w:hanging="3261"/>
        <w:rPr>
          <w:rStyle w:val="BRL-StandardZchn"/>
        </w:rPr>
      </w:pPr>
      <w:r w:rsidRPr="001F02B5">
        <w:rPr>
          <w:rStyle w:val="BRL-StandardZchn"/>
        </w:rPr>
        <w:t>DIN EN 16516:2018-01</w:t>
      </w:r>
      <w:r w:rsidRPr="001F02B5">
        <w:rPr>
          <w:rStyle w:val="BRL-StandardZchn"/>
        </w:rPr>
        <w:tab/>
        <w:t>Construction products – Assessment of release of dangerous substances – Determination of emissions into indoor air; German version EN 16516:2017</w:t>
      </w:r>
    </w:p>
    <w:p w:rsidR="00090F23" w:rsidRPr="001F02B5" w:rsidRDefault="00090F23" w:rsidP="00867136">
      <w:pPr>
        <w:tabs>
          <w:tab w:val="left" w:pos="3261"/>
        </w:tabs>
        <w:ind w:left="3261" w:hanging="3261"/>
      </w:pPr>
    </w:p>
    <w:p w:rsidR="00090F23" w:rsidRPr="001F02B5" w:rsidRDefault="00090F23" w:rsidP="00867136">
      <w:pPr>
        <w:spacing w:line="260" w:lineRule="exact"/>
        <w:ind w:left="3261" w:hanging="3261"/>
      </w:pPr>
      <w:r w:rsidRPr="001F02B5">
        <w:t>DIN ISO 18287:2006-05</w:t>
      </w:r>
      <w:r w:rsidRPr="001F02B5">
        <w:tab/>
        <w:t>Soil quality – Determination of polycyclic aromatic hydrocarbons (PAH) – Gas</w:t>
      </w:r>
      <w:r w:rsidR="00E37366" w:rsidRPr="001F02B5">
        <w:t>-</w:t>
      </w:r>
      <w:r w:rsidRPr="001F02B5">
        <w:t>chromatographic method with mass spectrometric detection (GC-MS) (ISO 18287:2006)</w:t>
      </w:r>
    </w:p>
    <w:p w:rsidR="00090F23" w:rsidRPr="001F02B5" w:rsidRDefault="00090F23" w:rsidP="00867136">
      <w:r w:rsidRPr="001F02B5">
        <w:br w:type="page"/>
      </w:r>
    </w:p>
    <w:p w:rsidR="00090F23" w:rsidRPr="001F02B5" w:rsidRDefault="00090F23" w:rsidP="0033526A">
      <w:pPr>
        <w:pStyle w:val="BRL-berschrift"/>
      </w:pPr>
      <w:bookmarkStart w:id="35" w:name="_Toc14803378"/>
      <w:r w:rsidRPr="001F02B5">
        <w:lastRenderedPageBreak/>
        <w:t>Annex 2 – LCI values (target compounds)</w:t>
      </w:r>
      <w:bookmarkEnd w:id="35"/>
    </w:p>
    <w:p w:rsidR="00090F23" w:rsidRPr="001F02B5" w:rsidRDefault="00090F23" w:rsidP="00867136">
      <w:pPr>
        <w:pStyle w:val="BRL-Standard"/>
      </w:pPr>
      <w:r w:rsidRPr="001F02B5">
        <w:t xml:space="preserve">The LCI values in force pursuant to building legislation are listed in Table 4. </w:t>
      </w:r>
    </w:p>
    <w:p w:rsidR="00090F23" w:rsidRPr="001F02B5" w:rsidRDefault="00090F23" w:rsidP="00867136"/>
    <w:p w:rsidR="00090F23" w:rsidRPr="001F02B5" w:rsidRDefault="00090F23" w:rsidP="0033526A">
      <w:pPr>
        <w:pStyle w:val="BRL-Tabelleberschrift"/>
      </w:pPr>
      <w:r w:rsidRPr="001F02B5">
        <w:t>Table 4:</w:t>
      </w:r>
      <w:r w:rsidRPr="001F02B5">
        <w:tab/>
        <w:t>2018 list of LCI values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1276"/>
        <w:gridCol w:w="992"/>
        <w:gridCol w:w="3119"/>
      </w:tblGrid>
      <w:tr w:rsidR="00090F23" w:rsidRPr="001F02B5" w:rsidTr="00555C0C">
        <w:trPr>
          <w:tblHeader/>
        </w:trPr>
        <w:tc>
          <w:tcPr>
            <w:tcW w:w="817" w:type="dxa"/>
            <w:shd w:val="clear" w:color="auto" w:fill="auto"/>
          </w:tcPr>
          <w:p w:rsidR="00090F23" w:rsidRPr="001F02B5" w:rsidRDefault="00090F23" w:rsidP="0033526A">
            <w:pPr>
              <w:pStyle w:val="BRL-Tabelleberschrift1Zeile"/>
            </w:pPr>
            <w:bookmarkStart w:id="36" w:name="_Toc458604377"/>
            <w:bookmarkStart w:id="37" w:name="_Toc459022774"/>
          </w:p>
        </w:tc>
        <w:tc>
          <w:tcPr>
            <w:tcW w:w="2835" w:type="dxa"/>
            <w:shd w:val="clear" w:color="auto" w:fill="auto"/>
          </w:tcPr>
          <w:p w:rsidR="00090F23" w:rsidRPr="001F02B5" w:rsidRDefault="00090F23" w:rsidP="0033526A">
            <w:pPr>
              <w:pStyle w:val="BRL-Tabelleberschrift1Zeile"/>
            </w:pPr>
            <w:r w:rsidRPr="001F02B5">
              <w:t xml:space="preserve">Substance </w:t>
            </w:r>
          </w:p>
        </w:tc>
        <w:tc>
          <w:tcPr>
            <w:tcW w:w="1276" w:type="dxa"/>
            <w:shd w:val="clear" w:color="auto" w:fill="auto"/>
          </w:tcPr>
          <w:p w:rsidR="00090F23" w:rsidRPr="001F02B5" w:rsidRDefault="00090F23" w:rsidP="0033526A">
            <w:pPr>
              <w:pStyle w:val="BRL-Tabelleberschrift1Zeile"/>
            </w:pPr>
            <w:r w:rsidRPr="001F02B5">
              <w:t>CAS No.</w:t>
            </w:r>
          </w:p>
        </w:tc>
        <w:tc>
          <w:tcPr>
            <w:tcW w:w="992" w:type="dxa"/>
            <w:shd w:val="clear" w:color="auto" w:fill="auto"/>
          </w:tcPr>
          <w:p w:rsidR="00090F23" w:rsidRPr="001F02B5" w:rsidRDefault="00090F23" w:rsidP="0033526A">
            <w:pPr>
              <w:pStyle w:val="BRL-Tabelleberschrift1Zeile"/>
            </w:pPr>
            <w:r w:rsidRPr="001F02B5">
              <w:t>LCI [µg/m³]</w:t>
            </w:r>
          </w:p>
        </w:tc>
        <w:tc>
          <w:tcPr>
            <w:tcW w:w="3119" w:type="dxa"/>
            <w:shd w:val="clear" w:color="auto" w:fill="auto"/>
          </w:tcPr>
          <w:p w:rsidR="00090F23" w:rsidRPr="001F02B5" w:rsidRDefault="00090F23" w:rsidP="0033526A">
            <w:pPr>
              <w:pStyle w:val="BRL-Tabelleberschrift1Zeile"/>
            </w:pPr>
            <w:r w:rsidRPr="001F02B5">
              <w:t xml:space="preserve">Remarks </w:t>
            </w:r>
          </w:p>
        </w:tc>
      </w:tr>
      <w:tr w:rsidR="00090F23" w:rsidRPr="001F02B5" w:rsidTr="00555C0C">
        <w:tc>
          <w:tcPr>
            <w:tcW w:w="817" w:type="dxa"/>
            <w:shd w:val="clear" w:color="auto" w:fill="auto"/>
          </w:tcPr>
          <w:p w:rsidR="00090F23" w:rsidRPr="001F02B5" w:rsidRDefault="00090F23" w:rsidP="0033526A">
            <w:pPr>
              <w:pStyle w:val="BRL-Tabelleberschrift1Zeile"/>
            </w:pPr>
            <w:r w:rsidRPr="001F02B5">
              <w:t>1</w:t>
            </w:r>
          </w:p>
        </w:tc>
        <w:tc>
          <w:tcPr>
            <w:tcW w:w="8222" w:type="dxa"/>
            <w:gridSpan w:val="4"/>
            <w:shd w:val="clear" w:color="auto" w:fill="auto"/>
          </w:tcPr>
          <w:p w:rsidR="00090F23" w:rsidRPr="001F02B5" w:rsidRDefault="00090F23" w:rsidP="0033526A">
            <w:pPr>
              <w:pStyle w:val="BRL-Tabelleberschrift1Zeile"/>
            </w:pPr>
            <w:r w:rsidRPr="001F02B5">
              <w:t>Aromatic hydrocarbons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Toluene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108-88-3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Ethylbenzene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100-41-4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850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Xylol, mixture of isomers o-, m- and p-xylol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1330-20-7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p-xylene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106-42-3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m-xylene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108-38-3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o-xylene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95-47-6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Isopropylbenzene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98-82-8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1 700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n-propylbenzene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103-65-1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950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1-propenylbenzene </w:t>
            </w:r>
          </w:p>
          <w:p w:rsidR="00090F23" w:rsidRPr="001F02B5" w:rsidRDefault="00090F23" w:rsidP="00867136">
            <w:pPr>
              <w:spacing w:line="240" w:lineRule="auto"/>
              <w:jc w:val="left"/>
              <w:rPr>
                <w:sz w:val="18"/>
                <w:szCs w:val="18"/>
              </w:rPr>
            </w:pPr>
            <w:r w:rsidRPr="001F02B5">
              <w:rPr>
                <w:sz w:val="18"/>
                <w:szCs w:val="18"/>
              </w:rPr>
              <w:t xml:space="preserve">(ß-methylstyrene)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637-50-3</w:t>
            </w:r>
          </w:p>
        </w:tc>
        <w:tc>
          <w:tcPr>
            <w:tcW w:w="992" w:type="dxa"/>
            <w:shd w:val="clear" w:color="auto" w:fill="auto"/>
          </w:tcPr>
          <w:p w:rsidR="00090F23" w:rsidRPr="001F02B5" w:rsidRDefault="00B4301B" w:rsidP="00867136">
            <w:pPr>
              <w:spacing w:line="240" w:lineRule="auto"/>
              <w:jc w:val="left"/>
              <w:rPr>
                <w:sz w:val="18"/>
                <w:szCs w:val="18"/>
              </w:rPr>
            </w:pPr>
            <w:r w:rsidRPr="001F02B5">
              <w:rPr>
                <w:b/>
                <w:bCs/>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α-methylstyrene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1,3,5-trimethylbenzene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108-67-8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1,2,4-trimethylbenzene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95-63-6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1,2,3-trimethylbenzene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526-73-8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2-ethyltoluene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611-14-3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1-isopropyl-2-methylbenzene </w:t>
            </w:r>
          </w:p>
          <w:p w:rsidR="00090F23" w:rsidRPr="001F02B5" w:rsidRDefault="00090F23" w:rsidP="00867136">
            <w:pPr>
              <w:spacing w:line="240" w:lineRule="auto"/>
              <w:jc w:val="left"/>
              <w:rPr>
                <w:sz w:val="18"/>
                <w:szCs w:val="18"/>
              </w:rPr>
            </w:pPr>
            <w:r w:rsidRPr="001F02B5">
              <w:rPr>
                <w:sz w:val="18"/>
                <w:szCs w:val="18"/>
              </w:rPr>
              <w:t xml:space="preserve">(o-cymene)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527-84-4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1-isopropyl-3-methylbenzene </w:t>
            </w:r>
          </w:p>
          <w:p w:rsidR="00090F23" w:rsidRPr="001F02B5" w:rsidRDefault="00090F23" w:rsidP="00867136">
            <w:pPr>
              <w:spacing w:line="240" w:lineRule="auto"/>
              <w:jc w:val="left"/>
              <w:rPr>
                <w:sz w:val="18"/>
                <w:szCs w:val="18"/>
              </w:rPr>
            </w:pPr>
            <w:r w:rsidRPr="001F02B5">
              <w:rPr>
                <w:sz w:val="18"/>
                <w:szCs w:val="18"/>
              </w:rPr>
              <w:t xml:space="preserve">(m-cymene)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535-77-3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1-isopropyl-4-methylbenzene </w:t>
            </w:r>
          </w:p>
          <w:p w:rsidR="00090F23" w:rsidRPr="001F02B5" w:rsidRDefault="00090F23" w:rsidP="00867136">
            <w:pPr>
              <w:spacing w:line="240" w:lineRule="auto"/>
              <w:jc w:val="left"/>
              <w:rPr>
                <w:sz w:val="18"/>
                <w:szCs w:val="18"/>
              </w:rPr>
            </w:pPr>
            <w:r w:rsidRPr="001F02B5">
              <w:rPr>
                <w:sz w:val="18"/>
                <w:szCs w:val="18"/>
              </w:rPr>
              <w:t xml:space="preserve">(p-cymene)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99-87-6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1,2,4,5-tetramethylbenzene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95-93-2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n-butylbenzene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104-51-8</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1-19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1,3-diisopropylbenzene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99-62-7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1,4-diisopropylbenzene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100-18-5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Phenyloctane and isomers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2189-60-8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1-phenyldecane and isomers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104-72-3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ethylbenzene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1-phenylundecane and isomers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6742-54-7</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ethylbenzene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4-phenylcyclohexene (4-PCH)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4994-16-5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styrene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Styrene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100-42-5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Phenylacetylene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536-74-3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styrene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2-phenylpropene</w:t>
            </w:r>
          </w:p>
          <w:p w:rsidR="00090F23" w:rsidRPr="001F02B5" w:rsidRDefault="00090F23" w:rsidP="00867136">
            <w:pPr>
              <w:spacing w:line="240" w:lineRule="auto"/>
              <w:jc w:val="left"/>
              <w:rPr>
                <w:sz w:val="18"/>
                <w:szCs w:val="18"/>
              </w:rPr>
            </w:pPr>
            <w:r w:rsidRPr="001F02B5">
              <w:rPr>
                <w:sz w:val="18"/>
                <w:szCs w:val="18"/>
              </w:rPr>
              <w:t xml:space="preserve">(α-methylstyrene)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98-83-9</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vinyltoluene (all isomers: </w:t>
            </w:r>
          </w:p>
          <w:p w:rsidR="00090F23" w:rsidRPr="001F02B5" w:rsidRDefault="00090F23" w:rsidP="00867136">
            <w:pPr>
              <w:spacing w:line="240" w:lineRule="auto"/>
              <w:jc w:val="left"/>
              <w:rPr>
                <w:sz w:val="18"/>
                <w:szCs w:val="18"/>
              </w:rPr>
            </w:pPr>
            <w:r w:rsidRPr="001F02B5">
              <w:rPr>
                <w:sz w:val="18"/>
                <w:szCs w:val="18"/>
              </w:rPr>
              <w:t xml:space="preserve">o-, m-, p-methylstyrenes)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25013-15-4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Other Alkylbenenes, unless individual isomers shall be assessed differently </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trimethylbenzene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1-30*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Naphthalene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91-20-3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1-31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Indene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95-13-6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555C0C">
            <w:pPr>
              <w:keepNext/>
              <w:spacing w:line="240" w:lineRule="auto"/>
              <w:jc w:val="left"/>
              <w:rPr>
                <w:b/>
                <w:bCs/>
                <w:sz w:val="18"/>
                <w:szCs w:val="18"/>
              </w:rPr>
            </w:pPr>
            <w:r w:rsidRPr="001F02B5">
              <w:rPr>
                <w:b/>
                <w:bCs/>
                <w:sz w:val="18"/>
                <w:szCs w:val="18"/>
              </w:rPr>
              <w:t>2</w:t>
            </w:r>
          </w:p>
        </w:tc>
        <w:tc>
          <w:tcPr>
            <w:tcW w:w="8222" w:type="dxa"/>
            <w:gridSpan w:val="4"/>
            <w:shd w:val="clear" w:color="auto" w:fill="auto"/>
          </w:tcPr>
          <w:p w:rsidR="00090F23" w:rsidRPr="001F02B5" w:rsidRDefault="00090F23" w:rsidP="00555C0C">
            <w:pPr>
              <w:keepNext/>
              <w:spacing w:line="240" w:lineRule="auto"/>
              <w:jc w:val="left"/>
              <w:rPr>
                <w:b/>
                <w:bCs/>
                <w:sz w:val="18"/>
                <w:szCs w:val="18"/>
              </w:rPr>
            </w:pPr>
            <w:r w:rsidRPr="001F02B5">
              <w:rPr>
                <w:b/>
                <w:bCs/>
                <w:sz w:val="18"/>
                <w:szCs w:val="18"/>
              </w:rPr>
              <w:t>Aliphatic hydrocarbons (n-, iso- and cyclo-)</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3-methylpentane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96-14-0</w:t>
            </w: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VVOC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Hexane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110-54-3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4 300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Cyclohexane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110-82-7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6 000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Methylcyclohexane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108-87-2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8 100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vertAlign w:val="superscript"/>
              </w:rPr>
            </w:pPr>
            <w:r w:rsidRPr="001F02B5">
              <w:rPr>
                <w:sz w:val="18"/>
                <w:szCs w:val="18"/>
                <w:vertAlign w:val="superscript"/>
              </w:rPr>
              <w:t xml:space="preserve">1)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vertAlign w:val="superscript"/>
              </w:rPr>
            </w:pPr>
            <w:r w:rsidRPr="001F02B5">
              <w:rPr>
                <w:sz w:val="18"/>
                <w:szCs w:val="18"/>
                <w:vertAlign w:val="superscript"/>
              </w:rPr>
              <w:t xml:space="preserve">1)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vertAlign w:val="superscript"/>
              </w:rPr>
            </w:pPr>
            <w:r w:rsidRPr="001F02B5">
              <w:rPr>
                <w:sz w:val="18"/>
                <w:szCs w:val="18"/>
                <w:vertAlign w:val="superscript"/>
              </w:rPr>
              <w:t xml:space="preserve">1)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n-heptane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142-82-5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15 000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Other saturated aliphatic hydrocarbons C6 to C8 </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14 000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2-10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Other saturated aliphatic hydrocarbons C9 to C16</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6 000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2-11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Other saturated aliphatic hydrocarbons C17 to C22</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SVOC</w:t>
            </w:r>
          </w:p>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2-12*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1-dodecene</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112-41-4</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750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3</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Terpene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3-1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3-carene</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498-15-7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3-2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α-pinene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80-56-8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lastRenderedPageBreak/>
              <w:t>3-3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ß-pinene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127-91-3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1 400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3-4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Limonene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138-86-3</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5 000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3-5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Terpene, other </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1 400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(all monoterpenes and sesquiterpenes and their oxygen derivatives belong to the group) </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4*</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Aliphatic mono alcohols (n-, iso- and cyclo-) and dialcohols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Ethanol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64-17-5</w:t>
            </w: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VVOC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1-propanol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71-23-8</w:t>
            </w: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VVOC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2-propanol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67-63-0</w:t>
            </w: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VVOC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4-4</w:t>
            </w:r>
          </w:p>
        </w:tc>
        <w:tc>
          <w:tcPr>
            <w:tcW w:w="2835" w:type="dxa"/>
            <w:shd w:val="clear" w:color="auto" w:fill="auto"/>
          </w:tcPr>
          <w:p w:rsidR="00090F23" w:rsidRPr="001F02B5" w:rsidRDefault="00090F23" w:rsidP="00D90B9F">
            <w:pPr>
              <w:spacing w:line="240" w:lineRule="auto"/>
              <w:jc w:val="left"/>
              <w:rPr>
                <w:sz w:val="18"/>
                <w:szCs w:val="18"/>
              </w:rPr>
            </w:pPr>
            <w:r w:rsidRPr="001F02B5">
              <w:rPr>
                <w:sz w:val="18"/>
                <w:szCs w:val="18"/>
              </w:rPr>
              <w:t xml:space="preserve">tert-butanol, 2-methyl-2-propanol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75-65-0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620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2-methyl-1-propanol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78-83-1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1 1000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1-butanol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71-36-3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Pentanol (all isomers)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71-41-0 30899-19-5 94624-12-1 6032-29-7 584-02-1 137-32-6 123-51-3 598-75-4</w:t>
            </w:r>
          </w:p>
          <w:p w:rsidR="00090F23" w:rsidRPr="001F02B5" w:rsidRDefault="00090F23" w:rsidP="00867136">
            <w:pPr>
              <w:spacing w:line="240" w:lineRule="auto"/>
              <w:jc w:val="left"/>
              <w:rPr>
                <w:sz w:val="18"/>
                <w:szCs w:val="18"/>
              </w:rPr>
            </w:pPr>
            <w:r w:rsidRPr="001F02B5">
              <w:rPr>
                <w:sz w:val="18"/>
                <w:szCs w:val="18"/>
              </w:rPr>
              <w:t>75-85-4</w:t>
            </w:r>
          </w:p>
          <w:p w:rsidR="00090F23" w:rsidRPr="001F02B5" w:rsidRDefault="00090F23" w:rsidP="00867136">
            <w:pPr>
              <w:spacing w:line="240" w:lineRule="auto"/>
              <w:jc w:val="left"/>
              <w:rPr>
                <w:sz w:val="18"/>
                <w:szCs w:val="18"/>
              </w:rPr>
            </w:pPr>
            <w:r w:rsidRPr="001F02B5">
              <w:rPr>
                <w:sz w:val="18"/>
                <w:szCs w:val="18"/>
              </w:rPr>
              <w:t>75-84-3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730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1-hexanol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111-27-3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Cyclohexanol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108-93-0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4-10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2-ethyl-1-hexanol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104-76-7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4-11*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1-octanol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111-87-5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1 700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4-12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4-hydroxy-4-methylpentan-2-one (diacetone alcohol)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123-42-2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960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4-13*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Other C4-C10 saturated n- and iso</w:t>
            </w:r>
            <w:r w:rsidR="00E37366" w:rsidRPr="001F02B5">
              <w:rPr>
                <w:sz w:val="18"/>
                <w:szCs w:val="18"/>
              </w:rPr>
              <w:t>-</w:t>
            </w:r>
            <w:r w:rsidRPr="001F02B5">
              <w:rPr>
                <w:sz w:val="18"/>
                <w:szCs w:val="18"/>
              </w:rPr>
              <w:t>alcohols</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Reassessment, see 4-16 and 4-17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4-14*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Other C11-C13 saturated n- and iso</w:t>
            </w:r>
            <w:r w:rsidR="00E37366" w:rsidRPr="001F02B5">
              <w:rPr>
                <w:sz w:val="18"/>
                <w:szCs w:val="18"/>
              </w:rPr>
              <w:t>-</w:t>
            </w:r>
            <w:r w:rsidRPr="001F02B5">
              <w:rPr>
                <w:sz w:val="18"/>
                <w:szCs w:val="18"/>
              </w:rPr>
              <w:t>alcohols</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b/>
                <w:bCs/>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Reassessment, see 4-16 and 4-17</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4-15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1,4-cyclohexandimethanol</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105-08-8</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1 600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4-16*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Other C7-C13 saturated n-alcohols</w:t>
            </w:r>
          </w:p>
        </w:tc>
        <w:tc>
          <w:tcPr>
            <w:tcW w:w="1276" w:type="dxa"/>
            <w:shd w:val="clear" w:color="auto" w:fill="auto"/>
          </w:tcPr>
          <w:p w:rsidR="00090F23" w:rsidRPr="001F02B5" w:rsidRDefault="00090F23" w:rsidP="00867136">
            <w:pPr>
              <w:spacing w:line="240" w:lineRule="auto"/>
              <w:jc w:val="left"/>
              <w:rPr>
                <w:sz w:val="18"/>
                <w:szCs w:val="18"/>
                <w:lang w:val="da-DK"/>
              </w:rPr>
            </w:pP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1 700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1-octanol, except for cyclical compounds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4-17*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Other C6-C13 saturated iso-alcohols</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300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2-ethyl-1-hexanol, except for cyclical compounds</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5</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Aromatic alcohols (phenols)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5-1*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Phenol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108-95-2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5-2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BHT (2,6-di-tert-butyl-4methylphenol)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128-37-0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5-3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Benzyl alcohol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100-51-6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440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6</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Glycols, Glycol ethers, glycol esters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Propylene glycol </w:t>
            </w:r>
          </w:p>
          <w:p w:rsidR="00090F23" w:rsidRPr="001F02B5" w:rsidRDefault="00090F23" w:rsidP="00867136">
            <w:pPr>
              <w:spacing w:line="240" w:lineRule="auto"/>
              <w:jc w:val="left"/>
              <w:rPr>
                <w:sz w:val="18"/>
                <w:szCs w:val="18"/>
              </w:rPr>
            </w:pPr>
            <w:r w:rsidRPr="001F02B5">
              <w:rPr>
                <w:sz w:val="18"/>
                <w:szCs w:val="18"/>
              </w:rPr>
              <w:t xml:space="preserve">(1,2-dihydroxypropane)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57-55-6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Ethylene glycol (ethanediol)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107-21-1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3 400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Ethylene glycol monobutyl ether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111-76-2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1 600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Diethyleneglycol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111-46-6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5 700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Diethylene glycol monobutyl ether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112-34-5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670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2-phenoxyethanol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122-99-6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60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Ethylene carbonate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96-49-1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4 800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ethylene glycol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1-methoxy-2-propanol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107-98-2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7 900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2,2,4-trimethyl-1,3-pentanediol monoisobutyrate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25265-77-4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600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Glycolic acid butyl ester (hydroxyacetic acid butyl ester)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7397-62-8</w:t>
            </w: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Reassessment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Butyl diglycol acetate (ethanol, 2-(2-butoxyethoxy)acetate, BDGA)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124-17-4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850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Dipropylene glycol monomethyl ether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34590-94-8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2-methoxyethanol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109-86-4</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3</w:t>
            </w:r>
            <w:r w:rsidRPr="001F02B5">
              <w:rPr>
                <w:bCs/>
                <w:sz w:val="18"/>
                <w:szCs w:val="18"/>
                <w:vertAlign w:val="superscript"/>
              </w:rPr>
              <w:sym w:font="Symbol" w:char="F023"/>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EU-OEL: 3 110 μg/m³; adoption of the EU LCI value is still under </w:t>
            </w:r>
            <w:r w:rsidRPr="001F02B5">
              <w:rPr>
                <w:sz w:val="18"/>
                <w:szCs w:val="18"/>
              </w:rPr>
              <w:lastRenderedPageBreak/>
              <w:t>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lastRenderedPageBreak/>
              <w:t>6-14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2-Ethoxyethanol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110-80-5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8</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EU-OEL: 8 000 μg/m³;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2-propoxyethanol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2807-30-9</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860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2-methyl ethoxy ethanol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109-59-1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220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2-hexoxyethanol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112-25-4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2 000</w:t>
            </w:r>
          </w:p>
        </w:tc>
        <w:tc>
          <w:tcPr>
            <w:tcW w:w="3119" w:type="dxa"/>
            <w:shd w:val="clear" w:color="auto" w:fill="auto"/>
          </w:tcPr>
          <w:p w:rsidR="00090F23" w:rsidRPr="001F02B5" w:rsidRDefault="00090F23" w:rsidP="00D90B9F">
            <w:pPr>
              <w:spacing w:line="240" w:lineRule="auto"/>
              <w:jc w:val="left"/>
              <w:rPr>
                <w:sz w:val="18"/>
                <w:szCs w:val="18"/>
              </w:rPr>
            </w:pPr>
            <w:r w:rsidRPr="001F02B5">
              <w:rPr>
                <w:sz w:val="18"/>
                <w:szCs w:val="18"/>
              </w:rPr>
              <w:t>Read across of ethylene glycol butyl ether</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1,2-dimethoxyethane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110-71-4</w:t>
            </w:r>
          </w:p>
        </w:tc>
        <w:tc>
          <w:tcPr>
            <w:tcW w:w="992" w:type="dxa"/>
            <w:shd w:val="clear" w:color="auto" w:fill="auto"/>
          </w:tcPr>
          <w:p w:rsidR="00090F23" w:rsidRPr="001F02B5" w:rsidRDefault="00090F23" w:rsidP="00867136">
            <w:pPr>
              <w:spacing w:line="240" w:lineRule="auto"/>
              <w:jc w:val="left"/>
              <w:rPr>
                <w:sz w:val="18"/>
                <w:szCs w:val="18"/>
                <w:vertAlign w:val="superscript"/>
              </w:rPr>
            </w:pPr>
            <w:r w:rsidRPr="001F02B5">
              <w:rPr>
                <w:b/>
                <w:bCs/>
                <w:sz w:val="18"/>
                <w:szCs w:val="18"/>
              </w:rPr>
              <w:t>4</w:t>
            </w:r>
            <w:r w:rsidRPr="001F02B5">
              <w:rPr>
                <w:bCs/>
                <w:sz w:val="18"/>
                <w:szCs w:val="18"/>
                <w:vertAlign w:val="superscript"/>
              </w:rPr>
              <w:sym w:font="Symbol" w:char="F023"/>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2-methoxyethanol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6-19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1,2-diethoxyethane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629-14-1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2-ethoxyethanol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2-methoxyethyl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110-49-6</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5</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AGW: 4 900 µg/m³</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2-ethoxyethyl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111-15-9</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11</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EU-OEL: 11 000 μg/m³;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2-butoxyethylacetate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112-07-2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2-(2-hexoxyethoxy)-ethanol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112-59-4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740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diethylene glycol monobutyl ether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1-methoxy-2-(2-methoxyethoxy)-ethane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111-96-6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28</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2-methoxy-1-propanol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1589-47-5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19</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2-methoxy-1-propylacetate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70657-70-4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28</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Propylene glycol diacetate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623-84-7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1 600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Dipropylene glycol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110-98-5 25265-71-8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670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6-29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Dipropylene glycol monomethyl ether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88917-22-0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3 900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dipropylene glycol monomethyl ether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Dipropylene glycol mono-n-propyl ether</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29911-27-1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740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diethylene glycol monobutyl ether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Dipropylene glycol mono-n-butyl ether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29911-28-2 35884-42-5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810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diethylene glycol monobutyl ether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Dipropylene glycol mono-t-butyl ether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132739-31-2 (mixture)</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810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diethylene glycol monobutyl ether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1,4-butanediol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110-63-4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Tri(propylene glycol) methyl ether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20324-33-8 25498-49-1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Triethylene glycol dimethyl ether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112-49-2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2-methoxyethanol</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1,2-propylene glycol dimethyl ether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7778-85-0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25</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2-methoxy-1-propanol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2,2,4-</w:t>
            </w:r>
            <w:r w:rsidRPr="001F02B5">
              <w:rPr>
                <w:iCs/>
                <w:sz w:val="18"/>
                <w:szCs w:val="18"/>
              </w:rPr>
              <w:t>trimethyl-1,3-pentanediol</w:t>
            </w:r>
            <w:r w:rsidRPr="001F02B5">
              <w:rPr>
                <w:sz w:val="18"/>
                <w:szCs w:val="18"/>
              </w:rPr>
              <w:t>-1,3-</w:t>
            </w:r>
            <w:r w:rsidRPr="001F02B5">
              <w:rPr>
                <w:iCs/>
                <w:sz w:val="18"/>
                <w:szCs w:val="18"/>
              </w:rPr>
              <w:t>diisobutyrate</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6846-50-0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Ethyldiglycol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111-90-0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6-39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Di(propylene glycol) methyl ether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63019-84-1 89399-28-0 111109-77-4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1 300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6-40*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Propylene carbonate</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108-32-7</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6-41*</w:t>
            </w:r>
          </w:p>
        </w:tc>
        <w:tc>
          <w:tcPr>
            <w:tcW w:w="2835" w:type="dxa"/>
            <w:shd w:val="clear" w:color="auto" w:fill="auto"/>
          </w:tcPr>
          <w:p w:rsidR="00090F23" w:rsidRPr="001F02B5" w:rsidRDefault="00D90B9F" w:rsidP="00867136">
            <w:pPr>
              <w:spacing w:line="240" w:lineRule="auto"/>
              <w:jc w:val="left"/>
              <w:rPr>
                <w:sz w:val="18"/>
                <w:szCs w:val="18"/>
              </w:rPr>
            </w:pPr>
            <w:r w:rsidRPr="001F02B5">
              <w:rPr>
                <w:sz w:val="18"/>
                <w:szCs w:val="18"/>
              </w:rPr>
              <w:t>Hexylene glycol</w:t>
            </w:r>
          </w:p>
          <w:p w:rsidR="00090F23" w:rsidRPr="001F02B5" w:rsidRDefault="00090F23" w:rsidP="00867136">
            <w:pPr>
              <w:spacing w:line="240" w:lineRule="auto"/>
              <w:jc w:val="left"/>
              <w:rPr>
                <w:sz w:val="18"/>
                <w:szCs w:val="18"/>
              </w:rPr>
            </w:pPr>
            <w:r w:rsidRPr="001F02B5">
              <w:rPr>
                <w:sz w:val="18"/>
                <w:szCs w:val="18"/>
              </w:rPr>
              <w:t>(2-methyl-2,4-pentanediol)</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107-41-5</w:t>
            </w:r>
          </w:p>
        </w:tc>
        <w:tc>
          <w:tcPr>
            <w:tcW w:w="992" w:type="dxa"/>
            <w:shd w:val="clear" w:color="auto" w:fill="auto"/>
          </w:tcPr>
          <w:p w:rsidR="00090F23" w:rsidRPr="001F02B5" w:rsidDel="00730A37" w:rsidRDefault="00090F23" w:rsidP="00867136">
            <w:pPr>
              <w:spacing w:line="240" w:lineRule="auto"/>
              <w:jc w:val="left"/>
              <w:rPr>
                <w:b/>
                <w:bCs/>
                <w:sz w:val="18"/>
                <w:szCs w:val="18"/>
              </w:rPr>
            </w:pPr>
            <w:r w:rsidRPr="001F02B5">
              <w:rPr>
                <w:b/>
                <w:bCs/>
                <w:sz w:val="18"/>
                <w:szCs w:val="18"/>
              </w:rPr>
              <w:t>3 500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6-42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3-Methoxy-1-butanol</w:t>
            </w:r>
          </w:p>
        </w:tc>
        <w:tc>
          <w:tcPr>
            <w:tcW w:w="1276" w:type="dxa"/>
            <w:shd w:val="clear" w:color="auto" w:fill="auto"/>
          </w:tcPr>
          <w:p w:rsidR="00090F23" w:rsidRPr="001F02B5" w:rsidRDefault="00090F23" w:rsidP="00867136">
            <w:pPr>
              <w:spacing w:line="240" w:lineRule="auto"/>
              <w:jc w:val="left"/>
              <w:rPr>
                <w:sz w:val="18"/>
                <w:szCs w:val="18"/>
              </w:rPr>
            </w:pPr>
            <w:r w:rsidRPr="001F02B5">
              <w:rPr>
                <w:iCs/>
                <w:sz w:val="18"/>
                <w:szCs w:val="18"/>
              </w:rPr>
              <w:t>2517-43-3</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6-43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1,2-propylene glycol n-propyl ether</w:t>
            </w:r>
          </w:p>
        </w:tc>
        <w:tc>
          <w:tcPr>
            <w:tcW w:w="1276" w:type="dxa"/>
            <w:shd w:val="clear" w:color="auto" w:fill="auto"/>
          </w:tcPr>
          <w:p w:rsidR="00090F23" w:rsidRPr="001F02B5" w:rsidRDefault="00090F23" w:rsidP="00867136">
            <w:pPr>
              <w:spacing w:line="240" w:lineRule="auto"/>
              <w:jc w:val="left"/>
              <w:rPr>
                <w:sz w:val="18"/>
                <w:szCs w:val="18"/>
              </w:rPr>
            </w:pPr>
            <w:r w:rsidRPr="001F02B5">
              <w:rPr>
                <w:iCs/>
                <w:sz w:val="18"/>
                <w:szCs w:val="18"/>
              </w:rPr>
              <w:t>1569-01-3</w:t>
            </w:r>
            <w:r w:rsidRPr="001F02B5">
              <w:rPr>
                <w:iCs/>
                <w:sz w:val="18"/>
                <w:szCs w:val="18"/>
              </w:rPr>
              <w:cr/>
            </w:r>
            <w:r w:rsidRPr="001F02B5">
              <w:rPr>
                <w:iCs/>
                <w:sz w:val="18"/>
                <w:szCs w:val="18"/>
              </w:rPr>
              <w:br/>
              <w:t>30136-13-1</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1 400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6-44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1,2-propylene glycol n-butyl ether</w:t>
            </w:r>
          </w:p>
        </w:tc>
        <w:tc>
          <w:tcPr>
            <w:tcW w:w="1276" w:type="dxa"/>
            <w:shd w:val="clear" w:color="auto" w:fill="auto"/>
          </w:tcPr>
          <w:p w:rsidR="00090F23" w:rsidRPr="001F02B5" w:rsidRDefault="00090F23" w:rsidP="00867136">
            <w:pPr>
              <w:spacing w:line="240" w:lineRule="auto"/>
              <w:jc w:val="left"/>
              <w:rPr>
                <w:sz w:val="18"/>
                <w:szCs w:val="18"/>
              </w:rPr>
            </w:pPr>
            <w:r w:rsidRPr="001F02B5">
              <w:rPr>
                <w:iCs/>
                <w:sz w:val="18"/>
                <w:szCs w:val="18"/>
              </w:rPr>
              <w:t>5131-66-8</w:t>
            </w:r>
            <w:r w:rsidRPr="001F02B5">
              <w:rPr>
                <w:iCs/>
                <w:sz w:val="18"/>
                <w:szCs w:val="18"/>
              </w:rPr>
              <w:cr/>
            </w:r>
            <w:r w:rsidRPr="001F02B5">
              <w:rPr>
                <w:iCs/>
                <w:sz w:val="18"/>
                <w:szCs w:val="18"/>
              </w:rPr>
              <w:br/>
              <w:t>29387-86-8</w:t>
            </w:r>
            <w:r w:rsidRPr="001F02B5">
              <w:rPr>
                <w:iCs/>
                <w:sz w:val="18"/>
                <w:szCs w:val="18"/>
              </w:rPr>
              <w:cr/>
            </w:r>
            <w:r w:rsidRPr="001F02B5">
              <w:rPr>
                <w:iCs/>
                <w:sz w:val="18"/>
                <w:szCs w:val="18"/>
              </w:rPr>
              <w:br/>
              <w:t>15821-83-7</w:t>
            </w:r>
            <w:r w:rsidRPr="001F02B5">
              <w:rPr>
                <w:iCs/>
                <w:sz w:val="18"/>
                <w:szCs w:val="18"/>
              </w:rPr>
              <w:cr/>
            </w:r>
            <w:r w:rsidRPr="001F02B5">
              <w:rPr>
                <w:iCs/>
                <w:sz w:val="18"/>
                <w:szCs w:val="18"/>
              </w:rPr>
              <w:br/>
              <w:t>63716-40-5</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1 600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6-45*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Diethylene glycol-phenyl ether</w:t>
            </w:r>
          </w:p>
        </w:tc>
        <w:tc>
          <w:tcPr>
            <w:tcW w:w="1276" w:type="dxa"/>
            <w:shd w:val="clear" w:color="auto" w:fill="auto"/>
          </w:tcPr>
          <w:p w:rsidR="00090F23" w:rsidRPr="001F02B5" w:rsidRDefault="00090F23" w:rsidP="00867136">
            <w:pPr>
              <w:spacing w:line="240" w:lineRule="auto"/>
              <w:jc w:val="left"/>
              <w:rPr>
                <w:iCs/>
                <w:sz w:val="18"/>
                <w:szCs w:val="18"/>
              </w:rPr>
            </w:pPr>
            <w:r w:rsidRPr="001F02B5">
              <w:rPr>
                <w:iCs/>
                <w:sz w:val="18"/>
                <w:szCs w:val="18"/>
              </w:rPr>
              <w:t>104-68-7</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80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2-phenoxyethanol</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6-46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Neopentylglykol (2,2-dimethyl-1,3-propanediol)</w:t>
            </w:r>
          </w:p>
        </w:tc>
        <w:tc>
          <w:tcPr>
            <w:tcW w:w="1276" w:type="dxa"/>
            <w:shd w:val="clear" w:color="auto" w:fill="auto"/>
          </w:tcPr>
          <w:p w:rsidR="00090F23" w:rsidRPr="001F02B5" w:rsidRDefault="00090F23" w:rsidP="00867136">
            <w:pPr>
              <w:spacing w:line="240" w:lineRule="auto"/>
              <w:jc w:val="left"/>
              <w:rPr>
                <w:iCs/>
                <w:sz w:val="18"/>
                <w:szCs w:val="18"/>
              </w:rPr>
            </w:pPr>
            <w:r w:rsidRPr="001F02B5">
              <w:rPr>
                <w:iCs/>
                <w:sz w:val="18"/>
                <w:szCs w:val="18"/>
              </w:rPr>
              <w:t>126-30-7</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7</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Aldehyde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Butanal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123-72-8</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650</w:t>
            </w:r>
          </w:p>
        </w:tc>
        <w:tc>
          <w:tcPr>
            <w:tcW w:w="3119" w:type="dxa"/>
            <w:shd w:val="clear" w:color="auto" w:fill="auto"/>
          </w:tcPr>
          <w:p w:rsidR="00090F23" w:rsidRPr="001F02B5" w:rsidRDefault="00B4301B" w:rsidP="00867136">
            <w:pPr>
              <w:spacing w:line="240" w:lineRule="auto"/>
              <w:jc w:val="left"/>
              <w:rPr>
                <w:sz w:val="18"/>
                <w:szCs w:val="18"/>
              </w:rPr>
            </w:pPr>
            <w:r w:rsidRPr="001F02B5">
              <w:rPr>
                <w:sz w:val="18"/>
                <w:szCs w:val="18"/>
              </w:rPr>
              <w:t>VVOC</w:t>
            </w:r>
            <w:r w:rsidRPr="001F02B5">
              <w:rPr>
                <w:sz w:val="18"/>
                <w:szCs w:val="18"/>
              </w:rPr>
              <w:b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Pentanal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110-62-3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800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Hexanal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66-25-1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Heptanal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111-71-7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2-Ethylhexanal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123-05-7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Octanal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124-13-0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lastRenderedPageBreak/>
              <w:t>7-7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Nonanal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124-19-6</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Decanal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112-31-2</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2-butenal (crotonaldehyde, mixture of cis and trans)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4170-30-3 123-73-9 15798-64-8</w:t>
            </w:r>
          </w:p>
        </w:tc>
        <w:tc>
          <w:tcPr>
            <w:tcW w:w="992" w:type="dxa"/>
            <w:shd w:val="clear" w:color="auto" w:fill="auto"/>
          </w:tcPr>
          <w:p w:rsidR="00090F23" w:rsidRPr="001F02B5" w:rsidRDefault="00090F23" w:rsidP="00867136">
            <w:pPr>
              <w:spacing w:line="240" w:lineRule="auto"/>
              <w:jc w:val="left"/>
              <w:rPr>
                <w:sz w:val="18"/>
                <w:szCs w:val="18"/>
                <w:vertAlign w:val="superscript"/>
              </w:rPr>
            </w:pPr>
            <w:r w:rsidRPr="001F02B5">
              <w:rPr>
                <w:b/>
                <w:bCs/>
                <w:sz w:val="18"/>
                <w:szCs w:val="18"/>
              </w:rPr>
              <w:t>1</w:t>
            </w:r>
            <w:r w:rsidRPr="001F02B5">
              <w:rPr>
                <w:bCs/>
                <w:sz w:val="18"/>
                <w:szCs w:val="18"/>
                <w:vertAlign w:val="superscript"/>
              </w:rPr>
              <w:sym w:font="Symbol" w:char="F023"/>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assessment;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2-pentenal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1576-87-0 764-39-6 31424-04-1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12</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2-butenal, but no EU mutagenicity classification;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2-hexenal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16635-54-4 6728-26-3 505-57-7 1335-39-3</w:t>
            </w:r>
          </w:p>
          <w:p w:rsidR="00B4301B" w:rsidRPr="001F02B5" w:rsidRDefault="00B4301B" w:rsidP="00867136">
            <w:pPr>
              <w:spacing w:line="240" w:lineRule="auto"/>
              <w:jc w:val="left"/>
              <w:rPr>
                <w:sz w:val="18"/>
                <w:szCs w:val="18"/>
              </w:rPr>
            </w:pPr>
            <w:r w:rsidRPr="001F02B5">
              <w:rPr>
                <w:sz w:val="18"/>
                <w:szCs w:val="18"/>
              </w:rPr>
              <w:t>73543-95-0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14</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2-pentenal;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2-heptenal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2463-63-0 18829-55-5 29381-66-6</w:t>
            </w:r>
          </w:p>
          <w:p w:rsidR="00B4301B" w:rsidRPr="001F02B5" w:rsidRDefault="00B4301B" w:rsidP="00867136">
            <w:pPr>
              <w:spacing w:line="240" w:lineRule="auto"/>
              <w:jc w:val="left"/>
              <w:rPr>
                <w:sz w:val="18"/>
                <w:szCs w:val="18"/>
              </w:rPr>
            </w:pPr>
            <w:r w:rsidRPr="001F02B5">
              <w:rPr>
                <w:sz w:val="18"/>
                <w:szCs w:val="18"/>
              </w:rPr>
              <w:t>57266-86-1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16</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2-pentenal;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2-octenal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2363-89-5 25447-69-2 20664-46-4 2548-87-0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18</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2-pentenal;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2-nonenal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2463-53-8 30551-15-6 18829-56-6 60784-31-8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2-pentenal;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2-decenal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3913-71-1 2497-25-8 3913-81-3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22</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2-pentenal;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2-undecenal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2463-77-6 53448-07-0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24</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2-pentenal; adoption of the EU LCI value is still under discussion</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Furfural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98-01-1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Glutaraldehyde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111-30-8</w:t>
            </w:r>
          </w:p>
        </w:tc>
        <w:tc>
          <w:tcPr>
            <w:tcW w:w="992" w:type="dxa"/>
            <w:shd w:val="clear" w:color="auto" w:fill="auto"/>
          </w:tcPr>
          <w:p w:rsidR="00090F23" w:rsidRPr="001F02B5" w:rsidRDefault="00090F23" w:rsidP="00867136">
            <w:pPr>
              <w:spacing w:line="240" w:lineRule="auto"/>
              <w:jc w:val="left"/>
              <w:rPr>
                <w:sz w:val="18"/>
                <w:szCs w:val="18"/>
                <w:vertAlign w:val="superscript"/>
              </w:rPr>
            </w:pPr>
            <w:r w:rsidRPr="001F02B5">
              <w:rPr>
                <w:b/>
                <w:bCs/>
                <w:sz w:val="18"/>
                <w:szCs w:val="18"/>
              </w:rPr>
              <w:t>1</w:t>
            </w:r>
            <w:r w:rsidRPr="001F02B5">
              <w:rPr>
                <w:b/>
                <w:bCs/>
                <w:sz w:val="18"/>
                <w:szCs w:val="18"/>
                <w:vertAlign w:val="superscript"/>
              </w:rPr>
              <w:t>#</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7-19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Benzaldehyde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100-52-7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90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WEEL (AIHA): 8 800 µg/m³</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7-20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Acetaldehyde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75-07-0</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VVOC</w:t>
            </w:r>
          </w:p>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7-21*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Propanal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123-38-6</w:t>
            </w:r>
          </w:p>
        </w:tc>
        <w:tc>
          <w:tcPr>
            <w:tcW w:w="992" w:type="dxa"/>
            <w:shd w:val="clear" w:color="auto" w:fill="auto"/>
          </w:tcPr>
          <w:p w:rsidR="00090F23" w:rsidRPr="001F02B5" w:rsidRDefault="00090F23" w:rsidP="00867136">
            <w:pPr>
              <w:spacing w:line="240" w:lineRule="auto"/>
              <w:jc w:val="left"/>
              <w:rPr>
                <w:sz w:val="18"/>
                <w:szCs w:val="18"/>
              </w:rPr>
            </w:pPr>
            <w:r w:rsidRPr="001F02B5">
              <w:rPr>
                <w:b/>
                <w:sz w:val="18"/>
                <w:szCs w:val="18"/>
              </w:rPr>
              <w:t>750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VVOC</w:t>
            </w:r>
          </w:p>
          <w:p w:rsidR="00090F23" w:rsidRPr="001F02B5" w:rsidRDefault="00090F23" w:rsidP="00867136">
            <w:pPr>
              <w:spacing w:line="240" w:lineRule="auto"/>
              <w:jc w:val="left"/>
              <w:rPr>
                <w:sz w:val="18"/>
                <w:szCs w:val="18"/>
              </w:rPr>
            </w:pPr>
            <w:r w:rsidRPr="001F02B5">
              <w:rPr>
                <w:sz w:val="18"/>
                <w:szCs w:val="18"/>
              </w:rPr>
              <w:t xml:space="preserve">Individual substance assessment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7-22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Formaldehyde</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50-00-0</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VVOC</w:t>
            </w:r>
          </w:p>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7-23*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Propenal</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107-02-8</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14</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VVOC</w:t>
            </w:r>
          </w:p>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8</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Ketone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Ethyl methyl ketone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78-93-3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20 000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3-methyl-2-butanone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563-80-4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Methyl isobutyl ketone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108-10-1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Cyclopentanone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120-92-3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900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Cyclohexanone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108-94-1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410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2-methylcyclopentanone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1120-72-5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cyclopentanone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2-methylcyclohexanone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583-60-8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2 300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Acetophenone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98-86-2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490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1-hydroxyacetone </w:t>
            </w:r>
          </w:p>
          <w:p w:rsidR="00090F23" w:rsidRPr="001F02B5" w:rsidRDefault="00090F23" w:rsidP="00867136">
            <w:pPr>
              <w:spacing w:line="240" w:lineRule="auto"/>
              <w:jc w:val="left"/>
              <w:rPr>
                <w:sz w:val="18"/>
                <w:szCs w:val="18"/>
              </w:rPr>
            </w:pPr>
            <w:r w:rsidRPr="001F02B5">
              <w:rPr>
                <w:sz w:val="18"/>
                <w:szCs w:val="18"/>
              </w:rPr>
              <w:t xml:space="preserve">(1-hydroxy-2-propanone)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116-09-6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propylene glycol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8-10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Acetone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67-64-1</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VVOC</w:t>
            </w:r>
          </w:p>
          <w:p w:rsidR="00090F23" w:rsidRPr="001F02B5" w:rsidRDefault="00090F23" w:rsidP="00867136">
            <w:pPr>
              <w:spacing w:line="240" w:lineRule="auto"/>
              <w:jc w:val="left"/>
              <w:rPr>
                <w:sz w:val="18"/>
                <w:szCs w:val="18"/>
              </w:rPr>
            </w:pPr>
            <w:r w:rsidRPr="001F02B5">
              <w:rPr>
                <w:sz w:val="18"/>
                <w:szCs w:val="18"/>
              </w:rPr>
              <w:t>AGW: 1 200 000 µg/m³</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9</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Acids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9-1*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Acetic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64-19-7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9-2*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Propionic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79-09-4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9-3*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Isobutyric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79-31-2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1 800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9-4*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Butyric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107-92-6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1 800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9-5*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Pivalic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75-98-9</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9-6*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n-valeric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109-52-4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9-7*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n-capronic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142-62-1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9-8*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n-heptanic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111-14-8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9-9*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n-octanic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124-07-2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lastRenderedPageBreak/>
              <w:t>9-10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2-ethylhexanic acid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149-57-5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10</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Ester and lactone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Methyl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79-20-9</w:t>
            </w: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VVOC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Ethyl acetate</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141-78-6</w:t>
            </w: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VVOC</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Vinyl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108-05-4</w:t>
            </w:r>
          </w:p>
        </w:tc>
        <w:tc>
          <w:tcPr>
            <w:tcW w:w="992" w:type="dxa"/>
            <w:shd w:val="clear" w:color="auto" w:fill="auto"/>
          </w:tcPr>
          <w:p w:rsidR="00090F23" w:rsidRPr="001F02B5" w:rsidRDefault="00090F23" w:rsidP="00867136">
            <w:pPr>
              <w:spacing w:line="240" w:lineRule="auto"/>
              <w:jc w:val="left"/>
              <w:rPr>
                <w:sz w:val="18"/>
                <w:szCs w:val="18"/>
              </w:rPr>
            </w:pP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VVOC</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Isopropyl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108-21-4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Propyl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109-60-4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2-methoxy-1-methylethyl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108-65-6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2 700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n-butyl formate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592-84-7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2 000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methyl formate (AGW: 120 000 µg/m³)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Methyl methacrylate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80-62-6</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Other methacrylates </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750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methyl methacrylate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Isobutyl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110-19-0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4 800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1-butyl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123-86-4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4 800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2-ethylhexyl acetate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103-09-3</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350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Read across of 2-ethyl-1-hexanol</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Methyl acrylate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96-33-3</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180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Ethyl acrylate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140-88-5</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n-butyl acrylate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141-32-2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110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2-ethylhexyl acrylate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103-11-7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380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Other acrylates </w:t>
            </w:r>
          </w:p>
          <w:p w:rsidR="00090F23" w:rsidRPr="001F02B5" w:rsidRDefault="00090F23" w:rsidP="00867136">
            <w:pPr>
              <w:spacing w:line="240" w:lineRule="auto"/>
              <w:jc w:val="left"/>
              <w:rPr>
                <w:sz w:val="18"/>
                <w:szCs w:val="18"/>
              </w:rPr>
            </w:pPr>
            <w:r w:rsidRPr="001F02B5">
              <w:rPr>
                <w:sz w:val="18"/>
                <w:szCs w:val="18"/>
              </w:rPr>
              <w:t xml:space="preserve">(acrylic acid esters) </w:t>
            </w:r>
          </w:p>
        </w:tc>
        <w:tc>
          <w:tcPr>
            <w:tcW w:w="1276" w:type="dxa"/>
            <w:shd w:val="clear" w:color="auto" w:fill="auto"/>
          </w:tcPr>
          <w:p w:rsidR="00090F23" w:rsidRPr="001F02B5" w:rsidRDefault="00090F23" w:rsidP="00867136">
            <w:pPr>
              <w:spacing w:line="240" w:lineRule="auto"/>
              <w:jc w:val="left"/>
              <w:rPr>
                <w:sz w:val="18"/>
                <w:szCs w:val="18"/>
              </w:rPr>
            </w:pP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110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Adipic acid diethyl ester</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627-93-0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10-19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Fumaric acid dibutyl ester</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105-75-9</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10-20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Bernstein acid dimethyl ester</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106-65-0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10-21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Glutaric acid dimethyl ester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1119-40-0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10-22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Hexanediol diacrylate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13048-33-4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10-23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Maleic acid dibutyl ester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105-76-0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50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10-24*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Butyrolactone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96-48-0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2 800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10-25</w:t>
            </w:r>
          </w:p>
        </w:tc>
        <w:tc>
          <w:tcPr>
            <w:tcW w:w="2835" w:type="dxa"/>
            <w:shd w:val="clear" w:color="auto" w:fill="auto"/>
          </w:tcPr>
          <w:p w:rsidR="00090F23" w:rsidRPr="001F02B5" w:rsidRDefault="00090F23" w:rsidP="00867136">
            <w:pPr>
              <w:spacing w:line="240" w:lineRule="auto"/>
              <w:jc w:val="left"/>
              <w:rPr>
                <w:sz w:val="18"/>
                <w:szCs w:val="18"/>
              </w:rPr>
            </w:pPr>
            <w:r w:rsidRPr="001F02B5">
              <w:rPr>
                <w:bCs/>
                <w:sz w:val="18"/>
                <w:szCs w:val="18"/>
              </w:rPr>
              <w:t>Glutaric acid diisobutyl ester</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71195-64-7</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10-26</w:t>
            </w:r>
          </w:p>
        </w:tc>
        <w:tc>
          <w:tcPr>
            <w:tcW w:w="2835" w:type="dxa"/>
            <w:shd w:val="clear" w:color="auto" w:fill="auto"/>
          </w:tcPr>
          <w:p w:rsidR="00090F23" w:rsidRPr="001F02B5" w:rsidRDefault="00090F23" w:rsidP="00867136">
            <w:pPr>
              <w:spacing w:line="240" w:lineRule="auto"/>
              <w:jc w:val="left"/>
              <w:rPr>
                <w:sz w:val="18"/>
                <w:szCs w:val="18"/>
              </w:rPr>
            </w:pPr>
            <w:r w:rsidRPr="001F02B5">
              <w:rPr>
                <w:bCs/>
                <w:sz w:val="18"/>
                <w:szCs w:val="18"/>
              </w:rPr>
              <w:t>Bernstein acid diisobutyl ester</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925-06-4</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11</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Chlorinated hydrocarbons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p>
        </w:tc>
        <w:tc>
          <w:tcPr>
            <w:tcW w:w="8222" w:type="dxa"/>
            <w:gridSpan w:val="4"/>
            <w:shd w:val="clear" w:color="auto" w:fill="auto"/>
          </w:tcPr>
          <w:p w:rsidR="00090F23" w:rsidRPr="001F02B5" w:rsidRDefault="00090F23" w:rsidP="00867136">
            <w:pPr>
              <w:spacing w:line="240" w:lineRule="auto"/>
              <w:jc w:val="left"/>
              <w:rPr>
                <w:sz w:val="18"/>
                <w:szCs w:val="18"/>
              </w:rPr>
            </w:pPr>
            <w:r w:rsidRPr="001F02B5">
              <w:rPr>
                <w:sz w:val="18"/>
                <w:szCs w:val="18"/>
              </w:rPr>
              <w:t>Not used at present</w:t>
            </w:r>
          </w:p>
        </w:tc>
      </w:tr>
      <w:tr w:rsidR="00090F23" w:rsidRPr="001F02B5" w:rsidTr="00555C0C">
        <w:tc>
          <w:tcPr>
            <w:tcW w:w="817" w:type="dxa"/>
            <w:shd w:val="clear" w:color="auto" w:fill="auto"/>
          </w:tcPr>
          <w:p w:rsidR="00090F23" w:rsidRPr="001F02B5" w:rsidRDefault="00090F23" w:rsidP="00555C0C">
            <w:pPr>
              <w:keepNext/>
              <w:spacing w:line="240" w:lineRule="auto"/>
              <w:jc w:val="left"/>
              <w:rPr>
                <w:sz w:val="18"/>
                <w:szCs w:val="18"/>
              </w:rPr>
            </w:pPr>
            <w:r w:rsidRPr="001F02B5">
              <w:rPr>
                <w:b/>
                <w:bCs/>
                <w:sz w:val="18"/>
                <w:szCs w:val="18"/>
              </w:rPr>
              <w:t>12</w:t>
            </w:r>
          </w:p>
        </w:tc>
        <w:tc>
          <w:tcPr>
            <w:tcW w:w="8222" w:type="dxa"/>
            <w:gridSpan w:val="4"/>
            <w:shd w:val="clear" w:color="auto" w:fill="auto"/>
          </w:tcPr>
          <w:p w:rsidR="00090F23" w:rsidRPr="001F02B5" w:rsidRDefault="00090F23" w:rsidP="00555C0C">
            <w:pPr>
              <w:keepNext/>
              <w:spacing w:line="240" w:lineRule="auto"/>
              <w:jc w:val="left"/>
              <w:rPr>
                <w:sz w:val="18"/>
                <w:szCs w:val="18"/>
              </w:rPr>
            </w:pPr>
            <w:r w:rsidRPr="001F02B5">
              <w:rPr>
                <w:b/>
                <w:bCs/>
                <w:sz w:val="18"/>
                <w:szCs w:val="18"/>
              </w:rPr>
              <w:t>Other</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1,4-dioxane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123-91-1</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400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Caprolactam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105-60-2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N-methyl-2-pyrrolidone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872-50-4</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1 800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Octamethylcyclotetrasiloxane (D4)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556-67-2</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Methenamine, Hexamethylentetramine (formaldehyde releaser)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100-97-0</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30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2-butanonoxime</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96-29-7</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15</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Tributyl phosphate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126-73-8</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300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SVOC </w:t>
            </w:r>
          </w:p>
          <w:p w:rsidR="00090F23" w:rsidRPr="001F02B5" w:rsidRDefault="00090F23" w:rsidP="00867136">
            <w:pPr>
              <w:spacing w:line="240" w:lineRule="auto"/>
              <w:jc w:val="left"/>
              <w:rPr>
                <w:sz w:val="18"/>
                <w:szCs w:val="18"/>
              </w:rPr>
            </w:pPr>
            <w:r w:rsidRPr="001F02B5">
              <w:rPr>
                <w:sz w:val="18"/>
                <w:szCs w:val="18"/>
              </w:rPr>
              <w:t>Adoption of EU LCI value</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Triethyl phosphate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78-40-0</w:t>
            </w:r>
          </w:p>
        </w:tc>
        <w:tc>
          <w:tcPr>
            <w:tcW w:w="992" w:type="dxa"/>
            <w:shd w:val="clear" w:color="auto" w:fill="auto"/>
          </w:tcPr>
          <w:p w:rsidR="00090F23" w:rsidRPr="001F02B5" w:rsidRDefault="00090F23" w:rsidP="00867136">
            <w:pPr>
              <w:spacing w:line="240" w:lineRule="auto"/>
              <w:jc w:val="left"/>
              <w:rPr>
                <w:b/>
                <w:sz w:val="18"/>
                <w:szCs w:val="18"/>
              </w:rPr>
            </w:pPr>
            <w:r w:rsidRPr="001F02B5">
              <w:rPr>
                <w:b/>
                <w:sz w:val="18"/>
                <w:szCs w:val="18"/>
              </w:rPr>
              <w:t>80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analysis</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12-9</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5-chloro-2-methyl-4isothiazolin-3-on (CIT)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26172-55-4</w:t>
            </w:r>
          </w:p>
        </w:tc>
        <w:tc>
          <w:tcPr>
            <w:tcW w:w="992" w:type="dxa"/>
            <w:shd w:val="clear" w:color="auto" w:fill="auto"/>
          </w:tcPr>
          <w:p w:rsidR="00090F23" w:rsidRPr="001F02B5" w:rsidRDefault="00090F23" w:rsidP="00867136">
            <w:pPr>
              <w:spacing w:line="240" w:lineRule="auto"/>
              <w:jc w:val="left"/>
              <w:rPr>
                <w:sz w:val="18"/>
                <w:szCs w:val="18"/>
                <w:vertAlign w:val="superscript"/>
              </w:rPr>
            </w:pPr>
            <w:r w:rsidRPr="001F02B5">
              <w:rPr>
                <w:b/>
                <w:bCs/>
                <w:sz w:val="18"/>
                <w:szCs w:val="18"/>
              </w:rPr>
              <w:t>1</w:t>
            </w:r>
            <w:r w:rsidRPr="001F02B5">
              <w:rPr>
                <w:bCs/>
                <w:sz w:val="18"/>
                <w:szCs w:val="18"/>
                <w:vertAlign w:val="superscript"/>
              </w:rPr>
              <w:sym w:font="Symbol" w:char="F023"/>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12-10</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2-methyl-4-isothiazolin-3-one (MIT)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2682-20-4</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100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12-11*</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Triethylamine </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121-44-8</w:t>
            </w:r>
          </w:p>
        </w:tc>
        <w:tc>
          <w:tcPr>
            <w:tcW w:w="992" w:type="dxa"/>
            <w:shd w:val="clear" w:color="auto" w:fill="auto"/>
          </w:tcPr>
          <w:p w:rsidR="00090F23" w:rsidRPr="001F02B5" w:rsidRDefault="00090F23" w:rsidP="00867136">
            <w:pPr>
              <w:spacing w:line="240" w:lineRule="auto"/>
              <w:jc w:val="left"/>
              <w:rPr>
                <w:sz w:val="18"/>
                <w:szCs w:val="18"/>
              </w:rPr>
            </w:pPr>
            <w:r w:rsidRPr="001F02B5">
              <w:rPr>
                <w:b/>
                <w:bCs/>
                <w:sz w:val="18"/>
                <w:szCs w:val="18"/>
              </w:rPr>
              <w:t>60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12-12</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Decamethylcyclopentasiloxane (D5)</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541-02-6</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octamethylcyclotetrasiloxane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12-13</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Dodecamethylcyclohexasiloxane (D6)</w:t>
            </w:r>
          </w:p>
        </w:tc>
        <w:tc>
          <w:tcPr>
            <w:tcW w:w="1276" w:type="dxa"/>
            <w:shd w:val="clear" w:color="auto" w:fill="auto"/>
          </w:tcPr>
          <w:p w:rsidR="00090F23" w:rsidRPr="001F02B5" w:rsidRDefault="00090F23" w:rsidP="00867136">
            <w:pPr>
              <w:spacing w:line="240" w:lineRule="auto"/>
              <w:jc w:val="left"/>
              <w:rPr>
                <w:sz w:val="18"/>
                <w:szCs w:val="18"/>
              </w:rPr>
            </w:pPr>
            <w:r w:rsidRPr="001F02B5">
              <w:rPr>
                <w:sz w:val="18"/>
                <w:szCs w:val="18"/>
              </w:rPr>
              <w:t>540-97-6</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octamethylcyclotetrasiloxane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12-14</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Tetrahydrofuran</w:t>
            </w:r>
          </w:p>
        </w:tc>
        <w:tc>
          <w:tcPr>
            <w:tcW w:w="1276" w:type="dxa"/>
            <w:shd w:val="clear" w:color="auto" w:fill="auto"/>
          </w:tcPr>
          <w:p w:rsidR="00090F23" w:rsidRPr="001F02B5" w:rsidRDefault="00090F23" w:rsidP="00867136">
            <w:pPr>
              <w:spacing w:line="240" w:lineRule="auto"/>
              <w:jc w:val="left"/>
              <w:rPr>
                <w:sz w:val="18"/>
                <w:szCs w:val="18"/>
              </w:rPr>
            </w:pPr>
            <w:r w:rsidRPr="001F02B5">
              <w:rPr>
                <w:iCs/>
                <w:sz w:val="18"/>
                <w:szCs w:val="18"/>
              </w:rPr>
              <w:t>109-99-9</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AGW: 150 000 µg/m³</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12-15</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Dimethylformamide</w:t>
            </w:r>
          </w:p>
        </w:tc>
        <w:tc>
          <w:tcPr>
            <w:tcW w:w="1276" w:type="dxa"/>
            <w:shd w:val="clear" w:color="auto" w:fill="auto"/>
          </w:tcPr>
          <w:p w:rsidR="00090F23" w:rsidRPr="001F02B5" w:rsidRDefault="00090F23" w:rsidP="00867136">
            <w:pPr>
              <w:spacing w:line="240" w:lineRule="auto"/>
              <w:jc w:val="left"/>
              <w:rPr>
                <w:iCs/>
                <w:sz w:val="18"/>
                <w:szCs w:val="18"/>
              </w:rPr>
            </w:pPr>
            <w:r w:rsidRPr="001F02B5">
              <w:rPr>
                <w:iCs/>
                <w:sz w:val="18"/>
                <w:szCs w:val="18"/>
              </w:rPr>
              <w:t>68-12-2</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15</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AGW: 15 000 µg/m³</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12-16</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Tetradecamethylcycloheptasiloxane (D7)</w:t>
            </w:r>
          </w:p>
        </w:tc>
        <w:tc>
          <w:tcPr>
            <w:tcW w:w="1276" w:type="dxa"/>
            <w:shd w:val="clear" w:color="auto" w:fill="auto"/>
          </w:tcPr>
          <w:p w:rsidR="00090F23" w:rsidRPr="001F02B5" w:rsidRDefault="00090F23" w:rsidP="00867136">
            <w:pPr>
              <w:spacing w:line="240" w:lineRule="auto"/>
              <w:jc w:val="left"/>
              <w:rPr>
                <w:iCs/>
                <w:sz w:val="18"/>
                <w:szCs w:val="18"/>
              </w:rPr>
            </w:pPr>
            <w:r w:rsidRPr="001F02B5">
              <w:rPr>
                <w:iCs/>
                <w:sz w:val="18"/>
                <w:szCs w:val="18"/>
              </w:rPr>
              <w:t>107-50-6</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1 200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Read across of octamethylcyclotetrasiloxane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12-17*</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N-ethyl-2-pyrrolidone</w:t>
            </w:r>
          </w:p>
        </w:tc>
        <w:tc>
          <w:tcPr>
            <w:tcW w:w="1276" w:type="dxa"/>
            <w:shd w:val="clear" w:color="auto" w:fill="auto"/>
          </w:tcPr>
          <w:p w:rsidR="00090F23" w:rsidRPr="001F02B5" w:rsidRDefault="00090F23" w:rsidP="00867136">
            <w:pPr>
              <w:spacing w:line="240" w:lineRule="auto"/>
              <w:jc w:val="left"/>
              <w:rPr>
                <w:iCs/>
                <w:sz w:val="18"/>
                <w:szCs w:val="18"/>
              </w:rPr>
            </w:pPr>
            <w:r w:rsidRPr="001F02B5">
              <w:rPr>
                <w:iCs/>
                <w:sz w:val="18"/>
                <w:szCs w:val="18"/>
              </w:rPr>
              <w:t>2687-91-4</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400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 xml:space="preserve">Adoption of EU LCI value </w:t>
            </w:r>
          </w:p>
        </w:tc>
      </w:tr>
      <w:tr w:rsidR="00090F23" w:rsidRPr="001F02B5" w:rsidTr="00555C0C">
        <w:tc>
          <w:tcPr>
            <w:tcW w:w="817" w:type="dxa"/>
            <w:shd w:val="clear" w:color="auto" w:fill="auto"/>
          </w:tcPr>
          <w:p w:rsidR="00090F23" w:rsidRPr="001F02B5" w:rsidRDefault="00090F23" w:rsidP="00867136">
            <w:pPr>
              <w:spacing w:line="240" w:lineRule="auto"/>
              <w:jc w:val="left"/>
              <w:rPr>
                <w:sz w:val="18"/>
                <w:szCs w:val="18"/>
              </w:rPr>
            </w:pPr>
            <w:r w:rsidRPr="001F02B5">
              <w:rPr>
                <w:sz w:val="18"/>
                <w:szCs w:val="18"/>
              </w:rPr>
              <w:t>12-18*</w:t>
            </w:r>
          </w:p>
        </w:tc>
        <w:tc>
          <w:tcPr>
            <w:tcW w:w="2835" w:type="dxa"/>
            <w:shd w:val="clear" w:color="auto" w:fill="auto"/>
          </w:tcPr>
          <w:p w:rsidR="00090F23" w:rsidRPr="001F02B5" w:rsidRDefault="00090F23" w:rsidP="00867136">
            <w:pPr>
              <w:spacing w:line="240" w:lineRule="auto"/>
              <w:jc w:val="left"/>
              <w:rPr>
                <w:sz w:val="18"/>
                <w:szCs w:val="18"/>
              </w:rPr>
            </w:pPr>
            <w:r w:rsidRPr="001F02B5">
              <w:rPr>
                <w:sz w:val="18"/>
                <w:szCs w:val="18"/>
              </w:rPr>
              <w:t>N-butyl-2-pyrrolidone</w:t>
            </w:r>
          </w:p>
        </w:tc>
        <w:tc>
          <w:tcPr>
            <w:tcW w:w="1276" w:type="dxa"/>
            <w:shd w:val="clear" w:color="auto" w:fill="auto"/>
          </w:tcPr>
          <w:p w:rsidR="00090F23" w:rsidRPr="001F02B5" w:rsidRDefault="00090F23" w:rsidP="00867136">
            <w:pPr>
              <w:spacing w:line="240" w:lineRule="auto"/>
              <w:jc w:val="left"/>
              <w:rPr>
                <w:iCs/>
                <w:sz w:val="18"/>
                <w:szCs w:val="18"/>
              </w:rPr>
            </w:pPr>
            <w:r w:rsidRPr="001F02B5">
              <w:rPr>
                <w:iCs/>
                <w:sz w:val="18"/>
                <w:szCs w:val="18"/>
              </w:rPr>
              <w:t>3470-98-2</w:t>
            </w:r>
          </w:p>
        </w:tc>
        <w:tc>
          <w:tcPr>
            <w:tcW w:w="992" w:type="dxa"/>
            <w:shd w:val="clear" w:color="auto" w:fill="auto"/>
          </w:tcPr>
          <w:p w:rsidR="00090F23" w:rsidRPr="001F02B5" w:rsidRDefault="00090F23" w:rsidP="00867136">
            <w:pPr>
              <w:spacing w:line="240" w:lineRule="auto"/>
              <w:jc w:val="left"/>
              <w:rPr>
                <w:b/>
                <w:bCs/>
                <w:sz w:val="18"/>
                <w:szCs w:val="18"/>
              </w:rPr>
            </w:pPr>
            <w:r w:rsidRPr="001F02B5">
              <w:rPr>
                <w:b/>
                <w:bCs/>
                <w:sz w:val="18"/>
                <w:szCs w:val="18"/>
              </w:rPr>
              <w:t>500</w:t>
            </w:r>
          </w:p>
        </w:tc>
        <w:tc>
          <w:tcPr>
            <w:tcW w:w="3119" w:type="dxa"/>
            <w:shd w:val="clear" w:color="auto" w:fill="auto"/>
          </w:tcPr>
          <w:p w:rsidR="00090F23" w:rsidRPr="001F02B5" w:rsidRDefault="00090F23" w:rsidP="00867136">
            <w:pPr>
              <w:spacing w:line="240" w:lineRule="auto"/>
              <w:jc w:val="left"/>
              <w:rPr>
                <w:sz w:val="18"/>
                <w:szCs w:val="18"/>
              </w:rPr>
            </w:pPr>
            <w:r w:rsidRPr="001F02B5">
              <w:rPr>
                <w:sz w:val="18"/>
                <w:szCs w:val="18"/>
              </w:rPr>
              <w:t>Individual substance assessment</w:t>
            </w:r>
          </w:p>
        </w:tc>
      </w:tr>
    </w:tbl>
    <w:p w:rsidR="00090F23" w:rsidRPr="001F02B5" w:rsidRDefault="00090F23" w:rsidP="00867136">
      <w:pPr>
        <w:spacing w:line="240" w:lineRule="auto"/>
        <w:jc w:val="left"/>
        <w:rPr>
          <w:sz w:val="16"/>
          <w:szCs w:val="16"/>
        </w:rPr>
      </w:pPr>
    </w:p>
    <w:tbl>
      <w:tblPr>
        <w:tblW w:w="8931" w:type="dxa"/>
        <w:tblLayout w:type="fixed"/>
        <w:tblCellMar>
          <w:left w:w="0" w:type="dxa"/>
          <w:right w:w="0" w:type="dxa"/>
        </w:tblCellMar>
        <w:tblLook w:val="04A0" w:firstRow="1" w:lastRow="0" w:firstColumn="1" w:lastColumn="0" w:noHBand="0" w:noVBand="1"/>
      </w:tblPr>
      <w:tblGrid>
        <w:gridCol w:w="8931"/>
      </w:tblGrid>
      <w:tr w:rsidR="00090F23" w:rsidRPr="001F02B5" w:rsidTr="003939AA">
        <w:trPr>
          <w:cantSplit/>
        </w:trPr>
        <w:tc>
          <w:tcPr>
            <w:tcW w:w="8931" w:type="dxa"/>
            <w:tcBorders>
              <w:top w:val="nil"/>
              <w:left w:val="nil"/>
              <w:bottom w:val="single" w:sz="2" w:space="0" w:color="595959"/>
              <w:right w:val="nil"/>
              <w:tl2br w:val="nil"/>
              <w:tr2bl w:val="nil"/>
            </w:tcBorders>
            <w:shd w:val="clear" w:color="auto" w:fill="FFFFFF"/>
          </w:tcPr>
          <w:bookmarkEnd w:id="36"/>
          <w:bookmarkEnd w:id="37"/>
          <w:p w:rsidR="00090F23" w:rsidRPr="001F02B5" w:rsidRDefault="00090F23" w:rsidP="00055999">
            <w:pPr>
              <w:spacing w:line="240" w:lineRule="auto"/>
              <w:ind w:left="720" w:hanging="720"/>
              <w:jc w:val="left"/>
              <w:rPr>
                <w:b/>
                <w:sz w:val="16"/>
                <w:szCs w:val="16"/>
              </w:rPr>
            </w:pPr>
            <w:r w:rsidRPr="001F02B5">
              <w:rPr>
                <w:sz w:val="16"/>
                <w:szCs w:val="16"/>
              </w:rPr>
              <w:lastRenderedPageBreak/>
              <w:t>*</w:t>
            </w:r>
            <w:r w:rsidRPr="001F02B5">
              <w:rPr>
                <w:sz w:val="16"/>
                <w:szCs w:val="16"/>
              </w:rPr>
              <w:tab/>
              <w:t>New inclusions/Amendments 2018</w:t>
            </w:r>
          </w:p>
          <w:p w:rsidR="00090F23" w:rsidRPr="001F02B5" w:rsidRDefault="00090F23" w:rsidP="00055999">
            <w:pPr>
              <w:spacing w:line="240" w:lineRule="auto"/>
              <w:ind w:left="720" w:hanging="720"/>
              <w:jc w:val="left"/>
              <w:rPr>
                <w:b/>
                <w:sz w:val="16"/>
                <w:szCs w:val="16"/>
              </w:rPr>
            </w:pPr>
            <w:r w:rsidRPr="001F02B5">
              <w:rPr>
                <w:sz w:val="16"/>
                <w:szCs w:val="16"/>
              </w:rPr>
              <w:t>#</w:t>
            </w:r>
            <w:r w:rsidRPr="001F02B5">
              <w:rPr>
                <w:sz w:val="16"/>
                <w:szCs w:val="16"/>
              </w:rPr>
              <w:tab/>
              <w:t>LCI value assessment only takes place from measured emissions of 5 µg/m³.</w:t>
            </w:r>
          </w:p>
          <w:p w:rsidR="00090F23" w:rsidRPr="001F02B5" w:rsidRDefault="00090F23" w:rsidP="00055999">
            <w:pPr>
              <w:spacing w:line="240" w:lineRule="auto"/>
              <w:ind w:left="720" w:hanging="720"/>
              <w:jc w:val="left"/>
              <w:rPr>
                <w:b/>
                <w:sz w:val="16"/>
                <w:szCs w:val="16"/>
              </w:rPr>
            </w:pPr>
            <w:r w:rsidRPr="001F02B5">
              <w:rPr>
                <w:sz w:val="16"/>
                <w:szCs w:val="16"/>
              </w:rPr>
              <w:t>VVOC</w:t>
            </w:r>
            <w:r w:rsidRPr="001F02B5">
              <w:rPr>
                <w:sz w:val="16"/>
                <w:szCs w:val="16"/>
              </w:rPr>
              <w:tab/>
              <w:t>very volatile organic compounds</w:t>
            </w:r>
          </w:p>
          <w:p w:rsidR="00090F23" w:rsidRPr="001F02B5" w:rsidRDefault="00090F23" w:rsidP="00055999">
            <w:pPr>
              <w:spacing w:line="240" w:lineRule="auto"/>
              <w:ind w:left="720" w:hanging="720"/>
              <w:jc w:val="left"/>
              <w:rPr>
                <w:b/>
                <w:sz w:val="16"/>
                <w:szCs w:val="16"/>
              </w:rPr>
            </w:pPr>
            <w:r w:rsidRPr="001F02B5">
              <w:rPr>
                <w:sz w:val="16"/>
                <w:szCs w:val="16"/>
              </w:rPr>
              <w:t>SVOC</w:t>
            </w:r>
            <w:r w:rsidRPr="001F02B5">
              <w:rPr>
                <w:sz w:val="16"/>
                <w:szCs w:val="16"/>
              </w:rPr>
              <w:tab/>
              <w:t>semivolatile organic compounds</w:t>
            </w:r>
          </w:p>
          <w:p w:rsidR="00090F23" w:rsidRPr="001F02B5" w:rsidRDefault="00090F23" w:rsidP="00055999">
            <w:pPr>
              <w:spacing w:line="240" w:lineRule="auto"/>
              <w:ind w:left="720" w:hanging="720"/>
              <w:jc w:val="left"/>
              <w:rPr>
                <w:b/>
                <w:sz w:val="16"/>
                <w:szCs w:val="16"/>
              </w:rPr>
            </w:pPr>
            <w:r w:rsidRPr="001F02B5">
              <w:rPr>
                <w:sz w:val="16"/>
                <w:szCs w:val="16"/>
                <w:vertAlign w:val="superscript"/>
              </w:rPr>
              <w:t>1)</w:t>
            </w:r>
            <w:r w:rsidRPr="001F02B5">
              <w:rPr>
                <w:sz w:val="16"/>
                <w:szCs w:val="16"/>
              </w:rPr>
              <w:tab/>
              <w:t>To ensure compatibility with the ADAM evaluation template, sequential numbers in the LCI list formerly used may not be re-used if substances or substance groups are discontinued or re-sorted.</w:t>
            </w:r>
          </w:p>
        </w:tc>
      </w:tr>
      <w:tr w:rsidR="00090F23" w:rsidRPr="001F02B5" w:rsidTr="003939AA">
        <w:trPr>
          <w:cantSplit/>
          <w:trHeight w:val="52"/>
        </w:trPr>
        <w:tc>
          <w:tcPr>
            <w:tcW w:w="8931" w:type="dxa"/>
            <w:shd w:val="clear" w:color="auto" w:fill="FFFFFF"/>
          </w:tcPr>
          <w:p w:rsidR="00090F23" w:rsidRPr="001F02B5" w:rsidRDefault="00090F23" w:rsidP="00867136">
            <w:pPr>
              <w:spacing w:line="240" w:lineRule="auto"/>
              <w:jc w:val="left"/>
            </w:pPr>
          </w:p>
        </w:tc>
      </w:tr>
    </w:tbl>
    <w:p w:rsidR="00090F23" w:rsidRPr="001F02B5" w:rsidRDefault="00090F23" w:rsidP="00867136">
      <w:pPr>
        <w:spacing w:line="240" w:lineRule="auto"/>
        <w:jc w:val="left"/>
        <w:rPr>
          <w:b/>
        </w:rPr>
      </w:pPr>
    </w:p>
    <w:p w:rsidR="00090F23" w:rsidRPr="001F02B5" w:rsidRDefault="00090F23" w:rsidP="0033526A">
      <w:pPr>
        <w:pStyle w:val="BRL-berschrift"/>
        <w:sectPr w:rsidR="00090F23" w:rsidRPr="001F02B5" w:rsidSect="003939AA">
          <w:footerReference w:type="first" r:id="rId137"/>
          <w:pgSz w:w="11906" w:h="16838" w:code="9"/>
          <w:pgMar w:top="1134" w:right="1418" w:bottom="1134" w:left="1418" w:header="709" w:footer="652" w:gutter="0"/>
          <w:cols w:space="708"/>
          <w:titlePg/>
          <w:docGrid w:linePitch="360"/>
        </w:sectPr>
      </w:pPr>
    </w:p>
    <w:p w:rsidR="00090F23" w:rsidRPr="001F02B5" w:rsidRDefault="00090F23" w:rsidP="0033526A">
      <w:pPr>
        <w:pStyle w:val="BRL-berschrift"/>
      </w:pPr>
      <w:bookmarkStart w:id="38" w:name="_Toc14803379"/>
      <w:r w:rsidRPr="001F02B5">
        <w:lastRenderedPageBreak/>
        <w:t>Annex 3</w:t>
      </w:r>
      <w:bookmarkEnd w:id="38"/>
    </w:p>
    <w:p w:rsidR="00090F23" w:rsidRPr="001F02B5" w:rsidRDefault="00090F23" w:rsidP="00867136">
      <w:pPr>
        <w:spacing w:line="260" w:lineRule="exact"/>
      </w:pPr>
      <w:r w:rsidRPr="001F02B5">
        <w:t>List of 16 PAHs designated by the US Federal Environmental Protection Agency as lead substances for PAH analytics:</w:t>
      </w:r>
    </w:p>
    <w:p w:rsidR="00090F23" w:rsidRPr="001F02B5" w:rsidRDefault="00090F23" w:rsidP="00972342">
      <w:pPr>
        <w:pStyle w:val="BRL-StandardAufzhlungStrich"/>
        <w:tabs>
          <w:tab w:val="clear" w:pos="357"/>
        </w:tabs>
        <w:ind w:left="357" w:hanging="357"/>
      </w:pPr>
      <w:r w:rsidRPr="001F02B5">
        <w:t>Benzo(a)pyrene</w:t>
      </w:r>
    </w:p>
    <w:p w:rsidR="00090F23" w:rsidRPr="001F02B5" w:rsidRDefault="00090F23" w:rsidP="00972342">
      <w:pPr>
        <w:pStyle w:val="BRL-StandardAufzhlungStrich"/>
        <w:tabs>
          <w:tab w:val="clear" w:pos="357"/>
        </w:tabs>
        <w:ind w:left="357" w:hanging="357"/>
      </w:pPr>
      <w:r w:rsidRPr="001F02B5">
        <w:t>Benzo(a)anthracene</w:t>
      </w:r>
    </w:p>
    <w:p w:rsidR="00090F23" w:rsidRPr="001F02B5" w:rsidRDefault="00090F23" w:rsidP="00972342">
      <w:pPr>
        <w:pStyle w:val="BRL-StandardAufzhlungStrich"/>
        <w:tabs>
          <w:tab w:val="clear" w:pos="357"/>
        </w:tabs>
        <w:ind w:left="357" w:hanging="357"/>
      </w:pPr>
      <w:r w:rsidRPr="001F02B5">
        <w:t>Benzo-(B)-fluoranthene</w:t>
      </w:r>
    </w:p>
    <w:p w:rsidR="00090F23" w:rsidRPr="001F02B5" w:rsidRDefault="00090F23" w:rsidP="00972342">
      <w:pPr>
        <w:pStyle w:val="BRL-StandardAufzhlungStrich"/>
        <w:tabs>
          <w:tab w:val="clear" w:pos="357"/>
        </w:tabs>
        <w:ind w:left="357" w:hanging="357"/>
      </w:pPr>
      <w:r w:rsidRPr="001F02B5">
        <w:t>Benzo-(k)-fluoranthene</w:t>
      </w:r>
    </w:p>
    <w:p w:rsidR="00090F23" w:rsidRPr="001F02B5" w:rsidRDefault="00090F23" w:rsidP="00972342">
      <w:pPr>
        <w:pStyle w:val="BRL-StandardAufzhlungStrich"/>
        <w:tabs>
          <w:tab w:val="clear" w:pos="357"/>
        </w:tabs>
        <w:ind w:left="357" w:hanging="357"/>
      </w:pPr>
      <w:r w:rsidRPr="001F02B5">
        <w:t>Benzo-(g,h,i)-perylene</w:t>
      </w:r>
    </w:p>
    <w:p w:rsidR="00090F23" w:rsidRPr="001F02B5" w:rsidRDefault="00090F23" w:rsidP="00972342">
      <w:pPr>
        <w:pStyle w:val="BRL-StandardAufzhlungStrich"/>
        <w:tabs>
          <w:tab w:val="clear" w:pos="357"/>
        </w:tabs>
        <w:ind w:left="357" w:hanging="357"/>
      </w:pPr>
      <w:r w:rsidRPr="001F02B5">
        <w:t>Chrysene</w:t>
      </w:r>
    </w:p>
    <w:p w:rsidR="00090F23" w:rsidRPr="001F02B5" w:rsidRDefault="00090F23" w:rsidP="00972342">
      <w:pPr>
        <w:pStyle w:val="BRL-StandardAufzhlungStrich"/>
        <w:tabs>
          <w:tab w:val="clear" w:pos="357"/>
        </w:tabs>
        <w:ind w:left="357" w:hanging="357"/>
      </w:pPr>
      <w:r w:rsidRPr="001F02B5">
        <w:t>Dibenzo(a,h)anthracene</w:t>
      </w:r>
    </w:p>
    <w:p w:rsidR="00090F23" w:rsidRPr="001F02B5" w:rsidRDefault="00090F23" w:rsidP="00972342">
      <w:pPr>
        <w:pStyle w:val="BRL-StandardAufzhlungStrich"/>
        <w:tabs>
          <w:tab w:val="clear" w:pos="357"/>
        </w:tabs>
        <w:ind w:left="357" w:hanging="357"/>
      </w:pPr>
      <w:r w:rsidRPr="001F02B5">
        <w:t>Indeno-(1,2,3-cd)-pyrene</w:t>
      </w:r>
    </w:p>
    <w:p w:rsidR="00090F23" w:rsidRPr="001F02B5" w:rsidRDefault="00090F23" w:rsidP="00972342">
      <w:pPr>
        <w:pStyle w:val="BRL-StandardAufzhlungStrich"/>
        <w:tabs>
          <w:tab w:val="clear" w:pos="357"/>
        </w:tabs>
        <w:ind w:left="357" w:hanging="357"/>
      </w:pPr>
      <w:r w:rsidRPr="001F02B5">
        <w:t>Pyrene</w:t>
      </w:r>
    </w:p>
    <w:p w:rsidR="00090F23" w:rsidRPr="001F02B5" w:rsidRDefault="00090F23" w:rsidP="00972342">
      <w:pPr>
        <w:pStyle w:val="BRL-StandardAufzhlungStrich"/>
        <w:tabs>
          <w:tab w:val="clear" w:pos="357"/>
        </w:tabs>
        <w:ind w:left="357" w:hanging="357"/>
      </w:pPr>
      <w:r w:rsidRPr="001F02B5">
        <w:t>Fluoranthene</w:t>
      </w:r>
    </w:p>
    <w:p w:rsidR="00090F23" w:rsidRPr="001F02B5" w:rsidRDefault="00090F23" w:rsidP="00972342">
      <w:pPr>
        <w:pStyle w:val="BRL-StandardAufzhlungStrich"/>
        <w:tabs>
          <w:tab w:val="clear" w:pos="357"/>
        </w:tabs>
        <w:ind w:left="357" w:hanging="357"/>
      </w:pPr>
      <w:r w:rsidRPr="001F02B5">
        <w:t>Anthracene</w:t>
      </w:r>
    </w:p>
    <w:p w:rsidR="00090F23" w:rsidRPr="001F02B5" w:rsidRDefault="00090F23" w:rsidP="00972342">
      <w:pPr>
        <w:pStyle w:val="BRL-StandardAufzhlungStrich"/>
        <w:tabs>
          <w:tab w:val="clear" w:pos="357"/>
        </w:tabs>
        <w:ind w:left="357" w:hanging="357"/>
      </w:pPr>
      <w:r w:rsidRPr="001F02B5">
        <w:t>Phenanthrene</w:t>
      </w:r>
    </w:p>
    <w:p w:rsidR="00090F23" w:rsidRPr="001F02B5" w:rsidRDefault="00090F23" w:rsidP="00972342">
      <w:pPr>
        <w:pStyle w:val="BRL-StandardAufzhlungStrich"/>
        <w:tabs>
          <w:tab w:val="clear" w:pos="357"/>
        </w:tabs>
        <w:ind w:left="357" w:hanging="357"/>
      </w:pPr>
      <w:r w:rsidRPr="001F02B5">
        <w:t>Fluorene</w:t>
      </w:r>
    </w:p>
    <w:p w:rsidR="00090F23" w:rsidRPr="001F02B5" w:rsidRDefault="00090F23" w:rsidP="00972342">
      <w:pPr>
        <w:pStyle w:val="BRL-StandardAufzhlungStrich"/>
        <w:tabs>
          <w:tab w:val="clear" w:pos="357"/>
        </w:tabs>
        <w:ind w:left="357" w:hanging="357"/>
      </w:pPr>
      <w:r w:rsidRPr="001F02B5">
        <w:t>Acenaphtylene</w:t>
      </w:r>
    </w:p>
    <w:p w:rsidR="00090F23" w:rsidRPr="001F02B5" w:rsidRDefault="00090F23" w:rsidP="00972342">
      <w:pPr>
        <w:pStyle w:val="BRL-StandardAufzhlungStrich"/>
        <w:tabs>
          <w:tab w:val="clear" w:pos="357"/>
        </w:tabs>
        <w:ind w:left="357" w:hanging="357"/>
      </w:pPr>
      <w:r w:rsidRPr="001F02B5">
        <w:t>Acenaphtene</w:t>
      </w:r>
    </w:p>
    <w:p w:rsidR="00090F23" w:rsidRPr="001F02B5" w:rsidRDefault="00090F23" w:rsidP="00972342">
      <w:pPr>
        <w:pStyle w:val="BRL-StandardAufzhlungStrich"/>
        <w:tabs>
          <w:tab w:val="clear" w:pos="357"/>
        </w:tabs>
        <w:ind w:left="357" w:hanging="357"/>
      </w:pPr>
      <w:r w:rsidRPr="001F02B5">
        <w:t>Naphthalene.</w:t>
      </w:r>
    </w:p>
    <w:bookmarkEnd w:id="32"/>
    <w:p w:rsidR="00090F23" w:rsidRPr="001F02B5" w:rsidRDefault="00090F23" w:rsidP="00867136">
      <w:pPr>
        <w:pStyle w:val="BRL-Standard"/>
      </w:pPr>
    </w:p>
    <w:p w:rsidR="00090F23" w:rsidRPr="001F02B5" w:rsidRDefault="00090F23" w:rsidP="00867136">
      <w:pPr>
        <w:pStyle w:val="BRL-Standard"/>
        <w:sectPr w:rsidR="00090F23" w:rsidRPr="001F02B5" w:rsidSect="003939AA">
          <w:footerReference w:type="first" r:id="rId138"/>
          <w:pgSz w:w="11906" w:h="16838" w:code="9"/>
          <w:pgMar w:top="1134" w:right="1418" w:bottom="1134" w:left="1418" w:header="709" w:footer="652" w:gutter="0"/>
          <w:cols w:space="708"/>
          <w:titlePg/>
          <w:docGrid w:linePitch="360"/>
        </w:sectPr>
      </w:pPr>
    </w:p>
    <w:tbl>
      <w:tblPr>
        <w:tblW w:w="9072" w:type="dxa"/>
        <w:tblLayout w:type="fixed"/>
        <w:tblCellMar>
          <w:left w:w="0" w:type="dxa"/>
          <w:right w:w="0" w:type="dxa"/>
        </w:tblCellMar>
        <w:tblLook w:val="04A0" w:firstRow="1" w:lastRow="0" w:firstColumn="1" w:lastColumn="0" w:noHBand="0" w:noVBand="1"/>
      </w:tblPr>
      <w:tblGrid>
        <w:gridCol w:w="1134"/>
        <w:gridCol w:w="7938"/>
      </w:tblGrid>
      <w:tr w:rsidR="00090F23" w:rsidRPr="001F02B5" w:rsidTr="003939AA">
        <w:trPr>
          <w:trHeight w:val="1077"/>
        </w:trPr>
        <w:tc>
          <w:tcPr>
            <w:tcW w:w="1134" w:type="dxa"/>
            <w:shd w:val="clear" w:color="auto" w:fill="auto"/>
          </w:tcPr>
          <w:p w:rsidR="00090F23" w:rsidRPr="001F02B5" w:rsidRDefault="00853AE8" w:rsidP="00867136">
            <w:pPr>
              <w:spacing w:after="60" w:line="240" w:lineRule="auto"/>
              <w:jc w:val="left"/>
              <w:rPr>
                <w:sz w:val="24"/>
              </w:rPr>
            </w:pPr>
            <w:r w:rsidRPr="001F02B5">
              <w:rPr>
                <w:noProof/>
                <w:sz w:val="24"/>
                <w:lang w:val="en-US" w:eastAsia="en-US"/>
              </w:rPr>
              <w:lastRenderedPageBreak/>
              <w:drawing>
                <wp:inline distT="0" distB="0" distL="0" distR="0">
                  <wp:extent cx="639445" cy="386080"/>
                  <wp:effectExtent l="0" t="0" r="8255" b="0"/>
                  <wp:docPr id="4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445" cy="386080"/>
                          </a:xfrm>
                          <a:prstGeom prst="rect">
                            <a:avLst/>
                          </a:prstGeom>
                          <a:noFill/>
                          <a:ln>
                            <a:noFill/>
                          </a:ln>
                        </pic:spPr>
                      </pic:pic>
                    </a:graphicData>
                  </a:graphic>
                </wp:inline>
              </w:drawing>
            </w:r>
          </w:p>
        </w:tc>
        <w:tc>
          <w:tcPr>
            <w:tcW w:w="7938" w:type="dxa"/>
            <w:shd w:val="clear" w:color="auto" w:fill="auto"/>
            <w:vAlign w:val="bottom"/>
          </w:tcPr>
          <w:p w:rsidR="00090F23" w:rsidRPr="001F02B5" w:rsidRDefault="00090F23" w:rsidP="00867136">
            <w:pPr>
              <w:spacing w:after="100" w:line="240" w:lineRule="auto"/>
              <w:rPr>
                <w:b/>
                <w:sz w:val="24"/>
              </w:rPr>
            </w:pPr>
            <w:r w:rsidRPr="001F02B5">
              <w:rPr>
                <w:b/>
                <w:sz w:val="24"/>
              </w:rPr>
              <w:t>Annex 10</w:t>
            </w:r>
          </w:p>
          <w:p w:rsidR="00090F23" w:rsidRPr="001F02B5" w:rsidRDefault="00090F23" w:rsidP="00867136">
            <w:pPr>
              <w:spacing w:after="140" w:line="240" w:lineRule="auto"/>
              <w:jc w:val="left"/>
              <w:rPr>
                <w:b/>
                <w:kern w:val="28"/>
                <w:sz w:val="28"/>
              </w:rPr>
            </w:pPr>
            <w:r w:rsidRPr="001F02B5">
              <w:rPr>
                <w:b/>
                <w:sz w:val="28"/>
              </w:rPr>
              <w:t>Requirements for building structures regarding effects on soil and water (ABuG)</w:t>
            </w:r>
          </w:p>
          <w:p w:rsidR="00090F23" w:rsidRPr="001F02B5" w:rsidRDefault="00090F23" w:rsidP="00867136">
            <w:pPr>
              <w:spacing w:before="20" w:after="600" w:line="240" w:lineRule="auto"/>
              <w:jc w:val="left"/>
              <w:rPr>
                <w:kern w:val="28"/>
                <w:sz w:val="18"/>
                <w:szCs w:val="18"/>
              </w:rPr>
            </w:pPr>
            <w:r w:rsidRPr="001F02B5">
              <w:rPr>
                <w:sz w:val="18"/>
                <w:szCs w:val="18"/>
              </w:rPr>
              <w:t>Version: May 2019</w:t>
            </w:r>
          </w:p>
        </w:tc>
      </w:tr>
    </w:tbl>
    <w:p w:rsidR="00090F23" w:rsidRPr="001F02B5" w:rsidRDefault="00090F23" w:rsidP="00867136">
      <w:r w:rsidRPr="001F02B5">
        <w:rPr>
          <w:b/>
          <w:caps/>
        </w:rPr>
        <w:t>Content</w:t>
      </w:r>
      <w:r w:rsidRPr="001F02B5">
        <w:t>:</w:t>
      </w:r>
    </w:p>
    <w:p w:rsidR="00090F23" w:rsidRPr="001F02B5" w:rsidRDefault="00090F23" w:rsidP="00867136"/>
    <w:p w:rsidR="007A004A" w:rsidRDefault="00D7128A">
      <w:pPr>
        <w:pStyle w:val="TOC1"/>
        <w:rPr>
          <w:rFonts w:asciiTheme="minorHAnsi" w:eastAsiaTheme="minorEastAsia" w:hAnsiTheme="minorHAnsi" w:cstheme="minorBidi"/>
          <w:caps w:val="0"/>
          <w:sz w:val="22"/>
          <w:szCs w:val="22"/>
          <w:lang w:val="en-US" w:eastAsia="en-US"/>
        </w:rPr>
      </w:pPr>
      <w:r w:rsidRPr="001F02B5">
        <w:fldChar w:fldCharType="begin"/>
      </w:r>
      <w:r w:rsidRPr="001F02B5">
        <w:instrText xml:space="preserve"> TOC \b A10 \n \p " " \h \z \t "BRL-Überschrift,1" </w:instrText>
      </w:r>
      <w:r w:rsidRPr="001F02B5">
        <w:fldChar w:fldCharType="separate"/>
      </w:r>
      <w:hyperlink w:anchor="_Toc14803543" w:history="1">
        <w:r w:rsidR="007A004A" w:rsidRPr="0091381B">
          <w:rPr>
            <w:rStyle w:val="Hyperlink"/>
          </w:rPr>
          <w:t>1</w:t>
        </w:r>
        <w:r w:rsidR="007A004A">
          <w:rPr>
            <w:rFonts w:asciiTheme="minorHAnsi" w:eastAsiaTheme="minorEastAsia" w:hAnsiTheme="minorHAnsi" w:cstheme="minorBidi"/>
            <w:caps w:val="0"/>
            <w:sz w:val="22"/>
            <w:szCs w:val="22"/>
            <w:lang w:val="en-US" w:eastAsia="en-US"/>
          </w:rPr>
          <w:tab/>
        </w:r>
        <w:r w:rsidR="007A004A" w:rsidRPr="0091381B">
          <w:rPr>
            <w:rStyle w:val="Hyperlink"/>
          </w:rPr>
          <w:t>Subject matter and scope of application</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44" w:history="1">
        <w:r w:rsidR="007A004A" w:rsidRPr="0091381B">
          <w:rPr>
            <w:rStyle w:val="Hyperlink"/>
          </w:rPr>
          <w:t>2</w:t>
        </w:r>
        <w:r w:rsidR="007A004A">
          <w:rPr>
            <w:rFonts w:asciiTheme="minorHAnsi" w:eastAsiaTheme="minorEastAsia" w:hAnsiTheme="minorHAnsi" w:cstheme="minorBidi"/>
            <w:caps w:val="0"/>
            <w:sz w:val="22"/>
            <w:szCs w:val="22"/>
            <w:lang w:val="en-US" w:eastAsia="en-US"/>
          </w:rPr>
          <w:tab/>
        </w:r>
        <w:r w:rsidR="007A004A" w:rsidRPr="0091381B">
          <w:rPr>
            <w:rStyle w:val="Hyperlink"/>
          </w:rPr>
          <w:t>Requirements for constituents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45" w:history="1">
        <w:r w:rsidR="007A004A" w:rsidRPr="0091381B">
          <w:rPr>
            <w:rStyle w:val="Hyperlink"/>
          </w:rPr>
          <w:t>3</w:t>
        </w:r>
        <w:r w:rsidR="007A004A">
          <w:rPr>
            <w:rFonts w:asciiTheme="minorHAnsi" w:eastAsiaTheme="minorEastAsia" w:hAnsiTheme="minorHAnsi" w:cstheme="minorBidi"/>
            <w:caps w:val="0"/>
            <w:sz w:val="22"/>
            <w:szCs w:val="22"/>
            <w:lang w:val="en-US" w:eastAsia="en-US"/>
          </w:rPr>
          <w:tab/>
        </w:r>
        <w:r w:rsidR="007A004A" w:rsidRPr="0091381B">
          <w:rPr>
            <w:rStyle w:val="Hyperlink"/>
          </w:rPr>
          <w:t>Requirements on the release of hazardous substances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46" w:history="1">
        <w:r w:rsidR="007A004A" w:rsidRPr="0091381B">
          <w:rPr>
            <w:rStyle w:val="Hyperlink"/>
          </w:rPr>
          <w:t>4</w:t>
        </w:r>
        <w:r w:rsidR="007A004A">
          <w:rPr>
            <w:rFonts w:asciiTheme="minorHAnsi" w:eastAsiaTheme="minorEastAsia" w:hAnsiTheme="minorHAnsi" w:cstheme="minorBidi"/>
            <w:caps w:val="0"/>
            <w:sz w:val="22"/>
            <w:szCs w:val="22"/>
            <w:lang w:val="en-US" w:eastAsia="en-US"/>
          </w:rPr>
          <w:tab/>
        </w:r>
        <w:r w:rsidR="007A004A" w:rsidRPr="0091381B">
          <w:rPr>
            <w:rStyle w:val="Hyperlink"/>
          </w:rPr>
          <w:t>Requirements for roof components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47" w:history="1">
        <w:r w:rsidR="007A004A" w:rsidRPr="0091381B">
          <w:rPr>
            <w:rStyle w:val="Hyperlink"/>
          </w:rPr>
          <w:t>5</w:t>
        </w:r>
        <w:r w:rsidR="007A004A">
          <w:rPr>
            <w:rFonts w:asciiTheme="minorHAnsi" w:eastAsiaTheme="minorEastAsia" w:hAnsiTheme="minorHAnsi" w:cstheme="minorBidi"/>
            <w:caps w:val="0"/>
            <w:sz w:val="22"/>
            <w:szCs w:val="22"/>
            <w:lang w:val="en-US" w:eastAsia="en-US"/>
          </w:rPr>
          <w:tab/>
        </w:r>
        <w:r w:rsidR="007A004A" w:rsidRPr="0091381B">
          <w:rPr>
            <w:rStyle w:val="Hyperlink"/>
          </w:rPr>
          <w:t>Requirements for exterior walls (including beams and columns)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48" w:history="1">
        <w:r w:rsidR="007A004A" w:rsidRPr="0091381B">
          <w:rPr>
            <w:rStyle w:val="Hyperlink"/>
          </w:rPr>
          <w:t>6</w:t>
        </w:r>
        <w:r w:rsidR="007A004A">
          <w:rPr>
            <w:rFonts w:asciiTheme="minorHAnsi" w:eastAsiaTheme="minorEastAsia" w:hAnsiTheme="minorHAnsi" w:cstheme="minorBidi"/>
            <w:caps w:val="0"/>
            <w:sz w:val="22"/>
            <w:szCs w:val="22"/>
            <w:lang w:val="en-US" w:eastAsia="en-US"/>
          </w:rPr>
          <w:tab/>
        </w:r>
        <w:r w:rsidR="007A004A" w:rsidRPr="0091381B">
          <w:rPr>
            <w:rStyle w:val="Hyperlink"/>
          </w:rPr>
          <w:t>Requirements for surface coverings outdoors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49" w:history="1">
        <w:r w:rsidR="007A004A" w:rsidRPr="0091381B">
          <w:rPr>
            <w:rStyle w:val="Hyperlink"/>
          </w:rPr>
          <w:t>7</w:t>
        </w:r>
        <w:r w:rsidR="007A004A">
          <w:rPr>
            <w:rFonts w:asciiTheme="minorHAnsi" w:eastAsiaTheme="minorEastAsia" w:hAnsiTheme="minorHAnsi" w:cstheme="minorBidi"/>
            <w:caps w:val="0"/>
            <w:sz w:val="22"/>
            <w:szCs w:val="22"/>
            <w:lang w:val="en-US" w:eastAsia="en-US"/>
          </w:rPr>
          <w:tab/>
        </w:r>
        <w:r w:rsidR="007A004A" w:rsidRPr="0091381B">
          <w:rPr>
            <w:rStyle w:val="Hyperlink"/>
          </w:rPr>
          <w:t>Requirements for foundations including piles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50" w:history="1">
        <w:r w:rsidR="007A004A" w:rsidRPr="0091381B">
          <w:rPr>
            <w:rStyle w:val="Hyperlink"/>
          </w:rPr>
          <w:t>8.</w:t>
        </w:r>
        <w:r w:rsidR="007A004A">
          <w:rPr>
            <w:rFonts w:asciiTheme="minorHAnsi" w:eastAsiaTheme="minorEastAsia" w:hAnsiTheme="minorHAnsi" w:cstheme="minorBidi"/>
            <w:caps w:val="0"/>
            <w:sz w:val="22"/>
            <w:szCs w:val="22"/>
            <w:lang w:val="en-US" w:eastAsia="en-US"/>
          </w:rPr>
          <w:tab/>
        </w:r>
        <w:r w:rsidR="007A004A" w:rsidRPr="0091381B">
          <w:rPr>
            <w:rStyle w:val="Hyperlink"/>
          </w:rPr>
          <w:t>Requirements for sealing bases for producing excavations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51" w:history="1">
        <w:r w:rsidR="007A004A" w:rsidRPr="0091381B">
          <w:rPr>
            <w:rStyle w:val="Hyperlink"/>
          </w:rPr>
          <w:t>9</w:t>
        </w:r>
        <w:r w:rsidR="007A004A">
          <w:rPr>
            <w:rFonts w:asciiTheme="minorHAnsi" w:eastAsiaTheme="minorEastAsia" w:hAnsiTheme="minorHAnsi" w:cstheme="minorBidi"/>
            <w:caps w:val="0"/>
            <w:sz w:val="22"/>
            <w:szCs w:val="22"/>
            <w:lang w:val="en-US" w:eastAsia="en-US"/>
          </w:rPr>
          <w:tab/>
        </w:r>
        <w:r w:rsidR="007A004A" w:rsidRPr="0091381B">
          <w:rPr>
            <w:rStyle w:val="Hyperlink"/>
          </w:rPr>
          <w:t>Requirements for backfill</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52" w:history="1">
        <w:r w:rsidR="007A004A" w:rsidRPr="0091381B">
          <w:rPr>
            <w:rStyle w:val="Hyperlink"/>
          </w:rPr>
          <w:t>10</w:t>
        </w:r>
        <w:r w:rsidR="007A004A">
          <w:rPr>
            <w:rFonts w:asciiTheme="minorHAnsi" w:eastAsiaTheme="minorEastAsia" w:hAnsiTheme="minorHAnsi" w:cstheme="minorBidi"/>
            <w:caps w:val="0"/>
            <w:sz w:val="22"/>
            <w:szCs w:val="22"/>
            <w:lang w:val="en-US" w:eastAsia="en-US"/>
          </w:rPr>
          <w:tab/>
        </w:r>
        <w:r w:rsidR="007A004A" w:rsidRPr="0091381B">
          <w:rPr>
            <w:rStyle w:val="Hyperlink"/>
          </w:rPr>
          <w:t>Requirements for underground containers and pipes</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553" w:history="1">
        <w:r w:rsidR="007A004A" w:rsidRPr="0091381B">
          <w:rPr>
            <w:rStyle w:val="Hyperlink"/>
          </w:rPr>
          <w:t>Annex A – Upper limits</w:t>
        </w:r>
      </w:hyperlink>
    </w:p>
    <w:p w:rsidR="00D7128A" w:rsidRPr="001F02B5" w:rsidRDefault="00D7128A" w:rsidP="00867136">
      <w:r w:rsidRPr="001F02B5">
        <w:rPr>
          <w:caps/>
        </w:rPr>
        <w:fldChar w:fldCharType="end"/>
      </w:r>
    </w:p>
    <w:p w:rsidR="00090F23" w:rsidRPr="001F02B5" w:rsidRDefault="00090F23" w:rsidP="0033526A">
      <w:pPr>
        <w:pStyle w:val="BRL-berschrift"/>
        <w:sectPr w:rsidR="00090F23" w:rsidRPr="001F02B5" w:rsidSect="003939AA">
          <w:headerReference w:type="even" r:id="rId139"/>
          <w:headerReference w:type="default" r:id="rId140"/>
          <w:footerReference w:type="default" r:id="rId141"/>
          <w:headerReference w:type="first" r:id="rId142"/>
          <w:pgSz w:w="11906" w:h="16838" w:code="9"/>
          <w:pgMar w:top="1134" w:right="1418" w:bottom="1134" w:left="1418" w:header="709" w:footer="652" w:gutter="0"/>
          <w:cols w:space="708"/>
          <w:titlePg/>
          <w:docGrid w:linePitch="360"/>
        </w:sectPr>
      </w:pPr>
    </w:p>
    <w:p w:rsidR="00090F23" w:rsidRPr="001F02B5" w:rsidRDefault="00090F23" w:rsidP="0033526A">
      <w:pPr>
        <w:pStyle w:val="BRL-berschrift"/>
      </w:pPr>
      <w:bookmarkStart w:id="39" w:name="_Toc14803543"/>
      <w:bookmarkStart w:id="40" w:name="A10"/>
      <w:r w:rsidRPr="001F02B5">
        <w:lastRenderedPageBreak/>
        <w:t>1</w:t>
      </w:r>
      <w:r w:rsidRPr="001F02B5">
        <w:tab/>
        <w:t>Subject matter and scope of application</w:t>
      </w:r>
      <w:bookmarkEnd w:id="39"/>
    </w:p>
    <w:p w:rsidR="00090F23" w:rsidRPr="001F02B5" w:rsidRDefault="00FB15DA" w:rsidP="00867136">
      <w:pPr>
        <w:pStyle w:val="BRL-Standard"/>
      </w:pPr>
      <w:r w:rsidRPr="001F02B5">
        <w:t>The MBO</w:t>
      </w:r>
      <w:r w:rsidRPr="001F02B5">
        <w:rPr>
          <w:vertAlign w:val="superscript"/>
        </w:rPr>
        <w:t>1</w:t>
      </w:r>
      <w:r w:rsidRPr="001F02B5">
        <w:t xml:space="preserve"> provides in § 3 that installations must be placed, erected, modified and maintained in such manner that public safety and order, in particular life, health and natural resources, are not endangered.</w:t>
      </w:r>
    </w:p>
    <w:p w:rsidR="00090F23" w:rsidRPr="001F02B5" w:rsidRDefault="00090F23" w:rsidP="00867136">
      <w:pPr>
        <w:pStyle w:val="BRL-Standard"/>
      </w:pPr>
    </w:p>
    <w:p w:rsidR="00090F23" w:rsidRPr="001F02B5" w:rsidRDefault="00090F23" w:rsidP="00867136">
      <w:pPr>
        <w:pStyle w:val="BRL-Standard"/>
      </w:pPr>
      <w:r w:rsidRPr="001F02B5">
        <w:t>In order to meet the requirements set out in the MBO</w:t>
      </w:r>
      <w:r w:rsidRPr="001F02B5">
        <w:rPr>
          <w:vertAlign w:val="superscript"/>
        </w:rPr>
        <w:t>1</w:t>
      </w:r>
      <w:r w:rsidR="009B2D71">
        <w:t>,</w:t>
      </w:r>
      <w:r w:rsidRPr="001F02B5">
        <w:t xml:space="preserve"> building structures or components thereof installed in the soil or groundwater or subject to precipitation must ensure that the components used do not cause any harmful soil changes or groundwater pollution.</w:t>
      </w:r>
    </w:p>
    <w:p w:rsidR="00090F23" w:rsidRPr="001F02B5" w:rsidRDefault="00090F23" w:rsidP="00867136">
      <w:pPr>
        <w:pStyle w:val="BRL-Standard"/>
      </w:pPr>
    </w:p>
    <w:p w:rsidR="00090F23" w:rsidRPr="001F02B5" w:rsidRDefault="00090F23" w:rsidP="00867136">
      <w:pPr>
        <w:pStyle w:val="BRL-Standard"/>
      </w:pPr>
      <w:r w:rsidRPr="001F02B5">
        <w:t>This document sets out the general requirements in respect of their effects on soil and water.</w:t>
      </w:r>
    </w:p>
    <w:p w:rsidR="00090F23" w:rsidRPr="001F02B5" w:rsidRDefault="00090F23" w:rsidP="00867136">
      <w:pPr>
        <w:pStyle w:val="BRL-Standard"/>
      </w:pPr>
    </w:p>
    <w:p w:rsidR="00090F23" w:rsidRPr="001F02B5" w:rsidRDefault="00090F23" w:rsidP="00867136">
      <w:pPr>
        <w:pStyle w:val="BRL-Standard"/>
      </w:pPr>
      <w:r w:rsidRPr="001F02B5">
        <w:t>Building structures whose components and construction products used therein that are installed in soil and groundwater or are subject to precipitation are of particular significance because of their effects on soil and water. On contact with water, substances can be washed out of them and enter the groundwater, seawater, surface water and/or the soil that could adversely affect the quality thereof and thereby contribute to endangering natural resources.</w:t>
      </w:r>
    </w:p>
    <w:p w:rsidR="00090F23" w:rsidRPr="001F02B5" w:rsidRDefault="00090F23" w:rsidP="00867136">
      <w:pPr>
        <w:pStyle w:val="BRL-Standard"/>
      </w:pPr>
    </w:p>
    <w:p w:rsidR="00090F23" w:rsidRPr="001F02B5" w:rsidRDefault="00090F23" w:rsidP="00867136">
      <w:pPr>
        <w:pStyle w:val="BRL-Standard"/>
      </w:pPr>
      <w:r w:rsidRPr="001F02B5">
        <w:t>Building structures, their components and construction products used therein must therefore meet environmental protection requirements in respect of their constituents and the release of hazardous substances</w:t>
      </w:r>
      <w:r w:rsidRPr="001F02B5">
        <w:rPr>
          <w:sz w:val="14"/>
        </w:rPr>
        <w:t>2</w:t>
      </w:r>
      <w:r w:rsidRPr="001F02B5">
        <w:t xml:space="preserve"> . An assessment of the release of heavy metals and organic substances is particularly relevant in this regard. The installation situation must also be taken into account (direct or indirect contact with the soil and groundwater). Where constructive measures exclude the release of hazardous substances, no proof need be provided regarding the release of hazardous substances.</w:t>
      </w:r>
    </w:p>
    <w:p w:rsidR="00090F23" w:rsidRPr="001F02B5" w:rsidRDefault="00090F23" w:rsidP="00867136">
      <w:pPr>
        <w:pStyle w:val="BRL-Standard"/>
      </w:pPr>
    </w:p>
    <w:p w:rsidR="00090F23" w:rsidRPr="001F02B5" w:rsidRDefault="00090F23" w:rsidP="00867136">
      <w:pPr>
        <w:pStyle w:val="BRL-Standard"/>
      </w:pPr>
      <w:r w:rsidRPr="001F02B5">
        <w:t>Under § 1 German Soil Protection Law [Bundes-Bodenschutzgesetz – BBodSchG], damage caused to the natural soil functions and its function as an archive of natural and cultural history by building structures must be avoided as far as possible.</w:t>
      </w:r>
    </w:p>
    <w:p w:rsidR="00090F23" w:rsidRPr="001F02B5" w:rsidRDefault="00090F23" w:rsidP="00867136">
      <w:pPr>
        <w:pStyle w:val="BRL-Standard"/>
      </w:pPr>
    </w:p>
    <w:p w:rsidR="00090F23" w:rsidRPr="001F02B5" w:rsidRDefault="00090F23" w:rsidP="00867136">
      <w:pPr>
        <w:pStyle w:val="BRL-Standard"/>
      </w:pPr>
      <w:r w:rsidRPr="001F02B5">
        <w:t>The right of the competent water authorities to retain reservation on the granting of permission remains unaffected, particularly in water protection areas under the provisions of ABuG.</w:t>
      </w:r>
    </w:p>
    <w:p w:rsidR="00090F23" w:rsidRPr="001F02B5" w:rsidRDefault="00090F23" w:rsidP="00867136">
      <w:pPr>
        <w:pStyle w:val="BRL-Standard"/>
      </w:pPr>
    </w:p>
    <w:p w:rsidR="00090F23" w:rsidRPr="001F02B5" w:rsidRDefault="00090F23" w:rsidP="00867136">
      <w:pPr>
        <w:pStyle w:val="BRL-Standard"/>
      </w:pPr>
      <w:r w:rsidRPr="001F02B5">
        <w:t>Table 1 contains components in contact with the soil, groundwater or precipitation for which compliance with environmental protection requirements under the MBO</w:t>
      </w:r>
      <w:r w:rsidRPr="001F02B5">
        <w:rPr>
          <w:vertAlign w:val="superscript"/>
        </w:rPr>
        <w:t>1</w:t>
      </w:r>
      <w:r w:rsidRPr="001F02B5">
        <w:t xml:space="preserve"> must be fulfilled (environmentally relevant components).</w:t>
      </w:r>
    </w:p>
    <w:p w:rsidR="00090F23" w:rsidRPr="001F02B5" w:rsidRDefault="00090F23" w:rsidP="00867136">
      <w:pPr>
        <w:pStyle w:val="BRL-Standard"/>
      </w:pPr>
    </w:p>
    <w:p w:rsidR="00090F23" w:rsidRPr="001F02B5" w:rsidRDefault="00090F23" w:rsidP="006D179E">
      <w:pPr>
        <w:pStyle w:val="BRLTabelleberschrift"/>
        <w:tabs>
          <w:tab w:val="clear" w:pos="851"/>
        </w:tabs>
      </w:pPr>
      <w:r w:rsidRPr="001F02B5">
        <w:t>Table 1:</w:t>
      </w:r>
      <w:r w:rsidRPr="001F02B5">
        <w:tab/>
        <w:t>Environmentally relevant components (components in contact with the soil, groundwater or precipitation)</w:t>
      </w:r>
    </w:p>
    <w:tbl>
      <w:tblPr>
        <w:tblW w:w="0" w:type="auto"/>
        <w:tblBorders>
          <w:insideH w:val="single" w:sz="2" w:space="0" w:color="595959"/>
          <w:insideV w:val="single" w:sz="2" w:space="0" w:color="595959"/>
        </w:tblBorders>
        <w:tblCellMar>
          <w:left w:w="0" w:type="dxa"/>
          <w:right w:w="0" w:type="dxa"/>
        </w:tblCellMar>
        <w:tblLook w:val="04A0" w:firstRow="1" w:lastRow="0" w:firstColumn="1" w:lastColumn="0" w:noHBand="0" w:noVBand="1"/>
      </w:tblPr>
      <w:tblGrid>
        <w:gridCol w:w="2273"/>
        <w:gridCol w:w="5387"/>
        <w:gridCol w:w="1420"/>
      </w:tblGrid>
      <w:tr w:rsidR="00090F23" w:rsidRPr="001F02B5" w:rsidTr="006415F4">
        <w:trPr>
          <w:cantSplit/>
          <w:tblHeader/>
        </w:trPr>
        <w:tc>
          <w:tcPr>
            <w:tcW w:w="7660" w:type="dxa"/>
            <w:gridSpan w:val="2"/>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6D179E">
            <w:pPr>
              <w:keepNext/>
              <w:spacing w:before="100" w:line="240" w:lineRule="auto"/>
              <w:ind w:left="113" w:right="113"/>
              <w:rPr>
                <w:b/>
                <w:sz w:val="18"/>
                <w:szCs w:val="18"/>
              </w:rPr>
            </w:pPr>
            <w:r w:rsidRPr="001F02B5">
              <w:rPr>
                <w:b/>
                <w:sz w:val="18"/>
                <w:szCs w:val="18"/>
              </w:rPr>
              <w:t>Structural elements</w:t>
            </w:r>
          </w:p>
        </w:tc>
        <w:tc>
          <w:tcPr>
            <w:tcW w:w="1420"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6D179E">
            <w:pPr>
              <w:keepNext/>
              <w:spacing w:before="100" w:line="240" w:lineRule="auto"/>
              <w:ind w:left="113" w:right="113"/>
              <w:rPr>
                <w:b/>
                <w:sz w:val="18"/>
                <w:szCs w:val="18"/>
              </w:rPr>
            </w:pPr>
            <w:r w:rsidRPr="001F02B5">
              <w:rPr>
                <w:b/>
                <w:sz w:val="18"/>
                <w:szCs w:val="18"/>
              </w:rPr>
              <w:t>Requirement see Section</w:t>
            </w:r>
          </w:p>
        </w:tc>
      </w:tr>
      <w:tr w:rsidR="00090F23" w:rsidRPr="001F02B5" w:rsidTr="003939AA">
        <w:trPr>
          <w:cantSplit/>
        </w:trPr>
        <w:tc>
          <w:tcPr>
            <w:tcW w:w="2273" w:type="dxa"/>
            <w:vMerge w:val="restart"/>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Roof</w:t>
            </w: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Metal roof components</w:t>
            </w: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4.1</w:t>
            </w:r>
          </w:p>
        </w:tc>
      </w:tr>
      <w:tr w:rsidR="00090F23" w:rsidRPr="001F02B5" w:rsidTr="003939AA">
        <w:trPr>
          <w:cantSplit/>
        </w:trPr>
        <w:tc>
          <w:tcPr>
            <w:tcW w:w="2273" w:type="dxa"/>
            <w:vMerge/>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Concrete roof components</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4.2</w:t>
            </w:r>
          </w:p>
        </w:tc>
      </w:tr>
      <w:tr w:rsidR="00090F23" w:rsidRPr="001F02B5" w:rsidTr="003939AA">
        <w:trPr>
          <w:cantSplit/>
        </w:trPr>
        <w:tc>
          <w:tcPr>
            <w:tcW w:w="2273" w:type="dxa"/>
            <w:vMerge/>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Timber roof components</w:t>
            </w: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4.3</w:t>
            </w:r>
          </w:p>
        </w:tc>
      </w:tr>
      <w:tr w:rsidR="00090F23" w:rsidRPr="001F02B5" w:rsidTr="003939AA">
        <w:trPr>
          <w:cantSplit/>
        </w:trPr>
        <w:tc>
          <w:tcPr>
            <w:tcW w:w="2273" w:type="dxa"/>
            <w:vMerge/>
            <w:tcBorders>
              <w:left w:val="single" w:sz="4" w:space="0" w:color="auto"/>
              <w:bottom w:val="single" w:sz="4" w:space="0" w:color="auto"/>
            </w:tcBorders>
            <w:shd w:val="clear" w:color="auto" w:fill="FFFFFF"/>
          </w:tcPr>
          <w:p w:rsidR="00090F23" w:rsidRPr="001F02B5" w:rsidRDefault="00090F23" w:rsidP="00867136">
            <w:pPr>
              <w:pStyle w:val="BRL-Tabelle"/>
              <w:spacing w:before="100" w:line="240" w:lineRule="auto"/>
              <w:ind w:left="113" w:right="113"/>
            </w:pP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Sealing</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4.4</w:t>
            </w:r>
          </w:p>
        </w:tc>
      </w:tr>
      <w:tr w:rsidR="00090F23" w:rsidRPr="001F02B5" w:rsidTr="003939AA">
        <w:trPr>
          <w:cantSplit/>
        </w:trPr>
        <w:tc>
          <w:tcPr>
            <w:tcW w:w="2273" w:type="dxa"/>
            <w:vMerge w:val="restart"/>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 xml:space="preserve">Exterior wall including beams and supports </w:t>
            </w: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Metal exterior wall components</w:t>
            </w: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5.1</w:t>
            </w:r>
          </w:p>
        </w:tc>
      </w:tr>
      <w:tr w:rsidR="00090F23" w:rsidRPr="001F02B5" w:rsidTr="003939AA">
        <w:trPr>
          <w:cantSplit/>
        </w:trPr>
        <w:tc>
          <w:tcPr>
            <w:tcW w:w="2273" w:type="dxa"/>
            <w:vMerge/>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Concrete exterior wall components</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5.2</w:t>
            </w:r>
          </w:p>
        </w:tc>
      </w:tr>
      <w:tr w:rsidR="00090F23" w:rsidRPr="001F02B5" w:rsidTr="003939AA">
        <w:trPr>
          <w:cantSplit/>
        </w:trPr>
        <w:tc>
          <w:tcPr>
            <w:tcW w:w="2273" w:type="dxa"/>
            <w:vMerge/>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Timber exterior wall components</w:t>
            </w: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5.3</w:t>
            </w:r>
          </w:p>
        </w:tc>
      </w:tr>
      <w:tr w:rsidR="00090F23" w:rsidRPr="001F02B5" w:rsidTr="003939AA">
        <w:trPr>
          <w:cantSplit/>
        </w:trPr>
        <w:tc>
          <w:tcPr>
            <w:tcW w:w="2273" w:type="dxa"/>
            <w:vMerge/>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Sealing</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5.4</w:t>
            </w:r>
          </w:p>
        </w:tc>
      </w:tr>
      <w:tr w:rsidR="00090F23" w:rsidRPr="001F02B5" w:rsidTr="003939AA">
        <w:trPr>
          <w:cantSplit/>
        </w:trPr>
        <w:tc>
          <w:tcPr>
            <w:tcW w:w="2273" w:type="dxa"/>
            <w:vMerge/>
            <w:tcBorders>
              <w:left w:val="single" w:sz="4"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 xml:space="preserve">Fire protection products for improving the fire resistance of components </w:t>
            </w: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5.5</w:t>
            </w:r>
          </w:p>
        </w:tc>
      </w:tr>
      <w:tr w:rsidR="00090F23" w:rsidRPr="001F02B5" w:rsidTr="003939AA">
        <w:trPr>
          <w:cantSplit/>
        </w:trPr>
        <w:tc>
          <w:tcPr>
            <w:tcW w:w="2273" w:type="dxa"/>
            <w:vMerge w:val="restart"/>
            <w:tcBorders>
              <w:top w:val="single" w:sz="2" w:space="0" w:color="595959"/>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Surface coverings</w:t>
            </w: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Concrete surface coverings</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6.1</w:t>
            </w:r>
          </w:p>
        </w:tc>
      </w:tr>
      <w:tr w:rsidR="00090F23" w:rsidRPr="001F02B5" w:rsidTr="003939AA">
        <w:trPr>
          <w:cantSplit/>
        </w:trPr>
        <w:tc>
          <w:tcPr>
            <w:tcW w:w="2273" w:type="dxa"/>
            <w:vMerge/>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Timber surface coverings</w:t>
            </w: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6.2</w:t>
            </w:r>
          </w:p>
        </w:tc>
      </w:tr>
      <w:tr w:rsidR="00090F23" w:rsidRPr="001F02B5" w:rsidTr="003939AA">
        <w:trPr>
          <w:cantSplit/>
        </w:trPr>
        <w:tc>
          <w:tcPr>
            <w:tcW w:w="2273" w:type="dxa"/>
            <w:vMerge/>
            <w:tcBorders>
              <w:left w:val="single" w:sz="4" w:space="0" w:color="auto"/>
              <w:bottom w:val="single" w:sz="4" w:space="0" w:color="auto"/>
            </w:tcBorders>
            <w:shd w:val="clear" w:color="auto" w:fill="FFFFFF"/>
          </w:tcPr>
          <w:p w:rsidR="00090F23" w:rsidRPr="001F02B5" w:rsidRDefault="00090F23" w:rsidP="00867136">
            <w:pPr>
              <w:pStyle w:val="BRL-Tabelle"/>
              <w:spacing w:before="100" w:line="240" w:lineRule="auto"/>
              <w:ind w:left="113" w:right="113"/>
            </w:pP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Waste water-treating surface coverings</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6.3</w:t>
            </w:r>
          </w:p>
        </w:tc>
      </w:tr>
      <w:tr w:rsidR="00090F23" w:rsidRPr="001F02B5" w:rsidTr="003939AA">
        <w:trPr>
          <w:cantSplit/>
        </w:trPr>
        <w:tc>
          <w:tcPr>
            <w:tcW w:w="2273" w:type="dxa"/>
            <w:vMerge w:val="restart"/>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lastRenderedPageBreak/>
              <w:t>Foundations including piles</w:t>
            </w: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Injection and grouting materials</w:t>
            </w: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7.2</w:t>
            </w:r>
          </w:p>
        </w:tc>
      </w:tr>
      <w:tr w:rsidR="00090F23" w:rsidRPr="001F02B5" w:rsidTr="003939AA">
        <w:trPr>
          <w:cantSplit/>
        </w:trPr>
        <w:tc>
          <w:tcPr>
            <w:tcW w:w="2273" w:type="dxa"/>
            <w:vMerge/>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Concrete components</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7.3</w:t>
            </w:r>
          </w:p>
        </w:tc>
      </w:tr>
      <w:tr w:rsidR="00090F23" w:rsidRPr="001F02B5" w:rsidTr="003939AA">
        <w:trPr>
          <w:cantSplit/>
        </w:trPr>
        <w:tc>
          <w:tcPr>
            <w:tcW w:w="2273" w:type="dxa"/>
            <w:vMerge/>
            <w:tcBorders>
              <w:left w:val="single" w:sz="4"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Sealing</w:t>
            </w: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7.4</w:t>
            </w:r>
          </w:p>
        </w:tc>
      </w:tr>
      <w:tr w:rsidR="00090F23" w:rsidRPr="001F02B5" w:rsidTr="003939AA">
        <w:trPr>
          <w:cantSplit/>
        </w:trPr>
        <w:tc>
          <w:tcPr>
            <w:tcW w:w="2273" w:type="dxa"/>
            <w:vMerge w:val="restart"/>
            <w:tcBorders>
              <w:top w:val="single" w:sz="2" w:space="0" w:color="595959"/>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Excavation seals</w:t>
            </w: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Injection and grouting materials made of binder suspensions or grout</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8.2</w:t>
            </w:r>
          </w:p>
        </w:tc>
      </w:tr>
      <w:tr w:rsidR="00090F23" w:rsidRPr="001F02B5" w:rsidTr="003939AA">
        <w:trPr>
          <w:cantSplit/>
        </w:trPr>
        <w:tc>
          <w:tcPr>
            <w:tcW w:w="2273" w:type="dxa"/>
            <w:vMerge/>
            <w:tcBorders>
              <w:left w:val="single" w:sz="4" w:space="0" w:color="auto"/>
              <w:bottom w:val="single" w:sz="4" w:space="0" w:color="auto"/>
            </w:tcBorders>
            <w:shd w:val="clear" w:color="auto" w:fill="FFFFFF"/>
          </w:tcPr>
          <w:p w:rsidR="00090F23" w:rsidRPr="001F02B5" w:rsidRDefault="00090F23" w:rsidP="00867136">
            <w:pPr>
              <w:pStyle w:val="BRL-Tabelle"/>
              <w:spacing w:before="100" w:line="240" w:lineRule="auto"/>
              <w:ind w:left="113" w:right="113"/>
            </w:pP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Silicon-based injection and grouting materials</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8.3</w:t>
            </w:r>
          </w:p>
        </w:tc>
      </w:tr>
      <w:tr w:rsidR="00090F23" w:rsidRPr="001F02B5" w:rsidTr="003939AA">
        <w:trPr>
          <w:cantSplit/>
        </w:trPr>
        <w:tc>
          <w:tcPr>
            <w:tcW w:w="2273" w:type="dxa"/>
            <w:vMerge w:val="restart"/>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Granular backfill</w:t>
            </w: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p>
        </w:tc>
      </w:tr>
      <w:tr w:rsidR="00090F23" w:rsidRPr="001F02B5" w:rsidTr="003939AA">
        <w:trPr>
          <w:cantSplit/>
        </w:trPr>
        <w:tc>
          <w:tcPr>
            <w:tcW w:w="2273" w:type="dxa"/>
            <w:vMerge/>
            <w:tcBorders>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Foam glass gravel used to backfill foundation slabs</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9.1</w:t>
            </w:r>
          </w:p>
        </w:tc>
      </w:tr>
      <w:tr w:rsidR="00090F23" w:rsidRPr="001F02B5" w:rsidTr="003939AA">
        <w:trPr>
          <w:cantSplit/>
        </w:trPr>
        <w:tc>
          <w:tcPr>
            <w:tcW w:w="2273" w:type="dxa"/>
            <w:vMerge/>
            <w:tcBorders>
              <w:left w:val="single" w:sz="4" w:space="0" w:color="auto"/>
              <w:bottom w:val="single" w:sz="2" w:space="0" w:color="595959"/>
            </w:tcBorders>
            <w:shd w:val="clear" w:color="auto" w:fill="FFFFFF"/>
          </w:tcPr>
          <w:p w:rsidR="00090F23" w:rsidRPr="001F02B5" w:rsidRDefault="00090F23" w:rsidP="00867136">
            <w:pPr>
              <w:pStyle w:val="BRL-Tabelle"/>
              <w:spacing w:before="100" w:line="240" w:lineRule="auto"/>
              <w:ind w:left="113" w:right="113"/>
            </w:pPr>
          </w:p>
        </w:tc>
        <w:tc>
          <w:tcPr>
            <w:tcW w:w="5387" w:type="dxa"/>
            <w:tcBorders>
              <w:bottom w:val="single" w:sz="2" w:space="0" w:color="595959"/>
            </w:tcBorders>
            <w:shd w:val="clear" w:color="auto" w:fill="FFFFFF"/>
          </w:tcPr>
          <w:p w:rsidR="00090F23" w:rsidRPr="001F02B5" w:rsidRDefault="00090F23" w:rsidP="00867136">
            <w:pPr>
              <w:pStyle w:val="BRL-Tabelle"/>
              <w:spacing w:before="100" w:line="240" w:lineRule="auto"/>
              <w:ind w:left="113" w:right="113"/>
            </w:pPr>
            <w:r w:rsidRPr="001F02B5">
              <w:t>Filter materials for treating precipitation to be drained off</w:t>
            </w:r>
          </w:p>
        </w:tc>
        <w:tc>
          <w:tcPr>
            <w:tcW w:w="1420" w:type="dxa"/>
            <w:tcBorders>
              <w:bottom w:val="single" w:sz="2" w:space="0" w:color="595959"/>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9.2</w:t>
            </w:r>
          </w:p>
        </w:tc>
      </w:tr>
      <w:tr w:rsidR="00090F23" w:rsidRPr="001F02B5" w:rsidTr="003939AA">
        <w:trPr>
          <w:cantSplit/>
        </w:trPr>
        <w:tc>
          <w:tcPr>
            <w:tcW w:w="2273" w:type="dxa"/>
            <w:vMerge w:val="restart"/>
            <w:tcBorders>
              <w:top w:val="single" w:sz="2" w:space="0" w:color="595959"/>
              <w:left w:val="single" w:sz="4" w:space="0" w:color="auto"/>
              <w:bottom w:val="nil"/>
            </w:tcBorders>
            <w:shd w:val="clear" w:color="auto" w:fill="FFFFFF"/>
          </w:tcPr>
          <w:p w:rsidR="00090F23" w:rsidRPr="001F02B5" w:rsidRDefault="00090F23" w:rsidP="00867136">
            <w:pPr>
              <w:pStyle w:val="BRL-Tabelle"/>
              <w:spacing w:before="100" w:line="240" w:lineRule="auto"/>
              <w:ind w:left="113" w:right="113"/>
            </w:pPr>
            <w:r w:rsidRPr="001F02B5">
              <w:t>Underground pipes and containers</w:t>
            </w: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Underground concrete containers and pipes</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10.1</w:t>
            </w:r>
          </w:p>
        </w:tc>
      </w:tr>
      <w:tr w:rsidR="00090F23" w:rsidRPr="001F02B5" w:rsidTr="003939AA">
        <w:trPr>
          <w:cantSplit/>
        </w:trPr>
        <w:tc>
          <w:tcPr>
            <w:tcW w:w="2273" w:type="dxa"/>
            <w:vMerge/>
            <w:tcBorders>
              <w:left w:val="single" w:sz="4" w:space="0" w:color="auto"/>
              <w:bottom w:val="single" w:sz="4" w:space="0" w:color="auto"/>
            </w:tcBorders>
            <w:shd w:val="clear" w:color="auto" w:fill="FFFFFF"/>
          </w:tcPr>
          <w:p w:rsidR="00090F23" w:rsidRPr="001F02B5" w:rsidRDefault="00090F23" w:rsidP="00867136">
            <w:pPr>
              <w:pStyle w:val="BRL-Tabelle"/>
              <w:spacing w:before="100" w:line="240" w:lineRule="auto"/>
              <w:ind w:left="113" w:right="113"/>
            </w:pPr>
          </w:p>
        </w:tc>
        <w:tc>
          <w:tcPr>
            <w:tcW w:w="5387" w:type="dxa"/>
            <w:tcBorders>
              <w:top w:val="single" w:sz="2" w:space="0" w:color="595959"/>
              <w:bottom w:val="single" w:sz="4" w:space="0" w:color="auto"/>
            </w:tcBorders>
            <w:shd w:val="clear" w:color="auto" w:fill="FFFFFF"/>
          </w:tcPr>
          <w:p w:rsidR="00090F23" w:rsidRPr="001F02B5" w:rsidRDefault="00090F23" w:rsidP="00867136">
            <w:pPr>
              <w:pStyle w:val="BRL-Tabelle"/>
              <w:spacing w:before="100" w:line="240" w:lineRule="auto"/>
              <w:ind w:left="113" w:right="113"/>
            </w:pPr>
            <w:r w:rsidRPr="001F02B5">
              <w:t>Sewer rehabilitation products</w:t>
            </w:r>
          </w:p>
        </w:tc>
        <w:tc>
          <w:tcPr>
            <w:tcW w:w="1420"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pStyle w:val="BRL-Tabelle"/>
              <w:spacing w:before="100" w:line="240" w:lineRule="auto"/>
              <w:ind w:left="113" w:right="113"/>
              <w:jc w:val="center"/>
            </w:pPr>
            <w:r w:rsidRPr="001F02B5">
              <w:t>10.2</w:t>
            </w:r>
          </w:p>
        </w:tc>
      </w:tr>
    </w:tbl>
    <w:p w:rsidR="00A278B6" w:rsidRPr="001F02B5" w:rsidRDefault="00A278B6" w:rsidP="00867136"/>
    <w:p w:rsidR="00090F23" w:rsidRPr="001F02B5" w:rsidRDefault="00090F23" w:rsidP="0033526A">
      <w:pPr>
        <w:pStyle w:val="BRL-berschrift"/>
      </w:pPr>
      <w:bookmarkStart w:id="41" w:name="_Toc14803544"/>
      <w:r w:rsidRPr="001F02B5">
        <w:t>2</w:t>
      </w:r>
      <w:r w:rsidRPr="001F02B5">
        <w:tab/>
        <w:t>Requirements for constituents</w:t>
      </w:r>
      <w:bookmarkEnd w:id="41"/>
    </w:p>
    <w:p w:rsidR="00090F23" w:rsidRPr="001F02B5" w:rsidRDefault="00090F23" w:rsidP="00867136">
      <w:pPr>
        <w:pStyle w:val="BRL-Standard"/>
      </w:pPr>
      <w:r w:rsidRPr="001F02B5">
        <w:t>The legal rules for substances such as the REACH Regulation (EC) No. 1907/2006, the Biocide Regulation (EU) No. 528/2012, the POP Regulation (EC) No. 850/2004, the Chemicals Prohibition Ordinance [Chemikalien-Verbotsverordnung], and the Recycling Act [Kreislaufwirtschaftsgesetz], apply.</w:t>
      </w:r>
    </w:p>
    <w:p w:rsidR="00090F23" w:rsidRPr="001F02B5" w:rsidRDefault="00090F23" w:rsidP="00867136">
      <w:pPr>
        <w:pStyle w:val="BRL-Standard"/>
      </w:pPr>
    </w:p>
    <w:p w:rsidR="00090F23" w:rsidRPr="001F02B5" w:rsidRDefault="00090F23" w:rsidP="006D179E">
      <w:pPr>
        <w:pStyle w:val="BRL-Standard"/>
        <w:keepNext/>
      </w:pPr>
      <w:r w:rsidRPr="001F02B5">
        <w:t>Otherwise, any component of a construction product or kit shall not be used as part of building structures if the concentration of any individual active substance</w:t>
      </w:r>
      <w:r w:rsidRPr="001F02B5">
        <w:rPr>
          <w:vertAlign w:val="superscript"/>
        </w:rPr>
        <w:t>3</w:t>
      </w:r>
      <w:r w:rsidRPr="001F02B5">
        <w:t>classified as a carcinogen (H350, H350i) of category 1A or 1B, a mutagen (H340) of category 1A or 1B and/or reprotoxic of category 1A or 1B in accordance with Regulation (EC) No 1272/2008, reaches or exceeds the following values: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the specific concentration limits set out in Part 3 of Annex VI to Regulation (EC) No. 1272/2008; or</w:t>
      </w:r>
    </w:p>
    <w:p w:rsidR="00090F23" w:rsidRPr="001F02B5" w:rsidRDefault="00090F23" w:rsidP="00972342">
      <w:pPr>
        <w:pStyle w:val="BRL-StandardAufzhlungStrich"/>
        <w:tabs>
          <w:tab w:val="clear" w:pos="357"/>
        </w:tabs>
        <w:ind w:left="426"/>
      </w:pPr>
      <w:r w:rsidRPr="001F02B5">
        <w:t>the respective concentrations set out in Part 3 of Annex I to Regulation (EC) No. 1272/2008, unless a specific concentration limit is specified in Part 3 of Annex VI to Regulation (EC) No. 1272/2008.</w:t>
      </w:r>
    </w:p>
    <w:p w:rsidR="00090F23" w:rsidRPr="001F02B5" w:rsidRDefault="00090F23" w:rsidP="00867136">
      <w:pPr>
        <w:pStyle w:val="BRL-StandardAufzhlungStrich"/>
        <w:numPr>
          <w:ilvl w:val="0"/>
          <w:numId w:val="0"/>
        </w:numPr>
        <w:ind w:left="66"/>
        <w:rPr>
          <w:lang w:eastAsia="en-US"/>
        </w:rPr>
      </w:pPr>
    </w:p>
    <w:p w:rsidR="00090F23" w:rsidRPr="001F02B5" w:rsidRDefault="00090F23" w:rsidP="00867136">
      <w:pPr>
        <w:pStyle w:val="BRL-Standard"/>
      </w:pPr>
      <w:r w:rsidRPr="001F02B5">
        <w:t>The above requirements for components of construction products or kits with regard to carcinogenic, mutagenic and reprotoxic substances do not apply if it can be shown that they pose no potential hazard to soil or water when installed</w:t>
      </w:r>
      <w:r w:rsidRPr="001F02B5">
        <w:rPr>
          <w:vertAlign w:val="superscript"/>
        </w:rPr>
        <w:t>4</w:t>
      </w:r>
      <w:r w:rsidRPr="001F02B5">
        <w:t>.</w:t>
      </w:r>
    </w:p>
    <w:p w:rsidR="00090F23" w:rsidRPr="001F02B5" w:rsidRDefault="00090F23" w:rsidP="00867136">
      <w:pPr>
        <w:pStyle w:val="BRL-Standard"/>
        <w:rPr>
          <w:lang w:eastAsia="en-US"/>
        </w:rPr>
      </w:pPr>
    </w:p>
    <w:p w:rsidR="00090F23" w:rsidRPr="001F02B5" w:rsidRDefault="00090F23" w:rsidP="00867136">
      <w:pPr>
        <w:pStyle w:val="BRL-Standard"/>
      </w:pPr>
      <w:r w:rsidRPr="001F02B5">
        <w:t xml:space="preserve">Note: </w:t>
      </w:r>
    </w:p>
    <w:p w:rsidR="00090F23" w:rsidRPr="001F02B5" w:rsidRDefault="00090F23" w:rsidP="00867136">
      <w:pPr>
        <w:pStyle w:val="BRL-Standard"/>
      </w:pPr>
      <w:r w:rsidRPr="001F02B5">
        <w:t>The active</w:t>
      </w:r>
      <w:r w:rsidRPr="001F02B5">
        <w:rPr>
          <w:vertAlign w:val="superscript"/>
        </w:rPr>
        <w:t>3</w:t>
      </w:r>
      <w:r w:rsidRPr="001F02B5">
        <w:t xml:space="preserve"> use of substances that must be marked H400, H410, H411, H300, H301, H310, H311, H370, H372 pursuant to the CLP Regulation (EU) No. 1272/2008, as amended, shall be avoided. If the use of a component cannot be avoided, it shall not pose a risk when installed.</w:t>
      </w:r>
    </w:p>
    <w:p w:rsidR="00090F23" w:rsidRPr="001F02B5" w:rsidRDefault="00090F23" w:rsidP="00867136">
      <w:pPr>
        <w:pStyle w:val="BRL-Standard"/>
      </w:pPr>
    </w:p>
    <w:p w:rsidR="00090F23" w:rsidRPr="001F02B5" w:rsidRDefault="00090F23" w:rsidP="0033526A">
      <w:pPr>
        <w:pStyle w:val="BRL-berschrift"/>
      </w:pPr>
      <w:bookmarkStart w:id="42" w:name="_Toc14803545"/>
      <w:r w:rsidRPr="001F02B5">
        <w:t>3</w:t>
      </w:r>
      <w:r w:rsidRPr="001F02B5">
        <w:tab/>
        <w:t>Requirements on the release of hazardous substances</w:t>
      </w:r>
      <w:bookmarkEnd w:id="42"/>
    </w:p>
    <w:p w:rsidR="00090F23" w:rsidRPr="001F02B5" w:rsidRDefault="00090F23" w:rsidP="006D179E">
      <w:pPr>
        <w:pStyle w:val="BRL-Standard"/>
        <w:keepNext/>
      </w:pPr>
      <w:r w:rsidRPr="001F02B5">
        <w:t>The concentration of hazardous substances released from building structures may:</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change the chemical composition of bodies of water to only a negligible extent,</w:t>
      </w:r>
    </w:p>
    <w:p w:rsidR="00090F23" w:rsidRPr="001F02B5" w:rsidRDefault="00090F23" w:rsidP="00972342">
      <w:pPr>
        <w:pStyle w:val="BRL-StandardAufzhlungStrich"/>
        <w:tabs>
          <w:tab w:val="clear" w:pos="357"/>
        </w:tabs>
        <w:ind w:left="426"/>
      </w:pPr>
      <w:r w:rsidRPr="001F02B5">
        <w:t>have no relevant eco-toxicological effects on bodies of water and</w:t>
      </w:r>
    </w:p>
    <w:p w:rsidR="00090F23" w:rsidRPr="001F02B5" w:rsidRDefault="00090F23" w:rsidP="00972342">
      <w:pPr>
        <w:pStyle w:val="BRL-StandardAufzhlungStrich"/>
        <w:tabs>
          <w:tab w:val="clear" w:pos="357"/>
        </w:tabs>
        <w:ind w:left="426"/>
      </w:pPr>
      <w:r w:rsidRPr="001F02B5">
        <w:t>not adversely affect or overload the natural soil function, in particular the function of the soil as a decomposition, neutralisation and regeneration medium for material impacts by virtue of its filtering, buffering and substance conversion properties (filter and buffer function), and in particular for water protection purposes.</w:t>
      </w:r>
    </w:p>
    <w:p w:rsidR="00090F23" w:rsidRPr="001F02B5" w:rsidRDefault="00090F23" w:rsidP="00867136">
      <w:pPr>
        <w:pStyle w:val="BRL-Standard"/>
      </w:pPr>
    </w:p>
    <w:p w:rsidR="00090F23" w:rsidRPr="001F02B5" w:rsidRDefault="00090F23" w:rsidP="00867136">
      <w:pPr>
        <w:pStyle w:val="BRL-Standard"/>
      </w:pPr>
      <w:r w:rsidRPr="001F02B5">
        <w:t>This is deemed to have been satisfied if for example the de-minimis thresholds</w:t>
      </w:r>
      <w:r w:rsidRPr="001F02B5">
        <w:rPr>
          <w:sz w:val="14"/>
        </w:rPr>
        <w:t>5</w:t>
      </w:r>
      <w:r w:rsidRPr="001F02B5">
        <w:t xml:space="preserve"> and the requirements listed below in this Section are met.</w:t>
      </w:r>
    </w:p>
    <w:p w:rsidR="00090F23" w:rsidRPr="001F02B5" w:rsidRDefault="00090F23" w:rsidP="00867136">
      <w:pPr>
        <w:pStyle w:val="BRL-Standard"/>
      </w:pPr>
    </w:p>
    <w:p w:rsidR="00090F23" w:rsidRPr="001F02B5" w:rsidRDefault="00090F23" w:rsidP="00867136">
      <w:pPr>
        <w:pStyle w:val="BRL-Standard"/>
      </w:pPr>
      <w:r w:rsidRPr="001F02B5">
        <w:t>Note:</w:t>
      </w:r>
    </w:p>
    <w:p w:rsidR="00090F23" w:rsidRPr="001F02B5" w:rsidRDefault="00090F23" w:rsidP="00867136">
      <w:pPr>
        <w:pStyle w:val="BRL-Standard"/>
      </w:pPr>
      <w:r w:rsidRPr="001F02B5">
        <w:t>Eluate concentrations determined in laboratory tests are generally not directly comparable with the specification values at the place of assessment under real conditions. The installation situation and any transport pathways must be taken into account, for example with transfer functions</w:t>
      </w:r>
      <w:r w:rsidRPr="001F02B5">
        <w:rPr>
          <w:vertAlign w:val="superscript"/>
        </w:rPr>
        <w:t>6</w:t>
      </w:r>
      <w:r w:rsidRPr="001F02B5">
        <w:t>.</w:t>
      </w:r>
    </w:p>
    <w:p w:rsidR="00090F23" w:rsidRPr="001F02B5" w:rsidRDefault="00090F23" w:rsidP="00867136">
      <w:pPr>
        <w:pStyle w:val="BRL-Standard"/>
      </w:pPr>
    </w:p>
    <w:p w:rsidR="00090F23" w:rsidRPr="001F02B5" w:rsidRDefault="00090F23" w:rsidP="00867136">
      <w:pPr>
        <w:pStyle w:val="BRL-Standard"/>
      </w:pPr>
      <w:r w:rsidRPr="001F02B5">
        <w:t>The release of hazardous substances from building structures may not cause any lasting changes to electric conductivity or the pH value or cause any other changes in water such as discolouration, turbidity, foaming or smell.</w:t>
      </w:r>
    </w:p>
    <w:p w:rsidR="00090F23" w:rsidRPr="001F02B5" w:rsidRDefault="00090F23" w:rsidP="00867136">
      <w:pPr>
        <w:pStyle w:val="BRL-Standard"/>
      </w:pPr>
    </w:p>
    <w:p w:rsidR="00090F23" w:rsidRPr="001F02B5" w:rsidRDefault="00090F23" w:rsidP="00867136">
      <w:pPr>
        <w:pStyle w:val="BRL-Standard"/>
      </w:pPr>
      <w:r w:rsidRPr="001F02B5">
        <w:t>If the requirement values (Annex A) for the release of hazardous substances from a specific component/construction product are complied with – insofar as these are explicitly specified – these requirements are deemed to have been met.</w:t>
      </w:r>
    </w:p>
    <w:p w:rsidR="00090F23" w:rsidRPr="001F02B5" w:rsidRDefault="00090F23" w:rsidP="00867136">
      <w:pPr>
        <w:pStyle w:val="BRL-Standard"/>
      </w:pPr>
    </w:p>
    <w:p w:rsidR="00090F23" w:rsidRPr="001F02B5" w:rsidRDefault="00090F23" w:rsidP="00867136">
      <w:pPr>
        <w:ind w:left="284"/>
        <w:contextualSpacing/>
      </w:pPr>
    </w:p>
    <w:p w:rsidR="00090F23" w:rsidRPr="001F02B5" w:rsidRDefault="00090F23" w:rsidP="00867136">
      <w:pPr>
        <w:pStyle w:val="BRL-Standard"/>
      </w:pPr>
      <w:r w:rsidRPr="001F02B5">
        <w:t>Where organic substances are released from building structures for which no test values exist, the requirements as per Table 2 must also be met.</w:t>
      </w:r>
    </w:p>
    <w:p w:rsidR="00090F23" w:rsidRPr="001F02B5" w:rsidRDefault="00090F23" w:rsidP="00867136">
      <w:pPr>
        <w:pStyle w:val="BRL-Standard"/>
      </w:pPr>
    </w:p>
    <w:p w:rsidR="00090F23" w:rsidRPr="001F02B5" w:rsidRDefault="00090F23" w:rsidP="006D179E">
      <w:pPr>
        <w:pStyle w:val="BRLTabelleberschrift"/>
        <w:tabs>
          <w:tab w:val="clear" w:pos="851"/>
        </w:tabs>
      </w:pPr>
      <w:r w:rsidRPr="001F02B5">
        <w:t>Table 2:</w:t>
      </w:r>
      <w:r w:rsidRPr="001F02B5">
        <w:tab/>
        <w:t>Requirements for environmentally relevant components of organic materials in respect of the biological effects in groundwater</w:t>
      </w:r>
    </w:p>
    <w:tbl>
      <w:tblPr>
        <w:tblW w:w="0" w:type="auto"/>
        <w:tblBorders>
          <w:insideH w:val="single" w:sz="2" w:space="0" w:color="595959"/>
          <w:insideV w:val="single" w:sz="2" w:space="0" w:color="595959"/>
        </w:tblBorders>
        <w:tblCellMar>
          <w:left w:w="0" w:type="dxa"/>
          <w:right w:w="0" w:type="dxa"/>
        </w:tblCellMar>
        <w:tblLook w:val="04A0" w:firstRow="1" w:lastRow="0" w:firstColumn="1" w:lastColumn="0" w:noHBand="0" w:noVBand="1"/>
      </w:tblPr>
      <w:tblGrid>
        <w:gridCol w:w="4116"/>
        <w:gridCol w:w="2552"/>
        <w:gridCol w:w="2412"/>
      </w:tblGrid>
      <w:tr w:rsidR="00090F23" w:rsidRPr="001F02B5" w:rsidTr="006415F4">
        <w:trPr>
          <w:cantSplit/>
          <w:tblHeader/>
        </w:trPr>
        <w:tc>
          <w:tcPr>
            <w:tcW w:w="4116" w:type="dxa"/>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6D179E">
            <w:pPr>
              <w:keepNext/>
              <w:spacing w:before="100" w:line="240" w:lineRule="auto"/>
              <w:ind w:left="113" w:right="113"/>
              <w:rPr>
                <w:b/>
                <w:sz w:val="18"/>
                <w:szCs w:val="18"/>
              </w:rPr>
            </w:pPr>
            <w:r w:rsidRPr="001F02B5">
              <w:rPr>
                <w:b/>
                <w:sz w:val="18"/>
                <w:szCs w:val="18"/>
              </w:rPr>
              <w:t>Parameter</w:t>
            </w:r>
          </w:p>
        </w:tc>
        <w:tc>
          <w:tcPr>
            <w:tcW w:w="2552"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6D179E">
            <w:pPr>
              <w:keepNext/>
              <w:spacing w:before="100" w:line="240" w:lineRule="auto"/>
              <w:ind w:left="113" w:right="113"/>
              <w:jc w:val="center"/>
              <w:rPr>
                <w:b/>
                <w:sz w:val="18"/>
                <w:szCs w:val="18"/>
              </w:rPr>
            </w:pPr>
            <w:r w:rsidRPr="001F02B5">
              <w:rPr>
                <w:b/>
                <w:sz w:val="18"/>
                <w:szCs w:val="18"/>
              </w:rPr>
              <w:t>Test during materials reaction*</w:t>
            </w:r>
          </w:p>
        </w:tc>
        <w:tc>
          <w:tcPr>
            <w:tcW w:w="2412"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6D179E">
            <w:pPr>
              <w:keepNext/>
              <w:spacing w:before="100" w:line="240" w:lineRule="auto"/>
              <w:ind w:left="113" w:right="113"/>
              <w:jc w:val="center"/>
              <w:rPr>
                <w:b/>
                <w:sz w:val="18"/>
                <w:szCs w:val="18"/>
              </w:rPr>
            </w:pPr>
            <w:r w:rsidRPr="001F02B5">
              <w:rPr>
                <w:b/>
                <w:sz w:val="18"/>
                <w:szCs w:val="18"/>
              </w:rPr>
              <w:t>Testing of fully cured materials*</w:t>
            </w:r>
          </w:p>
        </w:tc>
      </w:tr>
      <w:tr w:rsidR="00090F23" w:rsidRPr="001F02B5" w:rsidTr="003939AA">
        <w:trPr>
          <w:cantSplit/>
        </w:trPr>
        <w:tc>
          <w:tcPr>
            <w:tcW w:w="4116" w:type="dxa"/>
            <w:tcBorders>
              <w:left w:val="single" w:sz="4" w:space="0" w:color="auto"/>
              <w:bottom w:val="single" w:sz="2" w:space="0" w:color="595959"/>
            </w:tcBorders>
            <w:shd w:val="clear" w:color="auto" w:fill="FFFFFF"/>
          </w:tcPr>
          <w:p w:rsidR="00090F23" w:rsidRPr="001F02B5" w:rsidRDefault="00090F23" w:rsidP="00867136">
            <w:pPr>
              <w:spacing w:before="100" w:line="240" w:lineRule="auto"/>
              <w:ind w:left="113" w:right="113"/>
              <w:rPr>
                <w:sz w:val="18"/>
                <w:szCs w:val="18"/>
              </w:rPr>
            </w:pPr>
            <w:r w:rsidRPr="001F02B5">
              <w:rPr>
                <w:sz w:val="18"/>
                <w:szCs w:val="18"/>
              </w:rPr>
              <w:t>TOC</w:t>
            </w:r>
          </w:p>
        </w:tc>
        <w:tc>
          <w:tcPr>
            <w:tcW w:w="2552" w:type="dxa"/>
            <w:tcBorders>
              <w:bottom w:val="single" w:sz="2" w:space="0" w:color="595959"/>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Indication in mg/l</w:t>
            </w:r>
          </w:p>
        </w:tc>
        <w:tc>
          <w:tcPr>
            <w:tcW w:w="2412" w:type="dxa"/>
            <w:tcBorders>
              <w:bottom w:val="single" w:sz="2" w:space="0" w:color="595959"/>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Indication in mg/l</w:t>
            </w:r>
          </w:p>
        </w:tc>
      </w:tr>
      <w:tr w:rsidR="00090F23" w:rsidRPr="001F02B5" w:rsidTr="003939AA">
        <w:trPr>
          <w:cantSplit/>
        </w:trPr>
        <w:tc>
          <w:tcPr>
            <w:tcW w:w="4116" w:type="dxa"/>
            <w:tcBorders>
              <w:top w:val="single" w:sz="2" w:space="0" w:color="595959"/>
              <w:left w:val="single" w:sz="4" w:space="0" w:color="auto"/>
              <w:bottom w:val="single" w:sz="4" w:space="0" w:color="auto"/>
            </w:tcBorders>
            <w:shd w:val="clear" w:color="auto" w:fill="FFFFFF"/>
          </w:tcPr>
          <w:p w:rsidR="00090F23" w:rsidRPr="001F02B5" w:rsidRDefault="00090F23" w:rsidP="00867136">
            <w:pPr>
              <w:spacing w:before="100" w:line="240" w:lineRule="auto"/>
              <w:ind w:left="113" w:right="113"/>
              <w:jc w:val="left"/>
              <w:rPr>
                <w:sz w:val="18"/>
                <w:szCs w:val="18"/>
              </w:rPr>
            </w:pPr>
            <w:r w:rsidRPr="001F02B5">
              <w:rPr>
                <w:sz w:val="18"/>
                <w:szCs w:val="18"/>
              </w:rPr>
              <w:t xml:space="preserve">Algae test with </w:t>
            </w:r>
            <w:r w:rsidRPr="001F02B5">
              <w:rPr>
                <w:i/>
                <w:sz w:val="18"/>
                <w:szCs w:val="18"/>
              </w:rPr>
              <w:t xml:space="preserve">Desmodesmus subspicatus </w:t>
            </w:r>
            <w:r w:rsidRPr="001F02B5">
              <w:rPr>
                <w:sz w:val="18"/>
                <w:szCs w:val="18"/>
              </w:rPr>
              <w:t>or</w:t>
            </w:r>
            <w:r w:rsidRPr="001F02B5">
              <w:rPr>
                <w:i/>
                <w:sz w:val="18"/>
                <w:szCs w:val="18"/>
              </w:rPr>
              <w:t xml:space="preserve"> Pseudokirchneriella subcapitata </w:t>
            </w:r>
            <w:r w:rsidRPr="001F02B5">
              <w:rPr>
                <w:sz w:val="18"/>
                <w:szCs w:val="18"/>
              </w:rPr>
              <w:t>according to DIN EN ISO 8692:2012-06</w:t>
            </w:r>
          </w:p>
        </w:tc>
        <w:tc>
          <w:tcPr>
            <w:tcW w:w="2552"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A</w:t>
            </w:r>
            <w:r w:rsidRPr="001F02B5">
              <w:rPr>
                <w:sz w:val="18"/>
                <w:szCs w:val="18"/>
                <w:vertAlign w:val="superscript"/>
              </w:rPr>
              <w:t>**</w:t>
            </w:r>
            <w:r w:rsidRPr="001F02B5">
              <w:rPr>
                <w:sz w:val="18"/>
                <w:szCs w:val="18"/>
              </w:rPr>
              <w:t> ≤ 8</w:t>
            </w:r>
          </w:p>
        </w:tc>
        <w:tc>
          <w:tcPr>
            <w:tcW w:w="2412"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A</w:t>
            </w:r>
            <w:r w:rsidRPr="001F02B5">
              <w:rPr>
                <w:sz w:val="18"/>
                <w:szCs w:val="18"/>
              </w:rPr>
              <w:t> ≤ 4</w:t>
            </w:r>
          </w:p>
        </w:tc>
      </w:tr>
      <w:tr w:rsidR="00090F23" w:rsidRPr="001F02B5" w:rsidTr="003939AA">
        <w:trPr>
          <w:cantSplit/>
        </w:trPr>
        <w:tc>
          <w:tcPr>
            <w:tcW w:w="4116" w:type="dxa"/>
            <w:tcBorders>
              <w:left w:val="single" w:sz="4" w:space="0" w:color="auto"/>
              <w:bottom w:val="single" w:sz="2" w:space="0" w:color="595959"/>
            </w:tcBorders>
            <w:shd w:val="clear" w:color="auto" w:fill="FFFFFF"/>
          </w:tcPr>
          <w:p w:rsidR="00090F23" w:rsidRPr="001F02B5" w:rsidRDefault="00090F23" w:rsidP="00867136">
            <w:pPr>
              <w:spacing w:before="100" w:line="240" w:lineRule="auto"/>
              <w:ind w:left="113" w:right="113"/>
              <w:jc w:val="left"/>
              <w:rPr>
                <w:sz w:val="18"/>
                <w:szCs w:val="18"/>
              </w:rPr>
            </w:pPr>
            <w:r w:rsidRPr="001F02B5">
              <w:rPr>
                <w:i/>
                <w:sz w:val="18"/>
                <w:szCs w:val="18"/>
              </w:rPr>
              <w:t>Daphnia test</w:t>
            </w:r>
            <w:r w:rsidRPr="001F02B5">
              <w:rPr>
                <w:sz w:val="18"/>
                <w:szCs w:val="18"/>
              </w:rPr>
              <w:t xml:space="preserve"> with </w:t>
            </w:r>
            <w:r w:rsidRPr="001F02B5">
              <w:rPr>
                <w:i/>
                <w:sz w:val="18"/>
                <w:szCs w:val="18"/>
              </w:rPr>
              <w:t>Daphnia magna Straus</w:t>
            </w:r>
            <w:r w:rsidRPr="001F02B5">
              <w:rPr>
                <w:sz w:val="18"/>
                <w:szCs w:val="18"/>
              </w:rPr>
              <w:t xml:space="preserve"> according to DIN EN ISO 6341:2013-01</w:t>
            </w:r>
          </w:p>
        </w:tc>
        <w:tc>
          <w:tcPr>
            <w:tcW w:w="2552" w:type="dxa"/>
            <w:tcBorders>
              <w:bottom w:val="single" w:sz="2" w:space="0" w:color="595959"/>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D</w:t>
            </w:r>
            <w:r w:rsidRPr="001F02B5">
              <w:rPr>
                <w:sz w:val="18"/>
                <w:szCs w:val="18"/>
              </w:rPr>
              <w:t> ≤ 8 (nach 24 h)</w:t>
            </w:r>
          </w:p>
        </w:tc>
        <w:tc>
          <w:tcPr>
            <w:tcW w:w="2412" w:type="dxa"/>
            <w:tcBorders>
              <w:bottom w:val="single" w:sz="2" w:space="0" w:color="595959"/>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D</w:t>
            </w:r>
            <w:r w:rsidRPr="001F02B5">
              <w:rPr>
                <w:sz w:val="18"/>
                <w:szCs w:val="18"/>
              </w:rPr>
              <w:t> ≤ 4 (nach 24 h)</w:t>
            </w:r>
          </w:p>
        </w:tc>
      </w:tr>
      <w:tr w:rsidR="00090F23" w:rsidRPr="001F02B5" w:rsidTr="003939AA">
        <w:trPr>
          <w:cantSplit/>
        </w:trPr>
        <w:tc>
          <w:tcPr>
            <w:tcW w:w="4116" w:type="dxa"/>
            <w:tcBorders>
              <w:top w:val="single" w:sz="2" w:space="0" w:color="595959"/>
              <w:left w:val="single" w:sz="4" w:space="0" w:color="auto"/>
              <w:bottom w:val="single" w:sz="4" w:space="0" w:color="auto"/>
            </w:tcBorders>
            <w:shd w:val="clear" w:color="auto" w:fill="FFFFFF"/>
          </w:tcPr>
          <w:p w:rsidR="00090F23" w:rsidRPr="001F02B5" w:rsidRDefault="00090F23" w:rsidP="00867136">
            <w:pPr>
              <w:spacing w:before="100" w:line="240" w:lineRule="auto"/>
              <w:ind w:left="113" w:right="113"/>
              <w:jc w:val="left"/>
              <w:rPr>
                <w:sz w:val="18"/>
                <w:szCs w:val="18"/>
              </w:rPr>
            </w:pPr>
            <w:r w:rsidRPr="001F02B5">
              <w:rPr>
                <w:sz w:val="18"/>
                <w:szCs w:val="18"/>
              </w:rPr>
              <w:t>Luminescent bacteria luminescence inhibition test with V</w:t>
            </w:r>
            <w:r w:rsidRPr="001F02B5">
              <w:rPr>
                <w:i/>
                <w:sz w:val="18"/>
                <w:szCs w:val="18"/>
              </w:rPr>
              <w:t>ibrio fischeri</w:t>
            </w:r>
            <w:r w:rsidRPr="001F02B5">
              <w:rPr>
                <w:sz w:val="18"/>
                <w:szCs w:val="18"/>
              </w:rPr>
              <w:t xml:space="preserve"> according to DIN EN ISO 11348-1 to DIN EN ISO 11348-3:2009-05</w:t>
            </w:r>
          </w:p>
        </w:tc>
        <w:tc>
          <w:tcPr>
            <w:tcW w:w="2552" w:type="dxa"/>
            <w:tcBorders>
              <w:top w:val="single" w:sz="2" w:space="0" w:color="595959"/>
              <w:bottom w:val="single" w:sz="4" w:space="0" w:color="auto"/>
              <w:right w:val="single" w:sz="4" w:space="0" w:color="auto"/>
            </w:tcBorders>
            <w:shd w:val="clear" w:color="auto" w:fill="FFFFFF"/>
          </w:tcPr>
          <w:p w:rsidR="00090F23" w:rsidRPr="001F02B5" w:rsidRDefault="00090F23" w:rsidP="009D442C">
            <w:pPr>
              <w:spacing w:before="100" w:line="240" w:lineRule="auto"/>
              <w:ind w:left="113" w:right="113"/>
              <w:jc w:val="center"/>
              <w:rPr>
                <w:sz w:val="18"/>
                <w:szCs w:val="18"/>
              </w:rPr>
            </w:pPr>
            <w:r w:rsidRPr="001F02B5">
              <w:rPr>
                <w:sz w:val="18"/>
                <w:szCs w:val="18"/>
              </w:rPr>
              <w:t>G</w:t>
            </w:r>
            <w:r w:rsidRPr="001F02B5">
              <w:rPr>
                <w:sz w:val="18"/>
                <w:szCs w:val="18"/>
                <w:vertAlign w:val="subscript"/>
              </w:rPr>
              <w:t>L</w:t>
            </w:r>
            <w:r w:rsidRPr="001F02B5">
              <w:rPr>
                <w:sz w:val="18"/>
                <w:szCs w:val="18"/>
              </w:rPr>
              <w:t> ≤ 8</w:t>
            </w:r>
          </w:p>
        </w:tc>
        <w:tc>
          <w:tcPr>
            <w:tcW w:w="2412" w:type="dxa"/>
            <w:tcBorders>
              <w:top w:val="single" w:sz="2" w:space="0" w:color="595959"/>
              <w:bottom w:val="single" w:sz="4" w:space="0" w:color="auto"/>
              <w:right w:val="single" w:sz="4" w:space="0" w:color="auto"/>
            </w:tcBorders>
            <w:shd w:val="clear" w:color="auto" w:fill="FFFFFF"/>
          </w:tcPr>
          <w:p w:rsidR="00090F23" w:rsidRPr="001F02B5" w:rsidRDefault="00090F23" w:rsidP="009D442C">
            <w:pPr>
              <w:spacing w:before="100" w:line="240" w:lineRule="auto"/>
              <w:ind w:left="113" w:right="113"/>
              <w:jc w:val="center"/>
              <w:rPr>
                <w:sz w:val="18"/>
                <w:szCs w:val="18"/>
              </w:rPr>
            </w:pPr>
            <w:r w:rsidRPr="001F02B5">
              <w:rPr>
                <w:sz w:val="18"/>
                <w:szCs w:val="18"/>
              </w:rPr>
              <w:t>G</w:t>
            </w:r>
            <w:r w:rsidRPr="001F02B5">
              <w:rPr>
                <w:sz w:val="18"/>
                <w:szCs w:val="18"/>
                <w:vertAlign w:val="subscript"/>
              </w:rPr>
              <w:t>L</w:t>
            </w:r>
            <w:r w:rsidRPr="001F02B5">
              <w:rPr>
                <w:sz w:val="18"/>
                <w:szCs w:val="18"/>
              </w:rPr>
              <w:t> ≤ 8</w:t>
            </w:r>
          </w:p>
        </w:tc>
      </w:tr>
      <w:tr w:rsidR="00090F23" w:rsidRPr="001F02B5" w:rsidTr="003939AA">
        <w:trPr>
          <w:cantSplit/>
        </w:trPr>
        <w:tc>
          <w:tcPr>
            <w:tcW w:w="4116" w:type="dxa"/>
            <w:tcBorders>
              <w:top w:val="single" w:sz="2" w:space="0" w:color="595959"/>
              <w:left w:val="single" w:sz="4" w:space="0" w:color="auto"/>
              <w:bottom w:val="single" w:sz="4" w:space="0" w:color="auto"/>
            </w:tcBorders>
            <w:shd w:val="clear" w:color="auto" w:fill="FFFFFF"/>
          </w:tcPr>
          <w:p w:rsidR="00090F23" w:rsidRPr="001F02B5" w:rsidRDefault="00090F23" w:rsidP="00867136">
            <w:pPr>
              <w:spacing w:before="100" w:line="240" w:lineRule="auto"/>
              <w:ind w:left="113" w:right="113"/>
              <w:jc w:val="left"/>
              <w:rPr>
                <w:sz w:val="18"/>
                <w:szCs w:val="18"/>
              </w:rPr>
            </w:pPr>
            <w:r w:rsidRPr="001F02B5">
              <w:rPr>
                <w:sz w:val="18"/>
                <w:szCs w:val="18"/>
              </w:rPr>
              <w:t xml:space="preserve">Luminescent bacteria cell proliferation inhibition test with </w:t>
            </w:r>
            <w:r w:rsidRPr="001F02B5">
              <w:rPr>
                <w:i/>
                <w:sz w:val="18"/>
                <w:szCs w:val="18"/>
              </w:rPr>
              <w:t>Photobacterium phosphoreum</w:t>
            </w:r>
            <w:r w:rsidRPr="001F02B5">
              <w:rPr>
                <w:sz w:val="18"/>
                <w:szCs w:val="18"/>
              </w:rPr>
              <w:t xml:space="preserve"> as per DIN 38412-37:1999-04, if G</w:t>
            </w:r>
            <w:r w:rsidRPr="001F02B5">
              <w:rPr>
                <w:sz w:val="18"/>
                <w:szCs w:val="18"/>
                <w:vertAlign w:val="subscript"/>
              </w:rPr>
              <w:t>L</w:t>
            </w:r>
            <w:r w:rsidRPr="001F02B5">
              <w:rPr>
                <w:sz w:val="18"/>
                <w:szCs w:val="18"/>
              </w:rPr>
              <w:t> &gt; 8</w:t>
            </w:r>
          </w:p>
        </w:tc>
        <w:tc>
          <w:tcPr>
            <w:tcW w:w="2552"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LW</w:t>
            </w:r>
            <w:r w:rsidRPr="001F02B5">
              <w:rPr>
                <w:sz w:val="18"/>
                <w:szCs w:val="18"/>
              </w:rPr>
              <w:t> ≤ 2</w:t>
            </w:r>
          </w:p>
        </w:tc>
        <w:tc>
          <w:tcPr>
            <w:tcW w:w="2412" w:type="dxa"/>
            <w:tcBorders>
              <w:top w:val="single" w:sz="2" w:space="0" w:color="595959"/>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LW</w:t>
            </w:r>
            <w:r w:rsidRPr="001F02B5">
              <w:rPr>
                <w:sz w:val="18"/>
                <w:szCs w:val="18"/>
              </w:rPr>
              <w:t> ≤ 2</w:t>
            </w:r>
          </w:p>
        </w:tc>
      </w:tr>
      <w:tr w:rsidR="00090F23" w:rsidRPr="001F02B5" w:rsidTr="003939AA">
        <w:trPr>
          <w:cantSplit/>
        </w:trPr>
        <w:tc>
          <w:tcPr>
            <w:tcW w:w="4116" w:type="dxa"/>
            <w:tcBorders>
              <w:top w:val="single" w:sz="4" w:space="0" w:color="auto"/>
              <w:left w:val="single" w:sz="4" w:space="0" w:color="auto"/>
              <w:bottom w:val="single" w:sz="4" w:space="0" w:color="auto"/>
            </w:tcBorders>
            <w:shd w:val="clear" w:color="auto" w:fill="FFFFFF"/>
          </w:tcPr>
          <w:p w:rsidR="00090F23" w:rsidRPr="001F02B5" w:rsidRDefault="00090F23" w:rsidP="00867136">
            <w:pPr>
              <w:spacing w:before="100" w:line="240" w:lineRule="auto"/>
              <w:ind w:left="113" w:right="113"/>
              <w:jc w:val="left"/>
              <w:rPr>
                <w:sz w:val="18"/>
                <w:szCs w:val="18"/>
              </w:rPr>
            </w:pPr>
            <w:r w:rsidRPr="001F02B5">
              <w:rPr>
                <w:sz w:val="18"/>
                <w:szCs w:val="18"/>
              </w:rPr>
              <w:t xml:space="preserve">Fish egg test with </w:t>
            </w:r>
            <w:r w:rsidRPr="001F02B5">
              <w:rPr>
                <w:i/>
                <w:sz w:val="18"/>
                <w:szCs w:val="18"/>
              </w:rPr>
              <w:t>Danio rerio</w:t>
            </w:r>
            <w:r w:rsidRPr="001F02B5">
              <w:rPr>
                <w:sz w:val="18"/>
                <w:szCs w:val="18"/>
              </w:rPr>
              <w:t xml:space="preserve"> according to DIN EN ISO 15088:2009-06</w:t>
            </w:r>
          </w:p>
        </w:tc>
        <w:tc>
          <w:tcPr>
            <w:tcW w:w="2552" w:type="dxa"/>
            <w:tcBorders>
              <w:top w:val="single" w:sz="4" w:space="0" w:color="auto"/>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EI</w:t>
            </w:r>
            <w:r w:rsidRPr="001F02B5">
              <w:rPr>
                <w:sz w:val="18"/>
                <w:szCs w:val="18"/>
              </w:rPr>
              <w:t> ≤ 6</w:t>
            </w:r>
          </w:p>
        </w:tc>
        <w:tc>
          <w:tcPr>
            <w:tcW w:w="2412" w:type="dxa"/>
            <w:tcBorders>
              <w:top w:val="single" w:sz="4" w:space="0" w:color="auto"/>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EI</w:t>
            </w:r>
            <w:r w:rsidRPr="001F02B5">
              <w:rPr>
                <w:sz w:val="18"/>
                <w:szCs w:val="18"/>
              </w:rPr>
              <w:t> ≤ 6</w:t>
            </w:r>
          </w:p>
        </w:tc>
      </w:tr>
      <w:tr w:rsidR="00090F23" w:rsidRPr="001F02B5" w:rsidTr="003939AA">
        <w:trPr>
          <w:cantSplit/>
        </w:trPr>
        <w:tc>
          <w:tcPr>
            <w:tcW w:w="4116" w:type="dxa"/>
            <w:tcBorders>
              <w:top w:val="single" w:sz="4" w:space="0" w:color="auto"/>
              <w:left w:val="single" w:sz="4" w:space="0" w:color="auto"/>
              <w:bottom w:val="single" w:sz="4" w:space="0" w:color="auto"/>
            </w:tcBorders>
            <w:shd w:val="clear" w:color="auto" w:fill="FFFFFF"/>
          </w:tcPr>
          <w:p w:rsidR="00090F23" w:rsidRPr="001F02B5" w:rsidRDefault="00090F23" w:rsidP="00867136">
            <w:pPr>
              <w:spacing w:before="100" w:line="240" w:lineRule="auto"/>
              <w:ind w:left="113" w:right="113"/>
              <w:jc w:val="left"/>
              <w:rPr>
                <w:sz w:val="18"/>
                <w:szCs w:val="18"/>
              </w:rPr>
            </w:pPr>
            <w:r w:rsidRPr="001F02B5">
              <w:rPr>
                <w:sz w:val="18"/>
                <w:szCs w:val="18"/>
              </w:rPr>
              <w:t>umu test on mutagenic potential according to ISO 13829:2008-03</w:t>
            </w:r>
          </w:p>
        </w:tc>
        <w:tc>
          <w:tcPr>
            <w:tcW w:w="2552" w:type="dxa"/>
            <w:tcBorders>
              <w:top w:val="single" w:sz="4" w:space="0" w:color="auto"/>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EU</w:t>
            </w:r>
            <w:r w:rsidRPr="001F02B5">
              <w:rPr>
                <w:sz w:val="18"/>
                <w:szCs w:val="18"/>
              </w:rPr>
              <w:t> ≤ 1</w:t>
            </w:r>
            <w:r w:rsidR="00557610" w:rsidRPr="001F02B5">
              <w:rPr>
                <w:sz w:val="18"/>
                <w:szCs w:val="18"/>
              </w:rPr>
              <w:t>.</w:t>
            </w:r>
            <w:r w:rsidRPr="001F02B5">
              <w:rPr>
                <w:sz w:val="18"/>
                <w:szCs w:val="18"/>
              </w:rPr>
              <w:t>5</w:t>
            </w:r>
          </w:p>
        </w:tc>
        <w:tc>
          <w:tcPr>
            <w:tcW w:w="2412" w:type="dxa"/>
            <w:tcBorders>
              <w:top w:val="single" w:sz="4" w:space="0" w:color="auto"/>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G</w:t>
            </w:r>
            <w:r w:rsidRPr="001F02B5">
              <w:rPr>
                <w:sz w:val="18"/>
                <w:szCs w:val="18"/>
                <w:vertAlign w:val="subscript"/>
              </w:rPr>
              <w:t>EU</w:t>
            </w:r>
            <w:r w:rsidRPr="001F02B5">
              <w:rPr>
                <w:sz w:val="18"/>
                <w:szCs w:val="18"/>
              </w:rPr>
              <w:t> ≤ 1</w:t>
            </w:r>
            <w:r w:rsidR="00557610" w:rsidRPr="001F02B5">
              <w:rPr>
                <w:sz w:val="18"/>
                <w:szCs w:val="18"/>
              </w:rPr>
              <w:t>.</w:t>
            </w:r>
            <w:r w:rsidRPr="001F02B5">
              <w:rPr>
                <w:sz w:val="18"/>
                <w:szCs w:val="18"/>
              </w:rPr>
              <w:t>5</w:t>
            </w:r>
          </w:p>
        </w:tc>
      </w:tr>
      <w:tr w:rsidR="00090F23" w:rsidRPr="001F02B5" w:rsidTr="003939AA">
        <w:tblPrEx>
          <w:tblBorders>
            <w:top w:val="single" w:sz="2" w:space="0" w:color="595959"/>
            <w:left w:val="single" w:sz="2" w:space="0" w:color="595959"/>
            <w:bottom w:val="single" w:sz="2" w:space="0" w:color="595959"/>
            <w:right w:val="single" w:sz="2" w:space="0" w:color="595959"/>
          </w:tblBorders>
        </w:tblPrEx>
        <w:trPr>
          <w:cantSplit/>
        </w:trPr>
        <w:tc>
          <w:tcPr>
            <w:tcW w:w="4116" w:type="dxa"/>
            <w:tcBorders>
              <w:top w:val="single" w:sz="4" w:space="0" w:color="auto"/>
              <w:left w:val="single" w:sz="4" w:space="0" w:color="auto"/>
              <w:bottom w:val="single" w:sz="4" w:space="0" w:color="auto"/>
            </w:tcBorders>
            <w:shd w:val="clear" w:color="auto" w:fill="FFFFFF"/>
          </w:tcPr>
          <w:p w:rsidR="00090F23" w:rsidRPr="001F02B5" w:rsidRDefault="00090F23" w:rsidP="00867136">
            <w:pPr>
              <w:spacing w:before="100" w:line="240" w:lineRule="auto"/>
              <w:ind w:left="113" w:right="113"/>
              <w:jc w:val="left"/>
              <w:rPr>
                <w:sz w:val="18"/>
                <w:szCs w:val="18"/>
              </w:rPr>
            </w:pPr>
            <w:r w:rsidRPr="001F02B5">
              <w:rPr>
                <w:sz w:val="18"/>
                <w:szCs w:val="18"/>
              </w:rPr>
              <w:t>Biodegradability where TOC &gt; 10 mg/l</w:t>
            </w:r>
          </w:p>
        </w:tc>
        <w:tc>
          <w:tcPr>
            <w:tcW w:w="2552" w:type="dxa"/>
            <w:tcBorders>
              <w:top w:val="single" w:sz="4" w:space="0" w:color="auto"/>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‘readily biodegradable’ as per OECD 301</w:t>
            </w:r>
          </w:p>
        </w:tc>
        <w:tc>
          <w:tcPr>
            <w:tcW w:w="2412" w:type="dxa"/>
            <w:tcBorders>
              <w:top w:val="single" w:sz="4" w:space="0" w:color="auto"/>
              <w:bottom w:val="single" w:sz="4" w:space="0" w:color="auto"/>
              <w:right w:val="single" w:sz="4" w:space="0" w:color="auto"/>
            </w:tcBorders>
            <w:shd w:val="clear" w:color="auto" w:fill="FFFFFF"/>
          </w:tcPr>
          <w:p w:rsidR="00090F23" w:rsidRPr="001F02B5" w:rsidRDefault="00090F23" w:rsidP="00867136">
            <w:pPr>
              <w:spacing w:before="100" w:line="240" w:lineRule="auto"/>
              <w:ind w:left="113" w:right="113"/>
              <w:jc w:val="center"/>
              <w:rPr>
                <w:sz w:val="18"/>
                <w:szCs w:val="18"/>
              </w:rPr>
            </w:pPr>
            <w:r w:rsidRPr="001F02B5">
              <w:rPr>
                <w:sz w:val="18"/>
                <w:szCs w:val="18"/>
              </w:rPr>
              <w:t>‘readily biodegradable’ as per OECD 301</w:t>
            </w:r>
          </w:p>
        </w:tc>
      </w:tr>
      <w:tr w:rsidR="00090F23" w:rsidRPr="001F02B5" w:rsidTr="003939AA">
        <w:tblPrEx>
          <w:tblBorders>
            <w:top w:val="single" w:sz="2" w:space="0" w:color="595959"/>
            <w:left w:val="single" w:sz="2" w:space="0" w:color="595959"/>
            <w:bottom w:val="single" w:sz="2" w:space="0" w:color="595959"/>
            <w:right w:val="single" w:sz="2" w:space="0" w:color="595959"/>
          </w:tblBorders>
        </w:tblPrEx>
        <w:trPr>
          <w:cantSplit/>
        </w:trPr>
        <w:tc>
          <w:tcPr>
            <w:tcW w:w="9080" w:type="dxa"/>
            <w:gridSpan w:val="3"/>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7A004A">
            <w:pPr>
              <w:tabs>
                <w:tab w:val="left" w:pos="425"/>
              </w:tabs>
              <w:spacing w:before="100" w:line="240" w:lineRule="auto"/>
              <w:ind w:left="425" w:right="113" w:hanging="278"/>
              <w:contextualSpacing/>
              <w:rPr>
                <w:sz w:val="16"/>
                <w:szCs w:val="16"/>
              </w:rPr>
            </w:pPr>
            <w:r w:rsidRPr="001F02B5">
              <w:rPr>
                <w:sz w:val="16"/>
                <w:szCs w:val="16"/>
              </w:rPr>
              <w:t xml:space="preserve">* </w:t>
            </w:r>
            <w:r w:rsidRPr="001F02B5">
              <w:rPr>
                <w:sz w:val="16"/>
                <w:szCs w:val="16"/>
              </w:rPr>
              <w:tab/>
              <w:t>The requirements relate to elution testing on the component/construction product.</w:t>
            </w:r>
          </w:p>
          <w:p w:rsidR="00090F23" w:rsidRPr="001F02B5" w:rsidRDefault="00090F23" w:rsidP="007A004A">
            <w:pPr>
              <w:tabs>
                <w:tab w:val="left" w:pos="425"/>
              </w:tabs>
              <w:spacing w:before="100" w:line="240" w:lineRule="auto"/>
              <w:ind w:left="425" w:right="113" w:hanging="278"/>
              <w:contextualSpacing/>
              <w:rPr>
                <w:sz w:val="16"/>
                <w:szCs w:val="16"/>
              </w:rPr>
            </w:pPr>
            <w:r w:rsidRPr="001F02B5">
              <w:rPr>
                <w:sz w:val="16"/>
                <w:szCs w:val="16"/>
              </w:rPr>
              <w:t>**</w:t>
            </w:r>
            <w:r w:rsidRPr="001F02B5">
              <w:rPr>
                <w:sz w:val="16"/>
                <w:szCs w:val="16"/>
              </w:rPr>
              <w:tab/>
              <w:t>Under the test specifications, inhibition of cell reproduction of green algae of 5 % and more is classified as a toxic effect. The thinning level necessary for less than 5 % inhibition of the original eluate (thinning level G</w:t>
            </w:r>
            <w:r w:rsidRPr="001F02B5">
              <w:rPr>
                <w:sz w:val="16"/>
                <w:szCs w:val="16"/>
                <w:vertAlign w:val="subscript"/>
              </w:rPr>
              <w:t>A</w:t>
            </w:r>
            <w:r w:rsidRPr="001F02B5">
              <w:rPr>
                <w:sz w:val="16"/>
                <w:szCs w:val="16"/>
              </w:rPr>
              <w:t>) is determined. The other G values are defined analogously.</w:t>
            </w:r>
          </w:p>
        </w:tc>
      </w:tr>
    </w:tbl>
    <w:p w:rsidR="00090F23" w:rsidRPr="001F02B5" w:rsidRDefault="00090F23" w:rsidP="00867136"/>
    <w:p w:rsidR="00090F23" w:rsidRPr="001F02B5" w:rsidRDefault="00090F23" w:rsidP="0033526A">
      <w:pPr>
        <w:pStyle w:val="BRL-berschrift"/>
      </w:pPr>
      <w:bookmarkStart w:id="43" w:name="_Toc14803546"/>
      <w:r w:rsidRPr="001F02B5">
        <w:t>4</w:t>
      </w:r>
      <w:r w:rsidRPr="001F02B5">
        <w:tab/>
        <w:t>Requirements for roof components</w:t>
      </w:r>
      <w:bookmarkEnd w:id="43"/>
    </w:p>
    <w:p w:rsidR="00090F23" w:rsidRPr="001F02B5" w:rsidRDefault="00090F23" w:rsidP="00867136">
      <w:pPr>
        <w:pStyle w:val="BRL-Standard"/>
      </w:pPr>
      <w:r w:rsidRPr="001F02B5">
        <w:t>No proof need be provided in respect of the release of hazardous substances for small-scale structural elements such as fastenings, lightning conductors.</w:t>
      </w:r>
    </w:p>
    <w:p w:rsidR="00090F23" w:rsidRPr="001F02B5" w:rsidRDefault="00090F23" w:rsidP="00867136">
      <w:pPr>
        <w:pStyle w:val="BRL-Standard"/>
        <w:rPr>
          <w:b/>
          <w:szCs w:val="16"/>
        </w:rPr>
      </w:pPr>
    </w:p>
    <w:p w:rsidR="00090F23" w:rsidRPr="001F02B5" w:rsidRDefault="00090F23" w:rsidP="00D7128A">
      <w:pPr>
        <w:keepNext/>
        <w:spacing w:after="240"/>
        <w:rPr>
          <w:b/>
        </w:rPr>
      </w:pPr>
      <w:r w:rsidRPr="001F02B5">
        <w:rPr>
          <w:b/>
        </w:rPr>
        <w:t>4.1</w:t>
      </w:r>
      <w:r w:rsidRPr="001F02B5">
        <w:rPr>
          <w:b/>
        </w:rPr>
        <w:tab/>
        <w:t>Metal roof components</w:t>
      </w:r>
    </w:p>
    <w:p w:rsidR="00090F23" w:rsidRPr="001F02B5" w:rsidRDefault="00090F23" w:rsidP="006D179E">
      <w:pPr>
        <w:pStyle w:val="BRL-Standard"/>
        <w:keepNext/>
        <w:rPr>
          <w:b/>
        </w:rPr>
      </w:pPr>
      <w:r w:rsidRPr="001F02B5">
        <w:t>Note:</w:t>
      </w:r>
    </w:p>
    <w:p w:rsidR="00090F23" w:rsidRPr="001F02B5" w:rsidRDefault="00090F23" w:rsidP="00867136">
      <w:pPr>
        <w:pStyle w:val="BRL-Standard"/>
      </w:pPr>
      <w:r w:rsidRPr="001F02B5">
        <w:t xml:space="preserve">Extensive metal sheets may cause environmental impact on soil and water. For decentralised drainage of rainwater, reference is made to the requirements of the statutory planning and water </w:t>
      </w:r>
      <w:r w:rsidRPr="001F02B5">
        <w:lastRenderedPageBreak/>
        <w:t>regulations and to other local legal provisions, according to which precipitation cannot be allowed to leach out untreated.</w:t>
      </w:r>
    </w:p>
    <w:p w:rsidR="00090F23" w:rsidRPr="001F02B5" w:rsidRDefault="00090F23" w:rsidP="00867136">
      <w:pPr>
        <w:pStyle w:val="BRL-Standard"/>
      </w:pPr>
    </w:p>
    <w:p w:rsidR="00090F23" w:rsidRPr="001F02B5" w:rsidRDefault="00090F23" w:rsidP="00D7128A">
      <w:pPr>
        <w:keepNext/>
        <w:spacing w:after="240"/>
        <w:rPr>
          <w:b/>
        </w:rPr>
      </w:pPr>
      <w:r w:rsidRPr="001F02B5">
        <w:rPr>
          <w:b/>
        </w:rPr>
        <w:t>4.2</w:t>
      </w:r>
      <w:r w:rsidRPr="001F02B5">
        <w:rPr>
          <w:b/>
        </w:rPr>
        <w:tab/>
        <w:t>Concrete roof components</w:t>
      </w:r>
    </w:p>
    <w:p w:rsidR="00090F23" w:rsidRPr="001F02B5" w:rsidRDefault="00090F23" w:rsidP="00867136">
      <w:pPr>
        <w:pStyle w:val="BRL-Standard"/>
      </w:pPr>
      <w:r w:rsidRPr="001F02B5">
        <w:t xml:space="preserve">Concrete base materials used in roof components must meet the requirements set out in the following sections. </w:t>
      </w:r>
    </w:p>
    <w:p w:rsidR="00090F23" w:rsidRPr="001F02B5" w:rsidRDefault="00090F23" w:rsidP="00867136">
      <w:pPr>
        <w:pStyle w:val="BRL-Standard"/>
      </w:pPr>
    </w:p>
    <w:p w:rsidR="00090F23" w:rsidRPr="001F02B5" w:rsidRDefault="00090F23" w:rsidP="00867136">
      <w:pPr>
        <w:pStyle w:val="BRL-Standard"/>
      </w:pPr>
      <w:r w:rsidRPr="001F02B5">
        <w:t>When using natural aggregates,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867136">
      <w:pPr>
        <w:pStyle w:val="BRL-Standard"/>
      </w:pPr>
      <w:r w:rsidRPr="001F02B5">
        <w:t>Construction products manufactured using display glass may not be used.</w:t>
      </w:r>
    </w:p>
    <w:p w:rsidR="00090F23" w:rsidRPr="001F02B5" w:rsidRDefault="00090F23" w:rsidP="00867136">
      <w:pPr>
        <w:pStyle w:val="BRL-Standard"/>
      </w:pPr>
    </w:p>
    <w:p w:rsidR="00090F23" w:rsidRPr="001F02B5" w:rsidRDefault="00090F23" w:rsidP="00D7128A">
      <w:pPr>
        <w:keepNext/>
        <w:spacing w:after="240"/>
        <w:rPr>
          <w:b/>
        </w:rPr>
      </w:pPr>
      <w:r w:rsidRPr="001F02B5">
        <w:rPr>
          <w:b/>
        </w:rPr>
        <w:t>4.2.1</w:t>
      </w:r>
      <w:r w:rsidRPr="001F02B5">
        <w:rPr>
          <w:b/>
        </w:rPr>
        <w:tab/>
        <w:t>Recycled aggregates</w:t>
      </w:r>
    </w:p>
    <w:p w:rsidR="00090F23" w:rsidRPr="001F02B5" w:rsidRDefault="00090F23" w:rsidP="006D179E">
      <w:pPr>
        <w:pStyle w:val="BRL-Standard"/>
        <w:keepNext/>
      </w:pPr>
      <w:r w:rsidRPr="001F02B5">
        <w:t>Concrete roof components manufactured using recycled aggregates may only be installed if the recycled roof components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Waste from a rubble waste treatment facility may only be used as base materials for manufacturing recycled aggregates if it is produced during construction work (e.g. dismantling, demolition, conversion, extension, new construction and maintenance of structural and civil engineering, roads, paths, aerodromes and other traffic areas) and were previously used as natural or artificial mineral building materials in bound or unbound form in structural and civil engineering works. The waste must correspond to the waste types mentioned in Table A-1 (Annex A). Before converting, dismantling or demolishing a structure, a visual inspection and evaluation of existing documentation must first be done to determine whether there is likely to be pollutants in the materials. If there could be pollution beyond the scope of the parameters set out in Table A-2, the material must be separately assessed under waste regulations. Contaminated building materials and components must be separated when a structure is being dismantled and disposed of separately. This relates in particular to rubble, components with pitch-based insulation and coatings, interior walls of industrial chimneys, substances containing asbestos and PCBs, sections of gas works, service stations, electroplating plants and production facilities in chemical industry contaminated with pollutants.</w:t>
      </w:r>
    </w:p>
    <w:p w:rsidR="00090F23" w:rsidRPr="001F02B5" w:rsidRDefault="00090F23" w:rsidP="00972342">
      <w:pPr>
        <w:pStyle w:val="BRL-StandardAufzhlungStrich"/>
        <w:tabs>
          <w:tab w:val="clear" w:pos="357"/>
        </w:tabs>
        <w:ind w:left="426"/>
      </w:pPr>
      <w:r w:rsidRPr="001F02B5">
        <w:t>Eluate concentrations under DIN EN 12457-4:2003-01 in recycled aggregates must comply with the upper limits as per Table A-2 (Annex A).</w:t>
      </w:r>
    </w:p>
    <w:p w:rsidR="00090F23" w:rsidRPr="001F02B5" w:rsidRDefault="00090F23" w:rsidP="00972342">
      <w:pPr>
        <w:pStyle w:val="BRL-StandardAufzhlungStrich"/>
        <w:tabs>
          <w:tab w:val="clear" w:pos="357"/>
        </w:tabs>
        <w:ind w:left="426"/>
      </w:pPr>
      <w:r w:rsidRPr="001F02B5">
        <w:t>Concentrations of solid matter in recycled aggregates must comply with the upper limits as per Table A-2 (Annex A).</w:t>
      </w:r>
    </w:p>
    <w:p w:rsidR="00090F23" w:rsidRPr="001F02B5" w:rsidRDefault="00090F23" w:rsidP="00972342">
      <w:pPr>
        <w:pStyle w:val="BRL-StandardAufzhlungStrich"/>
        <w:tabs>
          <w:tab w:val="clear" w:pos="357"/>
        </w:tabs>
        <w:ind w:left="426"/>
      </w:pPr>
      <w:r w:rsidRPr="001F02B5">
        <w:t>For concrete as per DIN 1045-2:2008-08, the material composition of the recycled aggregates must correspond to delivery types under DafStb Guideline ”Concrete pursuant to DIN EN 206-1 and DIN 1045-2 with recycled aggregates pursuant to DIN EN 12620:2010-09”.</w:t>
      </w:r>
    </w:p>
    <w:p w:rsidR="00090F23" w:rsidRPr="001F02B5" w:rsidRDefault="00090F23" w:rsidP="00867136">
      <w:pPr>
        <w:pStyle w:val="BRL-Standard"/>
      </w:pPr>
    </w:p>
    <w:p w:rsidR="00090F23" w:rsidRPr="001F02B5" w:rsidRDefault="00090F23" w:rsidP="00867136">
      <w:pPr>
        <w:pStyle w:val="BRL-Standard"/>
      </w:pPr>
      <w:r w:rsidRPr="001F02B5">
        <w:t>When reject batches from ready-mixed concrete components (including concrete residue in ready-mixed concrete construction) are used directly as recycled aggregates in the production system,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D7128A">
      <w:pPr>
        <w:keepNext/>
        <w:spacing w:after="240"/>
        <w:rPr>
          <w:b/>
        </w:rPr>
      </w:pPr>
      <w:r w:rsidRPr="001F02B5">
        <w:rPr>
          <w:b/>
        </w:rPr>
        <w:t>4.2.2</w:t>
      </w:r>
      <w:r w:rsidRPr="001F02B5">
        <w:rPr>
          <w:b/>
        </w:rPr>
        <w:tab/>
        <w:t>Industrially manufactured aggregates</w:t>
      </w:r>
    </w:p>
    <w:p w:rsidR="00090F23" w:rsidRPr="001F02B5" w:rsidRDefault="00090F23" w:rsidP="006D179E">
      <w:pPr>
        <w:pStyle w:val="BRL-Standard"/>
        <w:keepNext/>
      </w:pPr>
      <w:r w:rsidRPr="001F02B5">
        <w:t>Concrete roof components manufactured using industrially manufactured aggregates may only be installed if the industrially manufactured aggregates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Eluate concentrations under DIN EN 12457-4:2003-01 in industrially manufactured aggregates must comply with the upper limits as per Table A-3 (Annex A).</w:t>
      </w:r>
    </w:p>
    <w:p w:rsidR="00090F23" w:rsidRPr="001F02B5" w:rsidRDefault="00090F23" w:rsidP="00972342">
      <w:pPr>
        <w:pStyle w:val="BRL-StandardAufzhlungStrich"/>
        <w:tabs>
          <w:tab w:val="clear" w:pos="357"/>
        </w:tabs>
        <w:ind w:left="426"/>
      </w:pPr>
      <w:r w:rsidRPr="001F02B5">
        <w:lastRenderedPageBreak/>
        <w:t>Concentrations of solid matter in industrially manufactured aggregates must comply with the upper limits as per Table A-3 (Annex A).</w:t>
      </w:r>
    </w:p>
    <w:p w:rsidR="00090F23" w:rsidRPr="001F02B5" w:rsidRDefault="00090F23" w:rsidP="00867136">
      <w:pPr>
        <w:pStyle w:val="BRL-Standard"/>
      </w:pPr>
    </w:p>
    <w:p w:rsidR="00090F23" w:rsidRPr="001F02B5" w:rsidRDefault="00090F23" w:rsidP="00867136">
      <w:pPr>
        <w:pStyle w:val="BRL-Standard"/>
      </w:pPr>
      <w:r w:rsidRPr="001F02B5">
        <w:t>When using crystalline blast-furnace slag, granulated blast</w:t>
      </w:r>
      <w:r w:rsidR="00E37366" w:rsidRPr="001F02B5">
        <w:t>-</w:t>
      </w:r>
      <w:r w:rsidRPr="001F02B5">
        <w:t>furnace slag, slag tap granulate, vermiculite, expanded perlite, expanded shale, expanded clay, brick chippings from unused bricks and sintered hard coal fly ash, boiler slag (boiler sand) from thermal power plants in which only coal and no secondary combustion materials (not including municipal sewage sludge (waste code 19 08 05 as per the EWC Ordinance) with a proportion of up to 5 % by mass (dry mass)) are burnt as aggregates (or rock dust) in concrete, no proof need be submitted regarding substance content and the release of hazardous substances.</w:t>
      </w:r>
    </w:p>
    <w:p w:rsidR="00090F23" w:rsidRPr="001F02B5" w:rsidRDefault="00090F23" w:rsidP="00867136">
      <w:pPr>
        <w:pStyle w:val="BRL-Standard"/>
      </w:pPr>
      <w:r w:rsidRPr="001F02B5">
        <w:t>Industrially manufactured aggregates that are not listed in the above paragraph or in Table A-3 may not be used in concrete.</w:t>
      </w:r>
    </w:p>
    <w:p w:rsidR="00090F23" w:rsidRPr="001F02B5" w:rsidRDefault="00090F23" w:rsidP="00867136">
      <w:pPr>
        <w:pStyle w:val="BRL-Standard"/>
      </w:pPr>
    </w:p>
    <w:p w:rsidR="00090F23" w:rsidRPr="001F02B5" w:rsidRDefault="00090F23" w:rsidP="00D7128A">
      <w:pPr>
        <w:keepNext/>
        <w:spacing w:after="240"/>
        <w:rPr>
          <w:b/>
        </w:rPr>
      </w:pPr>
      <w:r w:rsidRPr="001F02B5">
        <w:rPr>
          <w:b/>
        </w:rPr>
        <w:t>4.2.3</w:t>
      </w:r>
      <w:r w:rsidRPr="001F02B5">
        <w:rPr>
          <w:b/>
        </w:rPr>
        <w:tab/>
        <w:t>Fly ash</w:t>
      </w:r>
    </w:p>
    <w:p w:rsidR="00090F23" w:rsidRPr="001F02B5" w:rsidRDefault="00090F23" w:rsidP="006D179E">
      <w:pPr>
        <w:pStyle w:val="BRL-Standard"/>
        <w:keepNext/>
      </w:pPr>
      <w:r w:rsidRPr="001F02B5">
        <w:t>Concrete roof components manufactured using silicon-rich fly ash (generally hard coal fly ash) may only be installed if the silicon-rich fly ash meets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Concentrations of solid matter in silicon-rich fly ash must comply with the upper limits of Table A-4 (Annex A).</w:t>
      </w:r>
    </w:p>
    <w:p w:rsidR="00090F23" w:rsidRPr="001F02B5" w:rsidRDefault="00090F23" w:rsidP="00867136">
      <w:pPr>
        <w:pStyle w:val="BRL-Standard"/>
      </w:pPr>
    </w:p>
    <w:p w:rsidR="00090F23" w:rsidRPr="001F02B5" w:rsidRDefault="00090F23" w:rsidP="00867136">
      <w:pPr>
        <w:pStyle w:val="BRL-Standard"/>
      </w:pPr>
      <w:r w:rsidRPr="001F02B5">
        <w:t>In case of the use in concrete of silicon-rich fly ash from thermal power plants where only coal and no secondary fuels are co-combusted – with the exception of municipal sewage sludge (of waste code 19 08 05 according to the Regulation on the European Waste Catalogue) in an amount of up to 5 % by mass (dry mass) in terms of dry coal – no proof is required as to the substance proportions and any release of dangerous substances.</w:t>
      </w:r>
    </w:p>
    <w:p w:rsidR="00090F23" w:rsidRPr="001F02B5" w:rsidRDefault="00090F23" w:rsidP="00867136">
      <w:pPr>
        <w:pStyle w:val="BRL-Standard"/>
      </w:pPr>
    </w:p>
    <w:p w:rsidR="00090F23" w:rsidRPr="001F02B5" w:rsidRDefault="00090F23" w:rsidP="00867136">
      <w:pPr>
        <w:pStyle w:val="BRL-Standard"/>
      </w:pPr>
      <w:r w:rsidRPr="001F02B5">
        <w:t>There are no Technical Building Regulations or generally recognised rules of the trade for evaluating the effects on soil and water of calcium-rich fly ash (generally lignite fly ash) for concrete foundations.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4.3</w:t>
      </w:r>
      <w:r w:rsidRPr="001F02B5">
        <w:rPr>
          <w:b/>
        </w:rPr>
        <w:tab/>
        <w:t>Timber roof components</w:t>
      </w:r>
    </w:p>
    <w:p w:rsidR="00090F23" w:rsidRPr="001F02B5" w:rsidRDefault="00090F23" w:rsidP="006D179E">
      <w:pPr>
        <w:pStyle w:val="BRL-Standard"/>
        <w:keepNext/>
      </w:pPr>
      <w:r w:rsidRPr="001F02B5">
        <w:t xml:space="preserve">Note: </w:t>
      </w:r>
    </w:p>
    <w:p w:rsidR="00090F23" w:rsidRPr="001F02B5" w:rsidRDefault="00090F23" w:rsidP="00867136">
      <w:pPr>
        <w:pStyle w:val="BRL-Standard"/>
      </w:pPr>
      <w:r w:rsidRPr="001F02B5">
        <w:t>Timber components treated with wood preservative may only be used for roof components (including windows) if the wood preservative (biocide products) meet the requirements of the Biocide Regulation (EU) No. 528/2012. When using biocide products, the constraints listed in the approval under the Biocide Ordinance pursuant to Article 22(1) of the Biocide Ordinance and/or nationally applicable transitional provisions pursuant to the Ordinance on the reporting of biocidal products pursuant to the Chemicals Act (Biocide Reporting Ordinance – ChemBiozidMeldeV) must be met). Timber components treated with preservatives to guard against biological infestation must be marked as per DIN EN 15228:2009-08, Section 6.</w:t>
      </w:r>
    </w:p>
    <w:p w:rsidR="00090F23" w:rsidRPr="001F02B5" w:rsidRDefault="00090F23" w:rsidP="00867136">
      <w:pPr>
        <w:pStyle w:val="BRL-Standard"/>
      </w:pPr>
    </w:p>
    <w:p w:rsidR="00090F23" w:rsidRPr="001F02B5" w:rsidRDefault="00090F23" w:rsidP="00867136">
      <w:pPr>
        <w:pStyle w:val="BRL-Standard"/>
      </w:pPr>
      <w:r w:rsidRPr="001F02B5">
        <w:t>When using scrap timber roof components, the requirements of the Waste Wood Ordinance must be met.</w:t>
      </w:r>
    </w:p>
    <w:p w:rsidR="00090F23" w:rsidRPr="001F02B5" w:rsidRDefault="00090F23" w:rsidP="00867136">
      <w:pPr>
        <w:pStyle w:val="BRL-Standard"/>
      </w:pPr>
    </w:p>
    <w:p w:rsidR="00090F23" w:rsidRPr="001F02B5" w:rsidRDefault="00090F23" w:rsidP="00D7128A">
      <w:pPr>
        <w:keepNext/>
        <w:spacing w:after="240"/>
        <w:rPr>
          <w:b/>
        </w:rPr>
      </w:pPr>
      <w:r w:rsidRPr="001F02B5">
        <w:rPr>
          <w:b/>
        </w:rPr>
        <w:t>4.4</w:t>
      </w:r>
      <w:r w:rsidRPr="001F02B5">
        <w:rPr>
          <w:b/>
        </w:rPr>
        <w:tab/>
        <w:t>Waterproofing for roof components</w:t>
      </w:r>
    </w:p>
    <w:p w:rsidR="00090F23" w:rsidRPr="001F02B5" w:rsidRDefault="00090F23" w:rsidP="00867136">
      <w:pPr>
        <w:pStyle w:val="BRL-Standard"/>
      </w:pPr>
      <w:r w:rsidRPr="001F02B5">
        <w:t>Waterproofing for roof components containing substances used to inhibit or prevent root penetration may only be installed if the requirements under Section 2 are met and the concentration of the root penetration protective agent in the eluate according to DIN CEN/TS 16637-2:2014-11 does not exceed 47 mg/m</w:t>
      </w:r>
      <w:r w:rsidRPr="001F02B5">
        <w:rPr>
          <w:vertAlign w:val="superscript"/>
        </w:rPr>
        <w:t>2</w:t>
      </w:r>
      <w:r w:rsidRPr="001F02B5">
        <w:t xml:space="preserve"> .</w:t>
      </w:r>
    </w:p>
    <w:p w:rsidR="00090F23" w:rsidRPr="001F02B5" w:rsidRDefault="00090F23" w:rsidP="00867136">
      <w:pPr>
        <w:pStyle w:val="BRL-Standard"/>
      </w:pPr>
    </w:p>
    <w:p w:rsidR="00090F23" w:rsidRPr="001F02B5" w:rsidRDefault="00090F23" w:rsidP="0033526A">
      <w:pPr>
        <w:pStyle w:val="BRL-berschrift"/>
      </w:pPr>
      <w:bookmarkStart w:id="44" w:name="_Toc14803547"/>
      <w:r w:rsidRPr="001F02B5">
        <w:lastRenderedPageBreak/>
        <w:t>5</w:t>
      </w:r>
      <w:r w:rsidRPr="001F02B5">
        <w:tab/>
        <w:t>Requirements for exterior walls (including beams and columns)</w:t>
      </w:r>
      <w:bookmarkEnd w:id="44"/>
    </w:p>
    <w:p w:rsidR="00090F23" w:rsidRPr="001F02B5" w:rsidRDefault="00090F23" w:rsidP="00867136">
      <w:pPr>
        <w:pStyle w:val="BRL-Standard"/>
      </w:pPr>
      <w:r w:rsidRPr="001F02B5">
        <w:t>No proof need be provided in respect of the release of hazardous substances for small-scale structural elements such as fastenings.</w:t>
      </w:r>
    </w:p>
    <w:p w:rsidR="00090F23" w:rsidRPr="001F02B5" w:rsidRDefault="00090F23" w:rsidP="00867136">
      <w:pPr>
        <w:pStyle w:val="BRL-Standard"/>
      </w:pPr>
    </w:p>
    <w:p w:rsidR="00090F23" w:rsidRPr="001F02B5" w:rsidRDefault="00090F23" w:rsidP="00867136">
      <w:pPr>
        <w:pStyle w:val="BRL-Standard"/>
      </w:pPr>
      <w:r w:rsidRPr="001F02B5">
        <w:t>Furthermore, no proof need be submitted regarding substance content and any release of hazardous substances for exterior wall components made of natural stone, glass or ceramic.</w:t>
      </w:r>
    </w:p>
    <w:p w:rsidR="00090F23" w:rsidRPr="001F02B5" w:rsidRDefault="00090F23" w:rsidP="00867136">
      <w:pPr>
        <w:pStyle w:val="BRL-Standard"/>
      </w:pPr>
    </w:p>
    <w:p w:rsidR="00090F23" w:rsidRPr="001F02B5" w:rsidRDefault="00090F23" w:rsidP="00D7128A">
      <w:pPr>
        <w:keepNext/>
        <w:spacing w:after="240"/>
        <w:rPr>
          <w:b/>
        </w:rPr>
      </w:pPr>
      <w:r w:rsidRPr="001F02B5">
        <w:rPr>
          <w:b/>
        </w:rPr>
        <w:t>5.1</w:t>
      </w:r>
      <w:r w:rsidRPr="001F02B5">
        <w:rPr>
          <w:b/>
        </w:rPr>
        <w:tab/>
        <w:t>Metal exterior wall components</w:t>
      </w:r>
    </w:p>
    <w:p w:rsidR="00090F23" w:rsidRPr="001F02B5" w:rsidRDefault="00090F23" w:rsidP="006D179E">
      <w:pPr>
        <w:pStyle w:val="BRL-Standard"/>
        <w:keepNext/>
      </w:pPr>
      <w:r w:rsidRPr="001F02B5">
        <w:t xml:space="preserve">Note: </w:t>
      </w:r>
    </w:p>
    <w:p w:rsidR="00090F23" w:rsidRPr="001F02B5" w:rsidRDefault="00090F23" w:rsidP="00867136">
      <w:pPr>
        <w:pStyle w:val="BRL-Standard"/>
      </w:pPr>
      <w:r w:rsidRPr="001F02B5">
        <w:t>Extensive metal sheets may cause environmental impact on soil and water. For decentralised drainage of rainwater, reference is made to the requirements of the statutory planning and water regulations and to other local legal provisions, according to which precipitation cannot be allowed to leach out untreated.</w:t>
      </w:r>
    </w:p>
    <w:p w:rsidR="00090F23" w:rsidRPr="001F02B5" w:rsidRDefault="00090F23" w:rsidP="00867136">
      <w:pPr>
        <w:pStyle w:val="BRL-Standard"/>
      </w:pPr>
    </w:p>
    <w:p w:rsidR="00090F23" w:rsidRPr="001F02B5" w:rsidRDefault="00090F23" w:rsidP="00D7128A">
      <w:pPr>
        <w:keepNext/>
        <w:spacing w:after="240"/>
        <w:rPr>
          <w:b/>
        </w:rPr>
      </w:pPr>
      <w:r w:rsidRPr="001F02B5">
        <w:rPr>
          <w:b/>
        </w:rPr>
        <w:t>5.2</w:t>
      </w:r>
      <w:r w:rsidRPr="001F02B5">
        <w:rPr>
          <w:b/>
        </w:rPr>
        <w:tab/>
        <w:t>Concrete exterior wall components</w:t>
      </w:r>
    </w:p>
    <w:p w:rsidR="00090F23" w:rsidRPr="001F02B5" w:rsidRDefault="00090F23" w:rsidP="00867136">
      <w:pPr>
        <w:pStyle w:val="BRL-Standard"/>
      </w:pPr>
      <w:r w:rsidRPr="001F02B5">
        <w:t>Concrete base materials used in exterior wall components must meet the requirements set out in the following sections.</w:t>
      </w:r>
    </w:p>
    <w:p w:rsidR="00090F23" w:rsidRPr="001F02B5" w:rsidRDefault="00090F23" w:rsidP="00867136">
      <w:pPr>
        <w:pStyle w:val="BRL-Standard"/>
      </w:pPr>
    </w:p>
    <w:p w:rsidR="00090F23" w:rsidRPr="001F02B5" w:rsidRDefault="00090F23" w:rsidP="00867136">
      <w:pPr>
        <w:pStyle w:val="BRL-Standard"/>
      </w:pPr>
      <w:r w:rsidRPr="001F02B5">
        <w:t>When using natural aggregates,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867136">
      <w:pPr>
        <w:pStyle w:val="BRL-Standard"/>
      </w:pPr>
      <w:r w:rsidRPr="001F02B5">
        <w:t>Construction products manufactured using display glass may not be used.</w:t>
      </w:r>
    </w:p>
    <w:p w:rsidR="00090F23" w:rsidRPr="001F02B5" w:rsidRDefault="00090F23" w:rsidP="00867136">
      <w:pPr>
        <w:pStyle w:val="BRL-Standard"/>
      </w:pPr>
    </w:p>
    <w:p w:rsidR="00090F23" w:rsidRPr="001F02B5" w:rsidRDefault="00090F23" w:rsidP="00D7128A">
      <w:pPr>
        <w:keepNext/>
        <w:spacing w:after="240"/>
        <w:rPr>
          <w:b/>
        </w:rPr>
      </w:pPr>
      <w:r w:rsidRPr="001F02B5">
        <w:rPr>
          <w:b/>
        </w:rPr>
        <w:t>5.2.1</w:t>
      </w:r>
      <w:r w:rsidRPr="001F02B5">
        <w:rPr>
          <w:b/>
        </w:rPr>
        <w:tab/>
        <w:t>Recycled aggregates</w:t>
      </w:r>
    </w:p>
    <w:p w:rsidR="00090F23" w:rsidRPr="001F02B5" w:rsidRDefault="00090F23" w:rsidP="006D179E">
      <w:pPr>
        <w:pStyle w:val="BRL-Standard"/>
        <w:keepNext/>
      </w:pPr>
      <w:r w:rsidRPr="001F02B5">
        <w:t>Concrete exterior wall components manufactured using recycled aggregates may only be installed if the recycled roof components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Waste from a rubble waste treatment facility may only be used as base materials for manufacturing recycled aggregates if it is produced during construction work (e.g. dismantling, demolition, conversion, extension, new construction and maintenance of structural and civil engineering, roads, paths, aerodromes and other traffic areas) and were previously used as natural or artificial mineral building materials in bound or unbound form in structural and civil engineering works. The waste must correspond to the waste types mentioned in Table A-1 (Annex A). Before converting, dismantling or demolishing a structure, a visual inspection and evaluation of existing documentation must first be done to determine whether there is likely to be pollutants in the materials. If there could be pollution beyond the scope of the parameters set out in Table A-2, the material must be separately assessed under waste regulations. Contaminated building materials and components must be separated when a structure is being dismantled and disposed of separately. This relates in particular to rubble, components with pitch-based insulation and coatings, interior walls of industrial chimneys, substances containing asbestos and PCBs, sections of gas works, service stations, electroplating plants and production facilities in chemical industry contaminated with pollutants.</w:t>
      </w:r>
    </w:p>
    <w:p w:rsidR="00090F23" w:rsidRPr="001F02B5" w:rsidRDefault="00090F23" w:rsidP="00972342">
      <w:pPr>
        <w:pStyle w:val="BRL-StandardAufzhlungStrich"/>
        <w:tabs>
          <w:tab w:val="clear" w:pos="357"/>
        </w:tabs>
        <w:ind w:left="426"/>
      </w:pPr>
      <w:r w:rsidRPr="001F02B5">
        <w:t>Eluate concentrations under DIN EN 12457-4:2003-01 in recycled aggregates must comply with the upper limits as per Table A-2 (Annex A).</w:t>
      </w:r>
    </w:p>
    <w:p w:rsidR="00090F23" w:rsidRPr="001F02B5" w:rsidRDefault="00090F23" w:rsidP="00972342">
      <w:pPr>
        <w:pStyle w:val="BRL-StandardAufzhlungStrich"/>
        <w:tabs>
          <w:tab w:val="clear" w:pos="357"/>
        </w:tabs>
        <w:ind w:left="426"/>
      </w:pPr>
      <w:r w:rsidRPr="001F02B5">
        <w:t>Concentrations of solid matter in recycled aggregates must comply with the upper limits as per Table A-2 (Annex A).</w:t>
      </w:r>
    </w:p>
    <w:p w:rsidR="00090F23" w:rsidRPr="001F02B5" w:rsidRDefault="00090F23" w:rsidP="00972342">
      <w:pPr>
        <w:pStyle w:val="BRL-StandardAufzhlungStrich"/>
        <w:tabs>
          <w:tab w:val="clear" w:pos="357"/>
        </w:tabs>
        <w:ind w:left="426"/>
      </w:pPr>
      <w:r w:rsidRPr="001F02B5">
        <w:t>For concrete as per DIN 1045-2:2008-08, the material composition of the recycled aggregates must correspond to delivery types under DafStb Guideline ”Concrete pursuant to DIN EN 206-1 and DIN 1045-2 with recycled aggregates pursuant to DIN EN 12620:2010-09”.</w:t>
      </w:r>
    </w:p>
    <w:p w:rsidR="00090F23" w:rsidRPr="001F02B5" w:rsidRDefault="00090F23" w:rsidP="00867136">
      <w:pPr>
        <w:pStyle w:val="BRL-Standard"/>
      </w:pPr>
    </w:p>
    <w:p w:rsidR="00090F23" w:rsidRPr="001F02B5" w:rsidRDefault="00090F23" w:rsidP="00867136">
      <w:pPr>
        <w:pStyle w:val="BRL-Standard"/>
      </w:pPr>
      <w:r w:rsidRPr="001F02B5">
        <w:lastRenderedPageBreak/>
        <w:t>When reject batches from ready-mixed concrete components (including concrete residue in ready-mixed concrete construction) are used directly as recycled aggregates in the production system,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D7128A">
      <w:pPr>
        <w:keepNext/>
        <w:spacing w:after="240"/>
        <w:rPr>
          <w:b/>
        </w:rPr>
      </w:pPr>
      <w:r w:rsidRPr="001F02B5">
        <w:rPr>
          <w:b/>
        </w:rPr>
        <w:t>5.2.2</w:t>
      </w:r>
      <w:r w:rsidRPr="001F02B5">
        <w:rPr>
          <w:b/>
        </w:rPr>
        <w:tab/>
        <w:t>Industrially manufactured aggregates</w:t>
      </w:r>
    </w:p>
    <w:p w:rsidR="00090F23" w:rsidRPr="001F02B5" w:rsidRDefault="00090F23" w:rsidP="006D179E">
      <w:pPr>
        <w:pStyle w:val="BRL-Standard"/>
        <w:keepNext/>
      </w:pPr>
      <w:r w:rsidRPr="001F02B5">
        <w:t>Concrete exterior wall components manufactured using industrially manufactured aggregates may only be installed if the industrially manufactured aggregates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Eluate concentrations under DIN EN 12457-4:2003-01 in industrially manufactured aggregates must comply with the upper limits as per Table A-3 (Annex A).</w:t>
      </w:r>
    </w:p>
    <w:p w:rsidR="00090F23" w:rsidRPr="001F02B5" w:rsidRDefault="00090F23" w:rsidP="00972342">
      <w:pPr>
        <w:pStyle w:val="BRL-StandardAufzhlungStrich"/>
        <w:tabs>
          <w:tab w:val="clear" w:pos="357"/>
        </w:tabs>
        <w:ind w:left="426"/>
      </w:pPr>
      <w:r w:rsidRPr="001F02B5">
        <w:t>Concentrations in solid matter of industrially manufactured aggregates must comply with the upper limits given in Table A-3 (Annex A).</w:t>
      </w:r>
    </w:p>
    <w:p w:rsidR="00090F23" w:rsidRPr="001F02B5" w:rsidRDefault="00090F23" w:rsidP="00867136">
      <w:pPr>
        <w:pStyle w:val="BRL-Standard"/>
      </w:pPr>
    </w:p>
    <w:p w:rsidR="00090F23" w:rsidRPr="001F02B5" w:rsidRDefault="00090F23" w:rsidP="00867136">
      <w:pPr>
        <w:pStyle w:val="BRL-Standard"/>
      </w:pPr>
      <w:r w:rsidRPr="001F02B5">
        <w:t>For concrete exterior walls produced using industrially manufactured aggregates applied in contact with soil and groundwater, the concentrations of the substances in the eluate as per DIN CEN/TS 16637-2:2014-11 (for hardened concrete test samples from a sample concrete) must comply with the upper limits given in Table A-5 (Annex A).</w:t>
      </w:r>
    </w:p>
    <w:p w:rsidR="00090F23" w:rsidRPr="001F02B5" w:rsidRDefault="00090F23" w:rsidP="00867136">
      <w:pPr>
        <w:pStyle w:val="BRL-Standard"/>
      </w:pPr>
    </w:p>
    <w:p w:rsidR="00090F23" w:rsidRPr="001F02B5" w:rsidRDefault="00090F23" w:rsidP="00867136">
      <w:pPr>
        <w:pStyle w:val="BRL-Standard"/>
      </w:pPr>
      <w:r w:rsidRPr="001F02B5">
        <w:t>Proof that the eluate concentrations as per DIN CEN/TS 16637-2:2014-11 comply with the upper limits given in Table A-5 (Annex A) is not required if direct contact with soil or groundwater is prevented through constructive measures.</w:t>
      </w:r>
    </w:p>
    <w:p w:rsidR="00090F23" w:rsidRPr="001F02B5" w:rsidRDefault="00090F23" w:rsidP="00867136">
      <w:pPr>
        <w:pStyle w:val="BRL-Standard"/>
      </w:pPr>
    </w:p>
    <w:p w:rsidR="00090F23" w:rsidRPr="001F02B5" w:rsidRDefault="00090F23" w:rsidP="00867136">
      <w:pPr>
        <w:pStyle w:val="BRL-Standard"/>
      </w:pPr>
      <w:r w:rsidRPr="001F02B5">
        <w:t>When using crystalline blast-furnace slag, granulated blast</w:t>
      </w:r>
      <w:r w:rsidR="00E37366" w:rsidRPr="001F02B5">
        <w:t>-</w:t>
      </w:r>
      <w:r w:rsidRPr="001F02B5">
        <w:t>furnace slag, slag tap granulate, vermiculite, expanded perlite, expanded shale, expanded clay, brick chippings from unused bricks and sintered hard coal fly ash, boiler slag (boiler sand) from thermal power plants in which only coal and no secondary combustion materials (not including municipal sewage sludge (waste code 19 08 05 as per the EWC Ordinance) with a proportion of up to 5 % by mass (dry mass)) are burnt as aggregates (or rock dust) in concrete, no proof need be submitted regarding substance content and the release of hazardous substances.</w:t>
      </w:r>
    </w:p>
    <w:p w:rsidR="00090F23" w:rsidRPr="001F02B5" w:rsidRDefault="00090F23" w:rsidP="00867136">
      <w:pPr>
        <w:pStyle w:val="BRL-Standard"/>
      </w:pPr>
    </w:p>
    <w:p w:rsidR="00090F23" w:rsidRPr="001F02B5" w:rsidRDefault="00090F23" w:rsidP="00867136">
      <w:pPr>
        <w:pStyle w:val="BRL-Standard"/>
      </w:pPr>
      <w:r w:rsidRPr="001F02B5">
        <w:t>Industrially manufactured aggregates that are not listed in the above paragraph or in Table A-3 may not be used in concrete.</w:t>
      </w:r>
    </w:p>
    <w:p w:rsidR="00090F23" w:rsidRPr="001F02B5" w:rsidRDefault="00090F23" w:rsidP="00867136">
      <w:pPr>
        <w:pStyle w:val="BRL-Standard"/>
      </w:pPr>
    </w:p>
    <w:p w:rsidR="00090F23" w:rsidRPr="001F02B5" w:rsidRDefault="00090F23" w:rsidP="00D7128A">
      <w:pPr>
        <w:keepNext/>
        <w:spacing w:after="240"/>
        <w:rPr>
          <w:b/>
        </w:rPr>
      </w:pPr>
      <w:r w:rsidRPr="001F02B5">
        <w:rPr>
          <w:b/>
        </w:rPr>
        <w:t>5.2.3</w:t>
      </w:r>
      <w:r w:rsidRPr="001F02B5">
        <w:rPr>
          <w:b/>
        </w:rPr>
        <w:tab/>
        <w:t>Fly ash</w:t>
      </w:r>
    </w:p>
    <w:p w:rsidR="00090F23" w:rsidRPr="001F02B5" w:rsidRDefault="00090F23" w:rsidP="006D179E">
      <w:pPr>
        <w:pStyle w:val="BRL-Standard"/>
        <w:keepNext/>
      </w:pPr>
      <w:r w:rsidRPr="001F02B5">
        <w:t>Concrete exterior wall components manufactured using silicon-rich fly ash (generally hard coal fly ash) may only be installed if the silicon-rich fly ash meets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Concentrations of solid matter in silicon-rich fly ash must comply with the upper limits of Table A-4 (Annex A).</w:t>
      </w:r>
    </w:p>
    <w:p w:rsidR="00090F23" w:rsidRPr="001F02B5" w:rsidRDefault="00090F23" w:rsidP="00867136">
      <w:pPr>
        <w:pStyle w:val="BRL-Standard"/>
      </w:pPr>
    </w:p>
    <w:p w:rsidR="00090F23" w:rsidRPr="001F02B5" w:rsidRDefault="00090F23" w:rsidP="00867136">
      <w:pPr>
        <w:pStyle w:val="BRL-Standard"/>
      </w:pPr>
      <w:r w:rsidRPr="001F02B5">
        <w:t>For concrete exterior walls produced using silicon-rich fly ash applied in contact with soil and groundwater, the concentrations of the substances in the eluate as per DIN CEN/TS 16637-2:2014-11 (for hardened concrete test samples from a sample concrete) must comply with the upper limits given in Table A-5 (Annex A).</w:t>
      </w:r>
    </w:p>
    <w:p w:rsidR="00090F23" w:rsidRPr="001F02B5" w:rsidRDefault="00090F23" w:rsidP="00867136">
      <w:pPr>
        <w:pStyle w:val="BRL-Standard"/>
      </w:pPr>
    </w:p>
    <w:p w:rsidR="00090F23" w:rsidRPr="001F02B5" w:rsidRDefault="00090F23" w:rsidP="00867136">
      <w:pPr>
        <w:pStyle w:val="BRL-Standard"/>
      </w:pPr>
      <w:r w:rsidRPr="001F02B5">
        <w:t>Proof that the eluate concentrations as per DIN CEN/TS 16637-2:2014-11 comply with the upper limits given in Table A-5 (Annex A) is not required if direct contact with soil or groundwater is excluded through constructive measures.</w:t>
      </w:r>
    </w:p>
    <w:p w:rsidR="00090F23" w:rsidRPr="001F02B5" w:rsidRDefault="00090F23" w:rsidP="00867136">
      <w:pPr>
        <w:pStyle w:val="BRL-Standard"/>
      </w:pPr>
    </w:p>
    <w:p w:rsidR="00090F23" w:rsidRPr="001F02B5" w:rsidRDefault="00090F23" w:rsidP="00867136">
      <w:pPr>
        <w:pStyle w:val="BRL-Standard"/>
      </w:pPr>
      <w:r w:rsidRPr="001F02B5">
        <w:t xml:space="preserve">In case of the use in concrete of silicon-rich fly ash from thermal power plants where only coal and no secondary fuels are co-combusted – with the exception of municipal sewage sludge (of waste </w:t>
      </w:r>
      <w:r w:rsidRPr="001F02B5">
        <w:lastRenderedPageBreak/>
        <w:t>code 19 08 05 according to the Regulation on the European Waste Catalogue) in an amount of up to 5 % by mass (dry mass) in terms of dry coal – no proof is required as to the substance proportions and any release of dangerous substances.</w:t>
      </w:r>
    </w:p>
    <w:p w:rsidR="00090F23" w:rsidRPr="001F02B5" w:rsidRDefault="00090F23" w:rsidP="00867136">
      <w:pPr>
        <w:pStyle w:val="BRL-Standard"/>
      </w:pPr>
    </w:p>
    <w:p w:rsidR="00090F23" w:rsidRPr="001F02B5" w:rsidRDefault="00090F23" w:rsidP="00867136">
      <w:pPr>
        <w:pStyle w:val="BRL-Standard"/>
      </w:pPr>
      <w:r w:rsidRPr="001F02B5">
        <w:t>There are no Technical Building Regulations or generally recognised rules of the trade for evaluating the effects on soil and water of calcium-rich fly ash (generally lignite fly ash) for concrete exterior wall components.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5.2.4</w:t>
      </w:r>
      <w:r w:rsidRPr="001F02B5">
        <w:rPr>
          <w:b/>
        </w:rPr>
        <w:tab/>
        <w:t>Supersulfated cement and calcium aluminate sulfated cement</w:t>
      </w:r>
    </w:p>
    <w:p w:rsidR="00090F23" w:rsidRPr="001F02B5" w:rsidRDefault="00090F23" w:rsidP="00867136">
      <w:pPr>
        <w:pStyle w:val="BRL-Standard"/>
      </w:pPr>
      <w:r w:rsidRPr="001F02B5">
        <w:t>Components for concrete exterior walls manufactured using supersulfated cement and calcium aluminate sulfated cement may only be installed in contact with soil and groundwater if the eluate concentrations as per DIN CEN/TS 16637-2:2014-11 (for hardened concrete test samples from a sample concrete) comply with the upper limits as per Table A-7 (Annex A).</w:t>
      </w:r>
    </w:p>
    <w:p w:rsidR="00090F23" w:rsidRPr="001F02B5" w:rsidRDefault="00090F23" w:rsidP="00867136">
      <w:pPr>
        <w:pStyle w:val="BRL-Standard"/>
      </w:pPr>
    </w:p>
    <w:p w:rsidR="00090F23" w:rsidRPr="001F02B5" w:rsidRDefault="00090F23" w:rsidP="00867136">
      <w:pPr>
        <w:pStyle w:val="BRL-Standard"/>
      </w:pPr>
      <w:r w:rsidRPr="001F02B5">
        <w:t>Proof of compliance with these requirements is not required if direct contact of the component with soil or groundwater is prevented through constructive measures.</w:t>
      </w:r>
    </w:p>
    <w:p w:rsidR="00090F23" w:rsidRPr="001F02B5" w:rsidRDefault="00090F23" w:rsidP="00867136">
      <w:pPr>
        <w:pStyle w:val="BRL-Standard"/>
      </w:pPr>
    </w:p>
    <w:p w:rsidR="00090F23" w:rsidRPr="001F02B5" w:rsidRDefault="00090F23" w:rsidP="00D7128A">
      <w:pPr>
        <w:keepNext/>
        <w:spacing w:after="240"/>
        <w:rPr>
          <w:b/>
        </w:rPr>
      </w:pPr>
      <w:r w:rsidRPr="001F02B5">
        <w:rPr>
          <w:b/>
        </w:rPr>
        <w:t>5.2.5</w:t>
      </w:r>
      <w:r w:rsidRPr="001F02B5">
        <w:rPr>
          <w:b/>
        </w:rPr>
        <w:tab/>
        <w:t>Concrete admixtures for concrete exterior walls</w:t>
      </w:r>
    </w:p>
    <w:p w:rsidR="00090F23" w:rsidRPr="001F02B5" w:rsidRDefault="00090F23" w:rsidP="00867136">
      <w:pPr>
        <w:pStyle w:val="BRL-Standard"/>
      </w:pPr>
      <w:r w:rsidRPr="001F02B5">
        <w:t>Concrete admixtures used in concrete for exterior walls in contact with soil or groundwater and for which there are no Technical Building Regulations or generally recognised rules of the trade are significant when it comes to complying with the requirements of § 3 of the MBO</w:t>
      </w:r>
      <w:r w:rsidRPr="001F02B5">
        <w:rPr>
          <w:vertAlign w:val="superscript"/>
        </w:rPr>
        <w:t>1</w:t>
      </w:r>
      <w:r w:rsidRPr="001F02B5">
        <w:t>including in respect of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5.3</w:t>
      </w:r>
      <w:r w:rsidRPr="001F02B5">
        <w:rPr>
          <w:b/>
        </w:rPr>
        <w:tab/>
        <w:t>Timber exterior wall components</w:t>
      </w:r>
    </w:p>
    <w:p w:rsidR="00090F23" w:rsidRPr="001F02B5" w:rsidRDefault="00090F23" w:rsidP="006D179E">
      <w:pPr>
        <w:pStyle w:val="BRL-Standard"/>
        <w:keepNext/>
      </w:pPr>
      <w:r w:rsidRPr="001F02B5">
        <w:t>Note:</w:t>
      </w:r>
    </w:p>
    <w:p w:rsidR="00090F23" w:rsidRPr="001F02B5" w:rsidRDefault="00090F23" w:rsidP="00867136">
      <w:pPr>
        <w:pStyle w:val="BRL-Standard"/>
      </w:pPr>
      <w:r w:rsidRPr="001F02B5">
        <w:t>Timber components treated with wood preservative may only be used on exterior walls (including windows and doors) if the wood preservative (biocide products) meet the requirements of the Biocide Regulation (EU) No. 528/2012. When using biocide products, the constraints listed in the approval under the Biocide Ordinance pursuant to Article 22(1) of the Biocide Ordinance and/or nationally applicable transitional provisions pursuant to the Ordinance on the reporting of biocidal products pursuant to the Chemicals Act (Biocide Reporting Ordinance – ChemBiozidMeldeV) must be met). Timber components treated with preservatives to guard against biological infestation must be marked as per DIN EN 15228:2009-08, Section 6.</w:t>
      </w:r>
    </w:p>
    <w:p w:rsidR="00090F23" w:rsidRPr="001F02B5" w:rsidRDefault="00090F23" w:rsidP="00867136">
      <w:pPr>
        <w:pStyle w:val="BRL-Standard"/>
      </w:pPr>
    </w:p>
    <w:p w:rsidR="00090F23" w:rsidRPr="001F02B5" w:rsidRDefault="00090F23" w:rsidP="00867136">
      <w:pPr>
        <w:pStyle w:val="BRL-Standard"/>
      </w:pPr>
      <w:r w:rsidRPr="001F02B5">
        <w:t>When using scrap timber for exterior wall components, the requirements of the Waste Wood Ordinance must be met.</w:t>
      </w:r>
    </w:p>
    <w:p w:rsidR="00090F23" w:rsidRPr="001F02B5" w:rsidRDefault="00090F23" w:rsidP="00867136">
      <w:pPr>
        <w:pStyle w:val="BRL-Standard"/>
      </w:pPr>
    </w:p>
    <w:p w:rsidR="00090F23" w:rsidRPr="001F02B5" w:rsidRDefault="00090F23" w:rsidP="00D7128A">
      <w:pPr>
        <w:keepNext/>
        <w:spacing w:after="240"/>
        <w:rPr>
          <w:b/>
        </w:rPr>
      </w:pPr>
      <w:r w:rsidRPr="001F02B5">
        <w:rPr>
          <w:b/>
        </w:rPr>
        <w:t>5.4</w:t>
      </w:r>
      <w:r w:rsidRPr="001F02B5">
        <w:rPr>
          <w:b/>
        </w:rPr>
        <w:tab/>
        <w:t>Waterproofing for exterior walls</w:t>
      </w:r>
    </w:p>
    <w:p w:rsidR="00090F23" w:rsidRPr="001F02B5" w:rsidRDefault="00090F23" w:rsidP="00867136">
      <w:pPr>
        <w:pStyle w:val="BRL-Standard"/>
      </w:pPr>
      <w:r w:rsidRPr="001F02B5">
        <w:t>There are no Technical Building Regulations or generally recognised rules of the trade for evaluating the effects on soil and water of curtain injections.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5.5</w:t>
      </w:r>
      <w:r w:rsidRPr="001F02B5">
        <w:rPr>
          <w:b/>
        </w:rPr>
        <w:tab/>
        <w:t xml:space="preserve">Fire protection products for improving the fire resistance of components </w:t>
      </w:r>
    </w:p>
    <w:p w:rsidR="00090F23" w:rsidRPr="001F02B5" w:rsidRDefault="00090F23" w:rsidP="00867136">
      <w:pPr>
        <w:pStyle w:val="BRL-Standard"/>
      </w:pPr>
      <w:r w:rsidRPr="001F02B5">
        <w:t>Reactive fire protection coatings, fire-resistant plaster coverings and linear-shaped joint seals must meet the requirements of Section 2 with respect to the proportion of hazardous materials. Hazardous substances contained in the product must be declared.</w:t>
      </w:r>
    </w:p>
    <w:p w:rsidR="00090F23" w:rsidRPr="001F02B5" w:rsidRDefault="00090F23" w:rsidP="00867136">
      <w:pPr>
        <w:pStyle w:val="BRL-Standard"/>
      </w:pPr>
    </w:p>
    <w:p w:rsidR="00090F23" w:rsidRPr="001F02B5" w:rsidRDefault="00090F23" w:rsidP="0033526A">
      <w:pPr>
        <w:pStyle w:val="BRL-berschrift"/>
      </w:pPr>
      <w:bookmarkStart w:id="45" w:name="_Toc14803548"/>
      <w:r w:rsidRPr="001F02B5">
        <w:lastRenderedPageBreak/>
        <w:t>6</w:t>
      </w:r>
      <w:r w:rsidRPr="001F02B5">
        <w:tab/>
        <w:t>Requirements for surface coverings outdoors</w:t>
      </w:r>
      <w:bookmarkEnd w:id="45"/>
    </w:p>
    <w:p w:rsidR="00090F23" w:rsidRPr="001F02B5" w:rsidRDefault="00090F23" w:rsidP="00867136">
      <w:pPr>
        <w:pStyle w:val="BRL-Standard"/>
      </w:pPr>
      <w:r w:rsidRPr="001F02B5">
        <w:t>No proof need be provided in respect of the release of hazardous substances for small-scale structural elements such as fastenings.</w:t>
      </w:r>
    </w:p>
    <w:p w:rsidR="00090F23" w:rsidRPr="001F02B5" w:rsidRDefault="00090F23" w:rsidP="00867136">
      <w:pPr>
        <w:pStyle w:val="BRL-Standard"/>
      </w:pPr>
    </w:p>
    <w:p w:rsidR="00090F23" w:rsidRPr="001F02B5" w:rsidRDefault="00090F23" w:rsidP="00D7128A">
      <w:pPr>
        <w:keepNext/>
        <w:spacing w:after="240"/>
        <w:rPr>
          <w:b/>
        </w:rPr>
      </w:pPr>
      <w:r w:rsidRPr="001F02B5">
        <w:rPr>
          <w:b/>
        </w:rPr>
        <w:t>6.1</w:t>
      </w:r>
      <w:r w:rsidRPr="001F02B5">
        <w:rPr>
          <w:b/>
        </w:rPr>
        <w:tab/>
        <w:t>Components for concrete surface coverings outdoors</w:t>
      </w:r>
    </w:p>
    <w:p w:rsidR="00090F23" w:rsidRPr="001F02B5" w:rsidRDefault="00090F23" w:rsidP="00867136">
      <w:pPr>
        <w:pStyle w:val="BRL-Standard"/>
      </w:pPr>
      <w:r w:rsidRPr="001F02B5">
        <w:t>Concrete base materials used in floorings or staircase coverings must meet the requirements set out in the following sections.</w:t>
      </w:r>
    </w:p>
    <w:p w:rsidR="00090F23" w:rsidRPr="001F02B5" w:rsidRDefault="00090F23" w:rsidP="00867136">
      <w:pPr>
        <w:pStyle w:val="BRL-Standard"/>
      </w:pPr>
    </w:p>
    <w:p w:rsidR="00090F23" w:rsidRPr="001F02B5" w:rsidRDefault="00090F23" w:rsidP="00867136">
      <w:pPr>
        <w:pStyle w:val="BRL-Standard"/>
      </w:pPr>
      <w:r w:rsidRPr="001F02B5">
        <w:t>When using natural aggregates,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867136">
      <w:pPr>
        <w:pStyle w:val="BRL-Standard"/>
      </w:pPr>
      <w:r w:rsidRPr="001F02B5">
        <w:t>Construction products manufactured using display glass may not be used.</w:t>
      </w:r>
    </w:p>
    <w:p w:rsidR="00090F23" w:rsidRPr="001F02B5" w:rsidRDefault="00090F23" w:rsidP="00867136">
      <w:pPr>
        <w:pStyle w:val="BRL-Standard"/>
      </w:pPr>
    </w:p>
    <w:p w:rsidR="00090F23" w:rsidRPr="001F02B5" w:rsidRDefault="00090F23" w:rsidP="00D7128A">
      <w:pPr>
        <w:keepNext/>
        <w:spacing w:after="240"/>
        <w:rPr>
          <w:b/>
        </w:rPr>
      </w:pPr>
      <w:r w:rsidRPr="001F02B5">
        <w:rPr>
          <w:b/>
        </w:rPr>
        <w:t>6.1.1</w:t>
      </w:r>
      <w:r w:rsidRPr="001F02B5">
        <w:rPr>
          <w:b/>
        </w:rPr>
        <w:tab/>
        <w:t>Recycled aggregates</w:t>
      </w:r>
    </w:p>
    <w:p w:rsidR="00090F23" w:rsidRPr="001F02B5" w:rsidRDefault="00090F23" w:rsidP="006D179E">
      <w:pPr>
        <w:pStyle w:val="BRL-Standard"/>
        <w:keepNext/>
      </w:pPr>
      <w:r w:rsidRPr="001F02B5">
        <w:t>Concrete surface coverings manufactured using recycled aggregates may only be installed if the recycled roof components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Waste from a rubble waste treatment facility may only be used as base materials for manufacturing recycled aggregates if it is produced during construction work (e.g. dismantling, demolition, conversion, extension, new construction and maintenance of structural and civil engineering, roads, paths, aerodromes and other traffic areas) and were previously used as natural or artificial mineral building materials in bound or unbound form in structural and civil engineering works. The waste must correspond to the waste types mentioned in Table A-1 (Annex A). Before converting, dismantling or demolishing a structure, a visual inspection and evaluation of existing documentation must first be done to determine whether there is likely to be pollutants in the materials. If there could be pollution beyond the scope of the parameters set out in Table A-2, the material must be separately assessed under waste regulations. Contaminated building materials and components must be separated when a structure is being dismantled and disposed of separately. This relates in particular to rubble, components with pitch-based insulation and coatings, interior walls of industrial chimneys, substances containing asbestos and PCBs, sections of gas works, service stations, electroplating plants and production facilities in chemical industry contaminated with pollutants.</w:t>
      </w:r>
    </w:p>
    <w:p w:rsidR="00090F23" w:rsidRPr="001F02B5" w:rsidRDefault="00090F23" w:rsidP="00972342">
      <w:pPr>
        <w:pStyle w:val="BRL-StandardAufzhlungStrich"/>
        <w:tabs>
          <w:tab w:val="clear" w:pos="357"/>
        </w:tabs>
        <w:ind w:left="426"/>
      </w:pPr>
      <w:r w:rsidRPr="001F02B5">
        <w:t>Eluate concentrations under DIN EN 12457-4:2003-01 in recycled aggregates must comply with the upper limits as per Table A-2 (Annex A).</w:t>
      </w:r>
    </w:p>
    <w:p w:rsidR="00090F23" w:rsidRPr="001F02B5" w:rsidRDefault="00090F23" w:rsidP="00972342">
      <w:pPr>
        <w:pStyle w:val="BRL-StandardAufzhlungStrich"/>
        <w:tabs>
          <w:tab w:val="clear" w:pos="357"/>
        </w:tabs>
        <w:ind w:left="426"/>
      </w:pPr>
      <w:r w:rsidRPr="001F02B5">
        <w:t xml:space="preserve">Concentrations of solid matter in recycled aggregates must comply with the upper limits as per Table A-2 (Annex A). </w:t>
      </w:r>
    </w:p>
    <w:p w:rsidR="00090F23" w:rsidRPr="001F02B5" w:rsidRDefault="00090F23" w:rsidP="00972342">
      <w:pPr>
        <w:pStyle w:val="BRL-StandardAufzhlungStrich"/>
        <w:tabs>
          <w:tab w:val="clear" w:pos="357"/>
        </w:tabs>
        <w:ind w:left="426"/>
      </w:pPr>
      <w:r w:rsidRPr="001F02B5">
        <w:t>For concrete as per DIN 1045-2:2008-08, the material composition of the recycled aggregates must correspond to delivery types under DafStb Guideline ”Concrete pursuant to DIN EN 206-1 and DIN 1045-2 with recycled aggregates pursuant to DIN EN 12620:2010-09”.</w:t>
      </w:r>
    </w:p>
    <w:p w:rsidR="00090F23" w:rsidRPr="001F02B5" w:rsidRDefault="00090F23" w:rsidP="00867136">
      <w:pPr>
        <w:pStyle w:val="BRL-Standard"/>
      </w:pPr>
    </w:p>
    <w:p w:rsidR="00090F23" w:rsidRPr="001F02B5" w:rsidRDefault="00090F23" w:rsidP="00867136">
      <w:pPr>
        <w:pStyle w:val="BRL-Standard"/>
      </w:pPr>
      <w:r w:rsidRPr="001F02B5">
        <w:t>When reject batches from ready-mixed concrete components (including concrete residue in ready-mixed concrete construction) are used directly as recycled aggregates in the production system,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D7128A">
      <w:pPr>
        <w:keepNext/>
        <w:spacing w:after="240"/>
        <w:rPr>
          <w:b/>
        </w:rPr>
      </w:pPr>
      <w:r w:rsidRPr="001F02B5">
        <w:rPr>
          <w:b/>
        </w:rPr>
        <w:t>6.1.2</w:t>
      </w:r>
      <w:r w:rsidRPr="001F02B5">
        <w:rPr>
          <w:b/>
        </w:rPr>
        <w:tab/>
        <w:t>Industrially manufactured aggregates</w:t>
      </w:r>
    </w:p>
    <w:p w:rsidR="00090F23" w:rsidRPr="001F02B5" w:rsidRDefault="00090F23" w:rsidP="006D179E">
      <w:pPr>
        <w:pStyle w:val="BRL-Standard"/>
        <w:keepNext/>
      </w:pPr>
      <w:r w:rsidRPr="001F02B5">
        <w:t>Concrete surface coverings manufactured using industrially manufactured aggregates may only be installed if the industrially manufactured aggregates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Eluate concentrations under DIN EN 12457-4:2003-01 in industrially manufactured aggregates must comply with the upper limits as per Table A-4 (Annex A).</w:t>
      </w:r>
    </w:p>
    <w:p w:rsidR="00090F23" w:rsidRPr="001F02B5" w:rsidRDefault="00090F23" w:rsidP="00972342">
      <w:pPr>
        <w:pStyle w:val="BRL-StandardAufzhlungStrich"/>
        <w:tabs>
          <w:tab w:val="clear" w:pos="357"/>
        </w:tabs>
        <w:ind w:left="426"/>
      </w:pPr>
      <w:r w:rsidRPr="001F02B5">
        <w:lastRenderedPageBreak/>
        <w:t>Concentrations of solid matter in industrially manufactured aggregates must comply with the upper limits as per Table A-3 (Annex A).</w:t>
      </w:r>
    </w:p>
    <w:p w:rsidR="00090F23" w:rsidRPr="001F02B5" w:rsidRDefault="00090F23" w:rsidP="00867136">
      <w:pPr>
        <w:pStyle w:val="BRL-Standard"/>
      </w:pPr>
    </w:p>
    <w:p w:rsidR="00090F23" w:rsidRPr="001F02B5" w:rsidRDefault="00090F23" w:rsidP="00867136">
      <w:pPr>
        <w:pStyle w:val="BRL-Standard"/>
      </w:pPr>
      <w:r w:rsidRPr="001F02B5">
        <w:t>When using crystalline blast-furnace slag, granulated blast</w:t>
      </w:r>
      <w:r w:rsidR="00E37366" w:rsidRPr="001F02B5">
        <w:t>-</w:t>
      </w:r>
      <w:r w:rsidRPr="001F02B5">
        <w:t>furnace slag, slag tap granulate, vermiculite, expanded perlite, expanded shale, expanded clay, brick chippings from unused bricks and sintered hard coal fly ash, boiler slag (boiler sand) from thermal power plants in which only coal and no secondary combustion materials (not including municipal sewage sludge (waste code 19 08 05 as per the EWC Ordinance) with a proportion of up to 5 % by mass (dry mass)) are burnt as aggregates (or rock dust) in concrete, no proof need be submitted regarding substance content and the release of hazardous substances.</w:t>
      </w:r>
    </w:p>
    <w:p w:rsidR="00090F23" w:rsidRPr="001F02B5" w:rsidRDefault="00090F23" w:rsidP="00867136">
      <w:pPr>
        <w:pStyle w:val="BRL-Standard"/>
      </w:pPr>
    </w:p>
    <w:p w:rsidR="00090F23" w:rsidRPr="001F02B5" w:rsidRDefault="00090F23" w:rsidP="00867136">
      <w:pPr>
        <w:pStyle w:val="BRL-Standard"/>
      </w:pPr>
      <w:r w:rsidRPr="001F02B5">
        <w:t>Industrially manufactured aggregates that are not listed in the above paragraph or in Table A-3 may not be used in concrete.</w:t>
      </w:r>
    </w:p>
    <w:p w:rsidR="00090F23" w:rsidRPr="001F02B5" w:rsidRDefault="00090F23" w:rsidP="00867136">
      <w:pPr>
        <w:pStyle w:val="BRL-Standard"/>
      </w:pPr>
    </w:p>
    <w:p w:rsidR="00090F23" w:rsidRPr="001F02B5" w:rsidRDefault="00090F23" w:rsidP="00D7128A">
      <w:pPr>
        <w:keepNext/>
        <w:spacing w:after="240"/>
        <w:rPr>
          <w:b/>
        </w:rPr>
      </w:pPr>
      <w:r w:rsidRPr="001F02B5">
        <w:rPr>
          <w:b/>
        </w:rPr>
        <w:t>6.1.3</w:t>
      </w:r>
      <w:r w:rsidRPr="001F02B5">
        <w:rPr>
          <w:b/>
        </w:rPr>
        <w:tab/>
        <w:t>Fly ash</w:t>
      </w:r>
    </w:p>
    <w:p w:rsidR="00090F23" w:rsidRPr="001F02B5" w:rsidRDefault="00090F23" w:rsidP="006D179E">
      <w:pPr>
        <w:pStyle w:val="BRL-Standard"/>
        <w:keepNext/>
      </w:pPr>
      <w:r w:rsidRPr="001F02B5">
        <w:t>Concrete surface coverings manufactured using silicon-rich fly ash (generally hard coal fly ash) may only be installed if the silicon-rich fly ash meets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Concentrations of solid matter in silicon-rich fly ash must comply with the upper limits of Table A-4 (Annex A).</w:t>
      </w:r>
    </w:p>
    <w:p w:rsidR="00090F23" w:rsidRPr="001F02B5" w:rsidRDefault="00090F23" w:rsidP="00867136">
      <w:pPr>
        <w:pStyle w:val="BRL-Standard"/>
      </w:pPr>
    </w:p>
    <w:p w:rsidR="00090F23" w:rsidRPr="001F02B5" w:rsidRDefault="00090F23" w:rsidP="00867136">
      <w:pPr>
        <w:pStyle w:val="BRL-Standard"/>
      </w:pPr>
      <w:r w:rsidRPr="001F02B5">
        <w:t>In case of the use in concrete of silicon-rich fly ash from thermal power plants where only coal and no secondary fuels are co-combusted – with the exception of municipal sewage sludge (of waste code 19 08 05 according to the Regulation on the European Waste Catalogue) in an amount of up to 5 % by mass (dry mass) in terms of dry coal – no proof is required as to the substance proportions and any release of dangerous substances.</w:t>
      </w:r>
    </w:p>
    <w:p w:rsidR="00090F23" w:rsidRPr="001F02B5" w:rsidRDefault="00090F23" w:rsidP="00867136">
      <w:pPr>
        <w:pStyle w:val="BRL-Standard"/>
      </w:pPr>
    </w:p>
    <w:p w:rsidR="00090F23" w:rsidRPr="001F02B5" w:rsidRDefault="00090F23" w:rsidP="00867136">
      <w:pPr>
        <w:pStyle w:val="BRL-Standard"/>
      </w:pPr>
      <w:r w:rsidRPr="001F02B5">
        <w:t>There are no Technical Building Regulations or generally recognised rules of the trade for evaluating the effects on soil and water of calcium-rich fly ash (generally lignite fly ash) for concrete surface coverings.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6.2</w:t>
      </w:r>
      <w:r w:rsidRPr="001F02B5">
        <w:rPr>
          <w:b/>
        </w:rPr>
        <w:tab/>
        <w:t>Surface coverings made of wood components</w:t>
      </w:r>
    </w:p>
    <w:p w:rsidR="00090F23" w:rsidRPr="001F02B5" w:rsidRDefault="00090F23" w:rsidP="006D179E">
      <w:pPr>
        <w:pStyle w:val="BRL-Standard"/>
        <w:keepNext/>
      </w:pPr>
      <w:r w:rsidRPr="001F02B5">
        <w:t>Note:</w:t>
      </w:r>
    </w:p>
    <w:p w:rsidR="00090F23" w:rsidRPr="001F02B5" w:rsidRDefault="00090F23" w:rsidP="00867136">
      <w:pPr>
        <w:pStyle w:val="BRL-Standard"/>
      </w:pPr>
      <w:r w:rsidRPr="001F02B5">
        <w:t>Timber components treated with wood preservative may only be used as surface coverings (including windows) if the wood preservative (biocide products) meet the requirements of the Biocide Regulation (EU) No. 528/2012. When using biocide products, the constraints listed in the approval under the Biocide Ordinance pursuant to Article 22(1) of the Biocide Ordinance and/or nationally applicable transitional provisions pursuant to the Ordinance on the reporting of biocidal products pursuant to the Chemicals Act (Biocide Reporting Ordinance – ChemBiozidMeldeV) must be met. Timber components treated with preservatives to guard against biological infestation must be marked as per DIN EN 15228:2009-08, Section 6.</w:t>
      </w:r>
    </w:p>
    <w:p w:rsidR="00090F23" w:rsidRPr="001F02B5" w:rsidRDefault="00090F23" w:rsidP="00867136">
      <w:pPr>
        <w:pStyle w:val="BRL-Standard"/>
      </w:pPr>
    </w:p>
    <w:p w:rsidR="00090F23" w:rsidRPr="001F02B5" w:rsidRDefault="00090F23" w:rsidP="00867136">
      <w:pPr>
        <w:pStyle w:val="BRL-Standard"/>
      </w:pPr>
      <w:r w:rsidRPr="001F02B5">
        <w:t>When using scrap timber for surface coverings, the requirements of the Waste Wood Ordinance must be met.</w:t>
      </w:r>
    </w:p>
    <w:p w:rsidR="00090F23" w:rsidRPr="001F02B5" w:rsidRDefault="00090F23" w:rsidP="00867136">
      <w:pPr>
        <w:pStyle w:val="BRL-Standard"/>
      </w:pPr>
    </w:p>
    <w:p w:rsidR="00090F23" w:rsidRPr="001F02B5" w:rsidRDefault="00090F23" w:rsidP="00D7128A">
      <w:pPr>
        <w:keepNext/>
        <w:spacing w:after="240"/>
        <w:rPr>
          <w:b/>
        </w:rPr>
      </w:pPr>
      <w:r w:rsidRPr="001F02B5">
        <w:rPr>
          <w:b/>
        </w:rPr>
        <w:t>6.3</w:t>
      </w:r>
      <w:r w:rsidRPr="001F02B5">
        <w:rPr>
          <w:b/>
        </w:rPr>
        <w:tab/>
        <w:t>Waste water-treating surface coverings</w:t>
      </w:r>
    </w:p>
    <w:p w:rsidR="00090F23" w:rsidRPr="001F02B5" w:rsidRDefault="00090F23" w:rsidP="00867136">
      <w:pPr>
        <w:pStyle w:val="BRL-Standard"/>
      </w:pPr>
      <w:r w:rsidRPr="001F02B5">
        <w:t>There are no Technical Building Regulations or generally recognised rules of the trade for the effects on soil and water of water-permeable coverings for road traffic areas used for treating waste water for subsequent drainage.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33526A">
      <w:pPr>
        <w:pStyle w:val="BRL-berschrift"/>
      </w:pPr>
      <w:bookmarkStart w:id="46" w:name="_Toc14803549"/>
      <w:r w:rsidRPr="001F02B5">
        <w:t>7</w:t>
      </w:r>
      <w:r w:rsidRPr="001F02B5">
        <w:tab/>
        <w:t>Requirements for foundations including piles</w:t>
      </w:r>
      <w:bookmarkEnd w:id="46"/>
    </w:p>
    <w:p w:rsidR="00090F23" w:rsidRPr="001F02B5" w:rsidRDefault="00090F23" w:rsidP="00D7128A">
      <w:pPr>
        <w:keepNext/>
        <w:spacing w:after="240"/>
        <w:rPr>
          <w:b/>
        </w:rPr>
      </w:pPr>
      <w:r w:rsidRPr="001F02B5">
        <w:rPr>
          <w:b/>
        </w:rPr>
        <w:t>7.1</w:t>
      </w:r>
      <w:r w:rsidRPr="001F02B5">
        <w:rPr>
          <w:b/>
        </w:rPr>
        <w:tab/>
        <w:t>General</w:t>
      </w:r>
    </w:p>
    <w:p w:rsidR="00090F23" w:rsidRPr="001F02B5" w:rsidRDefault="00090F23" w:rsidP="00867136">
      <w:pPr>
        <w:pStyle w:val="BRL-Standard"/>
      </w:pPr>
      <w:r w:rsidRPr="001F02B5">
        <w:t>No recycled or industrially manufactured aggregates may be used in injection or grouting materials for foundations and piles installed directly in groundwater.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7.2</w:t>
      </w:r>
      <w:r w:rsidRPr="001F02B5">
        <w:rPr>
          <w:b/>
        </w:rPr>
        <w:tab/>
        <w:t>Injection and grouting materials for foundations including piles</w:t>
      </w:r>
    </w:p>
    <w:p w:rsidR="00090F23" w:rsidRPr="001F02B5" w:rsidRDefault="00090F23" w:rsidP="00D7128A">
      <w:pPr>
        <w:keepNext/>
        <w:spacing w:after="240"/>
        <w:rPr>
          <w:b/>
        </w:rPr>
      </w:pPr>
      <w:r w:rsidRPr="001F02B5">
        <w:rPr>
          <w:b/>
        </w:rPr>
        <w:t>7.2.1</w:t>
      </w:r>
      <w:r w:rsidRPr="001F02B5">
        <w:rPr>
          <w:b/>
        </w:rPr>
        <w:tab/>
        <w:t>Fly ash</w:t>
      </w:r>
    </w:p>
    <w:p w:rsidR="00090F23" w:rsidRPr="001F02B5" w:rsidRDefault="00090F23" w:rsidP="006D179E">
      <w:pPr>
        <w:pStyle w:val="BRL-Standard"/>
        <w:keepNext/>
      </w:pPr>
      <w:r w:rsidRPr="001F02B5">
        <w:t>Foundations including piles made of binder suspension, grout (cement mortar) or concrete manufactured using silicon-rich fly ash (generally hard coal fly ash) may only be installed if the silicon-rich fly ash meets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Concentrations of solid matter in silicon-rich fly ash must comply with the upper limits given in Table A-4 (Annex A).</w:t>
      </w:r>
    </w:p>
    <w:p w:rsidR="00090F23" w:rsidRPr="001F02B5" w:rsidRDefault="00090F23" w:rsidP="00972342">
      <w:pPr>
        <w:pStyle w:val="BRL-StandardAufzhlungStrich"/>
        <w:tabs>
          <w:tab w:val="clear" w:pos="357"/>
        </w:tabs>
        <w:ind w:left="426"/>
      </w:pPr>
      <w:r w:rsidRPr="001F02B5">
        <w:t>The eluate concentrations pursuant to DIN CEN/TS 16637-2:2014-11 of mortar or concrete manufactured using silicon-rich fly ash must comply with the upper limits as per Table A-5 (Annex A).</w:t>
      </w:r>
    </w:p>
    <w:p w:rsidR="00090F23" w:rsidRPr="001F02B5" w:rsidRDefault="00090F23" w:rsidP="00867136">
      <w:pPr>
        <w:pStyle w:val="BRL-Standard"/>
      </w:pPr>
    </w:p>
    <w:p w:rsidR="00090F23" w:rsidRPr="001F02B5" w:rsidRDefault="00090F23" w:rsidP="00867136">
      <w:pPr>
        <w:pStyle w:val="BRL-Standard"/>
      </w:pPr>
      <w:r w:rsidRPr="001F02B5">
        <w:t>Proof that the eluate concentrations as per DIN CEN/TS 16637-2:2014-11 of mortar or concrete (based on a model formulation) manufactured using silicon-rich fly ash comply with the upper limits as per Table A-4 (Annex A) is not required if direct contact with soil and/or groundwater is to be excluded through constructive measures.</w:t>
      </w:r>
    </w:p>
    <w:p w:rsidR="00090F23" w:rsidRPr="001F02B5" w:rsidRDefault="00090F23" w:rsidP="00867136">
      <w:pPr>
        <w:pStyle w:val="BRL-Standard"/>
      </w:pPr>
    </w:p>
    <w:p w:rsidR="00704DDC" w:rsidRPr="001F02B5" w:rsidRDefault="00704DDC" w:rsidP="00867136">
      <w:pPr>
        <w:pStyle w:val="BRL-Standard"/>
      </w:pPr>
      <w:r w:rsidRPr="001F02B5">
        <w:t>In case of the use in concrete of silicon-rich fly ash from thermal power plants where only coal and no secondary fuels are co-combusted – with the exception of municipal sewage sludge (of waste code 19 08 05 according to the Regulation on the European Waste Catalogue) in an amount of up to 5 % by mass (dry mass) in terms of dry coal – no proof is required as to the substance proportions and any release of dangerous substances.</w:t>
      </w:r>
    </w:p>
    <w:p w:rsidR="00704DDC" w:rsidRPr="001F02B5" w:rsidRDefault="00704DDC" w:rsidP="00867136">
      <w:pPr>
        <w:pStyle w:val="BRL-Standard"/>
      </w:pPr>
    </w:p>
    <w:p w:rsidR="00090F23" w:rsidRPr="001F02B5" w:rsidRDefault="00090F23" w:rsidP="00867136">
      <w:pPr>
        <w:pStyle w:val="BRL-Standard"/>
      </w:pPr>
      <w:r w:rsidRPr="001F02B5">
        <w:t>There are no Technical Building Regulations or generally recognised rules of the trade for evaluating the effects on soil and water of calcium-rich fly ash (generally lignite fly ash) for foundations including piles made of binder suspension, grout (cement mortar) or concrete.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7.3</w:t>
      </w:r>
      <w:r w:rsidRPr="001F02B5">
        <w:rPr>
          <w:b/>
        </w:rPr>
        <w:tab/>
        <w:t>Concrete foundations</w:t>
      </w:r>
    </w:p>
    <w:p w:rsidR="00090F23" w:rsidRPr="001F02B5" w:rsidRDefault="00090F23" w:rsidP="00867136">
      <w:pPr>
        <w:pStyle w:val="BRL-Standard"/>
      </w:pPr>
      <w:r w:rsidRPr="001F02B5">
        <w:t>Concrete base materials used in foundations in contact with groundwater or soil must meet the requirements set out in the following sections.</w:t>
      </w:r>
    </w:p>
    <w:p w:rsidR="00090F23" w:rsidRPr="001F02B5" w:rsidRDefault="00090F23" w:rsidP="00867136">
      <w:pPr>
        <w:pStyle w:val="BRL-Standard"/>
      </w:pPr>
    </w:p>
    <w:p w:rsidR="00090F23" w:rsidRPr="001F02B5" w:rsidRDefault="00090F23" w:rsidP="00867136">
      <w:pPr>
        <w:pStyle w:val="BRL-Standard"/>
      </w:pPr>
      <w:r w:rsidRPr="001F02B5">
        <w:t>When using natural aggregates,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D7128A">
      <w:pPr>
        <w:keepNext/>
        <w:spacing w:after="240"/>
        <w:rPr>
          <w:b/>
        </w:rPr>
      </w:pPr>
      <w:r w:rsidRPr="001F02B5">
        <w:rPr>
          <w:b/>
        </w:rPr>
        <w:t>7.3.1</w:t>
      </w:r>
      <w:r w:rsidRPr="001F02B5">
        <w:rPr>
          <w:b/>
        </w:rPr>
        <w:tab/>
        <w:t>Recycled aggregates</w:t>
      </w:r>
    </w:p>
    <w:p w:rsidR="00090F23" w:rsidRPr="001F02B5" w:rsidRDefault="00090F23" w:rsidP="006D179E">
      <w:pPr>
        <w:pStyle w:val="BRL-Standard"/>
        <w:keepNext/>
      </w:pPr>
      <w:r w:rsidRPr="001F02B5">
        <w:t>Concrete foundations manufactured using recycled aggregates may only be installed if the recycled roof components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 xml:space="preserve">Waste from a rubble waste treatment facility may only be used as base materials for manufacturing recycled aggregates if it is produced during construction work (e.g. dismantling, demolition, conversion, extension, new construction and maintenance of structural and civil </w:t>
      </w:r>
      <w:r w:rsidRPr="001F02B5">
        <w:lastRenderedPageBreak/>
        <w:t>engineering, roads, paths, aerodromes and other traffic areas) and were previously used as natural or artificial mineral building materials in bound or unbound form in structural and civil engineering works. The waste must correspond to the waste types mentioned in Table A-1 (Annex A). Before converting, dismantling or demolishing a structure, a visual inspection and evaluation of existing documentation must first be done to determine whether there is likely to be pollutants in the materials. If there could be pollution beyond the scope of the parameters set out in Table A-2, the material must be separately assessed under waste regulations. Contaminated building materials and components must be separated when a structure is being dismantled and disposed of separately. This relates in particular to rubble, components with pitch-based insulation and coatings, interior walls of industrial chimneys, substances containing asbestos and PCBs, sections of gas works, service stations, electroplating plants and production facilities in chemical industry contaminated with pollutants.</w:t>
      </w:r>
    </w:p>
    <w:p w:rsidR="00090F23" w:rsidRPr="001F02B5" w:rsidRDefault="00090F23" w:rsidP="00972342">
      <w:pPr>
        <w:pStyle w:val="BRL-StandardAufzhlungStrich"/>
        <w:tabs>
          <w:tab w:val="clear" w:pos="357"/>
        </w:tabs>
        <w:ind w:left="426"/>
      </w:pPr>
      <w:r w:rsidRPr="001F02B5">
        <w:t>Eluate concentrations under DIN EN 12457-4:2003-01 in recycled aggregates must comply with the upper limits as per Table A-2 (Annex A).</w:t>
      </w:r>
    </w:p>
    <w:p w:rsidR="00090F23" w:rsidRPr="001F02B5" w:rsidRDefault="00090F23" w:rsidP="00972342">
      <w:pPr>
        <w:pStyle w:val="BRL-StandardAufzhlungStrich"/>
        <w:tabs>
          <w:tab w:val="clear" w:pos="357"/>
        </w:tabs>
        <w:ind w:left="426"/>
      </w:pPr>
      <w:r w:rsidRPr="001F02B5">
        <w:t>Concentrations of solid matter in recycled aggregates must comply with the upper limits as per Table A-2 (Annex A).</w:t>
      </w:r>
    </w:p>
    <w:p w:rsidR="00090F23" w:rsidRPr="001F02B5" w:rsidRDefault="00090F23" w:rsidP="00972342">
      <w:pPr>
        <w:pStyle w:val="BRL-StandardAufzhlungStrich"/>
        <w:tabs>
          <w:tab w:val="clear" w:pos="357"/>
        </w:tabs>
        <w:ind w:left="426"/>
      </w:pPr>
      <w:r w:rsidRPr="001F02B5">
        <w:t>For concrete as per DIN 1045-2:2008-08, the material composition of the recycled aggregates must correspond to delivery types under DafStb Guideline ”Concrete pursuant to DIN EN 206-1 and DIN 1045-2 with recycled aggregates pursuant to DIN EN 12620:2010-09”.</w:t>
      </w:r>
    </w:p>
    <w:p w:rsidR="00090F23" w:rsidRPr="001F02B5" w:rsidRDefault="00090F23" w:rsidP="00867136">
      <w:pPr>
        <w:pStyle w:val="BRL-Standard"/>
      </w:pPr>
    </w:p>
    <w:p w:rsidR="00090F23" w:rsidRPr="001F02B5" w:rsidRDefault="00090F23" w:rsidP="00867136">
      <w:pPr>
        <w:pStyle w:val="BRL-Standard"/>
      </w:pPr>
      <w:r w:rsidRPr="001F02B5">
        <w:t>When reject batches from ready-mixed concrete components (including concrete residue in ready-mixed concrete construction) are used directly as recycled aggregates in the production system,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D7128A">
      <w:pPr>
        <w:keepNext/>
        <w:spacing w:after="240"/>
        <w:rPr>
          <w:b/>
        </w:rPr>
      </w:pPr>
      <w:r w:rsidRPr="001F02B5">
        <w:rPr>
          <w:b/>
        </w:rPr>
        <w:t>7.3.2</w:t>
      </w:r>
      <w:r w:rsidRPr="001F02B5">
        <w:rPr>
          <w:b/>
        </w:rPr>
        <w:tab/>
        <w:t>Industrially manufactured aggregates</w:t>
      </w:r>
    </w:p>
    <w:p w:rsidR="00090F23" w:rsidRPr="001F02B5" w:rsidRDefault="00090F23" w:rsidP="006D179E">
      <w:pPr>
        <w:pStyle w:val="BRL-Standard"/>
        <w:keepNext/>
      </w:pPr>
      <w:r w:rsidRPr="001F02B5">
        <w:t>Concrete foundations manufactured using industrially manufactured aggregates may only be installed if the industrially manufactured aggregates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Eluate concentrations under DIN EN 12457-4:2003-01 in industrially manufactured aggregates must comply with the upper limits as per Table A-3 (Annex A).</w:t>
      </w:r>
    </w:p>
    <w:p w:rsidR="00090F23" w:rsidRPr="001F02B5" w:rsidRDefault="00090F23" w:rsidP="00972342">
      <w:pPr>
        <w:pStyle w:val="BRL-StandardAufzhlungStrich"/>
        <w:tabs>
          <w:tab w:val="clear" w:pos="357"/>
        </w:tabs>
        <w:ind w:left="426"/>
      </w:pPr>
      <w:r w:rsidRPr="001F02B5">
        <w:t>Concentrations of solid matter in industrially manufactured aggregates must comply with the upper limits as per Table A-3 (Annex A).</w:t>
      </w:r>
    </w:p>
    <w:p w:rsidR="00090F23" w:rsidRPr="001F02B5" w:rsidRDefault="00090F23" w:rsidP="00972342">
      <w:pPr>
        <w:pStyle w:val="BRL-StandardAufzhlungStrich"/>
        <w:tabs>
          <w:tab w:val="clear" w:pos="357"/>
        </w:tabs>
        <w:ind w:left="426"/>
      </w:pPr>
      <w:r w:rsidRPr="001F02B5">
        <w:t>The eluate concentrations pursuant to DIN CEN/TS 16637-2:2014-11 (on hardened concrete test samples from a sample concrete) must comply with the upper limits as per Table A-5 (Annex A).</w:t>
      </w:r>
    </w:p>
    <w:p w:rsidR="00090F23" w:rsidRPr="001F02B5" w:rsidRDefault="00090F23" w:rsidP="00867136">
      <w:pPr>
        <w:pStyle w:val="BRL-Standard"/>
      </w:pPr>
    </w:p>
    <w:p w:rsidR="00090F23" w:rsidRPr="001F02B5" w:rsidRDefault="00090F23" w:rsidP="00867136">
      <w:pPr>
        <w:pStyle w:val="BRL-Standard"/>
      </w:pPr>
      <w:r w:rsidRPr="001F02B5">
        <w:t>Proof that the eluate concentrations as per DIN CEN/TS 16637-2:2014-11 comply with the upper limits given in Table A-5 (Annex A) is not required if direct contact with soil or groundwater is excluded through constructive measures.</w:t>
      </w:r>
    </w:p>
    <w:p w:rsidR="00090F23" w:rsidRPr="001F02B5" w:rsidRDefault="00090F23" w:rsidP="00867136">
      <w:pPr>
        <w:pStyle w:val="BRL-Standard"/>
      </w:pPr>
    </w:p>
    <w:p w:rsidR="00090F23" w:rsidRPr="001F02B5" w:rsidRDefault="00090F23" w:rsidP="00867136">
      <w:pPr>
        <w:pStyle w:val="BRL-Standard"/>
      </w:pPr>
      <w:r w:rsidRPr="001F02B5">
        <w:t>When using crystalline blast-furnace slag, granulated blast</w:t>
      </w:r>
      <w:r w:rsidR="00E37366" w:rsidRPr="001F02B5">
        <w:t>-</w:t>
      </w:r>
      <w:r w:rsidRPr="001F02B5">
        <w:t>furnace slag, slag tap granulate, vermiculite, expanded perlite, expanded shale, expanded clay, brick chippings from unused bricks and sintered hard coal fly ash, boiler slag (boiler sand) from thermal power plants in which only coal and no secondary combustion materials (not including municipal sewage sludge (waste code 19 08 05 as per the EWC Ordinance) with a proportion of up to 5 % by mass (dry mass)) are burnt as aggregates (or rock dust) in concrete, no proof need be submitted regarding substance content and the release of hazardous substances.</w:t>
      </w:r>
    </w:p>
    <w:p w:rsidR="00090F23" w:rsidRPr="001F02B5" w:rsidRDefault="00090F23" w:rsidP="00867136">
      <w:pPr>
        <w:pStyle w:val="BRL-Standard"/>
      </w:pPr>
    </w:p>
    <w:p w:rsidR="00090F23" w:rsidRPr="001F02B5" w:rsidRDefault="00090F23" w:rsidP="00867136">
      <w:pPr>
        <w:pStyle w:val="BRL-Standard"/>
      </w:pPr>
      <w:r w:rsidRPr="001F02B5">
        <w:t>Industrially manufactured aggregates that are not listed in the above paragraph or in Table A-3 may not be used in concrete.</w:t>
      </w:r>
    </w:p>
    <w:p w:rsidR="00090F23" w:rsidRPr="001F02B5" w:rsidRDefault="00090F23" w:rsidP="00867136">
      <w:pPr>
        <w:pStyle w:val="BRL-Standard"/>
      </w:pPr>
    </w:p>
    <w:p w:rsidR="00090F23" w:rsidRPr="001F02B5" w:rsidRDefault="00090F23" w:rsidP="00D7128A">
      <w:pPr>
        <w:keepNext/>
        <w:spacing w:after="240"/>
        <w:rPr>
          <w:b/>
        </w:rPr>
      </w:pPr>
      <w:r w:rsidRPr="001F02B5">
        <w:rPr>
          <w:b/>
        </w:rPr>
        <w:lastRenderedPageBreak/>
        <w:t>7.3.3</w:t>
      </w:r>
      <w:r w:rsidRPr="001F02B5">
        <w:rPr>
          <w:b/>
        </w:rPr>
        <w:tab/>
        <w:t>Fly ash</w:t>
      </w:r>
    </w:p>
    <w:p w:rsidR="00090F23" w:rsidRPr="001F02B5" w:rsidRDefault="00090F23" w:rsidP="006D179E">
      <w:pPr>
        <w:pStyle w:val="BRL-Standard"/>
        <w:keepNext/>
      </w:pPr>
      <w:r w:rsidRPr="001F02B5">
        <w:t>Concrete foundations manufactured using silicon-rich fly ash (generally hard coal fly ash) may only be installed if the fly ash meets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 xml:space="preserve">Concentrations of solid matter in silicon-rich fly ash must comply with the upper limits given in Table A-4 (Annex A). </w:t>
      </w:r>
    </w:p>
    <w:p w:rsidR="00090F23" w:rsidRPr="001F02B5" w:rsidRDefault="00090F23" w:rsidP="00972342">
      <w:pPr>
        <w:pStyle w:val="BRL-StandardAufzhlungStrich"/>
        <w:tabs>
          <w:tab w:val="clear" w:pos="357"/>
        </w:tabs>
        <w:ind w:left="426"/>
      </w:pPr>
      <w:r w:rsidRPr="001F02B5">
        <w:t xml:space="preserve">The eluate concentrations pursuant to DIN CEN/TS 16637-2:2014-11 (on hardened concrete test samples from a sample concrete) must comply with the upper limits as per Table A-5 (Annex A). </w:t>
      </w:r>
    </w:p>
    <w:p w:rsidR="00090F23" w:rsidRPr="001F02B5" w:rsidRDefault="00090F23" w:rsidP="00867136">
      <w:pPr>
        <w:pStyle w:val="BRL-Standard"/>
      </w:pPr>
    </w:p>
    <w:p w:rsidR="00090F23" w:rsidRPr="001F02B5" w:rsidRDefault="00090F23" w:rsidP="00867136">
      <w:pPr>
        <w:pStyle w:val="BRL-Standard"/>
      </w:pPr>
      <w:r w:rsidRPr="001F02B5">
        <w:t>Proof that the eluate concentrations as per DIN CEN/TS 16637-2:2014-11 comply with the upper limits given in Table A-5 (Annex A) is not required if direct contact with soil or groundwater is excluded through constructive measures.</w:t>
      </w:r>
    </w:p>
    <w:p w:rsidR="00090F23" w:rsidRPr="001F02B5" w:rsidRDefault="00090F23" w:rsidP="00867136">
      <w:pPr>
        <w:pStyle w:val="BRL-Standard"/>
      </w:pPr>
    </w:p>
    <w:p w:rsidR="00090F23" w:rsidRPr="001F02B5" w:rsidRDefault="00090F23" w:rsidP="00867136">
      <w:pPr>
        <w:pStyle w:val="BRL-Standard"/>
      </w:pPr>
      <w:r w:rsidRPr="001F02B5">
        <w:t>In case of the use in concrete of silicon-rich fly ash from thermal power plants where only coal and no secondary fuels are co-combusted – with the exception of municipal sewage sludge (of waste code 19 08 05 according to the Regulation on the European Waste Catalogue) in an amount of up to 5 % by mass (dry mass) in terms of dry coal – no proof is required as to the substance proportions and any release of dangerous substances.</w:t>
      </w:r>
    </w:p>
    <w:p w:rsidR="00090F23" w:rsidRPr="001F02B5" w:rsidRDefault="00090F23" w:rsidP="00867136">
      <w:pPr>
        <w:pStyle w:val="BRL-Standard"/>
      </w:pPr>
    </w:p>
    <w:p w:rsidR="00090F23" w:rsidRPr="001F02B5" w:rsidRDefault="00090F23" w:rsidP="00867136">
      <w:pPr>
        <w:pStyle w:val="BRL-Standard"/>
      </w:pPr>
      <w:r w:rsidRPr="001F02B5">
        <w:t>There are no Technical Building Regulations or generally recognised rules of the trade for evaluating the effects on soil and water of calcium-rich fly ash (generally lignite fly ash) for concrete foundations.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7.3.4</w:t>
      </w:r>
      <w:r w:rsidRPr="001F02B5">
        <w:rPr>
          <w:b/>
        </w:rPr>
        <w:tab/>
        <w:t>Supersulfated cement and calcium aluminate sulfated cement</w:t>
      </w:r>
    </w:p>
    <w:p w:rsidR="00090F23" w:rsidRPr="001F02B5" w:rsidRDefault="00090F23" w:rsidP="00867136">
      <w:pPr>
        <w:pStyle w:val="BRL-Standard"/>
      </w:pPr>
      <w:r w:rsidRPr="001F02B5">
        <w:t>Concrete foundations manufactured using supersulfated cement or calcium aluminate sulfated cement may be installed only if the eluate concentrations as per DIN CEN/TS 16637-2:2014-11 (for hardened concrete test samples from a sample concrete) comply with the upper limits as per Table A-6 (Annex A).</w:t>
      </w:r>
    </w:p>
    <w:p w:rsidR="00090F23" w:rsidRPr="001F02B5" w:rsidRDefault="00090F23" w:rsidP="00867136">
      <w:pPr>
        <w:pStyle w:val="BRL-Standard"/>
      </w:pPr>
    </w:p>
    <w:p w:rsidR="00090F23" w:rsidRPr="001F02B5" w:rsidRDefault="00090F23" w:rsidP="00867136">
      <w:pPr>
        <w:pStyle w:val="BRL-Standard"/>
      </w:pPr>
      <w:r w:rsidRPr="001F02B5">
        <w:t>Proof that the eluate concentrations as per DIN CEN/TS 16637-2:2014-11 comply with the upper limits given in Table A-6 (Annex A) is not required if direct contact with soil or groundwater is excluded through constructive measures.</w:t>
      </w:r>
    </w:p>
    <w:p w:rsidR="00090F23" w:rsidRPr="001F02B5" w:rsidRDefault="00090F23" w:rsidP="00867136">
      <w:pPr>
        <w:pStyle w:val="BRL-Standard"/>
      </w:pPr>
    </w:p>
    <w:p w:rsidR="00090F23" w:rsidRPr="001F02B5" w:rsidRDefault="00090F23" w:rsidP="00D7128A">
      <w:pPr>
        <w:keepNext/>
        <w:spacing w:after="240"/>
        <w:rPr>
          <w:b/>
        </w:rPr>
      </w:pPr>
      <w:r w:rsidRPr="001F02B5">
        <w:rPr>
          <w:b/>
        </w:rPr>
        <w:t>7.3.5</w:t>
      </w:r>
      <w:r w:rsidRPr="001F02B5">
        <w:rPr>
          <w:b/>
        </w:rPr>
        <w:tab/>
        <w:t>Concrete admixtures</w:t>
      </w:r>
    </w:p>
    <w:p w:rsidR="00090F23" w:rsidRPr="001F02B5" w:rsidRDefault="00090F23" w:rsidP="00867136">
      <w:pPr>
        <w:pStyle w:val="BRL-Standard"/>
      </w:pPr>
      <w:r w:rsidRPr="001F02B5">
        <w:t>Concrete admixtures used for concrete foundations and for which there are no Technical Building Regulations or generally recognised rules of the trade are significant when it comes to complying with the requirements of § 3 of the MBO</w:t>
      </w:r>
      <w:r w:rsidRPr="001F02B5">
        <w:rPr>
          <w:vertAlign w:val="superscript"/>
        </w:rPr>
        <w:t>1</w:t>
      </w:r>
      <w:r w:rsidRPr="001F02B5">
        <w:t>including in respect of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7.4</w:t>
      </w:r>
      <w:r w:rsidRPr="001F02B5">
        <w:rPr>
          <w:b/>
        </w:rPr>
        <w:tab/>
        <w:t>Waterproofing for foundations</w:t>
      </w:r>
    </w:p>
    <w:p w:rsidR="00090F23" w:rsidRPr="001F02B5" w:rsidRDefault="00090F23" w:rsidP="00867136">
      <w:pPr>
        <w:pStyle w:val="BRL-Standard"/>
      </w:pPr>
      <w:r w:rsidRPr="001F02B5">
        <w:t>There are no Technical Building Regulations or generally recognised rules of the trade for evaluating the effects on soil and water of curtain injections.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33526A">
      <w:pPr>
        <w:pStyle w:val="BRL-berschrift"/>
      </w:pPr>
      <w:bookmarkStart w:id="47" w:name="_Toc14803550"/>
      <w:r w:rsidRPr="001F02B5">
        <w:lastRenderedPageBreak/>
        <w:t>8.</w:t>
      </w:r>
      <w:r w:rsidRPr="001F02B5">
        <w:tab/>
        <w:t>Requirements for sealing bases for producing excavations</w:t>
      </w:r>
      <w:bookmarkEnd w:id="47"/>
    </w:p>
    <w:p w:rsidR="00090F23" w:rsidRPr="001F02B5" w:rsidRDefault="00090F23" w:rsidP="00D7128A">
      <w:pPr>
        <w:keepNext/>
        <w:spacing w:after="240"/>
        <w:rPr>
          <w:b/>
        </w:rPr>
      </w:pPr>
      <w:r w:rsidRPr="001F02B5">
        <w:rPr>
          <w:b/>
        </w:rPr>
        <w:t>8.1</w:t>
      </w:r>
      <w:r w:rsidRPr="001F02B5">
        <w:rPr>
          <w:b/>
        </w:rPr>
        <w:tab/>
        <w:t>General</w:t>
      </w:r>
    </w:p>
    <w:p w:rsidR="00090F23" w:rsidRPr="001F02B5" w:rsidRDefault="00090F23" w:rsidP="00867136">
      <w:pPr>
        <w:pStyle w:val="BRL-Standard"/>
      </w:pPr>
      <w:r w:rsidRPr="001F02B5">
        <w:t>No recycled or industrially manufactured aggregates may be used in injection materials made of binder suspension or grout (cement mortar) installed directly in groundwater. Injection materials with acrylamide as a constituent or reaction product may not be used.</w:t>
      </w:r>
    </w:p>
    <w:p w:rsidR="00090F23" w:rsidRPr="001F02B5" w:rsidRDefault="00090F23" w:rsidP="00867136">
      <w:pPr>
        <w:pStyle w:val="BRL-Standard"/>
      </w:pPr>
    </w:p>
    <w:p w:rsidR="00090F23" w:rsidRPr="001F02B5" w:rsidRDefault="00090F23" w:rsidP="00D7128A">
      <w:pPr>
        <w:keepNext/>
        <w:spacing w:after="240"/>
        <w:rPr>
          <w:b/>
        </w:rPr>
      </w:pPr>
      <w:r w:rsidRPr="001F02B5">
        <w:rPr>
          <w:b/>
        </w:rPr>
        <w:t>8.2</w:t>
      </w:r>
      <w:r w:rsidRPr="001F02B5">
        <w:rPr>
          <w:b/>
        </w:rPr>
        <w:tab/>
        <w:t>Injection and grouting materials for sealing bases made of binder suspensions or grout</w:t>
      </w:r>
    </w:p>
    <w:p w:rsidR="00090F23" w:rsidRPr="001F02B5" w:rsidRDefault="00090F23" w:rsidP="00D7128A">
      <w:pPr>
        <w:keepNext/>
        <w:spacing w:after="240"/>
        <w:rPr>
          <w:b/>
        </w:rPr>
      </w:pPr>
      <w:r w:rsidRPr="001F02B5">
        <w:rPr>
          <w:b/>
        </w:rPr>
        <w:t>8.2.1</w:t>
      </w:r>
      <w:r w:rsidRPr="001F02B5">
        <w:rPr>
          <w:b/>
        </w:rPr>
        <w:tab/>
        <w:t>Fly ash for cementitious sealing bases</w:t>
      </w:r>
    </w:p>
    <w:p w:rsidR="00090F23" w:rsidRPr="001F02B5" w:rsidRDefault="00090F23" w:rsidP="006D179E">
      <w:pPr>
        <w:pStyle w:val="BRL-Standard"/>
        <w:keepNext/>
      </w:pPr>
      <w:r w:rsidRPr="001F02B5">
        <w:t>Injection materials made of binder suspension or grout (cement mortar) manufactured using silicon-rich fly ash (generally hard coal fly ash) may only be installed if the silicon-rich fly ash meets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 xml:space="preserve">Concentrations of solid matter in silicon-rich fly ash must comply with the upper limits of Table A-4 (Annex A). </w:t>
      </w:r>
    </w:p>
    <w:p w:rsidR="00090F23" w:rsidRPr="001F02B5" w:rsidRDefault="00090F23" w:rsidP="00972342">
      <w:pPr>
        <w:pStyle w:val="BRL-StandardAufzhlungStrich"/>
        <w:tabs>
          <w:tab w:val="clear" w:pos="357"/>
        </w:tabs>
        <w:ind w:left="426"/>
      </w:pPr>
      <w:r w:rsidRPr="001F02B5">
        <w:t>The eluate concentrations pursuant to DIN CEN/TS 16637-2:2014-11 (on mortar or concrete test samples from a sample mortar or concrete) must comply with the upper limits as per Table A-5 (Annex A).</w:t>
      </w:r>
    </w:p>
    <w:p w:rsidR="00090F23" w:rsidRPr="001F02B5" w:rsidRDefault="00090F23" w:rsidP="00867136">
      <w:pPr>
        <w:pStyle w:val="BRL-Standard"/>
      </w:pPr>
    </w:p>
    <w:p w:rsidR="00704DDC" w:rsidRPr="001F02B5" w:rsidRDefault="00704DDC" w:rsidP="00867136">
      <w:pPr>
        <w:pStyle w:val="BRL-Standard"/>
      </w:pPr>
      <w:r w:rsidRPr="001F02B5">
        <w:t>In case of the use in concrete of silicon-rich fly ash from thermal power plants where only coal and no secondary fuels are co-combusted – with the exception of municipal sewage sludge (of waste code 19 08 05 according to the Regulation on the European Waste Catalogue) in an amount of up to 5 % by mass (dry mass) in terms of dry coal – no proof is required as to the substance proportions and any release of dangerous substances.</w:t>
      </w:r>
    </w:p>
    <w:p w:rsidR="00704DDC" w:rsidRPr="001F02B5" w:rsidRDefault="00704DDC" w:rsidP="00867136">
      <w:pPr>
        <w:pStyle w:val="BRL-Standard"/>
      </w:pPr>
    </w:p>
    <w:p w:rsidR="00090F23" w:rsidRPr="001F02B5" w:rsidRDefault="00090F23" w:rsidP="00867136">
      <w:pPr>
        <w:pStyle w:val="BRL-Standard"/>
      </w:pPr>
      <w:r w:rsidRPr="001F02B5">
        <w:t>There are no Technical Building Regulations or generally recognised rules of the trade for evaluating the effects on soil and water of calcium-rich fly ash (generally lignite fly ash) for injection materials made of binder suspensions or grout (cement mortar).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8.3</w:t>
      </w:r>
      <w:r w:rsidRPr="001F02B5">
        <w:rPr>
          <w:b/>
        </w:rPr>
        <w:tab/>
        <w:t>Injection and grouting materials for sealing silicon-based bases</w:t>
      </w:r>
    </w:p>
    <w:p w:rsidR="00090F23" w:rsidRPr="001F02B5" w:rsidRDefault="00090F23" w:rsidP="00867136">
      <w:pPr>
        <w:pStyle w:val="BRL-Standard"/>
      </w:pPr>
      <w:r w:rsidRPr="001F02B5">
        <w:t>There are no Technical Building Regulations or generally recognised rules of the trade for evaluating the effects on soil and water of injection and grouting materials for sealing silicon-based bases.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33526A">
      <w:pPr>
        <w:pStyle w:val="BRL-berschrift"/>
      </w:pPr>
      <w:bookmarkStart w:id="48" w:name="_Toc14803551"/>
      <w:r w:rsidRPr="001F02B5">
        <w:t>9</w:t>
      </w:r>
      <w:r w:rsidRPr="001F02B5">
        <w:tab/>
        <w:t>Requirements for backfill</w:t>
      </w:r>
      <w:bookmarkEnd w:id="48"/>
    </w:p>
    <w:p w:rsidR="00090F23" w:rsidRPr="001F02B5" w:rsidRDefault="00090F23" w:rsidP="00D7128A">
      <w:pPr>
        <w:keepNext/>
        <w:spacing w:after="240"/>
        <w:rPr>
          <w:b/>
        </w:rPr>
      </w:pPr>
      <w:r w:rsidRPr="001F02B5">
        <w:rPr>
          <w:b/>
        </w:rPr>
        <w:t>9.1</w:t>
      </w:r>
      <w:r w:rsidRPr="001F02B5">
        <w:rPr>
          <w:b/>
        </w:rPr>
        <w:tab/>
        <w:t>Foam glass gravel used to backfill foundation slabs</w:t>
      </w:r>
    </w:p>
    <w:p w:rsidR="00090F23" w:rsidRPr="001F02B5" w:rsidRDefault="00090F23" w:rsidP="006D179E">
      <w:pPr>
        <w:pStyle w:val="BRL-Standard"/>
        <w:keepNext/>
      </w:pPr>
      <w:r w:rsidRPr="001F02B5">
        <w:t>Backfill made of foam glass gravel may be installed under foundation slabs if the foam glass gravel meets the following requirements, and the backfill is installed above the saturated soil area and above the capillary fringe of groundwater (generally 30 cm above the highest measured groundwater level:</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Eluate concentrations as per DIN EN 12457-4:2003-01 in the glass powder manufactured from foam glass gravel must comply with the upper limits as per Table A-7 (Annex A).</w:t>
      </w:r>
    </w:p>
    <w:p w:rsidR="00090F23" w:rsidRPr="001F02B5" w:rsidRDefault="00090F23" w:rsidP="00972342">
      <w:pPr>
        <w:pStyle w:val="BRL-StandardAufzhlungStrich"/>
        <w:tabs>
          <w:tab w:val="clear" w:pos="357"/>
        </w:tabs>
        <w:ind w:left="426"/>
      </w:pPr>
      <w:r w:rsidRPr="001F02B5">
        <w:t>The content in the solid glass powder manufactured from foam glass gravel must comply with the upper limits given in Table A-7 (Annex A).</w:t>
      </w:r>
    </w:p>
    <w:p w:rsidR="00090F23" w:rsidRPr="001F02B5" w:rsidRDefault="00090F23" w:rsidP="00867136">
      <w:pPr>
        <w:pStyle w:val="BRL-Standard"/>
      </w:pPr>
    </w:p>
    <w:p w:rsidR="00090F23" w:rsidRPr="001F02B5" w:rsidRDefault="00090F23" w:rsidP="00867136">
      <w:pPr>
        <w:pStyle w:val="BRL-Standard"/>
      </w:pPr>
      <w:r w:rsidRPr="001F02B5">
        <w:t>Construction products manufactured using display glass may not be used.</w:t>
      </w:r>
    </w:p>
    <w:p w:rsidR="00090F23" w:rsidRPr="001F02B5" w:rsidRDefault="00090F23" w:rsidP="00867136">
      <w:pPr>
        <w:pStyle w:val="BRL-Standard"/>
      </w:pPr>
    </w:p>
    <w:p w:rsidR="00090F23" w:rsidRPr="001F02B5" w:rsidRDefault="00090F23" w:rsidP="00D7128A">
      <w:pPr>
        <w:keepNext/>
        <w:spacing w:after="240"/>
        <w:rPr>
          <w:b/>
        </w:rPr>
      </w:pPr>
      <w:r w:rsidRPr="001F02B5">
        <w:rPr>
          <w:b/>
        </w:rPr>
        <w:lastRenderedPageBreak/>
        <w:t>9.2</w:t>
      </w:r>
      <w:r w:rsidRPr="001F02B5">
        <w:rPr>
          <w:b/>
        </w:rPr>
        <w:tab/>
        <w:t>Filter materials for treating precipitation to be drained off</w:t>
      </w:r>
    </w:p>
    <w:p w:rsidR="00090F23" w:rsidRPr="001F02B5" w:rsidRDefault="00090F23" w:rsidP="00867136">
      <w:pPr>
        <w:pStyle w:val="BRL-Standard"/>
      </w:pPr>
      <w:r w:rsidRPr="001F02B5">
        <w:t>There are no Technical Building Regulations or generally recognised rules of the trade for evaluating the effects of filter materials through which precipitation flows.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33526A">
      <w:pPr>
        <w:pStyle w:val="BRL-berschrift"/>
      </w:pPr>
      <w:bookmarkStart w:id="49" w:name="_Toc14803552"/>
      <w:r w:rsidRPr="001F02B5">
        <w:t>10</w:t>
      </w:r>
      <w:r w:rsidRPr="001F02B5">
        <w:tab/>
        <w:t>Requirements for underground containers and pipes</w:t>
      </w:r>
      <w:bookmarkEnd w:id="49"/>
    </w:p>
    <w:p w:rsidR="00090F23" w:rsidRPr="001F02B5" w:rsidRDefault="00090F23" w:rsidP="00D7128A">
      <w:pPr>
        <w:keepNext/>
        <w:spacing w:after="240"/>
        <w:rPr>
          <w:b/>
        </w:rPr>
      </w:pPr>
      <w:r w:rsidRPr="001F02B5">
        <w:rPr>
          <w:b/>
        </w:rPr>
        <w:t>10.1</w:t>
      </w:r>
      <w:r w:rsidRPr="001F02B5">
        <w:rPr>
          <w:b/>
        </w:rPr>
        <w:tab/>
        <w:t>Underground concrete containers and pipes</w:t>
      </w:r>
    </w:p>
    <w:p w:rsidR="00090F23" w:rsidRPr="001F02B5" w:rsidRDefault="00090F23" w:rsidP="00867136">
      <w:pPr>
        <w:pStyle w:val="BRL-Standard"/>
      </w:pPr>
      <w:r w:rsidRPr="001F02B5">
        <w:t xml:space="preserve">Concrete base materials used in underground containers and pipes in contact with groundwater or soil must meet the requirements set out in the following sections. </w:t>
      </w:r>
    </w:p>
    <w:p w:rsidR="00090F23" w:rsidRPr="001F02B5" w:rsidRDefault="00090F23" w:rsidP="00867136">
      <w:pPr>
        <w:pStyle w:val="BRL-Standard"/>
      </w:pPr>
    </w:p>
    <w:p w:rsidR="00090F23" w:rsidRPr="001F02B5" w:rsidRDefault="00090F23" w:rsidP="00867136">
      <w:pPr>
        <w:pStyle w:val="BRL-Standard"/>
      </w:pPr>
      <w:r w:rsidRPr="001F02B5">
        <w:t>When using natural aggregates,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867136">
      <w:pPr>
        <w:pStyle w:val="BRL-Standard"/>
      </w:pPr>
      <w:r w:rsidRPr="001F02B5">
        <w:t>Construction products manufactured using display glass may not be used.</w:t>
      </w:r>
    </w:p>
    <w:p w:rsidR="00090F23" w:rsidRPr="001F02B5" w:rsidRDefault="00090F23" w:rsidP="00867136">
      <w:pPr>
        <w:pStyle w:val="BRL-Standard"/>
      </w:pPr>
    </w:p>
    <w:p w:rsidR="00090F23" w:rsidRPr="001F02B5" w:rsidRDefault="00090F23" w:rsidP="00D7128A">
      <w:pPr>
        <w:keepNext/>
        <w:spacing w:after="240"/>
        <w:rPr>
          <w:b/>
        </w:rPr>
      </w:pPr>
      <w:r w:rsidRPr="001F02B5">
        <w:rPr>
          <w:b/>
        </w:rPr>
        <w:t>10.1.1</w:t>
      </w:r>
      <w:r w:rsidRPr="001F02B5">
        <w:rPr>
          <w:b/>
        </w:rPr>
        <w:tab/>
        <w:t>Recycled aggregates</w:t>
      </w:r>
    </w:p>
    <w:p w:rsidR="00090F23" w:rsidRPr="001F02B5" w:rsidRDefault="00090F23" w:rsidP="006D179E">
      <w:pPr>
        <w:pStyle w:val="BRL-Standard"/>
        <w:keepNext/>
      </w:pPr>
      <w:r w:rsidRPr="001F02B5">
        <w:t>Underground containers and pipes manufactured using recycled aggregates may only be installed if the recycled roof components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Waste from a rubble waste treatment facility may only be used as base materials for manufacturing recycled aggregates if it is produced during construction work (e.g. dismantling, demolition, conversion, extension, new construction and maintenance of structural and civil engineering, roads, paths, aerodromes and other traffic areas) and were previously used as natural or artificial mineral building materials in bound or unbound form in structural and civil engineering works. The waste must correspond to the waste types mentioned in Table A-1 (Annex A). Before converting, dismantling or demolishing a structure, a visual inspection and evaluation of existing documentation must first be done to determine whether there is likely to be pollutants in the materials. If there could be pollution beyond the scope of the parameters set out in Table A-2, the material must be separately assessed under waste regulations. Contaminated building materials and components must be separated when a structure is being dismantled and disposed of separately. This relates in particular to rubble, components with pitch-based insulation and coatings, interior walls of industrial chimneys, substances containing asbestos and PCBs, sections of gas works, service stations, electroplating plants and production facilities in chemical industry contaminated with pollutants.</w:t>
      </w:r>
    </w:p>
    <w:p w:rsidR="00090F23" w:rsidRPr="001F02B5" w:rsidRDefault="00090F23" w:rsidP="00972342">
      <w:pPr>
        <w:pStyle w:val="BRL-StandardAufzhlungStrich"/>
        <w:tabs>
          <w:tab w:val="clear" w:pos="357"/>
        </w:tabs>
        <w:ind w:left="426"/>
      </w:pPr>
      <w:r w:rsidRPr="001F02B5">
        <w:t>Eluate concentrations under DIN EN 12457-4:2003-01 in recycled aggregates must comply with the upper limits as per Table A-2 (Annex A).</w:t>
      </w:r>
    </w:p>
    <w:p w:rsidR="00090F23" w:rsidRPr="001F02B5" w:rsidRDefault="00090F23" w:rsidP="00972342">
      <w:pPr>
        <w:pStyle w:val="BRL-StandardAufzhlungStrich"/>
        <w:tabs>
          <w:tab w:val="clear" w:pos="357"/>
        </w:tabs>
        <w:ind w:left="426"/>
      </w:pPr>
      <w:r w:rsidRPr="001F02B5">
        <w:t>Concentrations of solid matter in recycled aggregates must comply with the upper limits as per Table A-2 (Annex A).</w:t>
      </w:r>
    </w:p>
    <w:p w:rsidR="00090F23" w:rsidRPr="001F02B5" w:rsidRDefault="00090F23" w:rsidP="00972342">
      <w:pPr>
        <w:pStyle w:val="BRL-StandardAufzhlungStrich"/>
        <w:tabs>
          <w:tab w:val="clear" w:pos="357"/>
        </w:tabs>
        <w:ind w:left="426"/>
      </w:pPr>
      <w:r w:rsidRPr="001F02B5">
        <w:t>For concrete as per DIN 1045-2:2008-08, the material composition of the recycled aggregates must correspond to delivery types under DafStb Guideline ”Concrete pursuant to DIN EN 206-1 and DIN 1045-2 with recycled aggregates pursuant to DIN EN 12620:2010-09”.</w:t>
      </w:r>
    </w:p>
    <w:p w:rsidR="00090F23" w:rsidRPr="001F02B5" w:rsidRDefault="00090F23" w:rsidP="00867136">
      <w:pPr>
        <w:pStyle w:val="BRL-Standard"/>
      </w:pPr>
    </w:p>
    <w:p w:rsidR="00090F23" w:rsidRPr="001F02B5" w:rsidRDefault="00090F23" w:rsidP="00867136">
      <w:pPr>
        <w:pStyle w:val="BRL-Standard"/>
      </w:pPr>
      <w:r w:rsidRPr="001F02B5">
        <w:t>When reject batches from ready-mixed concrete components (including concrete residue in ready-mixed concrete construction) are used directly as recycled aggregates in the production system, no proof need be provided in respect of concentrations of substances and the release of hazardous substances.</w:t>
      </w:r>
    </w:p>
    <w:p w:rsidR="00090F23" w:rsidRPr="001F02B5" w:rsidRDefault="00090F23" w:rsidP="00867136">
      <w:pPr>
        <w:pStyle w:val="BRL-Standard"/>
      </w:pPr>
    </w:p>
    <w:p w:rsidR="00090F23" w:rsidRPr="001F02B5" w:rsidRDefault="00090F23" w:rsidP="00D7128A">
      <w:pPr>
        <w:keepNext/>
        <w:spacing w:after="240"/>
        <w:rPr>
          <w:b/>
        </w:rPr>
      </w:pPr>
      <w:r w:rsidRPr="001F02B5">
        <w:rPr>
          <w:b/>
        </w:rPr>
        <w:lastRenderedPageBreak/>
        <w:t>10.1.2</w:t>
      </w:r>
      <w:r w:rsidRPr="001F02B5">
        <w:rPr>
          <w:b/>
        </w:rPr>
        <w:tab/>
        <w:t>Industrially manufactured aggregates</w:t>
      </w:r>
    </w:p>
    <w:p w:rsidR="00090F23" w:rsidRPr="001F02B5" w:rsidRDefault="00090F23" w:rsidP="006D179E">
      <w:pPr>
        <w:pStyle w:val="BRL-Standard"/>
        <w:keepNext/>
      </w:pPr>
      <w:r w:rsidRPr="001F02B5">
        <w:t>Underground containers and pipes manufactured using industrially manufactured aggregates may only be installed if the industrially manufactured aggregates meet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Eluate concentrations under DIN EN 12457-4:2003-01 in industrially manufactured aggregates must comply with the upper limits as per Table A-3 (Annex A).</w:t>
      </w:r>
    </w:p>
    <w:p w:rsidR="00090F23" w:rsidRPr="001F02B5" w:rsidRDefault="00090F23" w:rsidP="00972342">
      <w:pPr>
        <w:pStyle w:val="BRL-StandardAufzhlungStrich"/>
        <w:tabs>
          <w:tab w:val="clear" w:pos="357"/>
        </w:tabs>
        <w:ind w:left="426"/>
      </w:pPr>
      <w:r w:rsidRPr="001F02B5">
        <w:t>Concentrations of solid matter in industrially manufactured aggregates must comply with the upper limits given in Table A-3 (Annex A).</w:t>
      </w:r>
    </w:p>
    <w:p w:rsidR="00090F23" w:rsidRPr="001F02B5" w:rsidRDefault="00090F23" w:rsidP="00867136">
      <w:pPr>
        <w:pStyle w:val="BRL-Standard"/>
      </w:pPr>
    </w:p>
    <w:p w:rsidR="00090F23" w:rsidRPr="001F02B5" w:rsidRDefault="00090F23" w:rsidP="006D179E">
      <w:pPr>
        <w:pStyle w:val="BRL-Standard"/>
        <w:keepNext/>
      </w:pPr>
      <w:r w:rsidRPr="001F02B5">
        <w:t xml:space="preserve">The following applies to components for underground concrete containers and pipes in contact with groundwater: </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The eluate concentrations pursuant to DIN CEN/TS 16637-2:2014-11 (on hardened concrete test samples from a sample concrete) must comply with the upper limits as per Table A-5 (Annex A).</w:t>
      </w:r>
    </w:p>
    <w:p w:rsidR="00090F23" w:rsidRPr="001F02B5" w:rsidRDefault="00090F23" w:rsidP="00867136">
      <w:pPr>
        <w:pStyle w:val="BRL-Standard"/>
      </w:pPr>
    </w:p>
    <w:p w:rsidR="00090F23" w:rsidRPr="001F02B5" w:rsidRDefault="00090F23" w:rsidP="00867136">
      <w:pPr>
        <w:pStyle w:val="BRL-Standard"/>
      </w:pPr>
      <w:r w:rsidRPr="001F02B5">
        <w:t>Proof that the eluate concentrations as per DIN CEN/TS 16637-2:2014-11 comply with the upper limits given in Table A-5 (Annex A) is not required if direct contact with groundwater is excluded through constructive measures.</w:t>
      </w:r>
    </w:p>
    <w:p w:rsidR="00090F23" w:rsidRPr="001F02B5" w:rsidRDefault="00090F23" w:rsidP="00867136">
      <w:pPr>
        <w:pStyle w:val="BRL-Standard"/>
      </w:pPr>
    </w:p>
    <w:p w:rsidR="00090F23" w:rsidRPr="001F02B5" w:rsidRDefault="00090F23" w:rsidP="00867136">
      <w:pPr>
        <w:pStyle w:val="BRL-Standard"/>
      </w:pPr>
      <w:r w:rsidRPr="001F02B5">
        <w:t>When using crystalline blast-furnace slag, granulated blast</w:t>
      </w:r>
      <w:r w:rsidR="00E37366" w:rsidRPr="001F02B5">
        <w:t>-</w:t>
      </w:r>
      <w:r w:rsidRPr="001F02B5">
        <w:t>furnace slag, slag tap granulate, vermiculite, expanded perlite, expanded shale, expanded clay, brick chippings from unused bricks and sintered hard coal fly ash, boiler slag (boiler sand) from thermal power plants in which only coal and no secondary combustion materials (not including municipal sewage sludge (waste code 19 08 05 as per the EWC Ordinance) with a proportion of up to 5 % by mass (dry mass)) are burnt as aggregates (or rock dust) in concrete, no proof need be submitted regarding substance content and the release of hazardous substances.</w:t>
      </w:r>
    </w:p>
    <w:p w:rsidR="00090F23" w:rsidRPr="001F02B5" w:rsidRDefault="00090F23" w:rsidP="00867136">
      <w:pPr>
        <w:pStyle w:val="BRL-Standard"/>
      </w:pPr>
    </w:p>
    <w:p w:rsidR="00090F23" w:rsidRPr="001F02B5" w:rsidRDefault="00090F23" w:rsidP="00867136">
      <w:pPr>
        <w:pStyle w:val="BRL-Standard"/>
      </w:pPr>
      <w:r w:rsidRPr="001F02B5">
        <w:t>Industrially manufactured aggregates that are not listed in the above paragraph or in Table A-3 may not be used in concrete.</w:t>
      </w:r>
    </w:p>
    <w:p w:rsidR="00090F23" w:rsidRPr="001F02B5" w:rsidRDefault="00090F23" w:rsidP="00867136">
      <w:pPr>
        <w:pStyle w:val="BRL-Standard"/>
      </w:pPr>
    </w:p>
    <w:p w:rsidR="00090F23" w:rsidRPr="001F02B5" w:rsidRDefault="00090F23" w:rsidP="00D7128A">
      <w:pPr>
        <w:keepNext/>
        <w:spacing w:after="240"/>
        <w:rPr>
          <w:b/>
        </w:rPr>
      </w:pPr>
      <w:r w:rsidRPr="001F02B5">
        <w:rPr>
          <w:b/>
        </w:rPr>
        <w:t>10.1.3</w:t>
      </w:r>
      <w:r w:rsidRPr="001F02B5">
        <w:rPr>
          <w:b/>
        </w:rPr>
        <w:tab/>
        <w:t>Fly ash</w:t>
      </w:r>
    </w:p>
    <w:p w:rsidR="00090F23" w:rsidRPr="001F02B5" w:rsidRDefault="00090F23" w:rsidP="006D179E">
      <w:pPr>
        <w:pStyle w:val="BRL-Standard"/>
        <w:keepNext/>
      </w:pPr>
      <w:r w:rsidRPr="001F02B5">
        <w:t>Concrete underground containers and pipes manufactured using silicon-rich fly ash (generally hard coal fly ash) may only be installed if the silicon-rich fly ash meets the following requirements:</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Concentrations of solid matter in silicon-rich fly ash must comply with the upper limits of Table A-4 (Annex A).</w:t>
      </w:r>
    </w:p>
    <w:p w:rsidR="00090F23" w:rsidRPr="001F02B5" w:rsidRDefault="00090F23" w:rsidP="00867136">
      <w:pPr>
        <w:pStyle w:val="BRL-Standard"/>
      </w:pPr>
    </w:p>
    <w:p w:rsidR="00090F23" w:rsidRPr="001F02B5" w:rsidRDefault="00090F23" w:rsidP="006D179E">
      <w:pPr>
        <w:pStyle w:val="BRL-Standard"/>
        <w:keepNext/>
      </w:pPr>
      <w:r w:rsidRPr="001F02B5">
        <w:t xml:space="preserve">The following applies to components for underground concrete containers and pipes in contact with groundwater: </w:t>
      </w:r>
    </w:p>
    <w:p w:rsidR="00090F23" w:rsidRPr="001F02B5" w:rsidRDefault="00090F23" w:rsidP="006D179E">
      <w:pPr>
        <w:pStyle w:val="BRL-Standard"/>
        <w:keepNext/>
      </w:pPr>
    </w:p>
    <w:p w:rsidR="00090F23" w:rsidRPr="001F02B5" w:rsidRDefault="00090F23" w:rsidP="00972342">
      <w:pPr>
        <w:pStyle w:val="BRL-StandardAufzhlungStrich"/>
        <w:tabs>
          <w:tab w:val="clear" w:pos="357"/>
        </w:tabs>
        <w:ind w:left="426"/>
      </w:pPr>
      <w:r w:rsidRPr="001F02B5">
        <w:t>The eluate concentrations pursuant to DIN CEN/TS 16637-2:2014-11 of hardened concrete (determined based on sample concrete) manufactured using silicon-rich fly ash must comply with the upper limits as per Table A-5 (Annex A).</w:t>
      </w:r>
    </w:p>
    <w:p w:rsidR="00090F23" w:rsidRPr="001F02B5" w:rsidRDefault="00090F23" w:rsidP="00867136">
      <w:pPr>
        <w:pStyle w:val="BRL-Standard"/>
      </w:pPr>
    </w:p>
    <w:p w:rsidR="00090F23" w:rsidRPr="001F02B5" w:rsidRDefault="00090F23" w:rsidP="00867136">
      <w:pPr>
        <w:pStyle w:val="BRL-Standard"/>
      </w:pPr>
      <w:r w:rsidRPr="001F02B5">
        <w:t>Proof that the eluate concentrations as per DIN CEN/TS 16637-2:2014-11 comply with the upper limits given in Table A-5 (Annex A) is not required if direct contact with groundwater is excluded through constructive measures.</w:t>
      </w:r>
    </w:p>
    <w:p w:rsidR="00090F23" w:rsidRPr="001F02B5" w:rsidRDefault="00090F23" w:rsidP="00867136">
      <w:pPr>
        <w:pStyle w:val="BRL-Standard"/>
      </w:pPr>
    </w:p>
    <w:p w:rsidR="00090F23" w:rsidRPr="001F02B5" w:rsidRDefault="00090F23" w:rsidP="00867136">
      <w:pPr>
        <w:pStyle w:val="BRL-Standard"/>
      </w:pPr>
      <w:r w:rsidRPr="001F02B5">
        <w:t xml:space="preserve">In case of the use in concrete of silicon-rich fly ash from thermal power plants where only coal and no secondary fuels are co-combusted – with the exception of municipal sewage sludge (of waste code 19 08 05 according to the Regulation on the European Waste Catalogue) in an amount of up to </w:t>
      </w:r>
      <w:r w:rsidRPr="001F02B5">
        <w:lastRenderedPageBreak/>
        <w:t>5 % by mass (dry mass) in terms of dry coal – no proof is required as to the substance proportions and any release of dangerous substances.</w:t>
      </w:r>
    </w:p>
    <w:p w:rsidR="00090F23" w:rsidRPr="001F02B5" w:rsidRDefault="00090F23" w:rsidP="00867136">
      <w:pPr>
        <w:pStyle w:val="BRL-Standard"/>
      </w:pPr>
    </w:p>
    <w:p w:rsidR="00090F23" w:rsidRPr="001F02B5" w:rsidRDefault="00090F23" w:rsidP="00867136">
      <w:pPr>
        <w:pStyle w:val="BRL-Standard"/>
      </w:pPr>
      <w:r w:rsidRPr="001F02B5">
        <w:t>There are no Technical Building Regulations or generally recognised rules of the trade for evaluating the effects on soil and water of calcium-rich fly ash (generally lignite fly ash) for underground containers and pipes.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10.1.4</w:t>
      </w:r>
      <w:r w:rsidRPr="001F02B5">
        <w:rPr>
          <w:b/>
        </w:rPr>
        <w:tab/>
        <w:t>Supersulfated cement and calcium aluminate sulfated cement</w:t>
      </w:r>
    </w:p>
    <w:p w:rsidR="00090F23" w:rsidRPr="001F02B5" w:rsidRDefault="00090F23" w:rsidP="00867136">
      <w:pPr>
        <w:pStyle w:val="BRL-Standard"/>
      </w:pPr>
      <w:r w:rsidRPr="001F02B5">
        <w:t>Concerete underground containers and pipes manufactured using supersulfated cement and calcium aluminate sulfated cement may only be installed in contact with soil or groundwater if the eluate concentrations as per DIN CEN/TS 16637-2:2014-11 for hardened concrete (based on sample concrete) manufactured using supersulfated cement or calcium aluminate sulfated cement comply with the upper limits as per Table A-6 (Annex A).</w:t>
      </w:r>
    </w:p>
    <w:p w:rsidR="00090F23" w:rsidRPr="001F02B5" w:rsidRDefault="00090F23" w:rsidP="00867136">
      <w:pPr>
        <w:pStyle w:val="BRL-Standard"/>
      </w:pPr>
    </w:p>
    <w:p w:rsidR="00090F23" w:rsidRPr="001F02B5" w:rsidRDefault="00090F23" w:rsidP="00867136">
      <w:pPr>
        <w:pStyle w:val="BRL-Standard"/>
      </w:pPr>
      <w:r w:rsidRPr="001F02B5">
        <w:t>Proof that the eluate concentrations as per DIN CEN/TS 16637-2:2014-11 comply with the upper limits given in Table A-6 (Annex A) is not required if direct contact with soil or groundwater is excluded through constructive measures.</w:t>
      </w:r>
    </w:p>
    <w:p w:rsidR="00090F23" w:rsidRPr="001F02B5" w:rsidRDefault="00090F23" w:rsidP="00867136">
      <w:pPr>
        <w:pStyle w:val="BRL-Standard"/>
      </w:pPr>
    </w:p>
    <w:p w:rsidR="00090F23" w:rsidRPr="001F02B5" w:rsidRDefault="00090F23" w:rsidP="00D7128A">
      <w:pPr>
        <w:keepNext/>
        <w:spacing w:after="240"/>
        <w:rPr>
          <w:b/>
        </w:rPr>
      </w:pPr>
      <w:r w:rsidRPr="001F02B5">
        <w:rPr>
          <w:b/>
        </w:rPr>
        <w:t>10.1.5</w:t>
      </w:r>
      <w:r w:rsidRPr="001F02B5">
        <w:rPr>
          <w:b/>
        </w:rPr>
        <w:tab/>
        <w:t>Concrete admixtures</w:t>
      </w:r>
    </w:p>
    <w:p w:rsidR="00090F23" w:rsidRPr="001F02B5" w:rsidRDefault="00090F23" w:rsidP="00867136">
      <w:pPr>
        <w:pStyle w:val="BRL-Standard"/>
      </w:pPr>
      <w:r w:rsidRPr="001F02B5">
        <w:t>Concrete admixtures used in concrete underground containers and pipes in contact with soil or groundwater and for which there are no Technical Building Regulations or generally recognised rules of the trade are significant when it comes to complying with the requirements of § 3 of the MBO</w:t>
      </w:r>
      <w:r w:rsidRPr="001F02B5">
        <w:rPr>
          <w:vertAlign w:val="superscript"/>
        </w:rPr>
        <w:t>1</w:t>
      </w:r>
      <w:r w:rsidRPr="001F02B5">
        <w:t>including in respect of their effects on soil and water.</w:t>
      </w:r>
    </w:p>
    <w:p w:rsidR="00090F23" w:rsidRPr="001F02B5" w:rsidRDefault="00090F23" w:rsidP="00867136">
      <w:pPr>
        <w:pStyle w:val="BRL-Standard"/>
      </w:pPr>
    </w:p>
    <w:p w:rsidR="00090F23" w:rsidRPr="001F02B5" w:rsidRDefault="00090F23" w:rsidP="00D7128A">
      <w:pPr>
        <w:keepNext/>
        <w:spacing w:after="240"/>
        <w:rPr>
          <w:b/>
        </w:rPr>
      </w:pPr>
      <w:r w:rsidRPr="001F02B5">
        <w:rPr>
          <w:b/>
        </w:rPr>
        <w:t>10.2</w:t>
      </w:r>
      <w:r w:rsidRPr="001F02B5">
        <w:rPr>
          <w:b/>
        </w:rPr>
        <w:tab/>
        <w:t>Sewer rehabilitation products</w:t>
      </w:r>
    </w:p>
    <w:p w:rsidR="00090F23" w:rsidRPr="001F02B5" w:rsidRDefault="00090F23" w:rsidP="00867136">
      <w:pPr>
        <w:pStyle w:val="BRL-Standard"/>
      </w:pPr>
      <w:r w:rsidRPr="001F02B5">
        <w:t>There are no Technical Building Regulations or generally recognised rules of the trade for evaluating the effects on soil or water of sewer rehabilitation products. However, they are of significance when it comes to complying with the requirements of § 3 of the MBO</w:t>
      </w:r>
      <w:r w:rsidRPr="001F02B5">
        <w:rPr>
          <w:vertAlign w:val="superscript"/>
        </w:rPr>
        <w:t>1</w:t>
      </w:r>
      <w:r w:rsidRPr="001F02B5">
        <w:t>, including with regard to their effects on soil and water.</w:t>
      </w:r>
    </w:p>
    <w:p w:rsidR="00090F23" w:rsidRPr="001F02B5" w:rsidRDefault="00090F23" w:rsidP="0033526A">
      <w:pPr>
        <w:pStyle w:val="BRL-berschrift"/>
        <w:sectPr w:rsidR="00090F23" w:rsidRPr="001F02B5" w:rsidSect="003939AA">
          <w:footerReference w:type="default" r:id="rId143"/>
          <w:headerReference w:type="first" r:id="rId144"/>
          <w:footerReference w:type="first" r:id="rId145"/>
          <w:pgSz w:w="11906" w:h="16838" w:code="9"/>
          <w:pgMar w:top="1134" w:right="1418" w:bottom="1134" w:left="1418" w:header="709" w:footer="652" w:gutter="0"/>
          <w:cols w:space="708"/>
          <w:titlePg/>
          <w:docGrid w:linePitch="360"/>
        </w:sectPr>
      </w:pPr>
    </w:p>
    <w:p w:rsidR="00090F23" w:rsidRPr="001F02B5" w:rsidRDefault="00090F23" w:rsidP="0033526A">
      <w:pPr>
        <w:pStyle w:val="BRL-berschrift"/>
      </w:pPr>
      <w:bookmarkStart w:id="50" w:name="_Toc14803553"/>
      <w:r w:rsidRPr="001F02B5">
        <w:lastRenderedPageBreak/>
        <w:t>Annex A – Upper limits</w:t>
      </w:r>
      <w:bookmarkEnd w:id="50"/>
    </w:p>
    <w:p w:rsidR="00090F23" w:rsidRPr="001F02B5" w:rsidRDefault="00090F23" w:rsidP="00055999">
      <w:pPr>
        <w:pStyle w:val="BRLTabelleberschrift"/>
        <w:keepNext w:val="0"/>
        <w:tabs>
          <w:tab w:val="clear" w:pos="851"/>
        </w:tabs>
      </w:pPr>
      <w:r w:rsidRPr="001F02B5">
        <w:t>Table A-1:</w:t>
      </w:r>
      <w:r w:rsidRPr="001F02B5">
        <w:tab/>
        <w:t>Permitted base materials in a rubble waste treatment facility for manufacturing recycled aggregates</w:t>
      </w:r>
    </w:p>
    <w:tbl>
      <w:tblPr>
        <w:tblW w:w="0" w:type="auto"/>
        <w:tblBorders>
          <w:insideH w:val="single" w:sz="2" w:space="0" w:color="595959"/>
          <w:insideV w:val="single" w:sz="2" w:space="0" w:color="595959"/>
        </w:tblBorders>
        <w:tblCellMar>
          <w:left w:w="0" w:type="dxa"/>
          <w:right w:w="0" w:type="dxa"/>
        </w:tblCellMar>
        <w:tblLook w:val="04A0" w:firstRow="1" w:lastRow="0" w:firstColumn="1" w:lastColumn="0" w:noHBand="0" w:noVBand="1"/>
      </w:tblPr>
      <w:tblGrid>
        <w:gridCol w:w="572"/>
        <w:gridCol w:w="8498"/>
      </w:tblGrid>
      <w:tr w:rsidR="00090F23" w:rsidRPr="001F02B5" w:rsidTr="003939AA">
        <w:trPr>
          <w:cantSplit/>
        </w:trPr>
        <w:tc>
          <w:tcPr>
            <w:tcW w:w="572" w:type="dxa"/>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867136">
            <w:pPr>
              <w:spacing w:before="100" w:line="240" w:lineRule="auto"/>
              <w:ind w:left="113" w:right="113"/>
              <w:rPr>
                <w:b/>
                <w:sz w:val="18"/>
                <w:szCs w:val="18"/>
              </w:rPr>
            </w:pPr>
            <w:r w:rsidRPr="001F02B5">
              <w:rPr>
                <w:sz w:val="18"/>
                <w:szCs w:val="18"/>
              </w:rPr>
              <w:t>1</w:t>
            </w:r>
          </w:p>
        </w:tc>
        <w:tc>
          <w:tcPr>
            <w:tcW w:w="8498" w:type="dxa"/>
            <w:tcBorders>
              <w:top w:val="single" w:sz="4" w:space="0" w:color="auto"/>
              <w:left w:val="single" w:sz="2" w:space="0" w:color="595959"/>
              <w:bottom w:val="single" w:sz="2" w:space="0" w:color="595959"/>
              <w:right w:val="single" w:sz="4" w:space="0" w:color="auto"/>
              <w:tl2br w:val="nil"/>
              <w:tr2bl w:val="nil"/>
            </w:tcBorders>
            <w:shd w:val="clear" w:color="auto" w:fill="auto"/>
          </w:tcPr>
          <w:p w:rsidR="00090F23" w:rsidRPr="001F02B5" w:rsidRDefault="00090F23" w:rsidP="00867136">
            <w:pPr>
              <w:spacing w:before="100" w:line="240" w:lineRule="auto"/>
              <w:ind w:left="113" w:right="113"/>
              <w:rPr>
                <w:b/>
                <w:sz w:val="18"/>
                <w:szCs w:val="18"/>
              </w:rPr>
            </w:pPr>
            <w:r w:rsidRPr="001F02B5">
              <w:rPr>
                <w:sz w:val="18"/>
                <w:szCs w:val="18"/>
              </w:rPr>
              <w:t>Concrete (waste code 17 01 01 as per the EWC Ordinance</w:t>
            </w:r>
            <w:r w:rsidRPr="001F02B5">
              <w:rPr>
                <w:sz w:val="18"/>
                <w:szCs w:val="18"/>
                <w:vertAlign w:val="superscript"/>
              </w:rPr>
              <w:t>*</w:t>
            </w:r>
            <w:r w:rsidRPr="001F02B5">
              <w:rPr>
                <w:sz w:val="18"/>
                <w:szCs w:val="18"/>
              </w:rPr>
              <w:t>)</w:t>
            </w:r>
          </w:p>
        </w:tc>
      </w:tr>
      <w:tr w:rsidR="00090F23" w:rsidRPr="001F02B5" w:rsidTr="003939AA">
        <w:trPr>
          <w:cantSplit/>
        </w:trPr>
        <w:tc>
          <w:tcPr>
            <w:tcW w:w="572" w:type="dxa"/>
            <w:tcBorders>
              <w:left w:val="single" w:sz="4" w:space="0" w:color="auto"/>
              <w:bottom w:val="single" w:sz="2" w:space="0" w:color="595959"/>
            </w:tcBorders>
            <w:shd w:val="clear" w:color="auto" w:fill="FFFFFF"/>
          </w:tcPr>
          <w:p w:rsidR="00090F23" w:rsidRPr="001F02B5" w:rsidRDefault="00090F23" w:rsidP="00867136">
            <w:pPr>
              <w:spacing w:before="100" w:line="240" w:lineRule="auto"/>
              <w:ind w:left="113" w:right="113"/>
              <w:rPr>
                <w:sz w:val="18"/>
                <w:szCs w:val="18"/>
              </w:rPr>
            </w:pPr>
            <w:r w:rsidRPr="001F02B5">
              <w:rPr>
                <w:sz w:val="18"/>
                <w:szCs w:val="18"/>
              </w:rPr>
              <w:t>2</w:t>
            </w:r>
          </w:p>
        </w:tc>
        <w:tc>
          <w:tcPr>
            <w:tcW w:w="8498"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Bricks (waste code 17 01 02 as per the EWC Ordinance</w:t>
            </w:r>
            <w:r w:rsidRPr="001F02B5">
              <w:rPr>
                <w:sz w:val="18"/>
                <w:szCs w:val="18"/>
                <w:vertAlign w:val="superscript"/>
              </w:rPr>
              <w:t>*</w:t>
            </w:r>
            <w:r w:rsidRPr="001F02B5">
              <w:rPr>
                <w:sz w:val="18"/>
                <w:szCs w:val="18"/>
              </w:rPr>
              <w:t>)</w:t>
            </w:r>
          </w:p>
        </w:tc>
      </w:tr>
      <w:tr w:rsidR="00090F23" w:rsidRPr="001F02B5" w:rsidTr="003939AA">
        <w:trPr>
          <w:cantSplit/>
        </w:trPr>
        <w:tc>
          <w:tcPr>
            <w:tcW w:w="572" w:type="dxa"/>
            <w:tcBorders>
              <w:top w:val="single" w:sz="2" w:space="0" w:color="595959"/>
              <w:left w:val="single" w:sz="4" w:space="0" w:color="auto"/>
              <w:bottom w:val="single" w:sz="4" w:space="0" w:color="auto"/>
            </w:tcBorders>
            <w:shd w:val="clear" w:color="auto" w:fill="FFFFFF"/>
          </w:tcPr>
          <w:p w:rsidR="00090F23" w:rsidRPr="001F02B5" w:rsidRDefault="00090F23" w:rsidP="00867136">
            <w:pPr>
              <w:spacing w:before="100" w:line="240" w:lineRule="auto"/>
              <w:ind w:left="113" w:right="113"/>
              <w:rPr>
                <w:sz w:val="18"/>
                <w:szCs w:val="18"/>
              </w:rPr>
            </w:pPr>
            <w:r w:rsidRPr="001F02B5">
              <w:rPr>
                <w:sz w:val="18"/>
                <w:szCs w:val="18"/>
              </w:rPr>
              <w:t>3</w:t>
            </w:r>
          </w:p>
        </w:tc>
        <w:tc>
          <w:tcPr>
            <w:tcW w:w="8498"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Tiles, bricks, ceramic (waste code 17 01 03 as per the EWC Ordinance</w:t>
            </w:r>
            <w:r w:rsidRPr="001F02B5">
              <w:rPr>
                <w:sz w:val="18"/>
                <w:szCs w:val="18"/>
                <w:vertAlign w:val="superscript"/>
              </w:rPr>
              <w:t>*</w:t>
            </w:r>
            <w:r w:rsidRPr="001F02B5">
              <w:rPr>
                <w:sz w:val="18"/>
                <w:szCs w:val="18"/>
              </w:rPr>
              <w:t>)</w:t>
            </w:r>
          </w:p>
        </w:tc>
      </w:tr>
      <w:tr w:rsidR="00090F23" w:rsidRPr="001F02B5" w:rsidTr="003939AA">
        <w:trPr>
          <w:cantSplit/>
        </w:trPr>
        <w:tc>
          <w:tcPr>
            <w:tcW w:w="572" w:type="dxa"/>
            <w:tcBorders>
              <w:left w:val="single" w:sz="4" w:space="0" w:color="auto"/>
              <w:bottom w:val="single" w:sz="2" w:space="0" w:color="595959"/>
            </w:tcBorders>
            <w:shd w:val="clear" w:color="auto" w:fill="FFFFFF"/>
          </w:tcPr>
          <w:p w:rsidR="00090F23" w:rsidRPr="001F02B5" w:rsidRDefault="00090F23" w:rsidP="00867136">
            <w:pPr>
              <w:spacing w:before="100" w:line="240" w:lineRule="auto"/>
              <w:ind w:left="113" w:right="113"/>
              <w:rPr>
                <w:sz w:val="18"/>
                <w:szCs w:val="18"/>
              </w:rPr>
            </w:pPr>
            <w:r w:rsidRPr="001F02B5">
              <w:rPr>
                <w:sz w:val="18"/>
                <w:szCs w:val="18"/>
              </w:rPr>
              <w:t>4</w:t>
            </w:r>
          </w:p>
        </w:tc>
        <w:tc>
          <w:tcPr>
            <w:tcW w:w="8498"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jc w:val="left"/>
              <w:rPr>
                <w:sz w:val="18"/>
                <w:szCs w:val="18"/>
              </w:rPr>
            </w:pPr>
            <w:r w:rsidRPr="001F02B5">
              <w:rPr>
                <w:sz w:val="18"/>
                <w:szCs w:val="18"/>
              </w:rPr>
              <w:t>Mixtures of concrete, tiles, bricks and ceramic that do not contain any hazardous substances (waste code 17 01 07 as per the EWC Ordinance</w:t>
            </w:r>
            <w:r w:rsidRPr="001F02B5">
              <w:rPr>
                <w:sz w:val="18"/>
                <w:szCs w:val="18"/>
                <w:vertAlign w:val="superscript"/>
              </w:rPr>
              <w:t>*</w:t>
            </w:r>
            <w:r w:rsidRPr="001F02B5">
              <w:rPr>
                <w:sz w:val="18"/>
                <w:szCs w:val="18"/>
              </w:rPr>
              <w:t>)</w:t>
            </w:r>
          </w:p>
        </w:tc>
      </w:tr>
      <w:tr w:rsidR="00090F23" w:rsidRPr="001F02B5" w:rsidTr="003939AA">
        <w:trPr>
          <w:cantSplit/>
        </w:trPr>
        <w:tc>
          <w:tcPr>
            <w:tcW w:w="572" w:type="dxa"/>
            <w:tcBorders>
              <w:top w:val="single" w:sz="2" w:space="0" w:color="595959"/>
              <w:left w:val="single" w:sz="4" w:space="0" w:color="auto"/>
              <w:bottom w:val="single" w:sz="4" w:space="0" w:color="auto"/>
            </w:tcBorders>
            <w:shd w:val="clear" w:color="auto" w:fill="FFFFFF"/>
          </w:tcPr>
          <w:p w:rsidR="00090F23" w:rsidRPr="001F02B5" w:rsidRDefault="00090F23" w:rsidP="00867136">
            <w:pPr>
              <w:spacing w:before="100" w:line="240" w:lineRule="auto"/>
              <w:ind w:left="113" w:right="113"/>
              <w:rPr>
                <w:sz w:val="18"/>
                <w:szCs w:val="18"/>
              </w:rPr>
            </w:pPr>
            <w:r w:rsidRPr="001F02B5">
              <w:rPr>
                <w:sz w:val="18"/>
                <w:szCs w:val="18"/>
              </w:rPr>
              <w:t>5</w:t>
            </w:r>
          </w:p>
        </w:tc>
        <w:tc>
          <w:tcPr>
            <w:tcW w:w="8498"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jc w:val="left"/>
              <w:rPr>
                <w:sz w:val="18"/>
                <w:szCs w:val="18"/>
              </w:rPr>
            </w:pPr>
            <w:r w:rsidRPr="001F02B5">
              <w:rPr>
                <w:sz w:val="18"/>
                <w:szCs w:val="18"/>
              </w:rPr>
              <w:t>Bitumen mixes except for those under 17 03 01 (waste code 17 03 02 as per the EWC Ordinance</w:t>
            </w:r>
            <w:r w:rsidRPr="001F02B5">
              <w:rPr>
                <w:sz w:val="18"/>
                <w:szCs w:val="18"/>
                <w:vertAlign w:val="superscript"/>
              </w:rPr>
              <w:t>*</w:t>
            </w:r>
            <w:r w:rsidRPr="001F02B5">
              <w:rPr>
                <w:sz w:val="18"/>
                <w:szCs w:val="18"/>
              </w:rPr>
              <w:t>) (here: Asphalt, tar-free)</w:t>
            </w:r>
          </w:p>
        </w:tc>
      </w:tr>
      <w:tr w:rsidR="00090F23" w:rsidRPr="001F02B5" w:rsidTr="003939AA">
        <w:trPr>
          <w:cantSplit/>
        </w:trPr>
        <w:tc>
          <w:tcPr>
            <w:tcW w:w="572" w:type="dxa"/>
            <w:tcBorders>
              <w:left w:val="single" w:sz="4" w:space="0" w:color="auto"/>
              <w:bottom w:val="single" w:sz="2" w:space="0" w:color="595959"/>
            </w:tcBorders>
            <w:shd w:val="clear" w:color="auto" w:fill="FFFFFF"/>
          </w:tcPr>
          <w:p w:rsidR="00090F23" w:rsidRPr="001F02B5" w:rsidRDefault="00090F23" w:rsidP="00867136">
            <w:pPr>
              <w:spacing w:before="100" w:line="240" w:lineRule="auto"/>
              <w:ind w:left="113" w:right="113"/>
              <w:rPr>
                <w:sz w:val="18"/>
                <w:szCs w:val="18"/>
              </w:rPr>
            </w:pPr>
            <w:r w:rsidRPr="001F02B5">
              <w:rPr>
                <w:sz w:val="18"/>
                <w:szCs w:val="18"/>
              </w:rPr>
              <w:t>6</w:t>
            </w:r>
          </w:p>
        </w:tc>
        <w:tc>
          <w:tcPr>
            <w:tcW w:w="8498"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Concrete waste but without concrete sludge (waste code 10 13 14 as per the EWC Ordinance</w:t>
            </w:r>
            <w:r w:rsidRPr="001F02B5">
              <w:rPr>
                <w:sz w:val="18"/>
                <w:szCs w:val="18"/>
                <w:vertAlign w:val="superscript"/>
              </w:rPr>
              <w:t>*</w:t>
            </w:r>
            <w:r w:rsidRPr="001F02B5">
              <w:rPr>
                <w:sz w:val="18"/>
                <w:szCs w:val="18"/>
              </w:rPr>
              <w:t>)</w:t>
            </w:r>
          </w:p>
        </w:tc>
      </w:tr>
      <w:tr w:rsidR="00090F23" w:rsidRPr="001F02B5" w:rsidTr="003939AA">
        <w:trPr>
          <w:cantSplit/>
        </w:trPr>
        <w:tc>
          <w:tcPr>
            <w:tcW w:w="572" w:type="dxa"/>
            <w:tcBorders>
              <w:top w:val="single" w:sz="2" w:space="0" w:color="595959"/>
              <w:left w:val="single" w:sz="4" w:space="0" w:color="auto"/>
              <w:bottom w:val="single" w:sz="2" w:space="0" w:color="595959"/>
            </w:tcBorders>
            <w:shd w:val="clear" w:color="auto" w:fill="FFFFFF"/>
          </w:tcPr>
          <w:p w:rsidR="00090F23" w:rsidRPr="001F02B5" w:rsidRDefault="00090F23" w:rsidP="00867136">
            <w:pPr>
              <w:spacing w:before="100" w:line="240" w:lineRule="auto"/>
              <w:ind w:left="113" w:right="113"/>
              <w:rPr>
                <w:sz w:val="18"/>
                <w:szCs w:val="18"/>
              </w:rPr>
            </w:pPr>
            <w:r w:rsidRPr="001F02B5">
              <w:rPr>
                <w:sz w:val="18"/>
                <w:szCs w:val="18"/>
              </w:rPr>
              <w:t>7</w:t>
            </w:r>
          </w:p>
        </w:tc>
        <w:tc>
          <w:tcPr>
            <w:tcW w:w="8498"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Soil and stones that do not contain any hazardous substances (waste code 17 05 04 as per the EWC Ordinance</w:t>
            </w:r>
            <w:r w:rsidRPr="001F02B5">
              <w:rPr>
                <w:sz w:val="18"/>
                <w:szCs w:val="18"/>
                <w:vertAlign w:val="superscript"/>
              </w:rPr>
              <w:t>*</w:t>
            </w:r>
            <w:r w:rsidRPr="001F02B5">
              <w:rPr>
                <w:sz w:val="18"/>
                <w:szCs w:val="18"/>
              </w:rPr>
              <w:t>)</w:t>
            </w:r>
          </w:p>
        </w:tc>
      </w:tr>
      <w:tr w:rsidR="00090F23" w:rsidRPr="001F02B5" w:rsidTr="003939AA">
        <w:trPr>
          <w:cantSplit/>
        </w:trPr>
        <w:tc>
          <w:tcPr>
            <w:tcW w:w="9070" w:type="dxa"/>
            <w:gridSpan w:val="2"/>
            <w:tcBorders>
              <w:top w:val="single" w:sz="2" w:space="0" w:color="595959"/>
              <w:left w:val="single" w:sz="4" w:space="0" w:color="auto"/>
              <w:bottom w:val="single" w:sz="4" w:space="0" w:color="auto"/>
              <w:right w:val="single" w:sz="4" w:space="0" w:color="auto"/>
            </w:tcBorders>
            <w:shd w:val="clear" w:color="auto" w:fill="FFFFFF"/>
          </w:tcPr>
          <w:p w:rsidR="00090F23" w:rsidRPr="001F02B5" w:rsidRDefault="00090F23" w:rsidP="007A004A">
            <w:pPr>
              <w:spacing w:before="100" w:line="240" w:lineRule="auto"/>
              <w:ind w:left="289" w:right="113" w:hanging="142"/>
              <w:rPr>
                <w:sz w:val="16"/>
                <w:szCs w:val="16"/>
              </w:rPr>
            </w:pPr>
            <w:r w:rsidRPr="001F02B5">
              <w:rPr>
                <w:sz w:val="16"/>
                <w:szCs w:val="16"/>
              </w:rPr>
              <w:t xml:space="preserve">* </w:t>
            </w:r>
            <w:r w:rsidRPr="001F02B5">
              <w:rPr>
                <w:sz w:val="16"/>
                <w:szCs w:val="16"/>
              </w:rPr>
              <w:tab/>
              <w:t>Ordinance on the European Waste Catalogue (EWC Ordinance) of 10/12/2001 in the currently valid version.</w:t>
            </w:r>
          </w:p>
        </w:tc>
      </w:tr>
    </w:tbl>
    <w:p w:rsidR="00090F23" w:rsidRPr="001F02B5" w:rsidRDefault="00090F23" w:rsidP="00867136"/>
    <w:p w:rsidR="00090F23" w:rsidRPr="001F02B5" w:rsidRDefault="00090F23" w:rsidP="003E6A1D">
      <w:pPr>
        <w:pStyle w:val="BRLTabelleberschrift"/>
        <w:tabs>
          <w:tab w:val="clear" w:pos="851"/>
        </w:tabs>
      </w:pPr>
      <w:r w:rsidRPr="001F02B5">
        <w:t>Table A-2:</w:t>
      </w:r>
      <w:r w:rsidRPr="001F02B5">
        <w:tab/>
        <w:t>Upper limits for eluate concentrations and solids content in recycled aggregates</w:t>
      </w:r>
    </w:p>
    <w:tbl>
      <w:tblPr>
        <w:tblW w:w="0" w:type="auto"/>
        <w:tblBorders>
          <w:insideH w:val="single" w:sz="2" w:space="0" w:color="595959"/>
          <w:insideV w:val="single" w:sz="2" w:space="0" w:color="595959"/>
        </w:tblBorders>
        <w:tblCellMar>
          <w:left w:w="0" w:type="dxa"/>
          <w:right w:w="0" w:type="dxa"/>
        </w:tblCellMar>
        <w:tblLook w:val="04A0" w:firstRow="1" w:lastRow="0" w:firstColumn="1" w:lastColumn="0" w:noHBand="0" w:noVBand="1"/>
      </w:tblPr>
      <w:tblGrid>
        <w:gridCol w:w="1423"/>
        <w:gridCol w:w="2913"/>
        <w:gridCol w:w="2372"/>
        <w:gridCol w:w="2372"/>
      </w:tblGrid>
      <w:tr w:rsidR="00090F23" w:rsidRPr="001F02B5" w:rsidTr="003E6A1D">
        <w:trPr>
          <w:cantSplit/>
        </w:trPr>
        <w:tc>
          <w:tcPr>
            <w:tcW w:w="1423" w:type="dxa"/>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3E6A1D">
            <w:pPr>
              <w:keepNext/>
              <w:spacing w:before="100" w:line="240" w:lineRule="auto"/>
              <w:ind w:left="113" w:right="113"/>
              <w:rPr>
                <w:b/>
                <w:sz w:val="18"/>
                <w:szCs w:val="18"/>
              </w:rPr>
            </w:pPr>
          </w:p>
        </w:tc>
        <w:tc>
          <w:tcPr>
            <w:tcW w:w="2913"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rPr>
                <w:b/>
                <w:sz w:val="18"/>
                <w:szCs w:val="18"/>
              </w:rPr>
            </w:pPr>
            <w:r w:rsidRPr="001F02B5">
              <w:rPr>
                <w:b/>
                <w:sz w:val="18"/>
                <w:szCs w:val="18"/>
              </w:rPr>
              <w:t>Parameter</w:t>
            </w:r>
          </w:p>
        </w:tc>
        <w:tc>
          <w:tcPr>
            <w:tcW w:w="2372"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rPr>
                <w:b/>
                <w:sz w:val="18"/>
                <w:szCs w:val="18"/>
              </w:rPr>
            </w:pPr>
            <w:r w:rsidRPr="001F02B5">
              <w:rPr>
                <w:b/>
                <w:sz w:val="18"/>
                <w:szCs w:val="18"/>
              </w:rPr>
              <w:t>Dimension</w:t>
            </w:r>
          </w:p>
        </w:tc>
        <w:tc>
          <w:tcPr>
            <w:tcW w:w="2372"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rPr>
                <w:b/>
                <w:sz w:val="18"/>
                <w:szCs w:val="18"/>
              </w:rPr>
            </w:pPr>
            <w:r w:rsidRPr="001F02B5">
              <w:rPr>
                <w:b/>
                <w:sz w:val="18"/>
                <w:szCs w:val="18"/>
              </w:rPr>
              <w:t>Upper limit</w:t>
            </w:r>
          </w:p>
        </w:tc>
      </w:tr>
      <w:tr w:rsidR="00090F23" w:rsidRPr="001F02B5" w:rsidTr="003E6A1D">
        <w:trPr>
          <w:cantSplit/>
        </w:trPr>
        <w:tc>
          <w:tcPr>
            <w:tcW w:w="1423" w:type="dxa"/>
            <w:vMerge w:val="restart"/>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r w:rsidRPr="001F02B5">
              <w:rPr>
                <w:b/>
                <w:sz w:val="18"/>
                <w:szCs w:val="18"/>
              </w:rPr>
              <w:t>Eluate concentration</w:t>
            </w: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Arsenic (As)</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Lead (Pb)</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Cadmium (Cd)</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Chromium, total (Cr)</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Copper (Cu)</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200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Nickel (Ni)</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Mercury (Hg)</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Zinc (Zn)</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400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Chloride (Cl</w:t>
            </w:r>
            <w:r w:rsidRPr="001F02B5">
              <w:rPr>
                <w:sz w:val="18"/>
                <w:szCs w:val="18"/>
                <w:vertAlign w:val="superscript"/>
              </w:rPr>
              <w:t>-</w:t>
            </w:r>
            <w:r w:rsidRPr="001F02B5">
              <w:rPr>
                <w:sz w:val="18"/>
                <w:szCs w:val="18"/>
              </w:rPr>
              <w:t>)</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mg/l</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150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Sulfate (SO</w:t>
            </w:r>
            <w:r w:rsidRPr="001F02B5">
              <w:rPr>
                <w:sz w:val="18"/>
                <w:szCs w:val="18"/>
                <w:vertAlign w:val="subscript"/>
              </w:rPr>
              <w:t>4</w:t>
            </w:r>
            <w:r w:rsidRPr="001F02B5">
              <w:rPr>
                <w:sz w:val="18"/>
                <w:szCs w:val="18"/>
                <w:vertAlign w:val="superscript"/>
              </w:rPr>
              <w:t>2-</w:t>
            </w:r>
            <w:r w:rsidRPr="001F02B5">
              <w:rPr>
                <w:sz w:val="18"/>
                <w:szCs w:val="18"/>
              </w:rPr>
              <w:t>)</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mg/l</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Phenol index</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pH value</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7.0-12*</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Conductivity</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µS/cm</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3 000*</w:t>
            </w:r>
          </w:p>
        </w:tc>
      </w:tr>
      <w:tr w:rsidR="00090F23" w:rsidRPr="001F02B5" w:rsidTr="003E6A1D">
        <w:trPr>
          <w:cantSplit/>
        </w:trPr>
        <w:tc>
          <w:tcPr>
            <w:tcW w:w="1423" w:type="dxa"/>
            <w:vMerge w:val="restart"/>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r w:rsidRPr="001F02B5">
              <w:rPr>
                <w:b/>
                <w:sz w:val="18"/>
                <w:szCs w:val="18"/>
              </w:rPr>
              <w:t>Solids content</w:t>
            </w:r>
          </w:p>
        </w:tc>
        <w:tc>
          <w:tcPr>
            <w:tcW w:w="291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Hydrocarbons</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37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1 000**</w:t>
            </w:r>
          </w:p>
        </w:tc>
      </w:tr>
      <w:tr w:rsidR="00090F23" w:rsidRPr="001F02B5" w:rsidTr="003E6A1D">
        <w:trPr>
          <w:cantSplit/>
        </w:trPr>
        <w:tc>
          <w:tcPr>
            <w:tcW w:w="1423"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PAH</w:t>
            </w:r>
            <w:r w:rsidRPr="001F02B5">
              <w:rPr>
                <w:sz w:val="18"/>
                <w:szCs w:val="18"/>
                <w:vertAlign w:val="subscript"/>
              </w:rPr>
              <w:t>16</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37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25</w:t>
            </w:r>
          </w:p>
        </w:tc>
      </w:tr>
      <w:tr w:rsidR="00090F23" w:rsidRPr="001F02B5" w:rsidTr="003E6A1D">
        <w:trPr>
          <w:cantSplit/>
        </w:trPr>
        <w:tc>
          <w:tcPr>
            <w:tcW w:w="1423" w:type="dxa"/>
            <w:vMerge/>
            <w:tcBorders>
              <w:left w:val="single" w:sz="4" w:space="0" w:color="auto"/>
              <w:bottom w:val="single" w:sz="2" w:space="0" w:color="595959"/>
            </w:tcBorders>
            <w:shd w:val="clear" w:color="auto" w:fill="FFFFFF"/>
          </w:tcPr>
          <w:p w:rsidR="00090F23" w:rsidRPr="001F02B5" w:rsidRDefault="00090F23" w:rsidP="00867136">
            <w:pPr>
              <w:spacing w:before="100" w:line="240" w:lineRule="auto"/>
              <w:ind w:left="113" w:right="113"/>
              <w:rPr>
                <w:sz w:val="18"/>
                <w:szCs w:val="18"/>
              </w:rPr>
            </w:pPr>
          </w:p>
        </w:tc>
        <w:tc>
          <w:tcPr>
            <w:tcW w:w="2913"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PCB</w:t>
            </w:r>
            <w:r w:rsidRPr="001F02B5">
              <w:rPr>
                <w:sz w:val="18"/>
                <w:szCs w:val="18"/>
                <w:vertAlign w:val="subscript"/>
              </w:rPr>
              <w:t>6</w:t>
            </w:r>
          </w:p>
        </w:tc>
        <w:tc>
          <w:tcPr>
            <w:tcW w:w="2372"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372"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w:t>
            </w:r>
          </w:p>
        </w:tc>
      </w:tr>
      <w:tr w:rsidR="00090F23" w:rsidRPr="001F02B5" w:rsidTr="003E6A1D">
        <w:trPr>
          <w:cantSplit/>
        </w:trPr>
        <w:tc>
          <w:tcPr>
            <w:tcW w:w="9080" w:type="dxa"/>
            <w:gridSpan w:val="4"/>
            <w:tcBorders>
              <w:left w:val="single" w:sz="4" w:space="0" w:color="auto"/>
              <w:bottom w:val="single" w:sz="2" w:space="0" w:color="595959"/>
              <w:right w:val="single" w:sz="4" w:space="0" w:color="auto"/>
            </w:tcBorders>
            <w:shd w:val="clear" w:color="auto" w:fill="FFFFFF"/>
          </w:tcPr>
          <w:p w:rsidR="00090F23" w:rsidRPr="001F02B5" w:rsidRDefault="00090F23" w:rsidP="007A004A">
            <w:pPr>
              <w:tabs>
                <w:tab w:val="left" w:pos="284"/>
              </w:tabs>
              <w:spacing w:before="100" w:line="240" w:lineRule="auto"/>
              <w:ind w:left="289" w:hanging="172"/>
              <w:contextualSpacing/>
              <w:rPr>
                <w:sz w:val="16"/>
                <w:szCs w:val="16"/>
              </w:rPr>
            </w:pPr>
            <w:r w:rsidRPr="001F02B5">
              <w:rPr>
                <w:sz w:val="16"/>
                <w:szCs w:val="16"/>
              </w:rPr>
              <w:t>*</w:t>
            </w:r>
            <w:r w:rsidRPr="001F02B5">
              <w:rPr>
                <w:sz w:val="16"/>
                <w:szCs w:val="16"/>
              </w:rPr>
              <w:tab/>
              <w:t>Overruns do not constitute exclusion criteria if the concrete portion of the material being investigated is at least 60 % by mass.</w:t>
            </w:r>
          </w:p>
          <w:p w:rsidR="00090F23" w:rsidRPr="001F02B5" w:rsidRDefault="003A1B8A" w:rsidP="007A004A">
            <w:pPr>
              <w:spacing w:before="100" w:line="240" w:lineRule="auto"/>
              <w:ind w:left="289" w:hanging="172"/>
              <w:contextualSpacing/>
              <w:rPr>
                <w:sz w:val="18"/>
                <w:szCs w:val="18"/>
              </w:rPr>
            </w:pPr>
            <w:r w:rsidRPr="001F02B5">
              <w:rPr>
                <w:sz w:val="16"/>
                <w:szCs w:val="16"/>
              </w:rPr>
              <w:t>**</w:t>
            </w:r>
            <w:r w:rsidRPr="001F02B5">
              <w:rPr>
                <w:sz w:val="16"/>
                <w:szCs w:val="16"/>
              </w:rPr>
              <w:tab/>
              <w:t>Overruns that are attributable to asphalt proportions are not a criterion for exclusion.</w:t>
            </w:r>
          </w:p>
        </w:tc>
      </w:tr>
      <w:tr w:rsidR="00090F23" w:rsidRPr="001F02B5" w:rsidTr="003E6A1D">
        <w:trPr>
          <w:cantSplit/>
        </w:trPr>
        <w:tc>
          <w:tcPr>
            <w:tcW w:w="9080" w:type="dxa"/>
            <w:gridSpan w:val="4"/>
            <w:tcBorders>
              <w:top w:val="single" w:sz="2" w:space="0" w:color="595959"/>
              <w:left w:val="nil"/>
              <w:bottom w:val="nil"/>
              <w:right w:val="nil"/>
            </w:tcBorders>
            <w:shd w:val="clear" w:color="auto" w:fill="FFFFFF"/>
          </w:tcPr>
          <w:p w:rsidR="00090F23" w:rsidRPr="001F02B5" w:rsidRDefault="00090F23" w:rsidP="00867136">
            <w:pPr>
              <w:tabs>
                <w:tab w:val="left" w:pos="284"/>
                <w:tab w:val="left" w:pos="425"/>
              </w:tabs>
              <w:spacing w:before="100" w:line="240" w:lineRule="auto"/>
              <w:ind w:left="425" w:right="113" w:hanging="425"/>
              <w:rPr>
                <w:sz w:val="16"/>
                <w:szCs w:val="16"/>
              </w:rPr>
            </w:pPr>
          </w:p>
        </w:tc>
      </w:tr>
    </w:tbl>
    <w:p w:rsidR="007B0E0B" w:rsidRPr="001F02B5" w:rsidRDefault="007B0E0B" w:rsidP="00867136"/>
    <w:p w:rsidR="00090F23" w:rsidRPr="001F02B5" w:rsidRDefault="00090F23" w:rsidP="003E6A1D">
      <w:pPr>
        <w:pStyle w:val="BRLTabelleberschrift"/>
        <w:tabs>
          <w:tab w:val="clear" w:pos="851"/>
        </w:tabs>
        <w:rPr>
          <w:szCs w:val="18"/>
        </w:rPr>
      </w:pPr>
      <w:r w:rsidRPr="001F02B5">
        <w:t>Table A-3:</w:t>
      </w:r>
      <w:r w:rsidRPr="001F02B5">
        <w:tab/>
        <w:t>Upper limits for eluate concentrations and solids content in industrially manufactured aggregates</w:t>
      </w:r>
    </w:p>
    <w:tbl>
      <w:tblPr>
        <w:tblW w:w="0" w:type="auto"/>
        <w:tblBorders>
          <w:insideH w:val="single" w:sz="2" w:space="0" w:color="595959"/>
          <w:insideV w:val="single" w:sz="2" w:space="0" w:color="595959"/>
        </w:tblBorders>
        <w:tblLayout w:type="fixed"/>
        <w:tblCellMar>
          <w:left w:w="0" w:type="dxa"/>
          <w:right w:w="0" w:type="dxa"/>
        </w:tblCellMar>
        <w:tblLook w:val="04A0" w:firstRow="1" w:lastRow="0" w:firstColumn="1" w:lastColumn="0" w:noHBand="0" w:noVBand="1"/>
      </w:tblPr>
      <w:tblGrid>
        <w:gridCol w:w="417"/>
        <w:gridCol w:w="1856"/>
        <w:gridCol w:w="993"/>
        <w:gridCol w:w="1134"/>
        <w:gridCol w:w="1417"/>
        <w:gridCol w:w="1134"/>
        <w:gridCol w:w="992"/>
        <w:gridCol w:w="1137"/>
      </w:tblGrid>
      <w:tr w:rsidR="00090F23" w:rsidRPr="001F02B5" w:rsidTr="003E6A1D">
        <w:trPr>
          <w:cantSplit/>
        </w:trPr>
        <w:tc>
          <w:tcPr>
            <w:tcW w:w="417" w:type="dxa"/>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3E6A1D">
            <w:pPr>
              <w:keepNext/>
              <w:spacing w:before="100" w:line="240" w:lineRule="auto"/>
              <w:ind w:left="113" w:right="113"/>
              <w:rPr>
                <w:b/>
                <w:sz w:val="16"/>
                <w:szCs w:val="16"/>
              </w:rPr>
            </w:pPr>
          </w:p>
        </w:tc>
        <w:tc>
          <w:tcPr>
            <w:tcW w:w="1856"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rPr>
                <w:b/>
                <w:sz w:val="16"/>
                <w:szCs w:val="16"/>
              </w:rPr>
            </w:pPr>
            <w:r w:rsidRPr="001F02B5">
              <w:rPr>
                <w:b/>
                <w:sz w:val="16"/>
                <w:szCs w:val="16"/>
              </w:rPr>
              <w:t>Parameter</w:t>
            </w:r>
          </w:p>
        </w:tc>
        <w:tc>
          <w:tcPr>
            <w:tcW w:w="993"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jc w:val="left"/>
              <w:rPr>
                <w:b/>
                <w:sz w:val="16"/>
                <w:szCs w:val="16"/>
              </w:rPr>
            </w:pPr>
            <w:r w:rsidRPr="001F02B5">
              <w:rPr>
                <w:b/>
                <w:sz w:val="16"/>
                <w:szCs w:val="16"/>
              </w:rPr>
              <w:t>Dimension</w:t>
            </w:r>
          </w:p>
        </w:tc>
        <w:tc>
          <w:tcPr>
            <w:tcW w:w="1134"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jc w:val="left"/>
              <w:rPr>
                <w:b/>
                <w:sz w:val="16"/>
                <w:szCs w:val="16"/>
              </w:rPr>
            </w:pPr>
            <w:r w:rsidRPr="001F02B5">
              <w:rPr>
                <w:b/>
                <w:sz w:val="16"/>
                <w:szCs w:val="16"/>
              </w:rPr>
              <w:t>Steel system slag</w:t>
            </w:r>
          </w:p>
        </w:tc>
        <w:tc>
          <w:tcPr>
            <w:tcW w:w="1417"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jc w:val="left"/>
              <w:rPr>
                <w:b/>
                <w:sz w:val="16"/>
                <w:szCs w:val="16"/>
              </w:rPr>
            </w:pPr>
            <w:r w:rsidRPr="001F02B5">
              <w:rPr>
                <w:b/>
                <w:sz w:val="16"/>
                <w:szCs w:val="16"/>
              </w:rPr>
              <w:t>Bottom ash from coal-fired power plants with co-combustion*</w:t>
            </w:r>
          </w:p>
        </w:tc>
        <w:tc>
          <w:tcPr>
            <w:tcW w:w="1134"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jc w:val="left"/>
              <w:rPr>
                <w:b/>
                <w:sz w:val="16"/>
                <w:szCs w:val="16"/>
              </w:rPr>
            </w:pPr>
            <w:r w:rsidRPr="001F02B5">
              <w:rPr>
                <w:b/>
                <w:sz w:val="16"/>
                <w:szCs w:val="16"/>
              </w:rPr>
              <w:t>Slag from copper production (CUS/CUG)</w:t>
            </w:r>
          </w:p>
        </w:tc>
        <w:tc>
          <w:tcPr>
            <w:tcW w:w="992"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jc w:val="left"/>
              <w:rPr>
                <w:b/>
                <w:sz w:val="16"/>
                <w:szCs w:val="16"/>
              </w:rPr>
            </w:pPr>
            <w:r w:rsidRPr="001F02B5">
              <w:rPr>
                <w:b/>
                <w:sz w:val="16"/>
                <w:szCs w:val="16"/>
              </w:rPr>
              <w:t>Foundry sand (residual foundry sand)</w:t>
            </w:r>
          </w:p>
        </w:tc>
        <w:tc>
          <w:tcPr>
            <w:tcW w:w="1137"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jc w:val="left"/>
              <w:rPr>
                <w:b/>
                <w:sz w:val="16"/>
                <w:szCs w:val="16"/>
              </w:rPr>
            </w:pPr>
            <w:r w:rsidRPr="001F02B5">
              <w:rPr>
                <w:b/>
                <w:sz w:val="16"/>
                <w:szCs w:val="16"/>
              </w:rPr>
              <w:t>Aggregate from broken used glass</w:t>
            </w:r>
          </w:p>
        </w:tc>
      </w:tr>
      <w:tr w:rsidR="00090F23" w:rsidRPr="001F02B5" w:rsidTr="003E6A1D">
        <w:trPr>
          <w:cantSplit/>
        </w:trPr>
        <w:tc>
          <w:tcPr>
            <w:tcW w:w="417" w:type="dxa"/>
            <w:vMerge w:val="restart"/>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r w:rsidRPr="001F02B5">
              <w:rPr>
                <w:b/>
                <w:sz w:val="18"/>
                <w:szCs w:val="18"/>
              </w:rPr>
              <w:t xml:space="preserve">Eluate concentration </w:t>
            </w: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Arsenic (As)</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40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w:t>
            </w: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Lead (Pb)</w:t>
            </w:r>
          </w:p>
        </w:tc>
        <w:tc>
          <w:tcPr>
            <w:tcW w:w="99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c>
          <w:tcPr>
            <w:tcW w:w="99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200</w:t>
            </w:r>
          </w:p>
        </w:tc>
        <w:tc>
          <w:tcPr>
            <w:tcW w:w="113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200</w:t>
            </w: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Cadmium (Cd)</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w:t>
            </w: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Chromium, total (Cr)</w:t>
            </w:r>
          </w:p>
        </w:tc>
        <w:tc>
          <w:tcPr>
            <w:tcW w:w="99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c>
          <w:tcPr>
            <w:tcW w:w="141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150</w:t>
            </w:r>
          </w:p>
        </w:tc>
        <w:tc>
          <w:tcPr>
            <w:tcW w:w="113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w:t>
            </w: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Copper (Cu)</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300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Nickel (Ni)</w:t>
            </w:r>
          </w:p>
        </w:tc>
        <w:tc>
          <w:tcPr>
            <w:tcW w:w="99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150</w:t>
            </w:r>
          </w:p>
        </w:tc>
        <w:tc>
          <w:tcPr>
            <w:tcW w:w="113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70</w:t>
            </w: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Mercury (Hg)</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w:t>
            </w: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Vanadium</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250</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Zinc (Zn)</w:t>
            </w:r>
          </w:p>
        </w:tc>
        <w:tc>
          <w:tcPr>
            <w:tcW w:w="99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200</w:t>
            </w:r>
          </w:p>
        </w:tc>
        <w:tc>
          <w:tcPr>
            <w:tcW w:w="99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600</w:t>
            </w:r>
          </w:p>
        </w:tc>
        <w:tc>
          <w:tcPr>
            <w:tcW w:w="113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600</w:t>
            </w: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Chloride (Cl</w:t>
            </w:r>
            <w:r w:rsidRPr="001F02B5">
              <w:rPr>
                <w:sz w:val="18"/>
                <w:szCs w:val="18"/>
                <w:vertAlign w:val="superscript"/>
              </w:rPr>
              <w:t>-</w:t>
            </w:r>
            <w:r w:rsidRPr="001F02B5">
              <w:rPr>
                <w:sz w:val="18"/>
                <w:szCs w:val="18"/>
              </w:rPr>
              <w:t>)</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Sulfate (SO</w:t>
            </w:r>
            <w:r w:rsidRPr="001F02B5">
              <w:rPr>
                <w:sz w:val="18"/>
                <w:szCs w:val="18"/>
                <w:vertAlign w:val="subscript"/>
              </w:rPr>
              <w:t>4</w:t>
            </w:r>
            <w:r w:rsidRPr="001F02B5">
              <w:rPr>
                <w:sz w:val="18"/>
                <w:szCs w:val="18"/>
                <w:vertAlign w:val="superscript"/>
              </w:rPr>
              <w:t>2-</w:t>
            </w:r>
            <w:r w:rsidRPr="001F02B5">
              <w:rPr>
                <w:sz w:val="18"/>
                <w:szCs w:val="18"/>
              </w:rPr>
              <w:t>)</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200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Fluoride</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Phenol index</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DOC</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µg/l</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20 000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pH value</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10-13</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8-12</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6.0-10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5.5-12</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5.5-12</w:t>
            </w: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Conductivity</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µS/cm</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1 500</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1 000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700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1 000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2 000</w:t>
            </w:r>
          </w:p>
        </w:tc>
      </w:tr>
      <w:tr w:rsidR="00090F23" w:rsidRPr="001F02B5" w:rsidTr="003E6A1D">
        <w:trPr>
          <w:cantSplit/>
        </w:trPr>
        <w:tc>
          <w:tcPr>
            <w:tcW w:w="417" w:type="dxa"/>
            <w:vMerge w:val="restart"/>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sz w:val="18"/>
                <w:szCs w:val="18"/>
              </w:rPr>
            </w:pPr>
            <w:r w:rsidRPr="001F02B5">
              <w:rPr>
                <w:b/>
                <w:sz w:val="18"/>
                <w:szCs w:val="18"/>
              </w:rPr>
              <w:t>Solids content</w:t>
            </w: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Arsenic</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150</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150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150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150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150</w:t>
            </w: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Lead</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700</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700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700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700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700</w:t>
            </w: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Cadmium</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w:t>
            </w: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Chromium, total</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600</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600</w:t>
            </w: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Copper</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400</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400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400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400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400</w:t>
            </w: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Nickel</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500</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500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500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500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500</w:t>
            </w: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Thallium</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w:t>
            </w: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Mercury</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Zinc</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1 500</w:t>
            </w: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1 500</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1 500</w:t>
            </w: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1 500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1 500</w:t>
            </w: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EOX</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BTX</w:t>
            </w:r>
          </w:p>
        </w:tc>
        <w:tc>
          <w:tcPr>
            <w:tcW w:w="993"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w:t>
            </w:r>
          </w:p>
        </w:tc>
        <w:tc>
          <w:tcPr>
            <w:tcW w:w="1137"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VOC</w:t>
            </w:r>
          </w:p>
        </w:tc>
        <w:tc>
          <w:tcPr>
            <w:tcW w:w="993"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w:t>
            </w:r>
          </w:p>
        </w:tc>
        <w:tc>
          <w:tcPr>
            <w:tcW w:w="1137"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Benzo(a)pyrene</w:t>
            </w:r>
          </w:p>
        </w:tc>
        <w:tc>
          <w:tcPr>
            <w:tcW w:w="993"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3</w:t>
            </w:r>
          </w:p>
        </w:tc>
        <w:tc>
          <w:tcPr>
            <w:tcW w:w="1137"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1856"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Hydrocarbons</w:t>
            </w:r>
          </w:p>
        </w:tc>
        <w:tc>
          <w:tcPr>
            <w:tcW w:w="993"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1 000</w:t>
            </w:r>
          </w:p>
        </w:tc>
        <w:tc>
          <w:tcPr>
            <w:tcW w:w="1137" w:type="dxa"/>
            <w:tcBorders>
              <w:top w:val="single" w:sz="2" w:space="0" w:color="595959"/>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PAH</w:t>
            </w:r>
            <w:r w:rsidRPr="001F02B5">
              <w:rPr>
                <w:sz w:val="18"/>
                <w:szCs w:val="18"/>
                <w:vertAlign w:val="subscript"/>
              </w:rPr>
              <w:t>16</w:t>
            </w:r>
          </w:p>
        </w:tc>
        <w:tc>
          <w:tcPr>
            <w:tcW w:w="993"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4"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20</w:t>
            </w:r>
          </w:p>
        </w:tc>
        <w:tc>
          <w:tcPr>
            <w:tcW w:w="1137"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PCB</w:t>
            </w:r>
            <w:r w:rsidRPr="001F02B5">
              <w:rPr>
                <w:sz w:val="18"/>
                <w:szCs w:val="18"/>
                <w:vertAlign w:val="subscript"/>
              </w:rPr>
              <w:t>6</w:t>
            </w:r>
          </w:p>
        </w:tc>
        <w:tc>
          <w:tcPr>
            <w:tcW w:w="993"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1134"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0.5</w:t>
            </w:r>
          </w:p>
        </w:tc>
        <w:tc>
          <w:tcPr>
            <w:tcW w:w="1134"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7"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417" w:type="dxa"/>
            <w:vMerge/>
            <w:tcBorders>
              <w:left w:val="single" w:sz="4" w:space="0" w:color="auto"/>
              <w:bottom w:val="nil"/>
            </w:tcBorders>
            <w:shd w:val="clear" w:color="auto" w:fill="FFFFFF"/>
          </w:tcPr>
          <w:p w:rsidR="00090F23" w:rsidRPr="001F02B5" w:rsidRDefault="00090F23" w:rsidP="00867136">
            <w:pPr>
              <w:spacing w:before="100" w:line="240" w:lineRule="auto"/>
              <w:ind w:left="113" w:right="113"/>
              <w:rPr>
                <w:sz w:val="18"/>
                <w:szCs w:val="18"/>
              </w:rPr>
            </w:pPr>
          </w:p>
        </w:tc>
        <w:tc>
          <w:tcPr>
            <w:tcW w:w="1856"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TOC</w:t>
            </w:r>
          </w:p>
        </w:tc>
        <w:tc>
          <w:tcPr>
            <w:tcW w:w="993"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jc w:val="left"/>
              <w:rPr>
                <w:sz w:val="18"/>
                <w:szCs w:val="18"/>
              </w:rPr>
            </w:pPr>
            <w:r w:rsidRPr="001F02B5">
              <w:rPr>
                <w:sz w:val="16"/>
                <w:szCs w:val="16"/>
              </w:rPr>
              <w:t>(In % by mass</w:t>
            </w:r>
          </w:p>
        </w:tc>
        <w:tc>
          <w:tcPr>
            <w:tcW w:w="1134"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417"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c>
          <w:tcPr>
            <w:tcW w:w="1134"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992"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c>
          <w:tcPr>
            <w:tcW w:w="1137" w:type="dxa"/>
            <w:tcBorders>
              <w:top w:val="single" w:sz="2" w:space="0" w:color="595959"/>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p>
        </w:tc>
      </w:tr>
      <w:tr w:rsidR="00090F23" w:rsidRPr="001F02B5" w:rsidTr="003E6A1D">
        <w:trPr>
          <w:cantSplit/>
        </w:trPr>
        <w:tc>
          <w:tcPr>
            <w:tcW w:w="9080" w:type="dxa"/>
            <w:gridSpan w:val="8"/>
            <w:tcBorders>
              <w:left w:val="single" w:sz="4" w:space="0" w:color="auto"/>
              <w:bottom w:val="single" w:sz="2" w:space="0" w:color="595959"/>
              <w:right w:val="single" w:sz="4" w:space="0" w:color="auto"/>
            </w:tcBorders>
            <w:shd w:val="clear" w:color="auto" w:fill="FFFFFF"/>
          </w:tcPr>
          <w:p w:rsidR="00090F23" w:rsidRPr="001F02B5" w:rsidDel="003A468A" w:rsidRDefault="00090F23" w:rsidP="007A004A">
            <w:pPr>
              <w:pStyle w:val="BRL-Funote"/>
              <w:spacing w:before="100"/>
              <w:ind w:right="113" w:hanging="278"/>
            </w:pPr>
            <w:r w:rsidRPr="001F02B5">
              <w:t>*</w:t>
            </w:r>
            <w:r w:rsidRPr="001F02B5">
              <w:tab/>
              <w:t>Only petrol coke or municipal sewage sludge (with waste code 19 08 05 pursuant to the European Waste Catalogue Ordinance) may be used for co-combustion.</w:t>
            </w:r>
          </w:p>
        </w:tc>
      </w:tr>
    </w:tbl>
    <w:p w:rsidR="00090F23" w:rsidRPr="001F02B5" w:rsidRDefault="00090F23" w:rsidP="00867136"/>
    <w:p w:rsidR="00090F23" w:rsidRPr="001F02B5" w:rsidRDefault="00090F23" w:rsidP="003E6A1D">
      <w:pPr>
        <w:pStyle w:val="BRLTabelleberschrift"/>
        <w:tabs>
          <w:tab w:val="clear" w:pos="851"/>
        </w:tabs>
      </w:pPr>
      <w:r w:rsidRPr="001F02B5">
        <w:t>Table A-4:</w:t>
      </w:r>
      <w:r w:rsidRPr="001F02B5">
        <w:tab/>
        <w:t>Upper limits for the solids content of silicon-rich fly ash for use in concrete</w:t>
      </w:r>
    </w:p>
    <w:tbl>
      <w:tblPr>
        <w:tblW w:w="0" w:type="auto"/>
        <w:tblBorders>
          <w:insideH w:val="single" w:sz="2" w:space="0" w:color="595959"/>
          <w:insideV w:val="single" w:sz="2" w:space="0" w:color="595959"/>
        </w:tblBorders>
        <w:tblLayout w:type="fixed"/>
        <w:tblCellMar>
          <w:left w:w="0" w:type="dxa"/>
          <w:right w:w="0" w:type="dxa"/>
        </w:tblCellMar>
        <w:tblLook w:val="04A0" w:firstRow="1" w:lastRow="0" w:firstColumn="1" w:lastColumn="0" w:noHBand="0" w:noVBand="1"/>
      </w:tblPr>
      <w:tblGrid>
        <w:gridCol w:w="417"/>
        <w:gridCol w:w="2565"/>
        <w:gridCol w:w="3119"/>
        <w:gridCol w:w="2976"/>
      </w:tblGrid>
      <w:tr w:rsidR="00090F23" w:rsidRPr="001F02B5" w:rsidTr="003E6A1D">
        <w:trPr>
          <w:cantSplit/>
        </w:trPr>
        <w:tc>
          <w:tcPr>
            <w:tcW w:w="417" w:type="dxa"/>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3E6A1D">
            <w:pPr>
              <w:keepNext/>
              <w:spacing w:before="100" w:line="240" w:lineRule="auto"/>
              <w:ind w:left="113" w:right="113"/>
              <w:rPr>
                <w:b/>
                <w:sz w:val="18"/>
                <w:szCs w:val="18"/>
              </w:rPr>
            </w:pPr>
          </w:p>
        </w:tc>
        <w:tc>
          <w:tcPr>
            <w:tcW w:w="2565"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rPr>
                <w:b/>
                <w:sz w:val="18"/>
                <w:szCs w:val="18"/>
              </w:rPr>
            </w:pPr>
            <w:r w:rsidRPr="001F02B5">
              <w:rPr>
                <w:b/>
                <w:sz w:val="18"/>
                <w:szCs w:val="18"/>
              </w:rPr>
              <w:t>Parameter</w:t>
            </w:r>
          </w:p>
        </w:tc>
        <w:tc>
          <w:tcPr>
            <w:tcW w:w="3119"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rPr>
                <w:b/>
                <w:sz w:val="18"/>
                <w:szCs w:val="18"/>
              </w:rPr>
            </w:pPr>
            <w:r w:rsidRPr="001F02B5">
              <w:rPr>
                <w:b/>
                <w:sz w:val="18"/>
                <w:szCs w:val="18"/>
              </w:rPr>
              <w:t>Dimension</w:t>
            </w:r>
          </w:p>
        </w:tc>
        <w:tc>
          <w:tcPr>
            <w:tcW w:w="2976"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E6A1D">
            <w:pPr>
              <w:keepNext/>
              <w:spacing w:before="100" w:line="240" w:lineRule="auto"/>
              <w:ind w:left="113" w:right="113"/>
              <w:rPr>
                <w:b/>
                <w:sz w:val="18"/>
                <w:szCs w:val="18"/>
              </w:rPr>
            </w:pPr>
            <w:r w:rsidRPr="001F02B5">
              <w:rPr>
                <w:b/>
                <w:sz w:val="18"/>
                <w:szCs w:val="18"/>
              </w:rPr>
              <w:t>Upper limit</w:t>
            </w:r>
          </w:p>
        </w:tc>
      </w:tr>
      <w:tr w:rsidR="00090F23" w:rsidRPr="001F02B5" w:rsidTr="003E6A1D">
        <w:trPr>
          <w:cantSplit/>
        </w:trPr>
        <w:tc>
          <w:tcPr>
            <w:tcW w:w="417" w:type="dxa"/>
            <w:vMerge w:val="restart"/>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sz w:val="18"/>
                <w:szCs w:val="18"/>
              </w:rPr>
            </w:pPr>
            <w:r w:rsidRPr="001F02B5">
              <w:rPr>
                <w:b/>
                <w:sz w:val="18"/>
                <w:szCs w:val="18"/>
              </w:rPr>
              <w:t>Solids content</w:t>
            </w: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Arsenic (As)</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150</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Lead (Pb)</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700</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Cadmium (Cd)</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Chromium, total (Cr)</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600</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Copper (Cu)</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400</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Nickel (Ni)</w:t>
            </w:r>
          </w:p>
        </w:tc>
        <w:tc>
          <w:tcPr>
            <w:tcW w:w="3119" w:type="dxa"/>
            <w:tcBorders>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500</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Mercury</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Thallium (Tl)</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7</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Vanadium (V)</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1 500</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Zinc (Zn)</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1 500</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PAH</w:t>
            </w:r>
            <w:r w:rsidRPr="001F02B5">
              <w:rPr>
                <w:sz w:val="18"/>
                <w:szCs w:val="18"/>
                <w:vertAlign w:val="subscript"/>
              </w:rPr>
              <w:t>16</w:t>
            </w:r>
          </w:p>
        </w:tc>
        <w:tc>
          <w:tcPr>
            <w:tcW w:w="3119"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30</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PCB</w:t>
            </w:r>
            <w:r w:rsidRPr="001F02B5">
              <w:rPr>
                <w:sz w:val="18"/>
                <w:szCs w:val="18"/>
                <w:vertAlign w:val="subscript"/>
              </w:rPr>
              <w:t>6</w:t>
            </w:r>
          </w:p>
        </w:tc>
        <w:tc>
          <w:tcPr>
            <w:tcW w:w="3119"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mg/kg</w:t>
            </w:r>
          </w:p>
        </w:tc>
        <w:tc>
          <w:tcPr>
            <w:tcW w:w="2976" w:type="dxa"/>
            <w:tcBorders>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0.5</w:t>
            </w:r>
          </w:p>
        </w:tc>
      </w:tr>
      <w:tr w:rsidR="00090F23" w:rsidRPr="001F02B5" w:rsidTr="003E6A1D">
        <w:trPr>
          <w:cantSplit/>
        </w:trPr>
        <w:tc>
          <w:tcPr>
            <w:tcW w:w="417" w:type="dxa"/>
            <w:vMerge/>
            <w:tcBorders>
              <w:top w:val="single" w:sz="2" w:space="0" w:color="595959"/>
              <w:left w:val="single" w:sz="4" w:space="0" w:color="auto"/>
              <w:bottom w:val="single" w:sz="4" w:space="0" w:color="auto"/>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PCDD/PCDF</w:t>
            </w:r>
          </w:p>
        </w:tc>
        <w:tc>
          <w:tcPr>
            <w:tcW w:w="3119"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ng/kg TE</w:t>
            </w:r>
          </w:p>
        </w:tc>
        <w:tc>
          <w:tcPr>
            <w:tcW w:w="2976" w:type="dxa"/>
            <w:tcBorders>
              <w:top w:val="single" w:sz="4" w:space="0" w:color="auto"/>
              <w:bottom w:val="single" w:sz="4" w:space="0" w:color="auto"/>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100</w:t>
            </w:r>
          </w:p>
        </w:tc>
      </w:tr>
      <w:tr w:rsidR="00090F23" w:rsidRPr="001F02B5" w:rsidTr="003E6A1D">
        <w:trPr>
          <w:cantSplit/>
        </w:trPr>
        <w:tc>
          <w:tcPr>
            <w:tcW w:w="417" w:type="dxa"/>
            <w:vMerge/>
            <w:tcBorders>
              <w:top w:val="single" w:sz="2" w:space="0" w:color="595959"/>
              <w:left w:val="single" w:sz="4" w:space="0" w:color="auto"/>
              <w:bottom w:val="single" w:sz="2" w:space="0" w:color="595959"/>
            </w:tcBorders>
            <w:shd w:val="clear" w:color="auto" w:fill="FFFFFF"/>
            <w:textDirection w:val="btLr"/>
          </w:tcPr>
          <w:p w:rsidR="00090F23" w:rsidRPr="001F02B5" w:rsidRDefault="00090F23" w:rsidP="00867136">
            <w:pPr>
              <w:spacing w:before="100" w:line="240" w:lineRule="auto"/>
              <w:ind w:left="113" w:right="113"/>
              <w:rPr>
                <w:b/>
                <w:sz w:val="18"/>
                <w:szCs w:val="18"/>
              </w:rPr>
            </w:pPr>
          </w:p>
        </w:tc>
        <w:tc>
          <w:tcPr>
            <w:tcW w:w="2565"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Ignition loss</w:t>
            </w:r>
          </w:p>
        </w:tc>
        <w:tc>
          <w:tcPr>
            <w:tcW w:w="3119"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In % by mass</w:t>
            </w:r>
          </w:p>
        </w:tc>
        <w:tc>
          <w:tcPr>
            <w:tcW w:w="2976" w:type="dxa"/>
            <w:tcBorders>
              <w:top w:val="single" w:sz="4" w:space="0" w:color="auto"/>
              <w:bottom w:val="single" w:sz="2" w:space="0" w:color="595959"/>
              <w:right w:val="single" w:sz="4" w:space="0" w:color="auto"/>
            </w:tcBorders>
            <w:shd w:val="clear" w:color="auto" w:fill="auto"/>
          </w:tcPr>
          <w:p w:rsidR="00090F23" w:rsidRPr="001F02B5" w:rsidRDefault="00090F23" w:rsidP="00867136">
            <w:pPr>
              <w:spacing w:before="100" w:line="240" w:lineRule="auto"/>
              <w:ind w:left="113" w:right="113"/>
              <w:rPr>
                <w:sz w:val="18"/>
                <w:szCs w:val="18"/>
              </w:rPr>
            </w:pPr>
            <w:r w:rsidRPr="001F02B5">
              <w:rPr>
                <w:sz w:val="18"/>
                <w:szCs w:val="18"/>
              </w:rPr>
              <w:t>5</w:t>
            </w:r>
          </w:p>
        </w:tc>
      </w:tr>
    </w:tbl>
    <w:p w:rsidR="00090F23" w:rsidRPr="001F02B5" w:rsidRDefault="00090F23" w:rsidP="00867136">
      <w:pPr>
        <w:spacing w:after="200"/>
        <w:jc w:val="left"/>
      </w:pPr>
    </w:p>
    <w:p w:rsidR="00090F23" w:rsidRPr="001F02B5" w:rsidRDefault="00090F23" w:rsidP="003E6A1D">
      <w:pPr>
        <w:pStyle w:val="BRLTabelleberschrift"/>
        <w:tabs>
          <w:tab w:val="clear" w:pos="851"/>
        </w:tabs>
      </w:pPr>
      <w:r w:rsidRPr="001F02B5">
        <w:t>Table A -5:</w:t>
      </w:r>
      <w:r w:rsidRPr="001F02B5">
        <w:tab/>
        <w:t>Upper limits for substance release in eluates of hardened concrete (sample concrete) using silicon-rich fly ash or industrially manufactured aggregates</w:t>
      </w:r>
    </w:p>
    <w:tbl>
      <w:tblPr>
        <w:tblW w:w="9072" w:type="dxa"/>
        <w:tblInd w:w="65" w:type="dxa"/>
        <w:tblLayout w:type="fixed"/>
        <w:tblCellMar>
          <w:left w:w="70" w:type="dxa"/>
          <w:right w:w="70" w:type="dxa"/>
        </w:tblCellMar>
        <w:tblLook w:val="0000" w:firstRow="0" w:lastRow="0" w:firstColumn="0" w:lastColumn="0" w:noHBand="0" w:noVBand="0"/>
      </w:tblPr>
      <w:tblGrid>
        <w:gridCol w:w="3034"/>
        <w:gridCol w:w="3019"/>
        <w:gridCol w:w="3019"/>
      </w:tblGrid>
      <w:tr w:rsidR="00090F23" w:rsidRPr="001F02B5" w:rsidTr="003E6A1D">
        <w:tc>
          <w:tcPr>
            <w:tcW w:w="3034" w:type="dxa"/>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r w:rsidRPr="001F02B5">
              <w:rPr>
                <w:b/>
                <w:sz w:val="18"/>
                <w:szCs w:val="18"/>
              </w:rPr>
              <w:t>Parameter</w:t>
            </w:r>
          </w:p>
        </w:tc>
        <w:tc>
          <w:tcPr>
            <w:tcW w:w="3019" w:type="dxa"/>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r w:rsidRPr="001F02B5">
              <w:rPr>
                <w:b/>
                <w:sz w:val="18"/>
                <w:szCs w:val="18"/>
              </w:rPr>
              <w:t>Dimension</w:t>
            </w:r>
          </w:p>
        </w:tc>
        <w:tc>
          <w:tcPr>
            <w:tcW w:w="3019" w:type="dxa"/>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r w:rsidRPr="001F02B5">
              <w:rPr>
                <w:b/>
                <w:sz w:val="18"/>
                <w:szCs w:val="18"/>
              </w:rPr>
              <w:t>Upper limit</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Antimony (Sb)</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5.5</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Arsenic (As)</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11</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Barium (Ba)</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375</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Lead (Pb)</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7.7</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Cadmium (Cd)</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0.56</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Chromium VI (Cr)</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6.6</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Chromium, total (Cr)</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7.7</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Cobalt (Co)</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8.8</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Copper (Cu)</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15.4</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Molybdenum (Mo)</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38.6</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Nickel (Ni)</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15.4</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Mercury (Hg)</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0.22</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Thallium (Tl)</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0.88</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Vanadium (V)</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4.4*</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Zinc (Zn)</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63.9</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Chloride (Cl</w:t>
            </w:r>
            <w:r w:rsidRPr="001F02B5">
              <w:rPr>
                <w:sz w:val="18"/>
                <w:szCs w:val="18"/>
                <w:vertAlign w:val="superscript"/>
              </w:rPr>
              <w:t>-</w:t>
            </w:r>
            <w:r w:rsidRPr="001F02B5">
              <w:rPr>
                <w:sz w:val="18"/>
                <w:szCs w:val="18"/>
              </w:rPr>
              <w:t>)</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275 515</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Fluoride (F-)</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826</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Sulfate (SO</w:t>
            </w:r>
            <w:r w:rsidRPr="001F02B5">
              <w:rPr>
                <w:sz w:val="18"/>
                <w:szCs w:val="18"/>
                <w:vertAlign w:val="subscript"/>
              </w:rPr>
              <w:t>4</w:t>
            </w:r>
            <w:r w:rsidRPr="001F02B5">
              <w:rPr>
                <w:sz w:val="18"/>
                <w:szCs w:val="18"/>
                <w:vertAlign w:val="superscript"/>
              </w:rPr>
              <w:t>2-</w:t>
            </w:r>
            <w:r w:rsidRPr="001F02B5">
              <w:rPr>
                <w:sz w:val="18"/>
                <w:szCs w:val="18"/>
              </w:rPr>
              <w:t>)</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264 495</w:t>
            </w:r>
          </w:p>
        </w:tc>
      </w:tr>
      <w:tr w:rsidR="00090F23" w:rsidRPr="001F02B5" w:rsidTr="003E6A1D">
        <w:tc>
          <w:tcPr>
            <w:tcW w:w="9072" w:type="dxa"/>
            <w:gridSpan w:val="3"/>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A1B8A">
            <w:pPr>
              <w:pStyle w:val="BRL-Funote"/>
              <w:spacing w:before="100"/>
              <w:ind w:right="113"/>
              <w:rPr>
                <w:kern w:val="28"/>
              </w:rPr>
            </w:pPr>
            <w:r w:rsidRPr="001F02B5">
              <w:t>*</w:t>
            </w:r>
            <w:r w:rsidRPr="001F02B5">
              <w:tab/>
              <w:t>currently suspended</w:t>
            </w:r>
          </w:p>
        </w:tc>
      </w:tr>
    </w:tbl>
    <w:p w:rsidR="00090F23" w:rsidRPr="001F02B5" w:rsidRDefault="00090F23" w:rsidP="00867136"/>
    <w:p w:rsidR="00090F23" w:rsidRPr="001F02B5" w:rsidRDefault="00090F23" w:rsidP="003E6A1D">
      <w:pPr>
        <w:pStyle w:val="BRLTabelleberschrift"/>
        <w:tabs>
          <w:tab w:val="clear" w:pos="851"/>
        </w:tabs>
      </w:pPr>
      <w:r w:rsidRPr="001F02B5">
        <w:t>Table A-6:</w:t>
      </w:r>
      <w:r w:rsidRPr="001F02B5">
        <w:tab/>
        <w:t>Upper limits for substance release in eluates of hardened concrete (sample concrete) using supersulfated cement or calcium aluminate sulfated cement</w:t>
      </w:r>
    </w:p>
    <w:tbl>
      <w:tblPr>
        <w:tblW w:w="9072" w:type="dxa"/>
        <w:tblInd w:w="65" w:type="dxa"/>
        <w:tblLayout w:type="fixed"/>
        <w:tblCellMar>
          <w:left w:w="70" w:type="dxa"/>
          <w:right w:w="70" w:type="dxa"/>
        </w:tblCellMar>
        <w:tblLook w:val="0000" w:firstRow="0" w:lastRow="0" w:firstColumn="0" w:lastColumn="0" w:noHBand="0" w:noVBand="0"/>
      </w:tblPr>
      <w:tblGrid>
        <w:gridCol w:w="3034"/>
        <w:gridCol w:w="3019"/>
        <w:gridCol w:w="3019"/>
      </w:tblGrid>
      <w:tr w:rsidR="00090F23" w:rsidRPr="001F02B5" w:rsidTr="003E6A1D">
        <w:tc>
          <w:tcPr>
            <w:tcW w:w="3034" w:type="dxa"/>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r w:rsidRPr="001F02B5">
              <w:rPr>
                <w:b/>
                <w:sz w:val="18"/>
                <w:szCs w:val="18"/>
              </w:rPr>
              <w:t>Parameter</w:t>
            </w:r>
          </w:p>
        </w:tc>
        <w:tc>
          <w:tcPr>
            <w:tcW w:w="3019" w:type="dxa"/>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r w:rsidRPr="001F02B5">
              <w:rPr>
                <w:b/>
                <w:sz w:val="18"/>
                <w:szCs w:val="18"/>
              </w:rPr>
              <w:t>Dimension</w:t>
            </w:r>
          </w:p>
        </w:tc>
        <w:tc>
          <w:tcPr>
            <w:tcW w:w="3019" w:type="dxa"/>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r w:rsidRPr="001F02B5">
              <w:rPr>
                <w:b/>
                <w:sz w:val="18"/>
                <w:szCs w:val="18"/>
              </w:rPr>
              <w:t>Upper limit</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Antimony (Sb)</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5.5</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Arsenic (As)</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11</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Barium (Ba)</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375</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Lead (Pb)</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7.7</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Cadmium (Cd)</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0.56</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Chromium VI (Cr)</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6.6</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Chromium, total (Cr)</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7.7</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Cobalt (Co)</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8.8</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Copper (Cu)</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15.4</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Molybdenum (Mo)</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38.6</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Nickel (Ni)</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15.4</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Mercury (Hg)</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0.22</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Thallium (Tl)</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0.88</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Vanadium (V)</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4.4*</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Zinc (Zn)</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63.9</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Chloride (Cl</w:t>
            </w:r>
            <w:r w:rsidRPr="001F02B5">
              <w:rPr>
                <w:sz w:val="18"/>
                <w:szCs w:val="18"/>
                <w:vertAlign w:val="superscript"/>
              </w:rPr>
              <w:t>-</w:t>
            </w:r>
            <w:r w:rsidRPr="001F02B5">
              <w:rPr>
                <w:sz w:val="18"/>
                <w:szCs w:val="18"/>
              </w:rPr>
              <w:t>)</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275 515</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Fluoride (F-)</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826</w:t>
            </w:r>
          </w:p>
        </w:tc>
      </w:tr>
      <w:tr w:rsidR="00090F23" w:rsidRPr="001F02B5" w:rsidTr="003E6A1D">
        <w:tc>
          <w:tcPr>
            <w:tcW w:w="3034" w:type="dxa"/>
            <w:tcBorders>
              <w:top w:val="nil"/>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r w:rsidRPr="001F02B5">
              <w:rPr>
                <w:sz w:val="18"/>
                <w:szCs w:val="18"/>
              </w:rPr>
              <w:t>Sulfate (SO</w:t>
            </w:r>
            <w:r w:rsidRPr="001F02B5">
              <w:rPr>
                <w:sz w:val="18"/>
                <w:szCs w:val="18"/>
                <w:vertAlign w:val="subscript"/>
              </w:rPr>
              <w:t>4</w:t>
            </w:r>
            <w:r w:rsidRPr="001F02B5">
              <w:rPr>
                <w:sz w:val="18"/>
                <w:szCs w:val="18"/>
                <w:vertAlign w:val="superscript"/>
              </w:rPr>
              <w:t>2-</w:t>
            </w:r>
            <w:r w:rsidRPr="001F02B5">
              <w:rPr>
                <w:sz w:val="18"/>
                <w:szCs w:val="18"/>
              </w:rPr>
              <w:t>)</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mg/m²</w:t>
            </w:r>
          </w:p>
        </w:tc>
        <w:tc>
          <w:tcPr>
            <w:tcW w:w="3019" w:type="dxa"/>
            <w:tcBorders>
              <w:top w:val="nil"/>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264 495</w:t>
            </w:r>
          </w:p>
        </w:tc>
      </w:tr>
      <w:tr w:rsidR="00090F23" w:rsidRPr="001F02B5" w:rsidTr="003E6A1D">
        <w:tc>
          <w:tcPr>
            <w:tcW w:w="9072" w:type="dxa"/>
            <w:gridSpan w:val="3"/>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A1B8A">
            <w:pPr>
              <w:pStyle w:val="BRL-Funote"/>
              <w:spacing w:before="100"/>
              <w:ind w:right="113"/>
              <w:rPr>
                <w:kern w:val="28"/>
                <w:szCs w:val="18"/>
              </w:rPr>
            </w:pPr>
            <w:r w:rsidRPr="001F02B5">
              <w:t>*</w:t>
            </w:r>
            <w:r w:rsidRPr="001F02B5">
              <w:tab/>
              <w:t>currently suspended</w:t>
            </w:r>
          </w:p>
        </w:tc>
      </w:tr>
    </w:tbl>
    <w:p w:rsidR="00090F23" w:rsidRPr="001F02B5" w:rsidRDefault="00090F23" w:rsidP="00867136">
      <w:pPr>
        <w:tabs>
          <w:tab w:val="left" w:pos="709"/>
          <w:tab w:val="left" w:pos="851"/>
        </w:tabs>
        <w:spacing w:before="40"/>
        <w:ind w:left="680" w:hanging="680"/>
        <w:rPr>
          <w:b/>
          <w:sz w:val="18"/>
        </w:rPr>
      </w:pPr>
    </w:p>
    <w:p w:rsidR="00090F23" w:rsidRPr="001F02B5" w:rsidRDefault="00090F23" w:rsidP="003E6A1D">
      <w:pPr>
        <w:pStyle w:val="BRLTabelleberschrift"/>
        <w:tabs>
          <w:tab w:val="clear" w:pos="851"/>
        </w:tabs>
      </w:pPr>
      <w:r w:rsidRPr="001F02B5">
        <w:t>Table A-7:</w:t>
      </w:r>
      <w:r w:rsidRPr="001F02B5">
        <w:tab/>
        <w:t>Upper limits for eluate concentrations and solids content of glass powder used for manufacturing foam glass gravel for backfill</w:t>
      </w:r>
    </w:p>
    <w:tbl>
      <w:tblPr>
        <w:tblW w:w="9072" w:type="dxa"/>
        <w:tblInd w:w="65" w:type="dxa"/>
        <w:tblLayout w:type="fixed"/>
        <w:tblCellMar>
          <w:left w:w="70" w:type="dxa"/>
          <w:right w:w="70" w:type="dxa"/>
        </w:tblCellMar>
        <w:tblLook w:val="0000" w:firstRow="0" w:lastRow="0" w:firstColumn="0" w:lastColumn="0" w:noHBand="0" w:noVBand="0"/>
      </w:tblPr>
      <w:tblGrid>
        <w:gridCol w:w="714"/>
        <w:gridCol w:w="2693"/>
        <w:gridCol w:w="2977"/>
        <w:gridCol w:w="2688"/>
      </w:tblGrid>
      <w:tr w:rsidR="00090F23" w:rsidRPr="001F02B5" w:rsidTr="003E6A1D">
        <w:tc>
          <w:tcPr>
            <w:tcW w:w="714" w:type="dxa"/>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r w:rsidRPr="001F02B5">
              <w:rPr>
                <w:b/>
                <w:sz w:val="18"/>
                <w:szCs w:val="18"/>
              </w:rPr>
              <w:t>Parameter</w:t>
            </w:r>
          </w:p>
        </w:tc>
        <w:tc>
          <w:tcPr>
            <w:tcW w:w="2977" w:type="dxa"/>
            <w:tcBorders>
              <w:top w:val="single" w:sz="4" w:space="0" w:color="auto"/>
              <w:left w:val="nil"/>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r w:rsidRPr="001F02B5">
              <w:rPr>
                <w:b/>
                <w:sz w:val="18"/>
                <w:szCs w:val="18"/>
              </w:rPr>
              <w:t>Dimension</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090F23" w:rsidRPr="001F02B5" w:rsidRDefault="00090F23" w:rsidP="003E6A1D">
            <w:pPr>
              <w:keepNext/>
              <w:spacing w:line="240" w:lineRule="auto"/>
              <w:ind w:right="113"/>
              <w:rPr>
                <w:b/>
                <w:sz w:val="18"/>
                <w:szCs w:val="18"/>
              </w:rPr>
            </w:pPr>
            <w:r w:rsidRPr="001F02B5">
              <w:rPr>
                <w:b/>
                <w:sz w:val="18"/>
                <w:szCs w:val="18"/>
              </w:rPr>
              <w:t>Upper limit</w:t>
            </w:r>
          </w:p>
        </w:tc>
      </w:tr>
      <w:tr w:rsidR="00090F23" w:rsidRPr="001F02B5" w:rsidTr="003E6A1D">
        <w:tc>
          <w:tcPr>
            <w:tcW w:w="714" w:type="dxa"/>
            <w:vMerge w:val="restart"/>
            <w:tcBorders>
              <w:top w:val="nil"/>
              <w:left w:val="single" w:sz="4" w:space="0" w:color="auto"/>
              <w:right w:val="single" w:sz="4" w:space="0" w:color="auto"/>
            </w:tcBorders>
            <w:shd w:val="clear" w:color="auto" w:fill="FFFFFF"/>
            <w:textDirection w:val="btLr"/>
          </w:tcPr>
          <w:p w:rsidR="00090F23" w:rsidRPr="001F02B5" w:rsidRDefault="00090F23" w:rsidP="00867136">
            <w:pPr>
              <w:spacing w:line="240" w:lineRule="auto"/>
              <w:ind w:right="113"/>
              <w:rPr>
                <w:b/>
                <w:sz w:val="18"/>
                <w:szCs w:val="18"/>
              </w:rPr>
            </w:pPr>
            <w:r w:rsidRPr="001F02B5">
              <w:rPr>
                <w:b/>
                <w:sz w:val="18"/>
                <w:szCs w:val="18"/>
              </w:rPr>
              <w:t>Eluate concentration</w:t>
            </w:r>
          </w:p>
        </w:tc>
        <w:tc>
          <w:tcPr>
            <w:tcW w:w="2693" w:type="dxa"/>
            <w:tcBorders>
              <w:top w:val="nil"/>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Arsenic (As)</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µg/l</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20</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b/>
                <w:sz w:val="18"/>
                <w:szCs w:val="18"/>
              </w:rPr>
            </w:pPr>
          </w:p>
        </w:tc>
        <w:tc>
          <w:tcPr>
            <w:tcW w:w="2693" w:type="dxa"/>
            <w:tcBorders>
              <w:top w:val="nil"/>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Lead (Pb)</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µg/l</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80</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b/>
                <w:sz w:val="18"/>
                <w:szCs w:val="18"/>
              </w:rPr>
            </w:pPr>
          </w:p>
        </w:tc>
        <w:tc>
          <w:tcPr>
            <w:tcW w:w="2693" w:type="dxa"/>
            <w:tcBorders>
              <w:top w:val="nil"/>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Cadmium (Cd)</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µg/l</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3</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b/>
                <w:sz w:val="18"/>
                <w:szCs w:val="18"/>
              </w:rPr>
            </w:pPr>
          </w:p>
        </w:tc>
        <w:tc>
          <w:tcPr>
            <w:tcW w:w="2693" w:type="dxa"/>
            <w:tcBorders>
              <w:top w:val="nil"/>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Chromium, total (Cr)</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µg/l</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25</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b/>
                <w:sz w:val="18"/>
                <w:szCs w:val="18"/>
              </w:rPr>
            </w:pPr>
          </w:p>
        </w:tc>
        <w:tc>
          <w:tcPr>
            <w:tcW w:w="2693" w:type="dxa"/>
            <w:tcBorders>
              <w:top w:val="nil"/>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Copper (Cu)</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µg/l</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60</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b/>
                <w:sz w:val="18"/>
                <w:szCs w:val="18"/>
              </w:rPr>
            </w:pPr>
          </w:p>
        </w:tc>
        <w:tc>
          <w:tcPr>
            <w:tcW w:w="2693" w:type="dxa"/>
            <w:tcBorders>
              <w:top w:val="nil"/>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Nickel (Ni)</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µg/l</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20</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b/>
                <w:sz w:val="18"/>
                <w:szCs w:val="18"/>
              </w:rPr>
            </w:pPr>
          </w:p>
        </w:tc>
        <w:tc>
          <w:tcPr>
            <w:tcW w:w="2693" w:type="dxa"/>
            <w:tcBorders>
              <w:top w:val="nil"/>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Mercury (Hg)</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µg/l</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b/>
                <w:sz w:val="18"/>
                <w:szCs w:val="18"/>
              </w:rPr>
            </w:pPr>
          </w:p>
        </w:tc>
        <w:tc>
          <w:tcPr>
            <w:tcW w:w="2693" w:type="dxa"/>
            <w:tcBorders>
              <w:top w:val="nil"/>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Zinc (Zn)</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µg/l</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200</w:t>
            </w:r>
          </w:p>
        </w:tc>
      </w:tr>
      <w:tr w:rsidR="00090F23" w:rsidRPr="001F02B5" w:rsidTr="003E6A1D">
        <w:tc>
          <w:tcPr>
            <w:tcW w:w="714" w:type="dxa"/>
            <w:vMerge w:val="restart"/>
            <w:tcBorders>
              <w:top w:val="single" w:sz="4" w:space="0" w:color="auto"/>
              <w:left w:val="single" w:sz="4" w:space="0" w:color="auto"/>
              <w:right w:val="single" w:sz="4" w:space="0" w:color="auto"/>
            </w:tcBorders>
            <w:shd w:val="clear" w:color="auto" w:fill="FFFFFF"/>
            <w:textDirection w:val="btLr"/>
          </w:tcPr>
          <w:p w:rsidR="00090F23" w:rsidRPr="001F02B5" w:rsidRDefault="00090F23" w:rsidP="00867136">
            <w:pPr>
              <w:spacing w:line="240" w:lineRule="auto"/>
              <w:ind w:right="113"/>
              <w:rPr>
                <w:b/>
                <w:sz w:val="18"/>
                <w:szCs w:val="18"/>
              </w:rPr>
            </w:pPr>
            <w:r w:rsidRPr="001F02B5">
              <w:rPr>
                <w:b/>
                <w:sz w:val="18"/>
                <w:szCs w:val="18"/>
              </w:rPr>
              <w:t>Solids content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Arsenic (As)</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mg/kg</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45</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Lead (Pb)</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mg/kg</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210</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Cadmium (Cd)</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mg/kg</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3</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Chromium, total (Cr)</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mg/kg</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180</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Copper (Cu)</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mg/kg</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120</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Nickel (Ni)</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mg/kg</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150</w:t>
            </w:r>
          </w:p>
        </w:tc>
      </w:tr>
      <w:tr w:rsidR="00090F23" w:rsidRPr="001F02B5" w:rsidTr="003E6A1D">
        <w:tc>
          <w:tcPr>
            <w:tcW w:w="714" w:type="dxa"/>
            <w:vMerge/>
            <w:tcBorders>
              <w:left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Mercury (Hg)</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mg/kg</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1.5</w:t>
            </w:r>
          </w:p>
        </w:tc>
      </w:tr>
      <w:tr w:rsidR="00090F23" w:rsidRPr="001F02B5" w:rsidTr="003E6A1D">
        <w:tc>
          <w:tcPr>
            <w:tcW w:w="714" w:type="dxa"/>
            <w:vMerge/>
            <w:tcBorders>
              <w:left w:val="single" w:sz="4" w:space="0" w:color="auto"/>
              <w:bottom w:val="single" w:sz="4" w:space="0" w:color="auto"/>
              <w:right w:val="single" w:sz="4" w:space="0" w:color="auto"/>
            </w:tcBorders>
            <w:shd w:val="clear" w:color="auto" w:fill="FFFFFF"/>
          </w:tcPr>
          <w:p w:rsidR="00090F23" w:rsidRPr="001F02B5" w:rsidRDefault="00090F23" w:rsidP="00867136">
            <w:pPr>
              <w:spacing w:line="240" w:lineRule="auto"/>
              <w:ind w:right="113"/>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90F23" w:rsidRPr="001F02B5" w:rsidRDefault="00090F23" w:rsidP="00867136">
            <w:pPr>
              <w:spacing w:line="240" w:lineRule="auto"/>
              <w:ind w:right="113"/>
              <w:rPr>
                <w:sz w:val="18"/>
                <w:szCs w:val="18"/>
              </w:rPr>
            </w:pPr>
            <w:r w:rsidRPr="001F02B5">
              <w:rPr>
                <w:sz w:val="18"/>
                <w:szCs w:val="18"/>
              </w:rPr>
              <w:t>Zinc (Zn)</w:t>
            </w:r>
          </w:p>
        </w:tc>
        <w:tc>
          <w:tcPr>
            <w:tcW w:w="2977" w:type="dxa"/>
            <w:tcBorders>
              <w:top w:val="single" w:sz="4" w:space="0" w:color="auto"/>
              <w:left w:val="nil"/>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mg/kg</w:t>
            </w:r>
          </w:p>
        </w:tc>
        <w:tc>
          <w:tcPr>
            <w:tcW w:w="2688" w:type="dxa"/>
            <w:tcBorders>
              <w:top w:val="single" w:sz="4" w:space="0" w:color="auto"/>
              <w:left w:val="single" w:sz="4" w:space="0" w:color="auto"/>
              <w:bottom w:val="single" w:sz="4" w:space="0" w:color="auto"/>
              <w:right w:val="single" w:sz="4" w:space="0" w:color="auto"/>
            </w:tcBorders>
          </w:tcPr>
          <w:p w:rsidR="00090F23" w:rsidRPr="001F02B5" w:rsidRDefault="00090F23" w:rsidP="00867136">
            <w:pPr>
              <w:spacing w:line="240" w:lineRule="auto"/>
              <w:ind w:right="113"/>
              <w:rPr>
                <w:sz w:val="18"/>
                <w:szCs w:val="18"/>
              </w:rPr>
            </w:pPr>
            <w:r w:rsidRPr="001F02B5">
              <w:rPr>
                <w:sz w:val="18"/>
                <w:szCs w:val="18"/>
              </w:rPr>
              <w:t>450</w:t>
            </w:r>
          </w:p>
        </w:tc>
      </w:tr>
    </w:tbl>
    <w:p w:rsidR="00090F23" w:rsidRPr="001F02B5" w:rsidRDefault="00090F23" w:rsidP="00867136"/>
    <w:bookmarkEnd w:id="40"/>
    <w:p w:rsidR="007B0E0B" w:rsidRPr="001F02B5" w:rsidRDefault="007B0E0B" w:rsidP="00867136">
      <w:pPr>
        <w:sectPr w:rsidR="007B0E0B" w:rsidRPr="001F02B5" w:rsidSect="003939AA">
          <w:footerReference w:type="default" r:id="rId146"/>
          <w:pgSz w:w="11906" w:h="16838" w:code="9"/>
          <w:pgMar w:top="1134" w:right="1418" w:bottom="1134" w:left="1418" w:header="709" w:footer="652" w:gutter="0"/>
          <w:cols w:space="708"/>
          <w:titlePg/>
          <w:docGrid w:linePitch="360"/>
        </w:sectPr>
      </w:pPr>
    </w:p>
    <w:tbl>
      <w:tblPr>
        <w:tblW w:w="9072" w:type="dxa"/>
        <w:tblLayout w:type="fixed"/>
        <w:tblCellMar>
          <w:left w:w="0" w:type="dxa"/>
          <w:right w:w="0" w:type="dxa"/>
        </w:tblCellMar>
        <w:tblLook w:val="04A0" w:firstRow="1" w:lastRow="0" w:firstColumn="1" w:lastColumn="0" w:noHBand="0" w:noVBand="1"/>
      </w:tblPr>
      <w:tblGrid>
        <w:gridCol w:w="1134"/>
        <w:gridCol w:w="7938"/>
      </w:tblGrid>
      <w:tr w:rsidR="00090F23" w:rsidRPr="001F02B5" w:rsidTr="003939AA">
        <w:trPr>
          <w:trHeight w:val="1077"/>
        </w:trPr>
        <w:tc>
          <w:tcPr>
            <w:tcW w:w="1134" w:type="dxa"/>
            <w:shd w:val="clear" w:color="auto" w:fill="auto"/>
          </w:tcPr>
          <w:p w:rsidR="00090F23" w:rsidRPr="001F02B5" w:rsidRDefault="00853AE8" w:rsidP="00867136">
            <w:pPr>
              <w:pStyle w:val="Anreisser"/>
              <w:spacing w:line="240" w:lineRule="auto"/>
              <w:jc w:val="left"/>
            </w:pPr>
            <w:r w:rsidRPr="001F02B5">
              <w:rPr>
                <w:noProof/>
                <w:lang w:val="en-US" w:eastAsia="en-US"/>
              </w:rPr>
              <w:lastRenderedPageBreak/>
              <w:drawing>
                <wp:inline distT="0" distB="0" distL="0" distR="0">
                  <wp:extent cx="639445" cy="386080"/>
                  <wp:effectExtent l="0" t="0" r="8255" b="0"/>
                  <wp:docPr id="4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445" cy="386080"/>
                          </a:xfrm>
                          <a:prstGeom prst="rect">
                            <a:avLst/>
                          </a:prstGeom>
                          <a:noFill/>
                          <a:ln>
                            <a:noFill/>
                          </a:ln>
                        </pic:spPr>
                      </pic:pic>
                    </a:graphicData>
                  </a:graphic>
                </wp:inline>
              </w:drawing>
            </w:r>
          </w:p>
        </w:tc>
        <w:tc>
          <w:tcPr>
            <w:tcW w:w="7938" w:type="dxa"/>
            <w:shd w:val="clear" w:color="auto" w:fill="auto"/>
            <w:vAlign w:val="bottom"/>
          </w:tcPr>
          <w:p w:rsidR="00090F23" w:rsidRPr="001F02B5" w:rsidRDefault="00090F23" w:rsidP="00867136">
            <w:pPr>
              <w:pStyle w:val="Anhang"/>
              <w:rPr>
                <w:color w:val="auto"/>
              </w:rPr>
            </w:pPr>
            <w:r w:rsidRPr="001F02B5">
              <w:rPr>
                <w:color w:val="auto"/>
              </w:rPr>
              <w:t>Annex 11</w:t>
            </w:r>
          </w:p>
          <w:p w:rsidR="00090F23" w:rsidRPr="001F02B5" w:rsidRDefault="00090F23" w:rsidP="00867136">
            <w:pPr>
              <w:pStyle w:val="berschrift2Titelseite"/>
              <w:rPr>
                <w:b/>
                <w:color w:val="auto"/>
              </w:rPr>
            </w:pPr>
            <w:r w:rsidRPr="001F02B5">
              <w:rPr>
                <w:b/>
                <w:color w:val="auto"/>
              </w:rPr>
              <w:t>Thermal Insulation System [WVDS] with ETA as per ETAG 004</w:t>
            </w:r>
          </w:p>
          <w:p w:rsidR="00090F23" w:rsidRPr="001F02B5" w:rsidRDefault="00090F23" w:rsidP="00867136">
            <w:pPr>
              <w:pStyle w:val="Stand"/>
              <w:rPr>
                <w:color w:val="auto"/>
              </w:rPr>
            </w:pPr>
            <w:r w:rsidRPr="001F02B5">
              <w:rPr>
                <w:color w:val="auto"/>
              </w:rPr>
              <w:t>Version: May 2019</w:t>
            </w:r>
          </w:p>
        </w:tc>
      </w:tr>
    </w:tbl>
    <w:p w:rsidR="00090F23" w:rsidRPr="001F02B5" w:rsidRDefault="00090F23" w:rsidP="00867136">
      <w:pPr>
        <w:rPr>
          <w:b/>
          <w:caps/>
        </w:rPr>
      </w:pPr>
      <w:r w:rsidRPr="001F02B5">
        <w:rPr>
          <w:b/>
          <w:caps/>
        </w:rPr>
        <w:t>Content:</w:t>
      </w:r>
    </w:p>
    <w:p w:rsidR="00090F23" w:rsidRPr="001F02B5" w:rsidRDefault="00090F23" w:rsidP="00867136">
      <w:pPr>
        <w:spacing w:before="100"/>
        <w:rPr>
          <w:caps/>
        </w:rPr>
      </w:pPr>
    </w:p>
    <w:p w:rsidR="007A004A" w:rsidRDefault="008F438B">
      <w:pPr>
        <w:pStyle w:val="TOC1"/>
        <w:rPr>
          <w:rFonts w:asciiTheme="minorHAnsi" w:eastAsiaTheme="minorEastAsia" w:hAnsiTheme="minorHAnsi" w:cstheme="minorBidi"/>
          <w:caps w:val="0"/>
          <w:sz w:val="22"/>
          <w:szCs w:val="22"/>
          <w:lang w:val="en-US" w:eastAsia="en-US"/>
        </w:rPr>
      </w:pPr>
      <w:r w:rsidRPr="001F02B5">
        <w:fldChar w:fldCharType="begin"/>
      </w:r>
      <w:r w:rsidRPr="001F02B5">
        <w:instrText xml:space="preserve"> TOC \b A11 \n \p " " \h \z \t "BRL-Überschrift,1" </w:instrText>
      </w:r>
      <w:r w:rsidRPr="001F02B5">
        <w:fldChar w:fldCharType="separate"/>
      </w:r>
      <w:hyperlink w:anchor="_Toc14803662" w:history="1">
        <w:r w:rsidR="007A004A" w:rsidRPr="00A27CF1">
          <w:rPr>
            <w:rStyle w:val="Hyperlink"/>
          </w:rPr>
          <w:t>1</w:t>
        </w:r>
        <w:r w:rsidR="007A004A">
          <w:rPr>
            <w:rFonts w:asciiTheme="minorHAnsi" w:eastAsiaTheme="minorEastAsia" w:hAnsiTheme="minorHAnsi" w:cstheme="minorBidi"/>
            <w:caps w:val="0"/>
            <w:sz w:val="22"/>
            <w:szCs w:val="22"/>
            <w:lang w:val="en-US" w:eastAsia="en-US"/>
          </w:rPr>
          <w:tab/>
        </w:r>
        <w:r w:rsidR="007A004A" w:rsidRPr="00A27CF1">
          <w:rPr>
            <w:rStyle w:val="Hyperlink"/>
          </w:rPr>
          <w:t>Scope</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663" w:history="1">
        <w:r w:rsidR="007A004A" w:rsidRPr="00A27CF1">
          <w:rPr>
            <w:rStyle w:val="Hyperlink"/>
          </w:rPr>
          <w:t>2</w:t>
        </w:r>
        <w:r w:rsidR="007A004A">
          <w:rPr>
            <w:rFonts w:asciiTheme="minorHAnsi" w:eastAsiaTheme="minorEastAsia" w:hAnsiTheme="minorHAnsi" w:cstheme="minorBidi"/>
            <w:caps w:val="0"/>
            <w:sz w:val="22"/>
            <w:szCs w:val="22"/>
            <w:lang w:val="en-US" w:eastAsia="en-US"/>
          </w:rPr>
          <w:tab/>
        </w:r>
        <w:r w:rsidR="007A004A" w:rsidRPr="00A27CF1">
          <w:rPr>
            <w:rStyle w:val="Hyperlink"/>
          </w:rPr>
          <w:t>Stability and suitability for use</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664" w:history="1">
        <w:r w:rsidR="007A004A" w:rsidRPr="00A27CF1">
          <w:rPr>
            <w:rStyle w:val="Hyperlink"/>
          </w:rPr>
          <w:t>3</w:t>
        </w:r>
        <w:r w:rsidR="007A004A">
          <w:rPr>
            <w:rFonts w:asciiTheme="minorHAnsi" w:eastAsiaTheme="minorEastAsia" w:hAnsiTheme="minorHAnsi" w:cstheme="minorBidi"/>
            <w:caps w:val="0"/>
            <w:sz w:val="22"/>
            <w:szCs w:val="22"/>
            <w:lang w:val="en-US" w:eastAsia="en-US"/>
          </w:rPr>
          <w:tab/>
        </w:r>
        <w:r w:rsidR="007A004A" w:rsidRPr="00A27CF1">
          <w:rPr>
            <w:rStyle w:val="Hyperlink"/>
          </w:rPr>
          <w:t>Fire protection</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665" w:history="1">
        <w:r w:rsidR="007A004A" w:rsidRPr="00A27CF1">
          <w:rPr>
            <w:rStyle w:val="Hyperlink"/>
          </w:rPr>
          <w:t>4</w:t>
        </w:r>
        <w:r w:rsidR="007A004A">
          <w:rPr>
            <w:rFonts w:asciiTheme="minorHAnsi" w:eastAsiaTheme="minorEastAsia" w:hAnsiTheme="minorHAnsi" w:cstheme="minorBidi"/>
            <w:caps w:val="0"/>
            <w:sz w:val="22"/>
            <w:szCs w:val="22"/>
            <w:lang w:val="en-US" w:eastAsia="en-US"/>
          </w:rPr>
          <w:tab/>
        </w:r>
        <w:r w:rsidR="007A004A" w:rsidRPr="00A27CF1">
          <w:rPr>
            <w:rStyle w:val="Hyperlink"/>
          </w:rPr>
          <w:t>Sound insulation</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666" w:history="1">
        <w:r w:rsidR="007A004A" w:rsidRPr="00A27CF1">
          <w:rPr>
            <w:rStyle w:val="Hyperlink"/>
          </w:rPr>
          <w:t>5</w:t>
        </w:r>
        <w:r w:rsidR="007A004A">
          <w:rPr>
            <w:rFonts w:asciiTheme="minorHAnsi" w:eastAsiaTheme="minorEastAsia" w:hAnsiTheme="minorHAnsi" w:cstheme="minorBidi"/>
            <w:caps w:val="0"/>
            <w:sz w:val="22"/>
            <w:szCs w:val="22"/>
            <w:lang w:val="en-US" w:eastAsia="en-US"/>
          </w:rPr>
          <w:tab/>
        </w:r>
        <w:r w:rsidR="007A004A" w:rsidRPr="00A27CF1">
          <w:rPr>
            <w:rStyle w:val="Hyperlink"/>
          </w:rPr>
          <w:t>Thermal insulation</w:t>
        </w:r>
      </w:hyperlink>
    </w:p>
    <w:p w:rsidR="007A004A" w:rsidRDefault="001C4844">
      <w:pPr>
        <w:pStyle w:val="TOC1"/>
        <w:rPr>
          <w:rFonts w:asciiTheme="minorHAnsi" w:eastAsiaTheme="minorEastAsia" w:hAnsiTheme="minorHAnsi" w:cstheme="minorBidi"/>
          <w:caps w:val="0"/>
          <w:sz w:val="22"/>
          <w:szCs w:val="22"/>
          <w:lang w:val="en-US" w:eastAsia="en-US"/>
        </w:rPr>
      </w:pPr>
      <w:hyperlink w:anchor="_Toc14803667" w:history="1">
        <w:r w:rsidR="007A004A" w:rsidRPr="00A27CF1">
          <w:rPr>
            <w:rStyle w:val="Hyperlink"/>
          </w:rPr>
          <w:t>6</w:t>
        </w:r>
        <w:r w:rsidR="007A004A">
          <w:rPr>
            <w:rFonts w:asciiTheme="minorHAnsi" w:eastAsiaTheme="minorEastAsia" w:hAnsiTheme="minorHAnsi" w:cstheme="minorBidi"/>
            <w:caps w:val="0"/>
            <w:sz w:val="22"/>
            <w:szCs w:val="22"/>
            <w:lang w:val="en-US" w:eastAsia="en-US"/>
          </w:rPr>
          <w:tab/>
        </w:r>
        <w:r w:rsidR="007A004A" w:rsidRPr="00A27CF1">
          <w:rPr>
            <w:rStyle w:val="Hyperlink"/>
          </w:rPr>
          <w:t>Installation certificate for thermal insulation systems</w:t>
        </w:r>
      </w:hyperlink>
    </w:p>
    <w:p w:rsidR="00090F23" w:rsidRPr="001F02B5" w:rsidRDefault="008F438B" w:rsidP="00867136">
      <w:pPr>
        <w:rPr>
          <w:caps/>
        </w:rPr>
      </w:pPr>
      <w:r w:rsidRPr="001F02B5">
        <w:rPr>
          <w:caps/>
        </w:rPr>
        <w:fldChar w:fldCharType="end"/>
      </w:r>
    </w:p>
    <w:p w:rsidR="00090F23" w:rsidRPr="001F02B5" w:rsidRDefault="00090F23" w:rsidP="0033526A">
      <w:pPr>
        <w:pStyle w:val="BRL-berschrift"/>
        <w:sectPr w:rsidR="00090F23" w:rsidRPr="001F02B5" w:rsidSect="003939AA">
          <w:headerReference w:type="even" r:id="rId147"/>
          <w:headerReference w:type="default" r:id="rId148"/>
          <w:headerReference w:type="first" r:id="rId149"/>
          <w:footerReference w:type="first" r:id="rId150"/>
          <w:pgSz w:w="11906" w:h="16838" w:code="9"/>
          <w:pgMar w:top="1134" w:right="1418" w:bottom="1134" w:left="1418" w:header="709" w:footer="652" w:gutter="0"/>
          <w:cols w:space="708"/>
          <w:titlePg/>
          <w:docGrid w:linePitch="360"/>
        </w:sectPr>
      </w:pPr>
    </w:p>
    <w:p w:rsidR="00090F23" w:rsidRPr="001F02B5" w:rsidRDefault="00090F23" w:rsidP="0033526A">
      <w:pPr>
        <w:pStyle w:val="BRL-berschrift"/>
      </w:pPr>
      <w:bookmarkStart w:id="51" w:name="_Toc14803662"/>
      <w:bookmarkStart w:id="52" w:name="A11"/>
      <w:r w:rsidRPr="001F02B5">
        <w:lastRenderedPageBreak/>
        <w:t>1</w:t>
      </w:r>
      <w:r w:rsidRPr="001F02B5">
        <w:tab/>
        <w:t>Scope</w:t>
      </w:r>
      <w:bookmarkEnd w:id="51"/>
    </w:p>
    <w:p w:rsidR="00090F23" w:rsidRPr="001F02B5" w:rsidRDefault="00090F23" w:rsidP="00867136">
      <w:pPr>
        <w:pStyle w:val="BRL-Standard"/>
      </w:pPr>
      <w:r w:rsidRPr="001F02B5">
        <w:t>The scope of application relates to glued or dowelled and glued thermal insulation systems (WDVS) with ETA as per ETAG 004 with insulating materials of polystyrene (EPS) as per EN 13163:2012+A1:2015</w:t>
      </w:r>
      <w:r w:rsidRPr="001F02B5">
        <w:rPr>
          <w:vertAlign w:val="superscript"/>
        </w:rPr>
        <w:t>1</w:t>
      </w:r>
      <w:r w:rsidRPr="001F02B5">
        <w:t xml:space="preserve"> or mineral wool (MW) as per EN 13162:2012+A1:2015</w:t>
      </w:r>
      <w:r w:rsidRPr="001F02B5">
        <w:rPr>
          <w:vertAlign w:val="superscript"/>
        </w:rPr>
        <w:t>2</w:t>
      </w:r>
      <w:r w:rsidRPr="001F02B5">
        <w:t>.</w:t>
      </w:r>
    </w:p>
    <w:p w:rsidR="00090F23" w:rsidRPr="001F02B5" w:rsidRDefault="00090F23" w:rsidP="00867136">
      <w:pPr>
        <w:pStyle w:val="BRL-Standard"/>
      </w:pPr>
    </w:p>
    <w:p w:rsidR="00090F23" w:rsidRPr="001F02B5" w:rsidRDefault="00090F23" w:rsidP="00867136">
      <w:pPr>
        <w:pStyle w:val="BRL-Standard"/>
      </w:pPr>
      <w:r w:rsidRPr="001F02B5">
        <w:t>To execute the WDVS, DIN 55699:2017-08 must be observed unless otherwise specified below.</w:t>
      </w:r>
    </w:p>
    <w:p w:rsidR="00090F23" w:rsidRPr="001F02B5" w:rsidRDefault="00090F23" w:rsidP="00867136">
      <w:pPr>
        <w:pStyle w:val="BRL-Standard"/>
      </w:pPr>
    </w:p>
    <w:p w:rsidR="00090F23" w:rsidRPr="001F02B5" w:rsidRDefault="00090F23" w:rsidP="0033526A">
      <w:pPr>
        <w:pStyle w:val="BRL-berschrift"/>
      </w:pPr>
      <w:bookmarkStart w:id="53" w:name="_Toc14803663"/>
      <w:r w:rsidRPr="001F02B5">
        <w:t>2</w:t>
      </w:r>
      <w:r w:rsidRPr="001F02B5">
        <w:tab/>
        <w:t>Stability and suitability for use</w:t>
      </w:r>
      <w:bookmarkEnd w:id="53"/>
    </w:p>
    <w:p w:rsidR="00090F23" w:rsidRPr="001F02B5" w:rsidRDefault="00090F23" w:rsidP="008F438B">
      <w:pPr>
        <w:keepNext/>
        <w:spacing w:after="240"/>
        <w:rPr>
          <w:b/>
        </w:rPr>
      </w:pPr>
      <w:r w:rsidRPr="001F02B5">
        <w:rPr>
          <w:b/>
        </w:rPr>
        <w:t>2.1</w:t>
      </w:r>
      <w:r w:rsidRPr="001F02B5">
        <w:rPr>
          <w:b/>
        </w:rPr>
        <w:tab/>
        <w:t>General conditions</w:t>
      </w:r>
    </w:p>
    <w:p w:rsidR="00090F23" w:rsidRPr="001F02B5" w:rsidRDefault="00090F23" w:rsidP="00867136">
      <w:pPr>
        <w:pStyle w:val="BRL-Standard"/>
      </w:pPr>
      <w:r w:rsidRPr="001F02B5">
        <w:t>The substrate on which the thermal insulation system is to be attached are masonry or concrete walls with or without plaster or with bonded ceramic coverings.</w:t>
      </w:r>
    </w:p>
    <w:p w:rsidR="00090F23" w:rsidRPr="001F02B5" w:rsidRDefault="00090F23" w:rsidP="00867136">
      <w:pPr>
        <w:pStyle w:val="BRL-Standard"/>
      </w:pPr>
    </w:p>
    <w:p w:rsidR="00090F23" w:rsidRPr="001F02B5" w:rsidRDefault="00090F23" w:rsidP="00867136">
      <w:pPr>
        <w:pStyle w:val="BRL-Standard"/>
      </w:pPr>
      <w:r w:rsidRPr="001F02B5">
        <w:t>Thermal insulation systems may be used under the following framework conditions.</w:t>
      </w:r>
    </w:p>
    <w:p w:rsidR="00090F23" w:rsidRPr="001F02B5" w:rsidRDefault="00090F23" w:rsidP="00867136">
      <w:pPr>
        <w:pStyle w:val="BRL-Standard"/>
      </w:pPr>
    </w:p>
    <w:p w:rsidR="00090F23" w:rsidRPr="001F02B5" w:rsidRDefault="00090F23" w:rsidP="008F438B">
      <w:pPr>
        <w:keepNext/>
        <w:spacing w:after="240"/>
        <w:rPr>
          <w:b/>
        </w:rPr>
      </w:pPr>
      <w:r w:rsidRPr="001F02B5">
        <w:rPr>
          <w:b/>
        </w:rPr>
        <w:t>2.1.1</w:t>
      </w:r>
      <w:r w:rsidRPr="001F02B5">
        <w:rPr>
          <w:b/>
        </w:rPr>
        <w:tab/>
        <w:t>Thermal insulation systems with glued polystyrene (EPS) panels</w:t>
      </w:r>
    </w:p>
    <w:p w:rsidR="00090F23" w:rsidRPr="001F02B5" w:rsidRDefault="00090F23" w:rsidP="00972342">
      <w:pPr>
        <w:pStyle w:val="BRL-StandardAufzhlungStrich"/>
        <w:tabs>
          <w:tab w:val="clear" w:pos="357"/>
        </w:tabs>
        <w:ind w:left="426"/>
      </w:pPr>
      <w:r w:rsidRPr="001F02B5">
        <w:t>The substrate (wall) has a minimum tear strength of 80 kN/m</w:t>
      </w:r>
      <w:r w:rsidRPr="001F02B5">
        <w:rPr>
          <w:vertAlign w:val="superscript"/>
        </w:rPr>
        <w:t>2</w:t>
      </w:r>
      <w:r w:rsidRPr="001F02B5">
        <w:t xml:space="preserve"> .</w:t>
      </w:r>
    </w:p>
    <w:p w:rsidR="00090F23" w:rsidRPr="001F02B5" w:rsidRDefault="00090F23" w:rsidP="00972342">
      <w:pPr>
        <w:pStyle w:val="BRL-StandardAufzhlungStrich"/>
        <w:tabs>
          <w:tab w:val="clear" w:pos="357"/>
        </w:tabs>
        <w:ind w:left="426"/>
      </w:pPr>
      <w:r w:rsidRPr="001F02B5">
        <w:t>The thickness of the EPS panels is not greater than 400 mm.</w:t>
      </w:r>
    </w:p>
    <w:p w:rsidR="00090F23" w:rsidRPr="001F02B5" w:rsidRDefault="00090F23" w:rsidP="00972342">
      <w:pPr>
        <w:pStyle w:val="BRL-StandardAufzhlungStrich"/>
        <w:tabs>
          <w:tab w:val="clear" w:pos="357"/>
        </w:tabs>
        <w:ind w:left="426"/>
      </w:pPr>
      <w:r w:rsidRPr="001F02B5">
        <w:t>The tear strength of the EPS panels/adhesive mortar and EPS panels/base coat is at least 80 kN/m².</w:t>
      </w:r>
    </w:p>
    <w:p w:rsidR="00090F23" w:rsidRPr="001F02B5" w:rsidRDefault="00090F23" w:rsidP="00972342">
      <w:pPr>
        <w:pStyle w:val="BRL-StandardAufzhlungStrich"/>
        <w:tabs>
          <w:tab w:val="clear" w:pos="357"/>
        </w:tabs>
        <w:ind w:left="426"/>
      </w:pPr>
      <w:r w:rsidRPr="001F02B5">
        <w:t>The EPS panels must be glued so that at least 0.03 N/mm2 horizontal load is distributed over the bonding on the substrate.</w:t>
      </w:r>
    </w:p>
    <w:p w:rsidR="00090F23" w:rsidRPr="001F02B5" w:rsidRDefault="00090F23" w:rsidP="00972342">
      <w:pPr>
        <w:pStyle w:val="BRL-StandardAufzhlungStrich"/>
        <w:tabs>
          <w:tab w:val="clear" w:pos="357"/>
        </w:tabs>
        <w:ind w:left="426"/>
      </w:pPr>
      <w:r w:rsidRPr="001F02B5">
        <w:t>For insulating materials more than 200 mm thick, the total applied quantity of base coat and final coat is no more than 22 kg/m2.</w:t>
      </w:r>
    </w:p>
    <w:p w:rsidR="00090F23" w:rsidRPr="001F02B5" w:rsidRDefault="00090F23" w:rsidP="00972342">
      <w:pPr>
        <w:pStyle w:val="BRL-StandardAufzhlungStrich"/>
        <w:tabs>
          <w:tab w:val="clear" w:pos="357"/>
        </w:tabs>
        <w:ind w:left="426"/>
      </w:pPr>
      <w:r w:rsidRPr="001F02B5">
        <w:t>The base coat reinforcement is a textile glass scrim.</w:t>
      </w:r>
    </w:p>
    <w:p w:rsidR="00090F23" w:rsidRPr="001F02B5" w:rsidRDefault="00090F23" w:rsidP="00972342">
      <w:pPr>
        <w:pStyle w:val="BRL-StandardAufzhlungStrich"/>
        <w:tabs>
          <w:tab w:val="clear" w:pos="357"/>
        </w:tabs>
        <w:ind w:left="426"/>
      </w:pPr>
      <w:r w:rsidRPr="001F02B5">
        <w:t>Wind pressure we (wind suction load) does not exceed the following values, depending on transverse tensile strength:</w:t>
      </w:r>
    </w:p>
    <w:p w:rsidR="00090F23" w:rsidRPr="001F02B5" w:rsidRDefault="00090F23" w:rsidP="00867136">
      <w:pPr>
        <w:pStyle w:val="BRL-Standard"/>
      </w:pPr>
    </w:p>
    <w:tbl>
      <w:tblPr>
        <w:tblW w:w="0" w:type="auto"/>
        <w:tblBorders>
          <w:insideH w:val="single" w:sz="2" w:space="0" w:color="595959"/>
          <w:insideV w:val="single" w:sz="2" w:space="0" w:color="595959"/>
        </w:tblBorders>
        <w:shd w:val="clear" w:color="auto" w:fill="FFFFFF"/>
        <w:tblCellMar>
          <w:left w:w="0" w:type="dxa"/>
          <w:right w:w="0" w:type="dxa"/>
        </w:tblCellMar>
        <w:tblLook w:val="04A0" w:firstRow="1" w:lastRow="0" w:firstColumn="1" w:lastColumn="0" w:noHBand="0" w:noVBand="1"/>
      </w:tblPr>
      <w:tblGrid>
        <w:gridCol w:w="2982"/>
        <w:gridCol w:w="2835"/>
        <w:gridCol w:w="3253"/>
      </w:tblGrid>
      <w:tr w:rsidR="00090F23" w:rsidRPr="001F02B5" w:rsidTr="003939AA">
        <w:trPr>
          <w:cantSplit/>
        </w:trPr>
        <w:tc>
          <w:tcPr>
            <w:tcW w:w="5817" w:type="dxa"/>
            <w:gridSpan w:val="2"/>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EPS panels (tensile strength perpendicular to panel)</w:t>
            </w:r>
          </w:p>
        </w:tc>
        <w:tc>
          <w:tcPr>
            <w:tcW w:w="3253"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3526A">
            <w:pPr>
              <w:pStyle w:val="BRL-Tabelleberschrift1Zeile"/>
            </w:pPr>
            <w:r w:rsidRPr="001F02B5">
              <w:t>Wind pressure w</w:t>
            </w:r>
            <w:r w:rsidRPr="001F02B5">
              <w:rPr>
                <w:vertAlign w:val="subscript"/>
              </w:rPr>
              <w:t>e</w:t>
            </w:r>
            <w:r w:rsidRPr="001F02B5">
              <w:t xml:space="preserve"> (wind suction load)</w:t>
            </w:r>
          </w:p>
        </w:tc>
      </w:tr>
      <w:tr w:rsidR="00090F23" w:rsidRPr="001F02B5" w:rsidTr="003939AA">
        <w:trPr>
          <w:cantSplit/>
        </w:trPr>
        <w:tc>
          <w:tcPr>
            <w:tcW w:w="2982" w:type="dxa"/>
            <w:tcBorders>
              <w:left w:val="single" w:sz="4" w:space="0" w:color="auto"/>
              <w:bottom w:val="single" w:sz="2" w:space="0" w:color="595959"/>
            </w:tcBorders>
            <w:shd w:val="clear" w:color="auto" w:fill="FFFFFF"/>
          </w:tcPr>
          <w:p w:rsidR="00090F23" w:rsidRPr="001F02B5" w:rsidRDefault="00090F23" w:rsidP="00867136">
            <w:pPr>
              <w:pStyle w:val="Tabellentext"/>
              <w:spacing w:before="100"/>
              <w:ind w:left="113"/>
              <w:jc w:val="left"/>
              <w:rPr>
                <w:sz w:val="18"/>
                <w:szCs w:val="18"/>
              </w:rPr>
            </w:pPr>
            <w:r w:rsidRPr="001F02B5">
              <w:rPr>
                <w:sz w:val="18"/>
                <w:szCs w:val="18"/>
              </w:rPr>
              <w:t>Average value according to insulating material standard</w:t>
            </w:r>
          </w:p>
        </w:tc>
        <w:tc>
          <w:tcPr>
            <w:tcW w:w="2835" w:type="dxa"/>
            <w:tcBorders>
              <w:left w:val="single" w:sz="4" w:space="0" w:color="auto"/>
              <w:bottom w:val="single" w:sz="2" w:space="0" w:color="595959"/>
            </w:tcBorders>
            <w:shd w:val="clear" w:color="auto" w:fill="FFFFFF"/>
          </w:tcPr>
          <w:p w:rsidR="00090F23" w:rsidRPr="001F02B5" w:rsidRDefault="00090F23" w:rsidP="00867136">
            <w:pPr>
              <w:pStyle w:val="Tabellentext"/>
              <w:spacing w:before="100"/>
              <w:ind w:left="113"/>
              <w:jc w:val="center"/>
              <w:rPr>
                <w:sz w:val="18"/>
                <w:szCs w:val="18"/>
              </w:rPr>
            </w:pPr>
            <w:r w:rsidRPr="001F02B5">
              <w:rPr>
                <w:sz w:val="18"/>
                <w:szCs w:val="18"/>
              </w:rPr>
              <w:t>TR 100</w:t>
            </w:r>
          </w:p>
        </w:tc>
        <w:tc>
          <w:tcPr>
            <w:tcW w:w="3253" w:type="dxa"/>
            <w:tcBorders>
              <w:bottom w:val="single" w:sz="2" w:space="0" w:color="595959"/>
              <w:right w:val="single" w:sz="4" w:space="0" w:color="auto"/>
            </w:tcBorders>
            <w:shd w:val="clear" w:color="auto" w:fill="FFFFFF"/>
          </w:tcPr>
          <w:p w:rsidR="00090F23" w:rsidRPr="001F02B5" w:rsidRDefault="00090F23" w:rsidP="00867136">
            <w:pPr>
              <w:pStyle w:val="Tabellentext"/>
              <w:spacing w:before="100"/>
              <w:ind w:left="113"/>
              <w:jc w:val="center"/>
              <w:rPr>
                <w:sz w:val="18"/>
                <w:szCs w:val="18"/>
              </w:rPr>
            </w:pPr>
            <w:r w:rsidRPr="001F02B5">
              <w:rPr>
                <w:sz w:val="18"/>
                <w:szCs w:val="18"/>
              </w:rPr>
              <w:t>-1.1 kN/m</w:t>
            </w:r>
            <w:r w:rsidRPr="001F02B5">
              <w:rPr>
                <w:sz w:val="18"/>
                <w:szCs w:val="18"/>
                <w:vertAlign w:val="superscript"/>
              </w:rPr>
              <w:t>2</w:t>
            </w:r>
          </w:p>
        </w:tc>
      </w:tr>
    </w:tbl>
    <w:p w:rsidR="00090F23" w:rsidRPr="001F02B5" w:rsidRDefault="00090F23" w:rsidP="0033526A">
      <w:pPr>
        <w:pStyle w:val="BRL-berschrift"/>
      </w:pPr>
    </w:p>
    <w:p w:rsidR="00090F23" w:rsidRPr="001F02B5" w:rsidRDefault="00090F23" w:rsidP="008F438B">
      <w:pPr>
        <w:keepNext/>
        <w:spacing w:after="240"/>
        <w:rPr>
          <w:b/>
        </w:rPr>
      </w:pPr>
      <w:r w:rsidRPr="001F02B5">
        <w:rPr>
          <w:b/>
        </w:rPr>
        <w:t>2.1.2</w:t>
      </w:r>
      <w:r w:rsidRPr="001F02B5">
        <w:rPr>
          <w:b/>
        </w:rPr>
        <w:tab/>
        <w:t>Thermal insulation systems with glued mineral wool (MW) lamellae (fibres perpendicular to substrate)</w:t>
      </w:r>
    </w:p>
    <w:p w:rsidR="00090F23" w:rsidRPr="001F02B5" w:rsidRDefault="00090F23" w:rsidP="00972342">
      <w:pPr>
        <w:pStyle w:val="BRL-StandardAufzhlungStrich"/>
        <w:tabs>
          <w:tab w:val="clear" w:pos="357"/>
        </w:tabs>
        <w:ind w:left="426"/>
      </w:pPr>
      <w:r w:rsidRPr="001F02B5">
        <w:t>The substrate (wall) has a minimum tear strength of 80 kN/m2.</w:t>
      </w:r>
    </w:p>
    <w:p w:rsidR="00090F23" w:rsidRPr="001F02B5" w:rsidRDefault="00090F23" w:rsidP="00972342">
      <w:pPr>
        <w:pStyle w:val="BRL-StandardAufzhlungStrich"/>
        <w:tabs>
          <w:tab w:val="clear" w:pos="357"/>
        </w:tabs>
        <w:ind w:left="426"/>
      </w:pPr>
      <w:r w:rsidRPr="001F02B5">
        <w:t>The MW lamellae are not thicker than 400 mm and have a shear modulus of at least 1.0 N/mm2.</w:t>
      </w:r>
    </w:p>
    <w:p w:rsidR="00090F23" w:rsidRPr="001F02B5" w:rsidRDefault="00090F23" w:rsidP="00972342">
      <w:pPr>
        <w:pStyle w:val="BRL-StandardAufzhlungStrich"/>
        <w:tabs>
          <w:tab w:val="clear" w:pos="357"/>
        </w:tabs>
        <w:ind w:left="426"/>
      </w:pPr>
      <w:r w:rsidRPr="001F02B5">
        <w:t>The tear strength of the MW panels/adhesive mortar and MW panels/base coat is at least 80 kN/m².</w:t>
      </w:r>
    </w:p>
    <w:p w:rsidR="00090F23" w:rsidRPr="001F02B5" w:rsidRDefault="00090F23" w:rsidP="00972342">
      <w:pPr>
        <w:pStyle w:val="BRL-StandardAufzhlungStrich"/>
        <w:tabs>
          <w:tab w:val="clear" w:pos="357"/>
        </w:tabs>
        <w:ind w:left="426"/>
      </w:pPr>
      <w:r w:rsidRPr="001F02B5">
        <w:t>The MW lamellae must be glued so that at least 0.03 N/mm² horizontal load is distributed over the bonding on the substrate; for thicknesses &gt; 200 mm at least 0.05 N/mm² horizontal load is distributed over the bonding on the substrate.</w:t>
      </w:r>
    </w:p>
    <w:p w:rsidR="00090F23" w:rsidRPr="001F02B5" w:rsidRDefault="00090F23" w:rsidP="00972342">
      <w:pPr>
        <w:pStyle w:val="BRL-StandardAufzhlungStrich"/>
        <w:tabs>
          <w:tab w:val="clear" w:pos="357"/>
        </w:tabs>
        <w:ind w:left="426"/>
      </w:pPr>
      <w:r w:rsidRPr="001F02B5">
        <w:t>For insulating materials more than 200 mm thick, the total applied quantity of base coat and final coat is no more than 22 kg/m² and the strength of the MW lamellae is ≥ TR 100.</w:t>
      </w:r>
    </w:p>
    <w:p w:rsidR="00090F23" w:rsidRPr="001F02B5" w:rsidRDefault="00090F23" w:rsidP="00972342">
      <w:pPr>
        <w:pStyle w:val="BRL-StandardAufzhlungStrich"/>
        <w:tabs>
          <w:tab w:val="clear" w:pos="357"/>
        </w:tabs>
        <w:ind w:left="426"/>
      </w:pPr>
      <w:r w:rsidRPr="001F02B5">
        <w:t>The base coat reinforcement is a textile glass scrim.</w:t>
      </w:r>
    </w:p>
    <w:p w:rsidR="00090F23" w:rsidRPr="001F02B5" w:rsidRDefault="00090F23" w:rsidP="00972342">
      <w:pPr>
        <w:pStyle w:val="BRL-StandardAufzhlungStrich"/>
        <w:tabs>
          <w:tab w:val="clear" w:pos="357"/>
        </w:tabs>
        <w:ind w:left="426"/>
      </w:pPr>
      <w:r w:rsidRPr="001F02B5">
        <w:t>Even if the wall surface has sufficient tear strength, the MW lamellae must be attached with additional anchors depending on wind pressure we:</w:t>
      </w:r>
    </w:p>
    <w:p w:rsidR="00090F23" w:rsidRPr="001F02B5" w:rsidRDefault="00090F23" w:rsidP="00867136"/>
    <w:tbl>
      <w:tblPr>
        <w:tblW w:w="0" w:type="auto"/>
        <w:tblBorders>
          <w:insideH w:val="single" w:sz="2" w:space="0" w:color="595959"/>
          <w:insideV w:val="single" w:sz="2" w:space="0" w:color="595959"/>
        </w:tblBorders>
        <w:tblCellMar>
          <w:left w:w="0" w:type="dxa"/>
          <w:right w:w="0" w:type="dxa"/>
        </w:tblCellMar>
        <w:tblLook w:val="04A0" w:firstRow="1" w:lastRow="0" w:firstColumn="1" w:lastColumn="0" w:noHBand="0" w:noVBand="1"/>
      </w:tblPr>
      <w:tblGrid>
        <w:gridCol w:w="1281"/>
        <w:gridCol w:w="851"/>
        <w:gridCol w:w="992"/>
        <w:gridCol w:w="1417"/>
        <w:gridCol w:w="2268"/>
        <w:gridCol w:w="2271"/>
      </w:tblGrid>
      <w:tr w:rsidR="00090F23" w:rsidRPr="001F02B5" w:rsidTr="00126E07">
        <w:trPr>
          <w:cantSplit/>
        </w:trPr>
        <w:tc>
          <w:tcPr>
            <w:tcW w:w="9080" w:type="dxa"/>
            <w:gridSpan w:val="6"/>
            <w:tcBorders>
              <w:top w:val="single" w:sz="4" w:space="0" w:color="auto"/>
              <w:left w:val="single" w:sz="4" w:space="0" w:color="auto"/>
              <w:bottom w:val="single" w:sz="2" w:space="0" w:color="595959"/>
              <w:right w:val="single" w:sz="4" w:space="0" w:color="auto"/>
              <w:tl2br w:val="nil"/>
              <w:tr2bl w:val="nil"/>
            </w:tcBorders>
            <w:shd w:val="clear" w:color="auto" w:fill="FFFFFF"/>
          </w:tcPr>
          <w:p w:rsidR="00090F23" w:rsidRPr="001F02B5" w:rsidRDefault="00090F23" w:rsidP="0033526A">
            <w:pPr>
              <w:pStyle w:val="BRL-Tabelleberschrift1Zeile"/>
            </w:pPr>
            <w:r w:rsidRPr="001F02B5">
              <w:t>MW lamellae with tensile strength in the direction of fibres ≥ TR 80</w:t>
            </w:r>
          </w:p>
        </w:tc>
      </w:tr>
      <w:tr w:rsidR="00090F23" w:rsidRPr="001F02B5" w:rsidTr="00126E07">
        <w:trPr>
          <w:cantSplit/>
        </w:trPr>
        <w:tc>
          <w:tcPr>
            <w:tcW w:w="4541" w:type="dxa"/>
            <w:gridSpan w:val="4"/>
            <w:tcBorders>
              <w:left w:val="single" w:sz="4" w:space="0" w:color="auto"/>
              <w:bottom w:val="single" w:sz="2" w:space="0" w:color="595959"/>
            </w:tcBorders>
            <w:shd w:val="clear" w:color="auto" w:fill="FFFFFF"/>
          </w:tcPr>
          <w:p w:rsidR="00090F23" w:rsidRPr="001F02B5" w:rsidRDefault="00090F23" w:rsidP="0033526A">
            <w:pPr>
              <w:pStyle w:val="BRL-Tabelleberschrift1Zeile"/>
            </w:pPr>
            <w:r w:rsidRPr="001F02B5">
              <w:t>Plaster system</w:t>
            </w:r>
          </w:p>
        </w:tc>
        <w:tc>
          <w:tcPr>
            <w:tcW w:w="2268" w:type="dxa"/>
            <w:vMerge w:val="restart"/>
            <w:tcBorders>
              <w:right w:val="single" w:sz="4" w:space="0" w:color="auto"/>
            </w:tcBorders>
            <w:shd w:val="clear" w:color="auto" w:fill="FFFFFF"/>
            <w:vAlign w:val="center"/>
          </w:tcPr>
          <w:p w:rsidR="00090F23" w:rsidRPr="001F02B5" w:rsidRDefault="00090F23" w:rsidP="0033526A">
            <w:pPr>
              <w:pStyle w:val="BRL-Tabelleberschrift1Zeile"/>
            </w:pPr>
            <w:r w:rsidRPr="001F02B5">
              <w:t>Wind suction load w</w:t>
            </w:r>
            <w:r w:rsidRPr="001F02B5">
              <w:rPr>
                <w:vertAlign w:val="subscript"/>
              </w:rPr>
              <w:t>e</w:t>
            </w:r>
            <w:r w:rsidRPr="001F02B5">
              <w:t xml:space="preserve"> [kN/m</w:t>
            </w:r>
            <w:r w:rsidRPr="001F02B5">
              <w:rPr>
                <w:vertAlign w:val="superscript"/>
              </w:rPr>
              <w:t>2</w:t>
            </w:r>
            <w:r w:rsidRPr="001F02B5">
              <w:t>]</w:t>
            </w:r>
          </w:p>
        </w:tc>
        <w:tc>
          <w:tcPr>
            <w:tcW w:w="2271" w:type="dxa"/>
            <w:vMerge w:val="restart"/>
            <w:tcBorders>
              <w:right w:val="single" w:sz="4" w:space="0" w:color="auto"/>
            </w:tcBorders>
            <w:shd w:val="clear" w:color="auto" w:fill="FFFFFF"/>
            <w:vAlign w:val="center"/>
          </w:tcPr>
          <w:p w:rsidR="00090F23" w:rsidRPr="001F02B5" w:rsidRDefault="00090F23" w:rsidP="0033526A">
            <w:pPr>
              <w:pStyle w:val="BRL-Tabelleberschrift1Zeile"/>
            </w:pPr>
            <w:r w:rsidRPr="001F02B5">
              <w:t>Minimum number of anchors</w:t>
            </w:r>
          </w:p>
          <w:p w:rsidR="00090F23" w:rsidRPr="001F02B5" w:rsidRDefault="00090F23" w:rsidP="0033526A">
            <w:pPr>
              <w:pStyle w:val="BRL-Tabelleberschrift1Zeile"/>
            </w:pPr>
            <w:r w:rsidRPr="001F02B5">
              <w:t>[Anchors/m</w:t>
            </w:r>
            <w:r w:rsidRPr="001F02B5">
              <w:rPr>
                <w:vertAlign w:val="superscript"/>
              </w:rPr>
              <w:t>2</w:t>
            </w:r>
            <w:r w:rsidRPr="001F02B5">
              <w:t>]</w:t>
            </w:r>
          </w:p>
        </w:tc>
      </w:tr>
      <w:tr w:rsidR="00090F23" w:rsidRPr="001F02B5" w:rsidTr="00126E07">
        <w:trPr>
          <w:cantSplit/>
        </w:trPr>
        <w:tc>
          <w:tcPr>
            <w:tcW w:w="2132" w:type="dxa"/>
            <w:gridSpan w:val="2"/>
            <w:tcBorders>
              <w:left w:val="single" w:sz="4" w:space="0" w:color="auto"/>
              <w:bottom w:val="single" w:sz="2" w:space="0" w:color="595959"/>
            </w:tcBorders>
            <w:shd w:val="clear" w:color="auto" w:fill="FFFFFF"/>
          </w:tcPr>
          <w:p w:rsidR="00090F23" w:rsidRPr="001F02B5" w:rsidRDefault="00090F23" w:rsidP="0033526A">
            <w:pPr>
              <w:pStyle w:val="BRL-Tabelleberschrift1Zeile"/>
            </w:pPr>
            <w:r w:rsidRPr="001F02B5">
              <w:t>Thickness [mm]</w:t>
            </w:r>
          </w:p>
        </w:tc>
        <w:tc>
          <w:tcPr>
            <w:tcW w:w="2409" w:type="dxa"/>
            <w:gridSpan w:val="2"/>
            <w:tcBorders>
              <w:left w:val="single" w:sz="4" w:space="0" w:color="auto"/>
              <w:bottom w:val="single" w:sz="2" w:space="0" w:color="595959"/>
            </w:tcBorders>
            <w:shd w:val="clear" w:color="auto" w:fill="FFFFFF"/>
          </w:tcPr>
          <w:p w:rsidR="00090F23" w:rsidRPr="001F02B5" w:rsidRDefault="00090F23" w:rsidP="0033526A">
            <w:pPr>
              <w:pStyle w:val="BRL-Tabelleberschrift1Zeile"/>
            </w:pPr>
            <w:r w:rsidRPr="001F02B5">
              <w:t>Weight per surface [kg/m</w:t>
            </w:r>
            <w:r w:rsidRPr="001F02B5">
              <w:rPr>
                <w:vertAlign w:val="superscript"/>
              </w:rPr>
              <w:t>2</w:t>
            </w:r>
            <w:r w:rsidRPr="001F02B5">
              <w:t>]</w:t>
            </w:r>
          </w:p>
        </w:tc>
        <w:tc>
          <w:tcPr>
            <w:tcW w:w="2268" w:type="dxa"/>
            <w:vMerge/>
            <w:tcBorders>
              <w:bottom w:val="single" w:sz="2" w:space="0" w:color="595959"/>
              <w:right w:val="single" w:sz="4" w:space="0" w:color="auto"/>
            </w:tcBorders>
            <w:shd w:val="clear" w:color="auto" w:fill="FFFFFF"/>
          </w:tcPr>
          <w:p w:rsidR="00090F23" w:rsidRPr="001F02B5" w:rsidRDefault="00090F23" w:rsidP="0033526A">
            <w:pPr>
              <w:pStyle w:val="BRL-Tabelleberschrift1Zeile"/>
            </w:pPr>
          </w:p>
        </w:tc>
        <w:tc>
          <w:tcPr>
            <w:tcW w:w="2271" w:type="dxa"/>
            <w:vMerge/>
            <w:tcBorders>
              <w:bottom w:val="single" w:sz="2" w:space="0" w:color="595959"/>
              <w:right w:val="single" w:sz="4" w:space="0" w:color="auto"/>
            </w:tcBorders>
            <w:shd w:val="clear" w:color="auto" w:fill="FFFFFF"/>
          </w:tcPr>
          <w:p w:rsidR="00090F23" w:rsidRPr="001F02B5" w:rsidRDefault="00090F23" w:rsidP="0033526A">
            <w:pPr>
              <w:pStyle w:val="BRL-Tabelleberschrift1Zeile"/>
            </w:pPr>
          </w:p>
        </w:tc>
      </w:tr>
      <w:tr w:rsidR="00090F23" w:rsidRPr="001F02B5" w:rsidTr="00126E07">
        <w:trPr>
          <w:cantSplit/>
        </w:trPr>
        <w:tc>
          <w:tcPr>
            <w:tcW w:w="4541" w:type="dxa"/>
            <w:gridSpan w:val="4"/>
            <w:tcBorders>
              <w:top w:val="single" w:sz="2" w:space="0" w:color="595959"/>
              <w:left w:val="single" w:sz="4" w:space="0" w:color="auto"/>
              <w:bottom w:val="single" w:sz="2" w:space="0" w:color="595959"/>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any</w:t>
            </w:r>
          </w:p>
        </w:tc>
        <w:tc>
          <w:tcPr>
            <w:tcW w:w="2268" w:type="dxa"/>
            <w:tcBorders>
              <w:top w:val="single" w:sz="2" w:space="0" w:color="595959"/>
              <w:bottom w:val="single" w:sz="4" w:space="0" w:color="auto"/>
              <w:right w:val="single" w:sz="4" w:space="0" w:color="auto"/>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&lt; -0.8</w:t>
            </w:r>
          </w:p>
        </w:tc>
        <w:tc>
          <w:tcPr>
            <w:tcW w:w="2271" w:type="dxa"/>
            <w:tcBorders>
              <w:top w:val="single" w:sz="2" w:space="0" w:color="595959"/>
              <w:bottom w:val="single" w:sz="4" w:space="0" w:color="auto"/>
              <w:right w:val="single" w:sz="4" w:space="0" w:color="auto"/>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0</w:t>
            </w:r>
          </w:p>
        </w:tc>
      </w:tr>
      <w:tr w:rsidR="00090F23" w:rsidRPr="001F02B5" w:rsidTr="00126E07">
        <w:trPr>
          <w:cantSplit/>
        </w:trPr>
        <w:tc>
          <w:tcPr>
            <w:tcW w:w="1281" w:type="dxa"/>
            <w:tcBorders>
              <w:top w:val="single" w:sz="2" w:space="0" w:color="595959"/>
              <w:left w:val="single" w:sz="4" w:space="0" w:color="auto"/>
              <w:bottom w:val="single" w:sz="2" w:space="0" w:color="595959"/>
              <w:right w:val="nil"/>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 10</w:t>
            </w:r>
          </w:p>
        </w:tc>
        <w:tc>
          <w:tcPr>
            <w:tcW w:w="1843" w:type="dxa"/>
            <w:gridSpan w:val="2"/>
            <w:tcBorders>
              <w:top w:val="single" w:sz="2" w:space="0" w:color="595959"/>
              <w:left w:val="nil"/>
              <w:bottom w:val="single" w:sz="2" w:space="0" w:color="595959"/>
              <w:right w:val="nil"/>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and</w:t>
            </w:r>
          </w:p>
        </w:tc>
        <w:tc>
          <w:tcPr>
            <w:tcW w:w="1417" w:type="dxa"/>
            <w:tcBorders>
              <w:top w:val="single" w:sz="2" w:space="0" w:color="595959"/>
              <w:left w:val="nil"/>
              <w:bottom w:val="single" w:sz="2" w:space="0" w:color="595959"/>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 10</w:t>
            </w:r>
          </w:p>
        </w:tc>
        <w:tc>
          <w:tcPr>
            <w:tcW w:w="2268" w:type="dxa"/>
            <w:tcBorders>
              <w:bottom w:val="single" w:sz="2" w:space="0" w:color="595959"/>
              <w:right w:val="single" w:sz="4" w:space="0" w:color="auto"/>
            </w:tcBorders>
            <w:shd w:val="clear" w:color="auto" w:fill="auto"/>
            <w:vAlign w:val="center"/>
          </w:tcPr>
          <w:p w:rsidR="00090F23" w:rsidRPr="001F02B5" w:rsidRDefault="007C65E8" w:rsidP="00867136">
            <w:pPr>
              <w:pStyle w:val="Tabellentext"/>
              <w:spacing w:before="100"/>
              <w:ind w:left="113"/>
              <w:jc w:val="center"/>
              <w:rPr>
                <w:sz w:val="18"/>
                <w:szCs w:val="18"/>
              </w:rPr>
            </w:pPr>
            <w:r w:rsidRPr="001F02B5">
              <w:rPr>
                <w:sz w:val="18"/>
                <w:szCs w:val="18"/>
              </w:rPr>
              <w:t>-0.8 to -1.1</w:t>
            </w:r>
          </w:p>
        </w:tc>
        <w:tc>
          <w:tcPr>
            <w:tcW w:w="2271" w:type="dxa"/>
            <w:tcBorders>
              <w:bottom w:val="single" w:sz="2" w:space="0" w:color="595959"/>
              <w:right w:val="single" w:sz="4" w:space="0" w:color="auto"/>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3</w:t>
            </w:r>
          </w:p>
        </w:tc>
      </w:tr>
      <w:tr w:rsidR="00090F23" w:rsidRPr="001F02B5" w:rsidTr="00126E07">
        <w:trPr>
          <w:cantSplit/>
        </w:trPr>
        <w:tc>
          <w:tcPr>
            <w:tcW w:w="1281" w:type="dxa"/>
            <w:tcBorders>
              <w:top w:val="single" w:sz="2" w:space="0" w:color="595959"/>
              <w:left w:val="single" w:sz="4" w:space="0" w:color="auto"/>
              <w:bottom w:val="single" w:sz="4" w:space="0" w:color="auto"/>
              <w:right w:val="nil"/>
            </w:tcBorders>
            <w:shd w:val="clear" w:color="auto" w:fill="auto"/>
            <w:vAlign w:val="center"/>
          </w:tcPr>
          <w:p w:rsidR="00090F23" w:rsidRPr="001F02B5" w:rsidRDefault="00090F23" w:rsidP="00867136">
            <w:pPr>
              <w:pStyle w:val="Tabellentext"/>
              <w:spacing w:before="100"/>
              <w:ind w:left="283"/>
              <w:jc w:val="center"/>
              <w:rPr>
                <w:sz w:val="18"/>
                <w:szCs w:val="18"/>
              </w:rPr>
            </w:pPr>
            <w:r w:rsidRPr="001F02B5">
              <w:rPr>
                <w:sz w:val="18"/>
                <w:szCs w:val="18"/>
              </w:rPr>
              <w:lastRenderedPageBreak/>
              <w:t>10</w:t>
            </w:r>
          </w:p>
        </w:tc>
        <w:tc>
          <w:tcPr>
            <w:tcW w:w="1843" w:type="dxa"/>
            <w:gridSpan w:val="2"/>
            <w:tcBorders>
              <w:top w:val="single" w:sz="2" w:space="0" w:color="595959"/>
              <w:left w:val="nil"/>
              <w:bottom w:val="single" w:sz="4" w:space="0" w:color="auto"/>
              <w:right w:val="nil"/>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or</w:t>
            </w:r>
          </w:p>
        </w:tc>
        <w:tc>
          <w:tcPr>
            <w:tcW w:w="1417" w:type="dxa"/>
            <w:tcBorders>
              <w:top w:val="single" w:sz="2" w:space="0" w:color="595959"/>
              <w:left w:val="nil"/>
              <w:bottom w:val="single" w:sz="4" w:space="0" w:color="auto"/>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&gt; 10</w:t>
            </w:r>
          </w:p>
        </w:tc>
        <w:tc>
          <w:tcPr>
            <w:tcW w:w="2268" w:type="dxa"/>
            <w:tcBorders>
              <w:top w:val="single" w:sz="2" w:space="0" w:color="595959"/>
              <w:bottom w:val="single" w:sz="4" w:space="0" w:color="auto"/>
              <w:right w:val="single" w:sz="4" w:space="0" w:color="auto"/>
            </w:tcBorders>
            <w:shd w:val="clear" w:color="auto" w:fill="auto"/>
            <w:vAlign w:val="center"/>
          </w:tcPr>
          <w:p w:rsidR="00090F23" w:rsidRPr="001F02B5" w:rsidRDefault="007C65E8" w:rsidP="00867136">
            <w:pPr>
              <w:pStyle w:val="Tabellentext"/>
              <w:spacing w:before="100"/>
              <w:ind w:left="113"/>
              <w:jc w:val="center"/>
              <w:rPr>
                <w:sz w:val="18"/>
                <w:szCs w:val="18"/>
              </w:rPr>
            </w:pPr>
            <w:r w:rsidRPr="001F02B5">
              <w:rPr>
                <w:sz w:val="18"/>
                <w:szCs w:val="18"/>
              </w:rPr>
              <w:t>-0.8 to -1.1</w:t>
            </w:r>
          </w:p>
        </w:tc>
        <w:tc>
          <w:tcPr>
            <w:tcW w:w="2271" w:type="dxa"/>
            <w:tcBorders>
              <w:top w:val="single" w:sz="2" w:space="0" w:color="595959"/>
              <w:bottom w:val="single" w:sz="4" w:space="0" w:color="auto"/>
              <w:right w:val="single" w:sz="4" w:space="0" w:color="auto"/>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5</w:t>
            </w:r>
          </w:p>
        </w:tc>
      </w:tr>
    </w:tbl>
    <w:p w:rsidR="00090F23" w:rsidRPr="001F02B5" w:rsidRDefault="00090F23" w:rsidP="00867136"/>
    <w:p w:rsidR="00090F23" w:rsidRPr="001F02B5" w:rsidRDefault="00090F23" w:rsidP="00972342">
      <w:pPr>
        <w:pStyle w:val="BRL-StandardAufzhlungStrich"/>
        <w:tabs>
          <w:tab w:val="clear" w:pos="357"/>
        </w:tabs>
        <w:ind w:left="426"/>
      </w:pPr>
      <w:r w:rsidRPr="001F02B5">
        <w:t>The MW lamellae are attached with anchors with ETA as per ETAG 014 or EAD 330196-01-0604 (anchor plate diameter ≥ 60 mm; plate stiffness ≥ 0.3 kN/mm; load-bearing capacity of anchor plate ≥ 1.0 kN). The anchors are installed flush with the insulating material (anchor plate lies on the insulating material). Anchors with plate diameter &lt; 140 mm are placed through the reinforcement fabric. Anchors with plate diameter ≥ 140 mm may be placed below the reinforcement fabric.</w:t>
      </w:r>
    </w:p>
    <w:p w:rsidR="00090F23" w:rsidRPr="001F02B5" w:rsidRDefault="00090F23" w:rsidP="00972342">
      <w:pPr>
        <w:pStyle w:val="BRL-StandardAufzhlungStrich"/>
        <w:tabs>
          <w:tab w:val="clear" w:pos="357"/>
        </w:tabs>
        <w:ind w:left="426"/>
      </w:pPr>
      <w:r w:rsidRPr="001F02B5">
        <w:t>MW lamellae with insulation material thickness &gt; 200 mm are executed as follows:</w:t>
      </w:r>
    </w:p>
    <w:p w:rsidR="00090F23" w:rsidRPr="001F02B5" w:rsidRDefault="00090F23" w:rsidP="00867136">
      <w:pPr>
        <w:pStyle w:val="BRL-StandardAufzhlungStrich"/>
        <w:numPr>
          <w:ilvl w:val="0"/>
          <w:numId w:val="0"/>
        </w:numPr>
        <w:ind w:left="426"/>
      </w:pPr>
      <w:r w:rsidRPr="001F02B5">
        <w:t>Sufficient mounting safety is ensured by suitable support measures. The insulation panels are laid in a lattice structure. On building corners only full-length insulation panels are placed insofar as the geometrical framework conditions allow this.</w:t>
      </w:r>
    </w:p>
    <w:p w:rsidR="00090F23" w:rsidRPr="001F02B5" w:rsidRDefault="00090F23" w:rsidP="00867136">
      <w:pPr>
        <w:pStyle w:val="BRL-Standard"/>
        <w:ind w:left="426"/>
      </w:pPr>
    </w:p>
    <w:p w:rsidR="00090F23" w:rsidRPr="001F02B5" w:rsidRDefault="00090F23" w:rsidP="00126E07">
      <w:pPr>
        <w:pStyle w:val="BRL-Standard"/>
        <w:keepNext/>
        <w:ind w:left="426"/>
      </w:pPr>
      <w:r w:rsidRPr="001F02B5">
        <w:t>The insulation panels are attached in the following areas with 3 anchors/insulation panels or 2.5 anchors/m:</w:t>
      </w:r>
    </w:p>
    <w:p w:rsidR="00090F23" w:rsidRPr="001F02B5" w:rsidRDefault="00090F23" w:rsidP="00126E07">
      <w:pPr>
        <w:pStyle w:val="BRL-Standard"/>
        <w:keepNext/>
        <w:ind w:left="426"/>
      </w:pPr>
    </w:p>
    <w:p w:rsidR="00090F23" w:rsidRPr="001F02B5" w:rsidRDefault="00090F23" w:rsidP="0053792B">
      <w:pPr>
        <w:pStyle w:val="BRL-StandardAufzhlungStrich"/>
        <w:tabs>
          <w:tab w:val="clear" w:pos="357"/>
        </w:tabs>
        <w:ind w:hanging="294"/>
      </w:pPr>
      <w:r w:rsidRPr="001F02B5">
        <w:t>if minimum height is not reached for an area to be insulated of min H ≤ 2 x d</w:t>
      </w:r>
      <w:r w:rsidRPr="001F02B5">
        <w:rPr>
          <w:vertAlign w:val="subscript"/>
        </w:rPr>
        <w:t>insulating material</w:t>
      </w:r>
    </w:p>
    <w:p w:rsidR="00090F23" w:rsidRPr="001F02B5" w:rsidRDefault="00090F23" w:rsidP="0053792B">
      <w:pPr>
        <w:pStyle w:val="BRL-StandardAufzhlungStrich"/>
        <w:tabs>
          <w:tab w:val="clear" w:pos="357"/>
        </w:tabs>
        <w:ind w:hanging="294"/>
      </w:pPr>
      <w:r w:rsidRPr="001F02B5">
        <w:t>if minimum width is not reached for an area to be insulated of min W ≤ 2 x d</w:t>
      </w:r>
      <w:r w:rsidRPr="001F02B5">
        <w:rPr>
          <w:vertAlign w:val="subscript"/>
        </w:rPr>
        <w:t>insulating material</w:t>
      </w:r>
    </w:p>
    <w:p w:rsidR="00090F23" w:rsidRPr="001F02B5" w:rsidRDefault="00090F23" w:rsidP="0053792B">
      <w:pPr>
        <w:pStyle w:val="BRL-StandardAufzhlungStrich"/>
        <w:tabs>
          <w:tab w:val="clear" w:pos="357"/>
        </w:tabs>
        <w:ind w:hanging="294"/>
      </w:pPr>
      <w:r w:rsidRPr="001F02B5">
        <w:t>the last upper uninterrupted insulating panel position (upper building shell)</w:t>
      </w:r>
    </w:p>
    <w:p w:rsidR="00090F23" w:rsidRPr="001F02B5" w:rsidRDefault="00090F23" w:rsidP="0053792B">
      <w:pPr>
        <w:pStyle w:val="BRL-StandardAufzhlungStrich"/>
        <w:tabs>
          <w:tab w:val="clear" w:pos="357"/>
        </w:tabs>
        <w:ind w:hanging="294"/>
      </w:pPr>
      <w:r w:rsidRPr="001F02B5">
        <w:t>on the side building shell, in a strip of up to 2 m in width, at least one vertical anchoring series must be placed with 2.5 anchors.</w:t>
      </w:r>
    </w:p>
    <w:p w:rsidR="00090F23" w:rsidRPr="001F02B5" w:rsidRDefault="00090F23" w:rsidP="00867136">
      <w:pPr>
        <w:pStyle w:val="BRL-Standard"/>
        <w:ind w:left="426"/>
      </w:pPr>
    </w:p>
    <w:p w:rsidR="00090F23" w:rsidRPr="001F02B5" w:rsidRDefault="00090F23" w:rsidP="00867136">
      <w:pPr>
        <w:pStyle w:val="BRL-Standard"/>
        <w:ind w:left="426"/>
      </w:pPr>
      <w:r w:rsidRPr="001F02B5">
        <w:t xml:space="preserve">A vertical drop of </w:t>
      </w:r>
      <w:r w:rsidR="00557610" w:rsidRPr="001F02B5">
        <w:t>min</w:t>
      </w:r>
      <w:r w:rsidRPr="001F02B5">
        <w:t> H &lt; d(insulating material) may not be executed without additional support constructions.</w:t>
      </w:r>
    </w:p>
    <w:p w:rsidR="00090F23" w:rsidRPr="001F02B5" w:rsidRDefault="00090F23" w:rsidP="00867136">
      <w:pPr>
        <w:pStyle w:val="BRL-Standard"/>
        <w:ind w:left="426"/>
      </w:pPr>
      <w:r w:rsidRPr="001F02B5">
        <w:t>The field sizes without expansion joints are</w:t>
      </w:r>
    </w:p>
    <w:p w:rsidR="00090F23" w:rsidRPr="001F02B5" w:rsidRDefault="00090F23" w:rsidP="00867136">
      <w:pPr>
        <w:pStyle w:val="BRL-Standard"/>
        <w:ind w:left="426"/>
      </w:pPr>
    </w:p>
    <w:p w:rsidR="00090F23" w:rsidRPr="001F02B5" w:rsidRDefault="00090F23" w:rsidP="0053792B">
      <w:pPr>
        <w:pStyle w:val="BRL-StandardAufzhlungStrich"/>
        <w:tabs>
          <w:tab w:val="clear" w:pos="357"/>
        </w:tabs>
        <w:ind w:hanging="294"/>
      </w:pPr>
      <w:r w:rsidRPr="001F02B5">
        <w:t>For thick film sections (base coat + final coat = total plaster thickness &gt; 10 mm) 9 m x 9 m or 80 m</w:t>
      </w:r>
      <w:r w:rsidRPr="001F02B5">
        <w:rPr>
          <w:vertAlign w:val="superscript"/>
        </w:rPr>
        <w:t>2</w:t>
      </w:r>
      <w:r w:rsidRPr="001F02B5">
        <w:t>.</w:t>
      </w:r>
    </w:p>
    <w:p w:rsidR="00090F23" w:rsidRPr="001F02B5" w:rsidRDefault="00090F23" w:rsidP="0053792B">
      <w:pPr>
        <w:pStyle w:val="BRL-StandardAufzhlungStrich"/>
        <w:tabs>
          <w:tab w:val="clear" w:pos="357"/>
        </w:tabs>
        <w:ind w:hanging="294"/>
      </w:pPr>
      <w:r w:rsidRPr="001F02B5">
        <w:t>for thin film sections (base coat + final coat = total plaster thickness &gt; 10 mm) 50 m x 25 m.</w:t>
      </w:r>
    </w:p>
    <w:p w:rsidR="00090F23" w:rsidRPr="001F02B5" w:rsidRDefault="00090F23" w:rsidP="0033526A">
      <w:pPr>
        <w:pStyle w:val="BRL-berschrift"/>
      </w:pPr>
    </w:p>
    <w:p w:rsidR="00090F23" w:rsidRPr="001F02B5" w:rsidRDefault="00090F23" w:rsidP="008F438B">
      <w:pPr>
        <w:keepNext/>
        <w:spacing w:after="240"/>
        <w:rPr>
          <w:b/>
        </w:rPr>
      </w:pPr>
      <w:r w:rsidRPr="001F02B5">
        <w:rPr>
          <w:b/>
        </w:rPr>
        <w:t>2.1.3</w:t>
      </w:r>
      <w:r w:rsidRPr="001F02B5">
        <w:rPr>
          <w:b/>
        </w:rPr>
        <w:tab/>
        <w:t>Thermal insulation systems with polystyrene (EPS) panels or with mineral wool (MW) panels (fibres parallel to substrate) or with mineral wool (MW) lamellae (fibres perpendicular to substrate), mechanically attached with anchors and additionally glued</w:t>
      </w:r>
    </w:p>
    <w:p w:rsidR="00090F23" w:rsidRPr="001F02B5" w:rsidRDefault="00090F23" w:rsidP="00126E07">
      <w:pPr>
        <w:pStyle w:val="BRL-StandardAufzhlungStrich"/>
        <w:keepNext/>
        <w:tabs>
          <w:tab w:val="clear" w:pos="357"/>
        </w:tabs>
        <w:ind w:left="714" w:hanging="357"/>
      </w:pPr>
      <w:r w:rsidRPr="001F02B5">
        <w:t>The thickness of the insulating material matches the following values:</w:t>
      </w:r>
    </w:p>
    <w:p w:rsidR="00090F23" w:rsidRPr="001F02B5" w:rsidRDefault="00090F23" w:rsidP="00126E07">
      <w:pPr>
        <w:keepNext/>
      </w:pPr>
    </w:p>
    <w:tbl>
      <w:tblPr>
        <w:tblW w:w="0" w:type="auto"/>
        <w:tblBorders>
          <w:insideH w:val="single" w:sz="2" w:space="0" w:color="595959"/>
          <w:insideV w:val="single" w:sz="2" w:space="0" w:color="595959"/>
        </w:tblBorders>
        <w:shd w:val="clear" w:color="auto" w:fill="FFFFFF"/>
        <w:tblCellMar>
          <w:left w:w="0" w:type="dxa"/>
          <w:right w:w="0" w:type="dxa"/>
        </w:tblCellMar>
        <w:tblLook w:val="04A0" w:firstRow="1" w:lastRow="0" w:firstColumn="1" w:lastColumn="0" w:noHBand="0" w:noVBand="1"/>
      </w:tblPr>
      <w:tblGrid>
        <w:gridCol w:w="2415"/>
        <w:gridCol w:w="2126"/>
        <w:gridCol w:w="2268"/>
        <w:gridCol w:w="2271"/>
      </w:tblGrid>
      <w:tr w:rsidR="00090F23" w:rsidRPr="001F02B5" w:rsidTr="003939AA">
        <w:trPr>
          <w:cantSplit/>
        </w:trPr>
        <w:tc>
          <w:tcPr>
            <w:tcW w:w="2415" w:type="dxa"/>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p>
        </w:tc>
        <w:tc>
          <w:tcPr>
            <w:tcW w:w="2126"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3526A">
            <w:pPr>
              <w:pStyle w:val="BRL-Tabelleberschrift1Zeile"/>
            </w:pPr>
            <w:r w:rsidRPr="001F02B5">
              <w:t>EPS panels</w:t>
            </w:r>
          </w:p>
        </w:tc>
        <w:tc>
          <w:tcPr>
            <w:tcW w:w="2268"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3526A">
            <w:pPr>
              <w:pStyle w:val="BRL-Tabelleberschrift1Zeile"/>
            </w:pPr>
            <w:r w:rsidRPr="001F02B5">
              <w:t>MW lamellae</w:t>
            </w:r>
          </w:p>
        </w:tc>
        <w:tc>
          <w:tcPr>
            <w:tcW w:w="2271"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3526A">
            <w:pPr>
              <w:pStyle w:val="BRL-Tabelleberschrift1Zeile"/>
            </w:pPr>
            <w:r w:rsidRPr="001F02B5">
              <w:t>MW panels</w:t>
            </w:r>
          </w:p>
        </w:tc>
      </w:tr>
      <w:tr w:rsidR="00090F23" w:rsidRPr="001F02B5" w:rsidTr="003939AA">
        <w:trPr>
          <w:cantSplit/>
        </w:trPr>
        <w:tc>
          <w:tcPr>
            <w:tcW w:w="2415" w:type="dxa"/>
            <w:tcBorders>
              <w:left w:val="single" w:sz="4" w:space="0" w:color="auto"/>
              <w:bottom w:val="single" w:sz="2" w:space="0" w:color="595959"/>
            </w:tcBorders>
            <w:shd w:val="clear" w:color="auto" w:fill="FFFFFF"/>
          </w:tcPr>
          <w:p w:rsidR="00090F23" w:rsidRPr="001F02B5" w:rsidRDefault="00090F23" w:rsidP="00867136">
            <w:pPr>
              <w:pStyle w:val="Tabellentext"/>
              <w:spacing w:before="100"/>
              <w:ind w:left="113"/>
              <w:rPr>
                <w:b/>
                <w:sz w:val="18"/>
                <w:szCs w:val="18"/>
              </w:rPr>
            </w:pPr>
            <w:r w:rsidRPr="001F02B5">
              <w:rPr>
                <w:b/>
                <w:sz w:val="18"/>
                <w:szCs w:val="18"/>
              </w:rPr>
              <w:t>Insulating material thickness [mm]</w:t>
            </w:r>
          </w:p>
        </w:tc>
        <w:tc>
          <w:tcPr>
            <w:tcW w:w="2126" w:type="dxa"/>
            <w:tcBorders>
              <w:bottom w:val="single" w:sz="2" w:space="0" w:color="595959"/>
              <w:right w:val="single" w:sz="4" w:space="0" w:color="auto"/>
            </w:tcBorders>
            <w:shd w:val="clear" w:color="auto" w:fill="FFFFFF"/>
          </w:tcPr>
          <w:p w:rsidR="00090F23" w:rsidRPr="001F02B5" w:rsidRDefault="00090F23" w:rsidP="00867136">
            <w:pPr>
              <w:pStyle w:val="Tabellentext"/>
              <w:spacing w:before="100"/>
              <w:ind w:left="113"/>
              <w:jc w:val="center"/>
              <w:rPr>
                <w:sz w:val="18"/>
                <w:szCs w:val="18"/>
              </w:rPr>
            </w:pPr>
            <w:r w:rsidRPr="001F02B5">
              <w:rPr>
                <w:sz w:val="18"/>
                <w:szCs w:val="18"/>
              </w:rPr>
              <w:t>≤ 400</w:t>
            </w:r>
          </w:p>
        </w:tc>
        <w:tc>
          <w:tcPr>
            <w:tcW w:w="2268" w:type="dxa"/>
            <w:tcBorders>
              <w:bottom w:val="single" w:sz="2" w:space="0" w:color="595959"/>
              <w:right w:val="single" w:sz="4" w:space="0" w:color="auto"/>
            </w:tcBorders>
            <w:shd w:val="clear" w:color="auto" w:fill="FFFFFF"/>
          </w:tcPr>
          <w:p w:rsidR="00090F23" w:rsidRPr="001F02B5" w:rsidRDefault="00090F23" w:rsidP="00867136">
            <w:pPr>
              <w:pStyle w:val="Tabellentext"/>
              <w:spacing w:before="100"/>
              <w:ind w:left="113"/>
              <w:jc w:val="center"/>
              <w:rPr>
                <w:sz w:val="18"/>
                <w:szCs w:val="18"/>
              </w:rPr>
            </w:pPr>
            <w:r w:rsidRPr="001F02B5">
              <w:rPr>
                <w:sz w:val="18"/>
                <w:szCs w:val="18"/>
              </w:rPr>
              <w:t>≤ 200</w:t>
            </w:r>
          </w:p>
        </w:tc>
        <w:tc>
          <w:tcPr>
            <w:tcW w:w="2271" w:type="dxa"/>
            <w:tcBorders>
              <w:bottom w:val="single" w:sz="2" w:space="0" w:color="595959"/>
              <w:right w:val="single" w:sz="4" w:space="0" w:color="auto"/>
            </w:tcBorders>
            <w:shd w:val="clear" w:color="auto" w:fill="FFFFFF"/>
          </w:tcPr>
          <w:p w:rsidR="00090F23" w:rsidRPr="001F02B5" w:rsidRDefault="00090F23" w:rsidP="00867136">
            <w:pPr>
              <w:pStyle w:val="Tabellentext"/>
              <w:spacing w:before="100"/>
              <w:ind w:left="113"/>
              <w:jc w:val="center"/>
              <w:rPr>
                <w:sz w:val="18"/>
                <w:szCs w:val="18"/>
              </w:rPr>
            </w:pPr>
            <w:r w:rsidRPr="001F02B5">
              <w:rPr>
                <w:sz w:val="18"/>
                <w:szCs w:val="18"/>
              </w:rPr>
              <w:t>≤ 340</w:t>
            </w:r>
          </w:p>
        </w:tc>
      </w:tr>
    </w:tbl>
    <w:p w:rsidR="00090F23" w:rsidRPr="001F02B5" w:rsidRDefault="00090F23" w:rsidP="00867136"/>
    <w:p w:rsidR="00090F23" w:rsidRPr="001F02B5" w:rsidRDefault="00090F23" w:rsidP="00972342">
      <w:pPr>
        <w:pStyle w:val="BRL-StandardAufzhlungStrich"/>
        <w:tabs>
          <w:tab w:val="clear" w:pos="357"/>
        </w:tabs>
      </w:pPr>
      <w:r w:rsidRPr="001F02B5">
        <w:t>For insulating materials more than 200-mm thick, the total applied quantity of base coat and final coat is no more than 22 kg/m</w:t>
      </w:r>
      <w:r w:rsidRPr="001F02B5">
        <w:rPr>
          <w:vertAlign w:val="superscript"/>
        </w:rPr>
        <w:t>2</w:t>
      </w:r>
      <w:r w:rsidRPr="001F02B5">
        <w:t>.</w:t>
      </w:r>
    </w:p>
    <w:p w:rsidR="00090F23" w:rsidRPr="001F02B5" w:rsidRDefault="00090F23" w:rsidP="00972342">
      <w:pPr>
        <w:pStyle w:val="BRL-StandardAufzhlungStrich"/>
        <w:tabs>
          <w:tab w:val="clear" w:pos="357"/>
        </w:tabs>
      </w:pPr>
      <w:r w:rsidRPr="001F02B5">
        <w:t>The base coat reinforcement is a textile glass scrim.</w:t>
      </w:r>
    </w:p>
    <w:p w:rsidR="00090F23" w:rsidRPr="001F02B5" w:rsidRDefault="00090F23" w:rsidP="00972342">
      <w:pPr>
        <w:pStyle w:val="BRL-StandardAufzhlungStrich"/>
        <w:tabs>
          <w:tab w:val="clear" w:pos="357"/>
        </w:tabs>
      </w:pPr>
      <w:r w:rsidRPr="001F02B5">
        <w:t>The insulating material is attached with anchors with ETA as per ETAG 014 or EAD 330196-01-0604 (anchor plate diameter ≥ 60 mm; plate stiffness ≥ 0.3 kN/mm; load-bearing capacity of anchor plate ≥ 1.0 kN). The anchors are installed flush with the insulating material (anchor plate lies on the insulating material).</w:t>
      </w:r>
    </w:p>
    <w:p w:rsidR="00090F23" w:rsidRPr="001F02B5" w:rsidRDefault="00090F23" w:rsidP="00867136">
      <w:pPr>
        <w:pStyle w:val="BRL-Standard"/>
      </w:pPr>
    </w:p>
    <w:p w:rsidR="00090F23" w:rsidRPr="001F02B5" w:rsidRDefault="00090F23" w:rsidP="00126E07">
      <w:pPr>
        <w:pStyle w:val="BRL-Standard"/>
        <w:keepNext/>
      </w:pPr>
      <w:r w:rsidRPr="001F02B5">
        <w:t>The following proofs are conducted as per (a) to (c):</w:t>
      </w:r>
    </w:p>
    <w:p w:rsidR="00090F23" w:rsidRPr="001F02B5" w:rsidRDefault="00090F23" w:rsidP="00126E07">
      <w:pPr>
        <w:pStyle w:val="BRL-Standard"/>
        <w:keepNext/>
      </w:pPr>
    </w:p>
    <w:p w:rsidR="00090F23" w:rsidRPr="001F02B5" w:rsidRDefault="00090F23" w:rsidP="00126E07">
      <w:pPr>
        <w:pStyle w:val="ListParagraph"/>
        <w:keepNext/>
        <w:numPr>
          <w:ilvl w:val="0"/>
          <w:numId w:val="41"/>
        </w:numPr>
        <w:spacing w:line="276" w:lineRule="auto"/>
        <w:ind w:left="360"/>
        <w:contextualSpacing/>
      </w:pPr>
      <w:r w:rsidRPr="001F02B5">
        <w:t>Proof that the anchor is anchored in the substrate (wall):</w:t>
      </w:r>
    </w:p>
    <w:p w:rsidR="00090F23" w:rsidRPr="001F02B5" w:rsidRDefault="00090F23" w:rsidP="00126E07">
      <w:pPr>
        <w:keepNext/>
      </w:pPr>
    </w:p>
    <w:p w:rsidR="00090F23" w:rsidRPr="001F02B5" w:rsidRDefault="00090F23" w:rsidP="00867136">
      <w:pPr>
        <w:ind w:left="360" w:firstLine="360"/>
      </w:pPr>
      <w:r w:rsidRPr="001F02B5">
        <w:t>S</w:t>
      </w:r>
      <w:r w:rsidRPr="001F02B5">
        <w:rPr>
          <w:vertAlign w:val="subscript"/>
        </w:rPr>
        <w:t>d</w:t>
      </w:r>
      <w:r w:rsidRPr="001F02B5">
        <w:t> ≤ N</w:t>
      </w:r>
      <w:r w:rsidRPr="001F02B5">
        <w:rPr>
          <w:sz w:val="18"/>
          <w:vertAlign w:val="subscript"/>
        </w:rPr>
        <w:t>Rd</w:t>
      </w:r>
    </w:p>
    <w:p w:rsidR="00090F23" w:rsidRPr="001F02B5" w:rsidRDefault="00090F23" w:rsidP="00867136"/>
    <w:p w:rsidR="00090F23" w:rsidRPr="001F02B5" w:rsidRDefault="00090F23" w:rsidP="000F6800">
      <w:pPr>
        <w:keepNext/>
        <w:keepLines/>
        <w:ind w:firstLine="360"/>
      </w:pPr>
      <w:r w:rsidRPr="001F02B5">
        <w:lastRenderedPageBreak/>
        <w:t>where</w:t>
      </w:r>
    </w:p>
    <w:p w:rsidR="00090F23" w:rsidRPr="001F02B5" w:rsidRDefault="00090F23" w:rsidP="00867136"/>
    <w:p w:rsidR="00090F23" w:rsidRPr="001F02B5" w:rsidRDefault="00090F23" w:rsidP="00867136">
      <w:pPr>
        <w:ind w:left="454" w:firstLine="360"/>
        <w:rPr>
          <w:rFonts w:cs="Arial"/>
        </w:rPr>
      </w:pPr>
      <w:r w:rsidRPr="001F02B5">
        <w:t>S</w:t>
      </w:r>
      <w:r w:rsidRPr="001F02B5">
        <w:rPr>
          <w:vertAlign w:val="subscript"/>
        </w:rPr>
        <w:t>d</w:t>
      </w:r>
      <w:r w:rsidRPr="001F02B5">
        <w:t> = </w:t>
      </w:r>
      <w:r w:rsidRPr="001F02B5">
        <w:rPr>
          <w:rFonts w:ascii="Symbol" w:hAnsi="Symbol"/>
          <w:szCs w:val="22"/>
        </w:rPr>
        <w:t></w:t>
      </w:r>
      <w:r w:rsidRPr="001F02B5">
        <w:rPr>
          <w:sz w:val="18"/>
          <w:vertAlign w:val="subscript"/>
        </w:rPr>
        <w:t>F</w:t>
      </w:r>
      <w:r w:rsidRPr="001F02B5">
        <w:t> · W</w:t>
      </w:r>
      <w:r w:rsidRPr="001F02B5">
        <w:rPr>
          <w:vertAlign w:val="subscript"/>
        </w:rPr>
        <w:t>e</w:t>
      </w:r>
    </w:p>
    <w:p w:rsidR="00090F23" w:rsidRPr="001F02B5" w:rsidRDefault="00090F23" w:rsidP="00867136">
      <w:pPr>
        <w:ind w:firstLine="708"/>
      </w:pPr>
      <w:r w:rsidRPr="001F02B5">
        <w:t>N</w:t>
      </w:r>
      <w:r w:rsidRPr="001F02B5">
        <w:rPr>
          <w:sz w:val="18"/>
          <w:vertAlign w:val="subscript"/>
        </w:rPr>
        <w:t>Rd</w:t>
      </w:r>
      <w:r w:rsidRPr="001F02B5">
        <w:t> = N</w:t>
      </w:r>
      <w:r w:rsidRPr="001F02B5">
        <w:rPr>
          <w:sz w:val="18"/>
          <w:vertAlign w:val="subscript"/>
        </w:rPr>
        <w:t>Rk</w:t>
      </w:r>
      <w:r w:rsidRPr="001F02B5">
        <w:t> / </w:t>
      </w:r>
      <w:r w:rsidRPr="001F02B5">
        <w:rPr>
          <w:rFonts w:ascii="Symbol" w:hAnsi="Symbol"/>
          <w:szCs w:val="22"/>
        </w:rPr>
        <w:t></w:t>
      </w:r>
      <w:r w:rsidRPr="001F02B5">
        <w:rPr>
          <w:sz w:val="18"/>
          <w:vertAlign w:val="subscript"/>
        </w:rPr>
        <w:t>M,U</w:t>
      </w:r>
    </w:p>
    <w:p w:rsidR="00090F23" w:rsidRPr="001F02B5" w:rsidRDefault="00090F23" w:rsidP="00867136"/>
    <w:p w:rsidR="00090F23" w:rsidRPr="001F02B5" w:rsidRDefault="00090F23" w:rsidP="00867136">
      <w:pPr>
        <w:ind w:firstLine="360"/>
      </w:pPr>
      <w:r w:rsidRPr="001F02B5">
        <w:t>where</w:t>
      </w:r>
    </w:p>
    <w:p w:rsidR="00090F23" w:rsidRPr="001F02B5" w:rsidRDefault="00090F23" w:rsidP="00867136"/>
    <w:p w:rsidR="00090F23" w:rsidRPr="001F02B5" w:rsidRDefault="00090F23" w:rsidP="003A1B8A">
      <w:pPr>
        <w:tabs>
          <w:tab w:val="left" w:pos="720"/>
          <w:tab w:val="left" w:pos="1440"/>
        </w:tabs>
        <w:spacing w:after="120"/>
        <w:ind w:left="1440" w:hanging="1440"/>
      </w:pPr>
      <w:r w:rsidRPr="001F02B5">
        <w:t>S</w:t>
      </w:r>
      <w:r w:rsidRPr="001F02B5">
        <w:rPr>
          <w:vertAlign w:val="subscript"/>
        </w:rPr>
        <w:t>d</w:t>
      </w:r>
      <w:r w:rsidRPr="001F02B5">
        <w:rPr>
          <w:vertAlign w:val="subscript"/>
        </w:rPr>
        <w:tab/>
      </w:r>
      <w:r w:rsidRPr="001F02B5">
        <w:rPr>
          <w:b/>
        </w:rPr>
        <w:t>:</w:t>
      </w:r>
      <w:r w:rsidRPr="001F02B5">
        <w:rPr>
          <w:vertAlign w:val="subscript"/>
        </w:rPr>
        <w:tab/>
      </w:r>
      <w:r w:rsidRPr="001F02B5">
        <w:t>Design value of wind suction load</w:t>
      </w:r>
    </w:p>
    <w:p w:rsidR="00090F23" w:rsidRPr="001F02B5" w:rsidRDefault="00090F23" w:rsidP="003A1B8A">
      <w:pPr>
        <w:tabs>
          <w:tab w:val="left" w:pos="720"/>
          <w:tab w:val="left" w:pos="1440"/>
        </w:tabs>
        <w:spacing w:after="120"/>
        <w:ind w:left="1440" w:hanging="1440"/>
      </w:pPr>
      <w:r w:rsidRPr="001F02B5">
        <w:t>N</w:t>
      </w:r>
      <w:r w:rsidRPr="001F02B5">
        <w:rPr>
          <w:vertAlign w:val="subscript"/>
        </w:rPr>
        <w:t>Rd</w:t>
      </w:r>
      <w:r w:rsidRPr="001F02B5">
        <w:rPr>
          <w:vertAlign w:val="subscript"/>
        </w:rPr>
        <w:tab/>
      </w:r>
      <w:r w:rsidRPr="001F02B5">
        <w:rPr>
          <w:b/>
        </w:rPr>
        <w:t>:</w:t>
      </w:r>
      <w:r w:rsidRPr="001F02B5">
        <w:rPr>
          <w:vertAlign w:val="subscript"/>
        </w:rPr>
        <w:tab/>
      </w:r>
      <w:r w:rsidRPr="001F02B5">
        <w:t>Design value of anchor load capacity</w:t>
      </w:r>
    </w:p>
    <w:p w:rsidR="00090F23" w:rsidRPr="001F02B5" w:rsidRDefault="00090F23" w:rsidP="003A1B8A">
      <w:pPr>
        <w:tabs>
          <w:tab w:val="left" w:pos="720"/>
          <w:tab w:val="left" w:pos="1440"/>
        </w:tabs>
        <w:spacing w:after="120"/>
        <w:ind w:left="1440" w:hanging="1440"/>
      </w:pPr>
      <w:r w:rsidRPr="001F02B5">
        <w:t>W</w:t>
      </w:r>
      <w:r w:rsidRPr="001F02B5">
        <w:rPr>
          <w:vertAlign w:val="subscript"/>
        </w:rPr>
        <w:t>e</w:t>
      </w:r>
      <w:r w:rsidRPr="001F02B5">
        <w:rPr>
          <w:vertAlign w:val="subscript"/>
        </w:rPr>
        <w:tab/>
      </w:r>
      <w:r w:rsidRPr="001F02B5">
        <w:rPr>
          <w:b/>
        </w:rPr>
        <w:t>:</w:t>
      </w:r>
      <w:r w:rsidRPr="001F02B5">
        <w:tab/>
        <w:t>Effects of wind</w:t>
      </w:r>
    </w:p>
    <w:p w:rsidR="00090F23" w:rsidRPr="001F02B5" w:rsidRDefault="00090F23" w:rsidP="000F6800">
      <w:pPr>
        <w:tabs>
          <w:tab w:val="left" w:pos="720"/>
          <w:tab w:val="left" w:pos="1440"/>
        </w:tabs>
        <w:spacing w:after="120"/>
        <w:ind w:left="1440" w:hanging="1440"/>
      </w:pPr>
      <w:r w:rsidRPr="001F02B5">
        <w:t>N</w:t>
      </w:r>
      <w:r w:rsidRPr="001F02B5">
        <w:rPr>
          <w:sz w:val="18"/>
          <w:vertAlign w:val="subscript"/>
        </w:rPr>
        <w:t>Rk</w:t>
      </w:r>
      <w:r w:rsidRPr="001F02B5">
        <w:rPr>
          <w:sz w:val="18"/>
          <w:vertAlign w:val="subscript"/>
        </w:rPr>
        <w:tab/>
      </w:r>
      <w:r w:rsidRPr="001F02B5">
        <w:rPr>
          <w:b/>
          <w:sz w:val="18"/>
        </w:rPr>
        <w:t>:</w:t>
      </w:r>
      <w:r w:rsidRPr="001F02B5">
        <w:rPr>
          <w:sz w:val="18"/>
        </w:rPr>
        <w:tab/>
      </w:r>
      <w:r w:rsidRPr="001F02B5">
        <w:t>characteristic tensile strength of anchor (as per relevant Annex for the anchor - ETA)</w:t>
      </w:r>
    </w:p>
    <w:p w:rsidR="00090F23" w:rsidRPr="001F02B5" w:rsidRDefault="00090F23" w:rsidP="003A1B8A">
      <w:pPr>
        <w:tabs>
          <w:tab w:val="left" w:pos="720"/>
          <w:tab w:val="left" w:pos="1440"/>
        </w:tabs>
        <w:spacing w:after="120"/>
        <w:ind w:left="1440" w:hanging="1440"/>
      </w:pPr>
      <w:r w:rsidRPr="001F02B5">
        <w:rPr>
          <w:rFonts w:ascii="Symbol" w:hAnsi="Symbol"/>
          <w:szCs w:val="22"/>
        </w:rPr>
        <w:t></w:t>
      </w:r>
      <w:r w:rsidRPr="001F02B5">
        <w:rPr>
          <w:sz w:val="18"/>
          <w:vertAlign w:val="subscript"/>
        </w:rPr>
        <w:t>F</w:t>
      </w:r>
      <w:r w:rsidRPr="001F02B5">
        <w:rPr>
          <w:sz w:val="18"/>
          <w:vertAlign w:val="subscript"/>
        </w:rPr>
        <w:tab/>
      </w:r>
      <w:r w:rsidRPr="001F02B5">
        <w:rPr>
          <w:b/>
          <w:sz w:val="18"/>
        </w:rPr>
        <w:t>:</w:t>
      </w:r>
      <w:r w:rsidRPr="001F02B5">
        <w:rPr>
          <w:sz w:val="18"/>
        </w:rPr>
        <w:tab/>
      </w:r>
      <w:r w:rsidRPr="001F02B5">
        <w:t>1.5 (safety factor for wind effects)</w:t>
      </w:r>
    </w:p>
    <w:p w:rsidR="00090F23" w:rsidRPr="001F02B5" w:rsidRDefault="00090F23" w:rsidP="000F6800">
      <w:pPr>
        <w:tabs>
          <w:tab w:val="left" w:pos="720"/>
          <w:tab w:val="left" w:pos="1440"/>
        </w:tabs>
        <w:spacing w:after="120"/>
        <w:ind w:left="1440" w:hanging="1440"/>
      </w:pPr>
      <w:r w:rsidRPr="001F02B5">
        <w:rPr>
          <w:rFonts w:ascii="Symbol" w:hAnsi="Symbol"/>
          <w:szCs w:val="22"/>
        </w:rPr>
        <w:t></w:t>
      </w:r>
      <w:r w:rsidRPr="001F02B5">
        <w:rPr>
          <w:sz w:val="18"/>
          <w:vertAlign w:val="subscript"/>
        </w:rPr>
        <w:t>M,U</w:t>
      </w:r>
      <w:r w:rsidRPr="001F02B5">
        <w:rPr>
          <w:sz w:val="18"/>
          <w:vertAlign w:val="subscript"/>
        </w:rPr>
        <w:tab/>
      </w:r>
      <w:r w:rsidRPr="001F02B5">
        <w:rPr>
          <w:b/>
          <w:sz w:val="18"/>
        </w:rPr>
        <w:t>:</w:t>
      </w:r>
      <w:r w:rsidRPr="001F02B5">
        <w:rPr>
          <w:sz w:val="18"/>
        </w:rPr>
        <w:tab/>
      </w:r>
      <w:r w:rsidRPr="001F02B5">
        <w:t>Safety factor of anchor extraction resistance from substrate (see relevant anchor ETA)</w:t>
      </w:r>
    </w:p>
    <w:p w:rsidR="00090F23" w:rsidRPr="001F02B5" w:rsidRDefault="00090F23" w:rsidP="00867136"/>
    <w:p w:rsidR="00090F23" w:rsidRPr="001F02B5" w:rsidRDefault="00090F23" w:rsidP="00126E07">
      <w:pPr>
        <w:pStyle w:val="ListParagraph"/>
        <w:keepNext/>
        <w:numPr>
          <w:ilvl w:val="0"/>
          <w:numId w:val="41"/>
        </w:numPr>
        <w:spacing w:line="276" w:lineRule="auto"/>
        <w:ind w:left="360"/>
        <w:contextualSpacing/>
      </w:pPr>
      <w:r w:rsidRPr="001F02B5">
        <w:t>Proof of thermal insulation system:</w:t>
      </w:r>
    </w:p>
    <w:p w:rsidR="00090F23" w:rsidRPr="001F02B5" w:rsidRDefault="00090F23" w:rsidP="00126E07">
      <w:pPr>
        <w:keepNext/>
      </w:pPr>
    </w:p>
    <w:p w:rsidR="00090F23" w:rsidRPr="001F02B5" w:rsidRDefault="00090F23" w:rsidP="00867136">
      <w:pPr>
        <w:ind w:firstLine="708"/>
      </w:pPr>
      <w:r w:rsidRPr="001F02B5">
        <w:t>S</w:t>
      </w:r>
      <w:r w:rsidRPr="001F02B5">
        <w:rPr>
          <w:vertAlign w:val="subscript"/>
        </w:rPr>
        <w:t>d</w:t>
      </w:r>
      <w:r w:rsidRPr="001F02B5">
        <w:t> ≤ R</w:t>
      </w:r>
      <w:r w:rsidRPr="001F02B5">
        <w:rPr>
          <w:sz w:val="18"/>
          <w:vertAlign w:val="subscript"/>
        </w:rPr>
        <w:t>d</w:t>
      </w:r>
    </w:p>
    <w:p w:rsidR="00090F23" w:rsidRPr="001F02B5" w:rsidRDefault="00090F23" w:rsidP="00867136"/>
    <w:p w:rsidR="00090F23" w:rsidRPr="001F02B5" w:rsidRDefault="00090F23" w:rsidP="00867136">
      <w:pPr>
        <w:ind w:firstLine="360"/>
      </w:pPr>
      <w:r w:rsidRPr="001F02B5">
        <w:t>where</w:t>
      </w:r>
    </w:p>
    <w:p w:rsidR="00090F23" w:rsidRPr="001F02B5" w:rsidRDefault="00090F23" w:rsidP="00867136"/>
    <w:p w:rsidR="00090F23" w:rsidRPr="001F02B5" w:rsidRDefault="00090F23" w:rsidP="00867136">
      <w:pPr>
        <w:ind w:firstLine="708"/>
      </w:pPr>
      <w:r w:rsidRPr="001F02B5">
        <w:t>S</w:t>
      </w:r>
      <w:r w:rsidRPr="001F02B5">
        <w:rPr>
          <w:vertAlign w:val="subscript"/>
        </w:rPr>
        <w:t>d</w:t>
      </w:r>
      <w:r w:rsidRPr="001F02B5">
        <w:t> = Design value of wind suction load</w:t>
      </w:r>
    </w:p>
    <w:p w:rsidR="00090F23" w:rsidRPr="001F02B5" w:rsidRDefault="001C4844" w:rsidP="00867136">
      <w:pPr>
        <w:rPr>
          <w:rFonts w:eastAsia="Arial"/>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55.5pt;margin-top:2.55pt;width:142.4pt;height:33.2pt;z-index:251662336" fillcolor="window">
            <v:imagedata r:id="rId151" o:title=""/>
          </v:shape>
        </w:pict>
      </w:r>
    </w:p>
    <w:p w:rsidR="00090F23" w:rsidRPr="001F02B5" w:rsidRDefault="00090F23" w:rsidP="00867136">
      <w:pPr>
        <w:ind w:firstLine="708"/>
        <w:rPr>
          <w:rFonts w:eastAsia="Arial"/>
        </w:rPr>
      </w:pPr>
      <w:r w:rsidRPr="001F02B5">
        <w:t>R</w:t>
      </w:r>
      <w:r w:rsidRPr="001F02B5">
        <w:rPr>
          <w:vertAlign w:val="subscript"/>
        </w:rPr>
        <w:t>d</w:t>
      </w:r>
      <w:r w:rsidRPr="001F02B5">
        <w:t> = </w:t>
      </w:r>
    </w:p>
    <w:p w:rsidR="00090F23" w:rsidRPr="001F02B5" w:rsidRDefault="00090F23" w:rsidP="00867136">
      <w:pPr>
        <w:rPr>
          <w:rFonts w:eastAsia="Arial"/>
          <w:lang w:eastAsia="en-US"/>
        </w:rPr>
      </w:pPr>
    </w:p>
    <w:p w:rsidR="00090F23" w:rsidRPr="001F02B5" w:rsidRDefault="00090F23" w:rsidP="00867136">
      <w:pPr>
        <w:ind w:firstLine="360"/>
      </w:pPr>
      <w:r w:rsidRPr="001F02B5">
        <w:t>where</w:t>
      </w:r>
    </w:p>
    <w:p w:rsidR="00090F23" w:rsidRPr="001F02B5" w:rsidRDefault="00090F23" w:rsidP="00867136"/>
    <w:p w:rsidR="00090F23" w:rsidRPr="001F02B5" w:rsidRDefault="00090F23" w:rsidP="006B6EBF">
      <w:pPr>
        <w:tabs>
          <w:tab w:val="left" w:pos="1170"/>
          <w:tab w:val="left" w:pos="1440"/>
        </w:tabs>
        <w:spacing w:after="120"/>
        <w:ind w:left="1440" w:hanging="1440"/>
      </w:pPr>
      <w:r w:rsidRPr="001F02B5">
        <w:t>R</w:t>
      </w:r>
      <w:r w:rsidRPr="001F02B5">
        <w:rPr>
          <w:vertAlign w:val="subscript"/>
        </w:rPr>
        <w:t>d</w:t>
      </w:r>
      <w:r w:rsidRPr="001F02B5">
        <w:rPr>
          <w:vertAlign w:val="subscript"/>
        </w:rPr>
        <w:tab/>
      </w:r>
      <w:r w:rsidRPr="001F02B5">
        <w:rPr>
          <w:b/>
        </w:rPr>
        <w:t>:</w:t>
      </w:r>
      <w:r w:rsidRPr="001F02B5">
        <w:tab/>
        <w:t>Design value of thermal insulation system resistance</w:t>
      </w:r>
    </w:p>
    <w:p w:rsidR="00090F23" w:rsidRPr="001F02B5" w:rsidRDefault="00090F23" w:rsidP="0053792B">
      <w:pPr>
        <w:tabs>
          <w:tab w:val="left" w:pos="1170"/>
          <w:tab w:val="left" w:pos="1440"/>
        </w:tabs>
        <w:spacing w:after="120"/>
        <w:ind w:left="1440" w:hanging="1440"/>
      </w:pPr>
      <w:r w:rsidRPr="001F02B5">
        <w:t>R</w:t>
      </w:r>
      <w:r w:rsidRPr="001F02B5">
        <w:rPr>
          <w:vertAlign w:val="subscript"/>
        </w:rPr>
        <w:t>joint</w:t>
      </w:r>
      <w:r w:rsidRPr="001F02B5">
        <w:t>, R</w:t>
      </w:r>
      <w:r w:rsidRPr="001F02B5">
        <w:rPr>
          <w:vertAlign w:val="subscript"/>
        </w:rPr>
        <w:t>area</w:t>
      </w:r>
      <w:r w:rsidRPr="001F02B5">
        <w:rPr>
          <w:vertAlign w:val="subscript"/>
        </w:rPr>
        <w:tab/>
      </w:r>
      <w:r w:rsidRPr="001F02B5">
        <w:rPr>
          <w:b/>
        </w:rPr>
        <w:t>:</w:t>
      </w:r>
      <w:r w:rsidRPr="001F02B5">
        <w:tab/>
        <w:t>The failure load resulting from the thermal insulation system (minimum value) in the area or not in the area of the panel joints (see relevant thermal insulation system ETA)</w:t>
      </w:r>
    </w:p>
    <w:p w:rsidR="00090F23" w:rsidRPr="001F02B5" w:rsidRDefault="00090F23" w:rsidP="0053792B">
      <w:pPr>
        <w:tabs>
          <w:tab w:val="left" w:pos="1170"/>
          <w:tab w:val="left" w:pos="1440"/>
        </w:tabs>
        <w:spacing w:after="120"/>
        <w:ind w:left="1440" w:hanging="1440"/>
      </w:pPr>
      <w:r w:rsidRPr="001F02B5">
        <w:t>n</w:t>
      </w:r>
      <w:r w:rsidRPr="001F02B5">
        <w:rPr>
          <w:sz w:val="18"/>
          <w:vertAlign w:val="subscript"/>
        </w:rPr>
        <w:t>joint</w:t>
      </w:r>
      <w:r w:rsidRPr="001F02B5">
        <w:t>, n</w:t>
      </w:r>
      <w:r w:rsidRPr="001F02B5">
        <w:rPr>
          <w:sz w:val="18"/>
          <w:vertAlign w:val="subscript"/>
        </w:rPr>
        <w:t>area</w:t>
      </w:r>
      <w:r w:rsidRPr="001F02B5">
        <w:rPr>
          <w:sz w:val="18"/>
          <w:vertAlign w:val="subscript"/>
        </w:rPr>
        <w:tab/>
      </w:r>
      <w:r w:rsidRPr="001F02B5">
        <w:rPr>
          <w:b/>
        </w:rPr>
        <w:t>:</w:t>
      </w:r>
      <w:r w:rsidRPr="001F02B5">
        <w:tab/>
        <w:t>Number of anchors (per m</w:t>
      </w:r>
      <w:r w:rsidRPr="001F02B5">
        <w:rPr>
          <w:vertAlign w:val="superscript"/>
        </w:rPr>
        <w:t>2</w:t>
      </w:r>
      <w:r w:rsidRPr="001F02B5">
        <w:t>) placed in the area/outside the area of the panel joints.</w:t>
      </w:r>
    </w:p>
    <w:p w:rsidR="00090F23" w:rsidRDefault="00090F23" w:rsidP="0053792B">
      <w:pPr>
        <w:tabs>
          <w:tab w:val="left" w:pos="1170"/>
          <w:tab w:val="left" w:pos="1440"/>
        </w:tabs>
        <w:spacing w:after="120"/>
        <w:ind w:left="1440" w:hanging="1440"/>
      </w:pPr>
      <w:r w:rsidRPr="001F02B5">
        <w:rPr>
          <w:rFonts w:ascii="Symbol" w:hAnsi="Symbol"/>
          <w:szCs w:val="22"/>
        </w:rPr>
        <w:t></w:t>
      </w:r>
      <w:r w:rsidRPr="001F02B5">
        <w:rPr>
          <w:sz w:val="18"/>
          <w:vertAlign w:val="subscript"/>
        </w:rPr>
        <w:t>M,S</w:t>
      </w:r>
      <w:r w:rsidRPr="001F02B5">
        <w:rPr>
          <w:sz w:val="18"/>
          <w:vertAlign w:val="subscript"/>
        </w:rPr>
        <w:tab/>
      </w:r>
      <w:r w:rsidRPr="001F02B5">
        <w:rPr>
          <w:b/>
          <w:sz w:val="18"/>
        </w:rPr>
        <w:t>:</w:t>
      </w:r>
      <w:r w:rsidRPr="001F02B5">
        <w:rPr>
          <w:sz w:val="18"/>
        </w:rPr>
        <w:tab/>
      </w:r>
      <w:r w:rsidRPr="001F02B5">
        <w:t>4.0</w:t>
      </w:r>
    </w:p>
    <w:p w:rsidR="000F6800" w:rsidRPr="001F02B5" w:rsidRDefault="000F6800" w:rsidP="000F6800"/>
    <w:p w:rsidR="00090F23" w:rsidRPr="001F02B5" w:rsidRDefault="00090F23" w:rsidP="00126E07">
      <w:pPr>
        <w:pStyle w:val="ListParagraph"/>
        <w:keepNext/>
        <w:numPr>
          <w:ilvl w:val="0"/>
          <w:numId w:val="41"/>
        </w:numPr>
        <w:spacing w:line="276" w:lineRule="auto"/>
        <w:ind w:left="360"/>
        <w:contextualSpacing/>
      </w:pPr>
      <w:r w:rsidRPr="001F02B5">
        <w:t>Proof of insulating material in the case of anchoring under the reinforcement fabric:</w:t>
      </w:r>
    </w:p>
    <w:p w:rsidR="00090F23" w:rsidRPr="001F02B5" w:rsidRDefault="00090F23" w:rsidP="00126E07">
      <w:pPr>
        <w:keepNext/>
      </w:pPr>
    </w:p>
    <w:p w:rsidR="00090F23" w:rsidRPr="001F02B5" w:rsidRDefault="00090F23" w:rsidP="00867136">
      <w:pPr>
        <w:ind w:firstLine="708"/>
      </w:pPr>
      <w:r w:rsidRPr="001F02B5">
        <w:t>S</w:t>
      </w:r>
      <w:r w:rsidRPr="001F02B5">
        <w:rPr>
          <w:vertAlign w:val="subscript"/>
        </w:rPr>
        <w:t>d</w:t>
      </w:r>
      <w:r w:rsidRPr="001F02B5">
        <w:t> ≤ R</w:t>
      </w:r>
      <w:r w:rsidRPr="001F02B5">
        <w:rPr>
          <w:sz w:val="18"/>
          <w:vertAlign w:val="subscript"/>
        </w:rPr>
        <w:t>d</w:t>
      </w:r>
    </w:p>
    <w:p w:rsidR="00090F23" w:rsidRPr="001F02B5" w:rsidRDefault="00090F23" w:rsidP="00867136"/>
    <w:p w:rsidR="00090F23" w:rsidRPr="001F02B5" w:rsidRDefault="00090F23" w:rsidP="00867136">
      <w:pPr>
        <w:ind w:firstLine="360"/>
      </w:pPr>
      <w:r w:rsidRPr="001F02B5">
        <w:t>where</w:t>
      </w:r>
    </w:p>
    <w:p w:rsidR="00090F23" w:rsidRPr="001F02B5" w:rsidRDefault="00090F23" w:rsidP="00867136"/>
    <w:p w:rsidR="00090F23" w:rsidRPr="001F02B5" w:rsidRDefault="00090F23" w:rsidP="00867136">
      <w:pPr>
        <w:ind w:firstLine="708"/>
      </w:pPr>
      <w:r w:rsidRPr="001F02B5">
        <w:t>S</w:t>
      </w:r>
      <w:r w:rsidRPr="001F02B5">
        <w:rPr>
          <w:vertAlign w:val="subscript"/>
        </w:rPr>
        <w:t>d</w:t>
      </w:r>
      <w:r w:rsidRPr="001F02B5">
        <w:t> = (see previous Section)</w:t>
      </w:r>
    </w:p>
    <w:p w:rsidR="00090F23" w:rsidRPr="001F02B5" w:rsidRDefault="00090F23" w:rsidP="00867136">
      <w:pPr>
        <w:ind w:firstLine="708"/>
      </w:pPr>
      <w:r w:rsidRPr="001F02B5">
        <w:t>R</w:t>
      </w:r>
      <w:r w:rsidRPr="001F02B5">
        <w:rPr>
          <w:vertAlign w:val="subscript"/>
        </w:rPr>
        <w:t>d</w:t>
      </w:r>
      <w:r w:rsidRPr="001F02B5">
        <w:t> = N</w:t>
      </w:r>
      <w:r w:rsidRPr="001F02B5">
        <w:rPr>
          <w:sz w:val="18"/>
          <w:vertAlign w:val="subscript"/>
        </w:rPr>
        <w:t>Rk</w:t>
      </w:r>
      <w:r w:rsidRPr="001F02B5">
        <w:t> / </w:t>
      </w:r>
      <w:r w:rsidRPr="001F02B5">
        <w:rPr>
          <w:rFonts w:ascii="Symbol" w:hAnsi="Symbol"/>
          <w:szCs w:val="22"/>
        </w:rPr>
        <w:t></w:t>
      </w:r>
      <w:r w:rsidRPr="001F02B5">
        <w:rPr>
          <w:sz w:val="18"/>
          <w:vertAlign w:val="subscript"/>
        </w:rPr>
        <w:t>M,D</w:t>
      </w:r>
    </w:p>
    <w:p w:rsidR="00090F23" w:rsidRPr="001F02B5" w:rsidRDefault="00090F23" w:rsidP="00867136"/>
    <w:p w:rsidR="00090F23" w:rsidRPr="001F02B5" w:rsidRDefault="00090F23" w:rsidP="00867136">
      <w:pPr>
        <w:ind w:firstLine="360"/>
      </w:pPr>
      <w:r w:rsidRPr="001F02B5">
        <w:t>where</w:t>
      </w:r>
    </w:p>
    <w:p w:rsidR="00090F23" w:rsidRPr="001F02B5" w:rsidRDefault="00090F23" w:rsidP="00867136"/>
    <w:p w:rsidR="00090F23" w:rsidRPr="001F02B5" w:rsidRDefault="00090F23" w:rsidP="000F6800">
      <w:pPr>
        <w:tabs>
          <w:tab w:val="left" w:pos="1170"/>
          <w:tab w:val="left" w:pos="1440"/>
        </w:tabs>
        <w:spacing w:after="120"/>
        <w:ind w:left="1440" w:hanging="1440"/>
      </w:pPr>
      <w:r w:rsidRPr="001F02B5">
        <w:t>N</w:t>
      </w:r>
      <w:r w:rsidRPr="001F02B5">
        <w:rPr>
          <w:sz w:val="18"/>
          <w:vertAlign w:val="subscript"/>
        </w:rPr>
        <w:t>Rk</w:t>
      </w:r>
      <w:r w:rsidRPr="001F02B5">
        <w:rPr>
          <w:vertAlign w:val="subscript"/>
        </w:rPr>
        <w:tab/>
      </w:r>
      <w:r w:rsidRPr="001F02B5">
        <w:rPr>
          <w:b/>
        </w:rPr>
        <w:t>:</w:t>
      </w:r>
      <w:r w:rsidRPr="001F02B5">
        <w:tab/>
        <w:t>Design value of insulating material resistance (panel: Tensile strength perpendicular</w:t>
      </w:r>
      <w:r w:rsidR="000F6800">
        <w:t xml:space="preserve"> </w:t>
      </w:r>
      <w:r w:rsidRPr="001F02B5">
        <w:t>to the plate, lamellas: tensile strength in the direction of fibres)</w:t>
      </w:r>
    </w:p>
    <w:p w:rsidR="00090F23" w:rsidRPr="001F02B5" w:rsidRDefault="00090F23" w:rsidP="000F6800">
      <w:pPr>
        <w:tabs>
          <w:tab w:val="left" w:pos="1170"/>
          <w:tab w:val="left" w:pos="1440"/>
        </w:tabs>
        <w:spacing w:after="120"/>
        <w:ind w:left="1440" w:hanging="1440"/>
      </w:pPr>
      <w:r w:rsidRPr="001F02B5">
        <w:rPr>
          <w:rFonts w:ascii="Symbol" w:hAnsi="Symbol"/>
          <w:szCs w:val="22"/>
        </w:rPr>
        <w:t></w:t>
      </w:r>
      <w:r w:rsidRPr="001F02B5">
        <w:rPr>
          <w:vertAlign w:val="subscript"/>
        </w:rPr>
        <w:t>M,D</w:t>
      </w:r>
      <w:r w:rsidRPr="001F02B5">
        <w:rPr>
          <w:rFonts w:ascii="Calibri" w:hAnsi="Calibri"/>
          <w:sz w:val="15"/>
          <w:szCs w:val="13"/>
        </w:rPr>
        <w:tab/>
      </w:r>
      <w:r w:rsidRPr="001F02B5">
        <w:rPr>
          <w:b/>
          <w:szCs w:val="18"/>
        </w:rPr>
        <w:t>:</w:t>
      </w:r>
      <w:r w:rsidRPr="001F02B5">
        <w:tab/>
        <w:t>5.0</w:t>
      </w:r>
    </w:p>
    <w:p w:rsidR="00090F23" w:rsidRPr="001F02B5" w:rsidRDefault="00090F23" w:rsidP="00867136">
      <w:pPr>
        <w:pStyle w:val="BRL-Standard"/>
      </w:pPr>
    </w:p>
    <w:p w:rsidR="00090F23" w:rsidRPr="001F02B5" w:rsidRDefault="00090F23" w:rsidP="00867136">
      <w:pPr>
        <w:pStyle w:val="BRL-Standard"/>
      </w:pPr>
      <w:r w:rsidRPr="001F02B5">
        <w:t>The larger number of anchors is the relevant factor, with at least 4 anchors per m</w:t>
      </w:r>
      <w:r w:rsidRPr="001F02B5">
        <w:rPr>
          <w:vertAlign w:val="superscript"/>
        </w:rPr>
        <w:t>2</w:t>
      </w:r>
      <w:r w:rsidRPr="001F02B5">
        <w:t xml:space="preserve"> installed.</w:t>
      </w:r>
      <w:r w:rsidR="000F6800">
        <w:t xml:space="preserve"> </w:t>
      </w:r>
      <w:r w:rsidRPr="001F02B5">
        <w:t>For MW plates with thickness &gt; 200 mm, at least 6 anchors per m² shall be present.</w:t>
      </w:r>
    </w:p>
    <w:p w:rsidR="00090F23" w:rsidRPr="001F02B5" w:rsidRDefault="00090F23" w:rsidP="00867136">
      <w:pPr>
        <w:pStyle w:val="BRL-Standard"/>
      </w:pPr>
    </w:p>
    <w:p w:rsidR="00090F23" w:rsidRPr="001F02B5" w:rsidRDefault="00090F23" w:rsidP="0033526A">
      <w:pPr>
        <w:pStyle w:val="BRL-berschrift"/>
      </w:pPr>
      <w:bookmarkStart w:id="54" w:name="_Toc14803664"/>
      <w:r w:rsidRPr="001F02B5">
        <w:t>3</w:t>
      </w:r>
      <w:r w:rsidRPr="001F02B5">
        <w:tab/>
        <w:t>Fire protection</w:t>
      </w:r>
      <w:bookmarkEnd w:id="54"/>
    </w:p>
    <w:p w:rsidR="00090F23" w:rsidRPr="001F02B5" w:rsidRDefault="00090F23" w:rsidP="00867136">
      <w:pPr>
        <w:pStyle w:val="BRL-Standard"/>
      </w:pPr>
      <w:r w:rsidRPr="001F02B5">
        <w:t>For the following building inspection requirements as to the fire characteristics of exterior walls in accordance with Chapter A 2.1.5 in conjunction with A 2.2.1.2 of the Model Administrative Order laying down the Technical Building Regulations (MVV TB), classes for specific ETICS pursuant to DIN EN 13501-1:2010-01 are assigned and usage rules are specified.</w:t>
      </w:r>
    </w:p>
    <w:p w:rsidR="00090F23" w:rsidRPr="001F02B5" w:rsidRDefault="00090F23" w:rsidP="00867136">
      <w:pPr>
        <w:pStyle w:val="BRL-Standard"/>
      </w:pPr>
    </w:p>
    <w:p w:rsidR="00090F23" w:rsidRPr="001F02B5" w:rsidRDefault="00090F23" w:rsidP="008F438B">
      <w:pPr>
        <w:keepNext/>
        <w:spacing w:after="240"/>
        <w:rPr>
          <w:b/>
        </w:rPr>
      </w:pPr>
      <w:r w:rsidRPr="001F02B5">
        <w:rPr>
          <w:b/>
        </w:rPr>
        <w:t>3.1</w:t>
      </w:r>
      <w:r w:rsidRPr="001F02B5">
        <w:rPr>
          <w:b/>
        </w:rPr>
        <w:tab/>
        <w:t>ETICS with mineral wool (MW) insulation according to EN 13162:2012+A1:20152</w:t>
      </w:r>
    </w:p>
    <w:tbl>
      <w:tblPr>
        <w:tblW w:w="9072" w:type="dxa"/>
        <w:tblInd w:w="68" w:type="dxa"/>
        <w:tblLayout w:type="fixed"/>
        <w:tblLook w:val="01E0" w:firstRow="1" w:lastRow="1" w:firstColumn="1" w:lastColumn="1" w:noHBand="0" w:noVBand="0"/>
      </w:tblPr>
      <w:tblGrid>
        <w:gridCol w:w="1985"/>
        <w:gridCol w:w="1701"/>
        <w:gridCol w:w="5386"/>
      </w:tblGrid>
      <w:tr w:rsidR="00090F23" w:rsidRPr="001F02B5" w:rsidTr="003939AA">
        <w:trPr>
          <w:trHeight w:val="20"/>
        </w:trPr>
        <w:tc>
          <w:tcPr>
            <w:tcW w:w="1985"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33526A">
            <w:pPr>
              <w:pStyle w:val="BRL-Tabelleberschrift1Zeile"/>
            </w:pPr>
            <w:r w:rsidRPr="001F02B5">
              <w:t>Building inspection requirement</w:t>
            </w:r>
          </w:p>
        </w:tc>
        <w:tc>
          <w:tcPr>
            <w:tcW w:w="1701" w:type="dxa"/>
            <w:tcBorders>
              <w:top w:val="single" w:sz="5" w:space="0" w:color="000000"/>
              <w:left w:val="single" w:sz="5" w:space="0" w:color="000000"/>
              <w:bottom w:val="single" w:sz="6" w:space="0" w:color="000000"/>
              <w:right w:val="single" w:sz="5" w:space="0" w:color="000000"/>
            </w:tcBorders>
            <w:shd w:val="clear" w:color="auto" w:fill="FFFFFF"/>
          </w:tcPr>
          <w:p w:rsidR="00090F23" w:rsidRPr="001F02B5" w:rsidRDefault="00090F23" w:rsidP="0033526A">
            <w:pPr>
              <w:pStyle w:val="BRL-Tabelleberschrift1Zeile"/>
            </w:pPr>
            <w:r w:rsidRPr="001F02B5">
              <w:t>Class pursuant to DIN EN 13501-1: 2010-01*</w:t>
            </w:r>
          </w:p>
        </w:tc>
        <w:tc>
          <w:tcPr>
            <w:tcW w:w="5386" w:type="dxa"/>
            <w:tcBorders>
              <w:top w:val="single" w:sz="5" w:space="0" w:color="000000"/>
              <w:left w:val="single" w:sz="5" w:space="0" w:color="000000"/>
              <w:bottom w:val="single" w:sz="6" w:space="0" w:color="000000"/>
              <w:right w:val="single" w:sz="5" w:space="0" w:color="000000"/>
            </w:tcBorders>
            <w:shd w:val="clear" w:color="auto" w:fill="FFFFFF"/>
            <w:tcMar>
              <w:left w:w="68" w:type="dxa"/>
              <w:right w:w="68" w:type="dxa"/>
            </w:tcMar>
          </w:tcPr>
          <w:p w:rsidR="00090F23" w:rsidRPr="001F02B5" w:rsidRDefault="00090F23" w:rsidP="0033526A">
            <w:pPr>
              <w:pStyle w:val="BRL-Tabelleberschrift1Zeile"/>
            </w:pPr>
            <w:r w:rsidRPr="001F02B5">
              <w:t>Provisions for application</w:t>
            </w:r>
          </w:p>
        </w:tc>
      </w:tr>
      <w:tr w:rsidR="00090F23" w:rsidRPr="001F02B5" w:rsidTr="003939AA">
        <w:trPr>
          <w:trHeight w:val="20"/>
        </w:trPr>
        <w:tc>
          <w:tcPr>
            <w:tcW w:w="1985" w:type="dxa"/>
            <w:tcBorders>
              <w:top w:val="single" w:sz="5" w:space="0" w:color="000000"/>
              <w:left w:val="single" w:sz="5" w:space="0" w:color="000000"/>
              <w:bottom w:val="single" w:sz="5" w:space="0" w:color="000000"/>
              <w:right w:val="single" w:sz="6" w:space="0" w:color="000000"/>
            </w:tcBorders>
            <w:shd w:val="clear" w:color="auto" w:fill="FFFFFF"/>
            <w:tcMar>
              <w:left w:w="68" w:type="dxa"/>
              <w:right w:w="68" w:type="dxa"/>
            </w:tcMar>
          </w:tcPr>
          <w:p w:rsidR="00090F23" w:rsidRPr="001F02B5" w:rsidRDefault="00090F23" w:rsidP="00867136">
            <w:pPr>
              <w:pStyle w:val="Tabellentext"/>
              <w:spacing w:before="60"/>
              <w:jc w:val="left"/>
              <w:rPr>
                <w:sz w:val="18"/>
                <w:szCs w:val="18"/>
              </w:rPr>
            </w:pPr>
            <w:r w:rsidRPr="001F02B5">
              <w:rPr>
                <w:sz w:val="18"/>
                <w:szCs w:val="18"/>
              </w:rPr>
              <w:t>ETICS non-combustible</w:t>
            </w:r>
          </w:p>
        </w:tc>
        <w:tc>
          <w:tcPr>
            <w:tcW w:w="1701" w:type="dxa"/>
            <w:tcBorders>
              <w:top w:val="single" w:sz="6" w:space="0" w:color="000000"/>
              <w:left w:val="single" w:sz="6" w:space="0" w:color="000000"/>
              <w:bottom w:val="single" w:sz="4" w:space="0" w:color="auto"/>
              <w:right w:val="single" w:sz="6" w:space="0" w:color="000000"/>
            </w:tcBorders>
          </w:tcPr>
          <w:p w:rsidR="00090F23" w:rsidRPr="001F02B5" w:rsidRDefault="00090F23" w:rsidP="00867136">
            <w:pPr>
              <w:pStyle w:val="Tabellentext"/>
              <w:spacing w:before="60"/>
              <w:jc w:val="left"/>
              <w:rPr>
                <w:sz w:val="18"/>
                <w:szCs w:val="18"/>
              </w:rPr>
            </w:pPr>
            <w:r w:rsidRPr="001F02B5">
              <w:rPr>
                <w:sz w:val="18"/>
                <w:szCs w:val="18"/>
              </w:rPr>
              <w:t>A1</w:t>
            </w:r>
            <w:r w:rsidRPr="001F02B5">
              <w:rPr>
                <w:sz w:val="18"/>
                <w:szCs w:val="18"/>
              </w:rPr>
              <w:br w:type="textWrapping" w:clear="all"/>
              <w:t>A2 - s1,d0</w:t>
            </w:r>
          </w:p>
        </w:tc>
        <w:tc>
          <w:tcPr>
            <w:tcW w:w="5386" w:type="dxa"/>
            <w:vMerge w:val="restart"/>
            <w:tcBorders>
              <w:top w:val="single" w:sz="6" w:space="0" w:color="000000"/>
              <w:left w:val="single" w:sz="6" w:space="0" w:color="000000"/>
              <w:right w:val="single" w:sz="6" w:space="0" w:color="000000"/>
            </w:tcBorders>
            <w:tcMar>
              <w:left w:w="68" w:type="dxa"/>
              <w:right w:w="68" w:type="dxa"/>
            </w:tcMar>
          </w:tcPr>
          <w:p w:rsidR="00090F23" w:rsidRPr="001F02B5" w:rsidRDefault="00090F23" w:rsidP="006C7429">
            <w:pPr>
              <w:pStyle w:val="BRL-StandardAufzhlungStrich"/>
              <w:tabs>
                <w:tab w:val="clear" w:pos="357"/>
                <w:tab w:val="left" w:pos="386"/>
              </w:tabs>
              <w:ind w:left="386" w:hanging="386"/>
            </w:pPr>
            <w:r w:rsidRPr="001F02B5">
              <w:t>mineral-bonded base and final coats (bonding agent: lime and/or cement) with ≤ 5% organic matter (dry mass) or</w:t>
            </w:r>
          </w:p>
          <w:p w:rsidR="00090F23" w:rsidRPr="001F02B5" w:rsidRDefault="00090F23" w:rsidP="006C7429">
            <w:pPr>
              <w:pStyle w:val="BRL-StandardAufzhlungStrich"/>
              <w:tabs>
                <w:tab w:val="clear" w:pos="357"/>
                <w:tab w:val="left" w:pos="386"/>
              </w:tabs>
              <w:ind w:left="386" w:hanging="386"/>
            </w:pPr>
            <w:r w:rsidRPr="001F02B5">
              <w:t>Organically bonded base and final coats (bonding agent: synthetic or silicone resin or silicate dispersion) with total plaster thickness (base coat and final coat) ≤ 10 mm, organic components content (dry</w:t>
            </w:r>
            <w:r w:rsidR="00E37366" w:rsidRPr="001F02B5">
              <w:t xml:space="preserve"> </w:t>
            </w:r>
            <w:r w:rsidRPr="001F02B5">
              <w:t>mass) of base coat and final coat both ≤ 10 %</w:t>
            </w:r>
          </w:p>
          <w:p w:rsidR="00090F23" w:rsidRPr="001F02B5" w:rsidRDefault="00090F23" w:rsidP="006C7429">
            <w:pPr>
              <w:pStyle w:val="BRL-StandardAufzhlungStrich"/>
              <w:tabs>
                <w:tab w:val="clear" w:pos="357"/>
                <w:tab w:val="left" w:pos="386"/>
              </w:tabs>
              <w:ind w:left="386" w:hanging="386"/>
            </w:pPr>
            <w:r w:rsidRPr="001F02B5">
              <w:t>PCS value of base coat ≤ 3.0 MJ/kg</w:t>
            </w:r>
          </w:p>
          <w:p w:rsidR="00090F23" w:rsidRPr="001F02B5" w:rsidRDefault="00090F23" w:rsidP="006C7429">
            <w:pPr>
              <w:pStyle w:val="BRL-StandardAufzhlungStrich"/>
              <w:tabs>
                <w:tab w:val="clear" w:pos="357"/>
                <w:tab w:val="left" w:pos="386"/>
              </w:tabs>
              <w:ind w:left="386" w:hanging="386"/>
            </w:pPr>
            <w:r w:rsidRPr="001F02B5">
              <w:t>PCS value of final coat ≤ 2.6 MJ/kg</w:t>
            </w:r>
          </w:p>
        </w:tc>
      </w:tr>
      <w:tr w:rsidR="00090F23" w:rsidRPr="001F02B5" w:rsidTr="00F01481">
        <w:trPr>
          <w:trHeight w:val="20"/>
        </w:trPr>
        <w:tc>
          <w:tcPr>
            <w:tcW w:w="1985"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867136">
            <w:pPr>
              <w:pStyle w:val="Tabellentext"/>
              <w:spacing w:before="60"/>
              <w:jc w:val="left"/>
              <w:rPr>
                <w:sz w:val="18"/>
                <w:szCs w:val="18"/>
              </w:rPr>
            </w:pPr>
            <w:r w:rsidRPr="001F02B5">
              <w:rPr>
                <w:sz w:val="18"/>
                <w:szCs w:val="18"/>
              </w:rPr>
              <w:t>Insulation: non-combustible</w:t>
            </w:r>
          </w:p>
        </w:tc>
        <w:tc>
          <w:tcPr>
            <w:tcW w:w="1701" w:type="dxa"/>
            <w:tcBorders>
              <w:top w:val="single" w:sz="4" w:space="0" w:color="auto"/>
              <w:left w:val="single" w:sz="5" w:space="0" w:color="000000"/>
              <w:bottom w:val="single" w:sz="4" w:space="0" w:color="auto"/>
              <w:right w:val="single" w:sz="6" w:space="0" w:color="000000"/>
            </w:tcBorders>
          </w:tcPr>
          <w:p w:rsidR="00090F23" w:rsidRPr="001F02B5" w:rsidRDefault="00090F23" w:rsidP="00867136">
            <w:pPr>
              <w:pStyle w:val="Tabellentext"/>
              <w:spacing w:before="60"/>
              <w:jc w:val="left"/>
              <w:rPr>
                <w:sz w:val="18"/>
                <w:szCs w:val="18"/>
              </w:rPr>
            </w:pPr>
            <w:r w:rsidRPr="001F02B5">
              <w:rPr>
                <w:sz w:val="18"/>
                <w:szCs w:val="18"/>
              </w:rPr>
              <w:t>A1</w:t>
            </w:r>
            <w:r w:rsidRPr="001F02B5">
              <w:rPr>
                <w:sz w:val="18"/>
                <w:szCs w:val="18"/>
              </w:rPr>
              <w:br w:type="textWrapping" w:clear="all"/>
              <w:t>A2 - s1,d0</w:t>
            </w:r>
          </w:p>
        </w:tc>
        <w:tc>
          <w:tcPr>
            <w:tcW w:w="5386" w:type="dxa"/>
            <w:vMerge/>
            <w:tcBorders>
              <w:left w:val="single" w:sz="6" w:space="0" w:color="000000"/>
              <w:right w:val="single" w:sz="6" w:space="0" w:color="000000"/>
            </w:tcBorders>
            <w:tcMar>
              <w:left w:w="68" w:type="dxa"/>
              <w:right w:w="68" w:type="dxa"/>
            </w:tcMar>
          </w:tcPr>
          <w:p w:rsidR="00090F23" w:rsidRPr="001F02B5" w:rsidRDefault="00090F23" w:rsidP="00972342">
            <w:pPr>
              <w:pStyle w:val="Aufzhlung"/>
              <w:numPr>
                <w:ilvl w:val="0"/>
                <w:numId w:val="3"/>
              </w:numPr>
              <w:tabs>
                <w:tab w:val="clear" w:pos="1418"/>
                <w:tab w:val="num" w:pos="284"/>
              </w:tabs>
              <w:suppressAutoHyphens w:val="0"/>
              <w:spacing w:before="100" w:after="80" w:line="276" w:lineRule="auto"/>
              <w:ind w:left="284"/>
              <w:contextualSpacing/>
              <w:jc w:val="left"/>
              <w:rPr>
                <w:sz w:val="18"/>
                <w:szCs w:val="18"/>
              </w:rPr>
            </w:pPr>
          </w:p>
        </w:tc>
      </w:tr>
      <w:tr w:rsidR="00090F23" w:rsidRPr="001F02B5" w:rsidTr="003939AA">
        <w:trPr>
          <w:trHeight w:val="20"/>
        </w:trPr>
        <w:tc>
          <w:tcPr>
            <w:tcW w:w="9072" w:type="dxa"/>
            <w:gridSpan w:val="3"/>
            <w:tcBorders>
              <w:top w:val="single" w:sz="5" w:space="0" w:color="000000"/>
              <w:left w:val="single" w:sz="5" w:space="0" w:color="000000"/>
              <w:bottom w:val="single" w:sz="5" w:space="0" w:color="000000"/>
              <w:right w:val="single" w:sz="6" w:space="0" w:color="000000"/>
            </w:tcBorders>
            <w:shd w:val="clear" w:color="auto" w:fill="FFFFFF"/>
            <w:tcMar>
              <w:left w:w="68" w:type="dxa"/>
              <w:right w:w="68" w:type="dxa"/>
            </w:tcMar>
          </w:tcPr>
          <w:p w:rsidR="00090F23" w:rsidRPr="001F02B5" w:rsidRDefault="00090F23" w:rsidP="00867136">
            <w:pPr>
              <w:pStyle w:val="BRL-Funote"/>
              <w:tabs>
                <w:tab w:val="clear" w:pos="425"/>
                <w:tab w:val="left" w:pos="0"/>
              </w:tabs>
            </w:pPr>
            <w:r w:rsidRPr="001F02B5">
              <w:t>* The requirements of Annex 4, Section 1.3 apply.</w:t>
            </w:r>
          </w:p>
        </w:tc>
      </w:tr>
    </w:tbl>
    <w:p w:rsidR="00090F23" w:rsidRPr="001F02B5" w:rsidRDefault="00090F23" w:rsidP="00867136">
      <w:pPr>
        <w:tabs>
          <w:tab w:val="left" w:pos="1292"/>
          <w:tab w:val="left" w:pos="2671"/>
        </w:tabs>
        <w:spacing w:before="100" w:after="80"/>
        <w:ind w:right="113"/>
        <w:jc w:val="left"/>
        <w:rPr>
          <w:b/>
          <w:sz w:val="18"/>
          <w:szCs w:val="18"/>
        </w:rPr>
      </w:pPr>
    </w:p>
    <w:tbl>
      <w:tblPr>
        <w:tblW w:w="9072" w:type="dxa"/>
        <w:tblInd w:w="68" w:type="dxa"/>
        <w:tblLayout w:type="fixed"/>
        <w:tblLook w:val="01E0" w:firstRow="1" w:lastRow="1" w:firstColumn="1" w:lastColumn="1" w:noHBand="0" w:noVBand="0"/>
      </w:tblPr>
      <w:tblGrid>
        <w:gridCol w:w="1985"/>
        <w:gridCol w:w="1701"/>
        <w:gridCol w:w="5386"/>
      </w:tblGrid>
      <w:tr w:rsidR="00090F23" w:rsidRPr="001F02B5" w:rsidTr="003939AA">
        <w:trPr>
          <w:trHeight w:val="20"/>
        </w:trPr>
        <w:tc>
          <w:tcPr>
            <w:tcW w:w="1985"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33526A">
            <w:pPr>
              <w:pStyle w:val="BRL-Tabelleberschrift1Zeile"/>
            </w:pPr>
            <w:r w:rsidRPr="001F02B5">
              <w:t>Building inspection requirement</w:t>
            </w:r>
          </w:p>
        </w:tc>
        <w:tc>
          <w:tcPr>
            <w:tcW w:w="1701" w:type="dxa"/>
            <w:tcBorders>
              <w:top w:val="single" w:sz="5" w:space="0" w:color="000000"/>
              <w:left w:val="single" w:sz="5" w:space="0" w:color="000000"/>
              <w:bottom w:val="single" w:sz="5" w:space="0" w:color="000000"/>
              <w:right w:val="single" w:sz="5" w:space="0" w:color="000000"/>
            </w:tcBorders>
            <w:shd w:val="clear" w:color="auto" w:fill="FFFFFF"/>
          </w:tcPr>
          <w:p w:rsidR="00090F23" w:rsidRPr="001F02B5" w:rsidRDefault="00090F23" w:rsidP="0033526A">
            <w:pPr>
              <w:pStyle w:val="BRL-Tabelleberschrift1Zeile"/>
            </w:pPr>
            <w:r w:rsidRPr="001F02B5">
              <w:t>Class pursuant to DIN EN 13501-1: 2010-01*</w:t>
            </w:r>
          </w:p>
        </w:tc>
        <w:tc>
          <w:tcPr>
            <w:tcW w:w="5386"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33526A">
            <w:pPr>
              <w:pStyle w:val="BRL-Tabelleberschrift1Zeile"/>
            </w:pPr>
            <w:r w:rsidRPr="001F02B5">
              <w:t>Provisions for application</w:t>
            </w:r>
          </w:p>
        </w:tc>
      </w:tr>
      <w:tr w:rsidR="00090F23" w:rsidRPr="001F02B5" w:rsidTr="003939AA">
        <w:trPr>
          <w:trHeight w:val="20"/>
        </w:trPr>
        <w:tc>
          <w:tcPr>
            <w:tcW w:w="1985"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9D442C">
            <w:pPr>
              <w:pStyle w:val="Tabellentext"/>
              <w:spacing w:before="60"/>
              <w:jc w:val="left"/>
              <w:rPr>
                <w:sz w:val="18"/>
                <w:szCs w:val="18"/>
              </w:rPr>
            </w:pPr>
            <w:r w:rsidRPr="001F02B5">
              <w:rPr>
                <w:sz w:val="18"/>
                <w:szCs w:val="18"/>
              </w:rPr>
              <w:t>ETICS, flame-resistant</w:t>
            </w:r>
          </w:p>
        </w:tc>
        <w:tc>
          <w:tcPr>
            <w:tcW w:w="1701" w:type="dxa"/>
            <w:tcBorders>
              <w:top w:val="single" w:sz="5" w:space="0" w:color="000000"/>
              <w:left w:val="single" w:sz="5" w:space="0" w:color="000000"/>
              <w:bottom w:val="single" w:sz="5" w:space="0" w:color="000000"/>
              <w:right w:val="single" w:sz="5" w:space="0" w:color="000000"/>
            </w:tcBorders>
          </w:tcPr>
          <w:p w:rsidR="00090F23" w:rsidRPr="001F02B5" w:rsidRDefault="00090F23" w:rsidP="00867136">
            <w:pPr>
              <w:spacing w:before="60" w:line="240" w:lineRule="auto"/>
              <w:ind w:left="34" w:right="113"/>
              <w:jc w:val="left"/>
              <w:rPr>
                <w:sz w:val="18"/>
                <w:szCs w:val="18"/>
              </w:rPr>
            </w:pPr>
            <w:r w:rsidRPr="001F02B5">
              <w:rPr>
                <w:sz w:val="18"/>
                <w:szCs w:val="18"/>
              </w:rPr>
              <w:t>C-s2,d0</w:t>
            </w:r>
          </w:p>
        </w:tc>
        <w:tc>
          <w:tcPr>
            <w:tcW w:w="5386" w:type="dxa"/>
            <w:vMerge w:val="restart"/>
            <w:tcBorders>
              <w:top w:val="single" w:sz="5" w:space="0" w:color="000000"/>
              <w:left w:val="single" w:sz="5" w:space="0" w:color="000000"/>
              <w:right w:val="single" w:sz="5" w:space="0" w:color="000000"/>
            </w:tcBorders>
            <w:tcMar>
              <w:left w:w="68" w:type="dxa"/>
              <w:right w:w="68" w:type="dxa"/>
            </w:tcMar>
            <w:vAlign w:val="center"/>
          </w:tcPr>
          <w:p w:rsidR="00090F23" w:rsidRPr="001F02B5" w:rsidRDefault="00090F23" w:rsidP="00867136">
            <w:pPr>
              <w:spacing w:beforeLines="60" w:before="144" w:after="80" w:line="240" w:lineRule="auto"/>
              <w:ind w:left="113" w:right="113"/>
              <w:jc w:val="center"/>
              <w:rPr>
                <w:sz w:val="18"/>
                <w:szCs w:val="18"/>
              </w:rPr>
            </w:pPr>
            <w:r w:rsidRPr="001F02B5">
              <w:rPr>
                <w:sz w:val="18"/>
                <w:szCs w:val="18"/>
              </w:rPr>
              <w:t>-</w:t>
            </w:r>
          </w:p>
        </w:tc>
      </w:tr>
      <w:tr w:rsidR="00090F23" w:rsidRPr="001F02B5" w:rsidTr="00F01481">
        <w:trPr>
          <w:trHeight w:val="20"/>
        </w:trPr>
        <w:tc>
          <w:tcPr>
            <w:tcW w:w="1985"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0F6800">
            <w:pPr>
              <w:pStyle w:val="Tabellentext"/>
              <w:spacing w:before="60"/>
              <w:jc w:val="left"/>
              <w:rPr>
                <w:sz w:val="18"/>
                <w:szCs w:val="18"/>
              </w:rPr>
            </w:pPr>
            <w:r w:rsidRPr="001F02B5">
              <w:rPr>
                <w:sz w:val="18"/>
                <w:szCs w:val="18"/>
              </w:rPr>
              <w:t xml:space="preserve">Insulating material: </w:t>
            </w:r>
            <w:r w:rsidRPr="001F02B5">
              <w:rPr>
                <w:sz w:val="18"/>
                <w:szCs w:val="18"/>
              </w:rPr>
              <w:br/>
              <w:t>flame-resistant</w:t>
            </w:r>
          </w:p>
        </w:tc>
        <w:tc>
          <w:tcPr>
            <w:tcW w:w="1701" w:type="dxa"/>
            <w:tcBorders>
              <w:top w:val="single" w:sz="5" w:space="0" w:color="000000"/>
              <w:left w:val="single" w:sz="5" w:space="0" w:color="000000"/>
              <w:bottom w:val="single" w:sz="5" w:space="0" w:color="000000"/>
              <w:right w:val="single" w:sz="5" w:space="0" w:color="000000"/>
            </w:tcBorders>
          </w:tcPr>
          <w:p w:rsidR="00090F23" w:rsidRPr="001F02B5" w:rsidRDefault="00090F23" w:rsidP="00867136">
            <w:pPr>
              <w:pStyle w:val="Tabellentext"/>
              <w:spacing w:before="60"/>
              <w:ind w:left="34"/>
              <w:jc w:val="left"/>
              <w:rPr>
                <w:sz w:val="18"/>
                <w:szCs w:val="18"/>
              </w:rPr>
            </w:pPr>
            <w:r w:rsidRPr="001F02B5">
              <w:rPr>
                <w:sz w:val="18"/>
                <w:szCs w:val="18"/>
              </w:rPr>
              <w:t>C-s2,d0</w:t>
            </w:r>
          </w:p>
        </w:tc>
        <w:tc>
          <w:tcPr>
            <w:tcW w:w="5386" w:type="dxa"/>
            <w:vMerge/>
            <w:tcBorders>
              <w:left w:val="single" w:sz="5" w:space="0" w:color="000000"/>
              <w:right w:val="single" w:sz="5" w:space="0" w:color="000000"/>
            </w:tcBorders>
            <w:tcMar>
              <w:left w:w="68" w:type="dxa"/>
              <w:right w:w="68" w:type="dxa"/>
            </w:tcMar>
          </w:tcPr>
          <w:p w:rsidR="00090F23" w:rsidRPr="001F02B5" w:rsidRDefault="00090F23" w:rsidP="00867136">
            <w:pPr>
              <w:spacing w:beforeLines="60" w:before="144" w:after="80" w:line="240" w:lineRule="auto"/>
              <w:ind w:left="113" w:right="113"/>
              <w:jc w:val="left"/>
              <w:rPr>
                <w:sz w:val="18"/>
                <w:szCs w:val="18"/>
              </w:rPr>
            </w:pPr>
          </w:p>
        </w:tc>
      </w:tr>
      <w:tr w:rsidR="00090F23" w:rsidRPr="001F02B5" w:rsidTr="003939AA">
        <w:trPr>
          <w:trHeight w:val="20"/>
        </w:trPr>
        <w:tc>
          <w:tcPr>
            <w:tcW w:w="9072" w:type="dxa"/>
            <w:gridSpan w:val="3"/>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867136">
            <w:pPr>
              <w:pStyle w:val="BRL-Funote"/>
              <w:rPr>
                <w:sz w:val="18"/>
                <w:szCs w:val="18"/>
              </w:rPr>
            </w:pPr>
            <w:r w:rsidRPr="001F02B5">
              <w:t>* The requirements of Annex 4, Section 1.3 apply.</w:t>
            </w:r>
          </w:p>
        </w:tc>
      </w:tr>
    </w:tbl>
    <w:p w:rsidR="00090F23" w:rsidRPr="001F02B5" w:rsidRDefault="00090F23" w:rsidP="00867136">
      <w:pPr>
        <w:pStyle w:val="BRL-Standard"/>
      </w:pPr>
    </w:p>
    <w:tbl>
      <w:tblPr>
        <w:tblW w:w="9072" w:type="dxa"/>
        <w:tblInd w:w="68" w:type="dxa"/>
        <w:tblLayout w:type="fixed"/>
        <w:tblLook w:val="01E0" w:firstRow="1" w:lastRow="1" w:firstColumn="1" w:lastColumn="1" w:noHBand="0" w:noVBand="0"/>
      </w:tblPr>
      <w:tblGrid>
        <w:gridCol w:w="1985"/>
        <w:gridCol w:w="1701"/>
        <w:gridCol w:w="5386"/>
      </w:tblGrid>
      <w:tr w:rsidR="00090F23" w:rsidRPr="001F02B5" w:rsidTr="003939AA">
        <w:trPr>
          <w:trHeight w:val="20"/>
        </w:trPr>
        <w:tc>
          <w:tcPr>
            <w:tcW w:w="1985"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33526A">
            <w:pPr>
              <w:pStyle w:val="BRL-Tabelleberschrift1Zeile"/>
            </w:pPr>
            <w:r w:rsidRPr="001F02B5">
              <w:t>Building inspection requirement</w:t>
            </w:r>
          </w:p>
        </w:tc>
        <w:tc>
          <w:tcPr>
            <w:tcW w:w="1701" w:type="dxa"/>
            <w:tcBorders>
              <w:top w:val="single" w:sz="5" w:space="0" w:color="000000"/>
              <w:left w:val="single" w:sz="5" w:space="0" w:color="000000"/>
              <w:bottom w:val="single" w:sz="5" w:space="0" w:color="000000"/>
              <w:right w:val="single" w:sz="5" w:space="0" w:color="000000"/>
            </w:tcBorders>
            <w:shd w:val="clear" w:color="auto" w:fill="FFFFFF"/>
          </w:tcPr>
          <w:p w:rsidR="00090F23" w:rsidRPr="001F02B5" w:rsidRDefault="00090F23" w:rsidP="0033526A">
            <w:pPr>
              <w:pStyle w:val="BRL-Tabelleberschrift1Zeile"/>
            </w:pPr>
            <w:r w:rsidRPr="001F02B5">
              <w:t>Class pursuant to DIN EN 13501-1: 2010-01*</w:t>
            </w:r>
          </w:p>
        </w:tc>
        <w:tc>
          <w:tcPr>
            <w:tcW w:w="5386"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33526A">
            <w:pPr>
              <w:pStyle w:val="BRL-Tabelleberschrift1Zeile"/>
            </w:pPr>
            <w:r w:rsidRPr="001F02B5">
              <w:t>Provisions for application</w:t>
            </w:r>
          </w:p>
        </w:tc>
      </w:tr>
      <w:tr w:rsidR="00090F23" w:rsidRPr="001F02B5" w:rsidTr="003939AA">
        <w:trPr>
          <w:trHeight w:val="20"/>
        </w:trPr>
        <w:tc>
          <w:tcPr>
            <w:tcW w:w="1985"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9D442C">
            <w:pPr>
              <w:pStyle w:val="Tabellentext"/>
              <w:spacing w:before="60"/>
              <w:jc w:val="left"/>
              <w:rPr>
                <w:sz w:val="18"/>
                <w:szCs w:val="18"/>
              </w:rPr>
            </w:pPr>
            <w:r w:rsidRPr="001F02B5">
              <w:rPr>
                <w:sz w:val="18"/>
                <w:szCs w:val="18"/>
              </w:rPr>
              <w:t>ETICS normally flammable</w:t>
            </w:r>
          </w:p>
        </w:tc>
        <w:tc>
          <w:tcPr>
            <w:tcW w:w="1701" w:type="dxa"/>
            <w:tcBorders>
              <w:top w:val="single" w:sz="5" w:space="0" w:color="000000"/>
              <w:left w:val="single" w:sz="5" w:space="0" w:color="000000"/>
              <w:bottom w:val="single" w:sz="5" w:space="0" w:color="000000"/>
              <w:right w:val="single" w:sz="5" w:space="0" w:color="000000"/>
            </w:tcBorders>
          </w:tcPr>
          <w:p w:rsidR="00090F23" w:rsidRPr="001F02B5" w:rsidRDefault="00090F23" w:rsidP="00867136">
            <w:pPr>
              <w:spacing w:before="60" w:line="240" w:lineRule="auto"/>
              <w:ind w:left="34" w:right="113"/>
              <w:jc w:val="left"/>
              <w:rPr>
                <w:sz w:val="18"/>
                <w:szCs w:val="18"/>
              </w:rPr>
            </w:pPr>
            <w:r w:rsidRPr="001F02B5">
              <w:rPr>
                <w:sz w:val="18"/>
                <w:szCs w:val="18"/>
              </w:rPr>
              <w:t>E</w:t>
            </w:r>
          </w:p>
        </w:tc>
        <w:tc>
          <w:tcPr>
            <w:tcW w:w="5386" w:type="dxa"/>
            <w:vMerge w:val="restart"/>
            <w:tcBorders>
              <w:top w:val="single" w:sz="5" w:space="0" w:color="000000"/>
              <w:left w:val="single" w:sz="5" w:space="0" w:color="000000"/>
              <w:right w:val="single" w:sz="5" w:space="0" w:color="000000"/>
            </w:tcBorders>
            <w:tcMar>
              <w:left w:w="68" w:type="dxa"/>
              <w:right w:w="68" w:type="dxa"/>
            </w:tcMar>
            <w:vAlign w:val="center"/>
          </w:tcPr>
          <w:p w:rsidR="00090F23" w:rsidRPr="001F02B5" w:rsidRDefault="00090F23" w:rsidP="00867136">
            <w:pPr>
              <w:spacing w:after="80" w:line="240" w:lineRule="auto"/>
              <w:ind w:left="113" w:right="113"/>
              <w:jc w:val="center"/>
              <w:rPr>
                <w:sz w:val="18"/>
                <w:szCs w:val="18"/>
              </w:rPr>
            </w:pPr>
            <w:r w:rsidRPr="001F02B5">
              <w:rPr>
                <w:sz w:val="18"/>
                <w:szCs w:val="18"/>
              </w:rPr>
              <w:t>-</w:t>
            </w:r>
          </w:p>
        </w:tc>
      </w:tr>
      <w:tr w:rsidR="00090F23" w:rsidRPr="001F02B5" w:rsidTr="00F01481">
        <w:trPr>
          <w:trHeight w:val="20"/>
        </w:trPr>
        <w:tc>
          <w:tcPr>
            <w:tcW w:w="1985" w:type="dxa"/>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867136">
            <w:pPr>
              <w:pStyle w:val="Tabellentext"/>
              <w:spacing w:before="60"/>
              <w:jc w:val="left"/>
              <w:rPr>
                <w:sz w:val="18"/>
                <w:szCs w:val="18"/>
              </w:rPr>
            </w:pPr>
            <w:r w:rsidRPr="001F02B5">
              <w:rPr>
                <w:sz w:val="18"/>
                <w:szCs w:val="18"/>
              </w:rPr>
              <w:t>Insulating material: normally flammable</w:t>
            </w:r>
          </w:p>
        </w:tc>
        <w:tc>
          <w:tcPr>
            <w:tcW w:w="1701" w:type="dxa"/>
            <w:tcBorders>
              <w:top w:val="single" w:sz="5" w:space="0" w:color="000000"/>
              <w:left w:val="single" w:sz="5" w:space="0" w:color="000000"/>
              <w:bottom w:val="single" w:sz="5" w:space="0" w:color="000000"/>
              <w:right w:val="single" w:sz="5" w:space="0" w:color="000000"/>
            </w:tcBorders>
          </w:tcPr>
          <w:p w:rsidR="00090F23" w:rsidRPr="001F02B5" w:rsidRDefault="00090F23" w:rsidP="00867136">
            <w:pPr>
              <w:pStyle w:val="Tabellentext"/>
              <w:spacing w:before="60"/>
              <w:ind w:left="34"/>
              <w:jc w:val="left"/>
              <w:rPr>
                <w:sz w:val="18"/>
                <w:szCs w:val="18"/>
              </w:rPr>
            </w:pPr>
            <w:r w:rsidRPr="001F02B5">
              <w:rPr>
                <w:sz w:val="18"/>
                <w:szCs w:val="18"/>
              </w:rPr>
              <w:t>E</w:t>
            </w:r>
          </w:p>
        </w:tc>
        <w:tc>
          <w:tcPr>
            <w:tcW w:w="5386" w:type="dxa"/>
            <w:vMerge/>
            <w:tcBorders>
              <w:left w:val="single" w:sz="5" w:space="0" w:color="000000"/>
              <w:right w:val="single" w:sz="5" w:space="0" w:color="000000"/>
            </w:tcBorders>
            <w:tcMar>
              <w:left w:w="68" w:type="dxa"/>
              <w:right w:w="68" w:type="dxa"/>
            </w:tcMar>
          </w:tcPr>
          <w:p w:rsidR="00090F23" w:rsidRPr="001F02B5" w:rsidRDefault="00090F23" w:rsidP="00867136">
            <w:pPr>
              <w:spacing w:before="100" w:after="80" w:line="240" w:lineRule="auto"/>
              <w:ind w:left="113" w:right="113"/>
              <w:jc w:val="left"/>
              <w:rPr>
                <w:sz w:val="18"/>
                <w:szCs w:val="18"/>
              </w:rPr>
            </w:pPr>
          </w:p>
        </w:tc>
      </w:tr>
      <w:tr w:rsidR="00090F23" w:rsidRPr="001F02B5" w:rsidTr="003939AA">
        <w:trPr>
          <w:trHeight w:val="20"/>
        </w:trPr>
        <w:tc>
          <w:tcPr>
            <w:tcW w:w="9072" w:type="dxa"/>
            <w:gridSpan w:val="3"/>
            <w:tcBorders>
              <w:top w:val="single" w:sz="5" w:space="0" w:color="000000"/>
              <w:left w:val="single" w:sz="5" w:space="0" w:color="000000"/>
              <w:bottom w:val="single" w:sz="5" w:space="0" w:color="000000"/>
              <w:right w:val="single" w:sz="5" w:space="0" w:color="000000"/>
            </w:tcBorders>
            <w:shd w:val="clear" w:color="auto" w:fill="FFFFFF"/>
            <w:tcMar>
              <w:left w:w="68" w:type="dxa"/>
              <w:right w:w="68" w:type="dxa"/>
            </w:tcMar>
          </w:tcPr>
          <w:p w:rsidR="00090F23" w:rsidRPr="001F02B5" w:rsidRDefault="00090F23" w:rsidP="00867136">
            <w:pPr>
              <w:pStyle w:val="BRL-Funote"/>
              <w:rPr>
                <w:sz w:val="18"/>
                <w:szCs w:val="18"/>
              </w:rPr>
            </w:pPr>
            <w:r w:rsidRPr="001F02B5">
              <w:t>* The requirements of Annex 4, Section 1.3 apply.</w:t>
            </w:r>
          </w:p>
        </w:tc>
      </w:tr>
    </w:tbl>
    <w:p w:rsidR="00090F23" w:rsidRPr="001F02B5" w:rsidRDefault="00090F23" w:rsidP="00867136">
      <w:pPr>
        <w:pStyle w:val="BRL-Standard"/>
      </w:pPr>
    </w:p>
    <w:p w:rsidR="00090F23" w:rsidRPr="001F02B5" w:rsidRDefault="00090F23" w:rsidP="008F438B">
      <w:pPr>
        <w:keepNext/>
        <w:spacing w:after="240"/>
        <w:rPr>
          <w:b/>
        </w:rPr>
      </w:pPr>
      <w:r w:rsidRPr="001F02B5">
        <w:rPr>
          <w:b/>
        </w:rPr>
        <w:t>3.2</w:t>
      </w:r>
      <w:r w:rsidRPr="001F02B5">
        <w:rPr>
          <w:b/>
        </w:rPr>
        <w:tab/>
        <w:t>ETICS with expanded polystyrene (EPS) insulation according to EN 13163:2012 A1:20151</w:t>
      </w:r>
    </w:p>
    <w:tbl>
      <w:tblPr>
        <w:tblW w:w="0" w:type="auto"/>
        <w:tblBorders>
          <w:insideH w:val="single" w:sz="2" w:space="0" w:color="595959"/>
          <w:insideV w:val="single" w:sz="2" w:space="0" w:color="595959"/>
        </w:tblBorders>
        <w:tblLayout w:type="fixed"/>
        <w:tblCellMar>
          <w:left w:w="0" w:type="dxa"/>
          <w:right w:w="0" w:type="dxa"/>
        </w:tblCellMar>
        <w:tblLook w:val="04A0" w:firstRow="1" w:lastRow="0" w:firstColumn="1" w:lastColumn="0" w:noHBand="0" w:noVBand="1"/>
      </w:tblPr>
      <w:tblGrid>
        <w:gridCol w:w="1848"/>
        <w:gridCol w:w="1843"/>
        <w:gridCol w:w="5389"/>
      </w:tblGrid>
      <w:tr w:rsidR="00090F23" w:rsidRPr="001F02B5" w:rsidTr="003939AA">
        <w:trPr>
          <w:tblHeader/>
        </w:trPr>
        <w:tc>
          <w:tcPr>
            <w:tcW w:w="1848" w:type="dxa"/>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Building inspection requirement</w:t>
            </w:r>
          </w:p>
        </w:tc>
        <w:tc>
          <w:tcPr>
            <w:tcW w:w="1843" w:type="dxa"/>
            <w:tcBorders>
              <w:top w:val="single" w:sz="4" w:space="0" w:color="auto"/>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Class pursuant to DIN EN 13501-1: 2010-01</w:t>
            </w:r>
          </w:p>
        </w:tc>
        <w:tc>
          <w:tcPr>
            <w:tcW w:w="5389"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3526A">
            <w:pPr>
              <w:pStyle w:val="BRL-Tabelleberschrift1Zeile"/>
            </w:pPr>
            <w:r w:rsidRPr="001F02B5">
              <w:t>Provisions for application</w:t>
            </w:r>
          </w:p>
        </w:tc>
      </w:tr>
      <w:tr w:rsidR="00090F23" w:rsidRPr="001F02B5" w:rsidTr="003939AA">
        <w:tc>
          <w:tcPr>
            <w:tcW w:w="1848" w:type="dxa"/>
            <w:tcBorders>
              <w:left w:val="single" w:sz="4" w:space="0" w:color="auto"/>
              <w:bottom w:val="single" w:sz="2" w:space="0" w:color="595959"/>
            </w:tcBorders>
            <w:shd w:val="clear" w:color="auto" w:fill="FFFFFF"/>
          </w:tcPr>
          <w:p w:rsidR="00090F23" w:rsidRPr="001F02B5" w:rsidRDefault="00090F23" w:rsidP="009D442C">
            <w:pPr>
              <w:pStyle w:val="Tabellentext"/>
              <w:spacing w:before="100"/>
              <w:ind w:left="113"/>
              <w:jc w:val="left"/>
              <w:rPr>
                <w:sz w:val="18"/>
                <w:szCs w:val="18"/>
              </w:rPr>
            </w:pPr>
            <w:r w:rsidRPr="001F02B5">
              <w:rPr>
                <w:sz w:val="18"/>
                <w:szCs w:val="18"/>
              </w:rPr>
              <w:t xml:space="preserve">ETICS: flame-resistant </w:t>
            </w:r>
          </w:p>
        </w:tc>
        <w:tc>
          <w:tcPr>
            <w:tcW w:w="1843" w:type="dxa"/>
            <w:tcBorders>
              <w:bottom w:val="single" w:sz="2" w:space="0" w:color="595959"/>
            </w:tcBorders>
            <w:shd w:val="clear" w:color="auto" w:fill="auto"/>
          </w:tcPr>
          <w:p w:rsidR="00090F23" w:rsidRPr="001F02B5" w:rsidRDefault="00090F23" w:rsidP="00867136">
            <w:pPr>
              <w:pStyle w:val="Tabellentext"/>
              <w:spacing w:before="100"/>
              <w:ind w:left="113"/>
              <w:rPr>
                <w:sz w:val="18"/>
                <w:szCs w:val="18"/>
              </w:rPr>
            </w:pPr>
            <w:r w:rsidRPr="001F02B5">
              <w:rPr>
                <w:sz w:val="18"/>
                <w:szCs w:val="18"/>
              </w:rPr>
              <w:t>C-s2,d0</w:t>
            </w:r>
          </w:p>
        </w:tc>
        <w:tc>
          <w:tcPr>
            <w:tcW w:w="5389" w:type="dxa"/>
            <w:tcBorders>
              <w:bottom w:val="single" w:sz="2" w:space="0" w:color="595959"/>
              <w:right w:val="single" w:sz="4" w:space="0" w:color="auto"/>
            </w:tcBorders>
            <w:shd w:val="clear" w:color="auto" w:fill="auto"/>
          </w:tcPr>
          <w:p w:rsidR="00090F23" w:rsidRPr="001F02B5" w:rsidRDefault="00090F23" w:rsidP="00867136">
            <w:pPr>
              <w:pStyle w:val="Tabellentext"/>
              <w:spacing w:before="100"/>
              <w:ind w:left="113"/>
              <w:rPr>
                <w:sz w:val="18"/>
                <w:szCs w:val="18"/>
              </w:rPr>
            </w:pPr>
            <w:r w:rsidRPr="001F02B5">
              <w:rPr>
                <w:sz w:val="18"/>
                <w:szCs w:val="18"/>
              </w:rPr>
              <w:t>-</w:t>
            </w:r>
          </w:p>
        </w:tc>
      </w:tr>
      <w:tr w:rsidR="00090F23" w:rsidRPr="001F02B5" w:rsidTr="003939AA">
        <w:tc>
          <w:tcPr>
            <w:tcW w:w="1848" w:type="dxa"/>
            <w:tcBorders>
              <w:left w:val="single" w:sz="4" w:space="0" w:color="auto"/>
              <w:bottom w:val="single" w:sz="2" w:space="0" w:color="595959"/>
            </w:tcBorders>
            <w:shd w:val="clear" w:color="auto" w:fill="FFFFFF"/>
          </w:tcPr>
          <w:p w:rsidR="00090F23" w:rsidRPr="001F02B5" w:rsidRDefault="00090F23" w:rsidP="00867136">
            <w:pPr>
              <w:pStyle w:val="Tabellentext"/>
              <w:spacing w:before="100"/>
              <w:ind w:left="113"/>
              <w:jc w:val="left"/>
              <w:rPr>
                <w:sz w:val="18"/>
                <w:szCs w:val="18"/>
              </w:rPr>
            </w:pPr>
            <w:r w:rsidRPr="001F02B5">
              <w:rPr>
                <w:sz w:val="18"/>
                <w:szCs w:val="18"/>
              </w:rPr>
              <w:t xml:space="preserve">Insulating material: flame-resistant </w:t>
            </w:r>
          </w:p>
        </w:tc>
        <w:tc>
          <w:tcPr>
            <w:tcW w:w="1843" w:type="dxa"/>
            <w:tcBorders>
              <w:bottom w:val="single" w:sz="2" w:space="0" w:color="595959"/>
            </w:tcBorders>
            <w:shd w:val="clear" w:color="auto" w:fill="auto"/>
          </w:tcPr>
          <w:p w:rsidR="00090F23" w:rsidRPr="001F02B5" w:rsidRDefault="00090F23" w:rsidP="00867136">
            <w:pPr>
              <w:pStyle w:val="Tabellentext"/>
              <w:spacing w:before="100"/>
              <w:ind w:left="113"/>
              <w:rPr>
                <w:sz w:val="18"/>
                <w:szCs w:val="18"/>
              </w:rPr>
            </w:pPr>
            <w:r w:rsidRPr="001F02B5">
              <w:rPr>
                <w:sz w:val="18"/>
                <w:szCs w:val="18"/>
              </w:rPr>
              <w:t>C-s2,d0</w:t>
            </w:r>
          </w:p>
        </w:tc>
        <w:tc>
          <w:tcPr>
            <w:tcW w:w="5389" w:type="dxa"/>
            <w:tcBorders>
              <w:bottom w:val="single" w:sz="2" w:space="0" w:color="595959"/>
              <w:right w:val="single" w:sz="4" w:space="0" w:color="auto"/>
            </w:tcBorders>
            <w:shd w:val="clear" w:color="auto" w:fill="auto"/>
          </w:tcPr>
          <w:p w:rsidR="00090F23" w:rsidRPr="001F02B5" w:rsidRDefault="00090F23" w:rsidP="00867136">
            <w:pPr>
              <w:pStyle w:val="Tabellentext"/>
              <w:spacing w:before="100"/>
              <w:ind w:left="113"/>
              <w:jc w:val="left"/>
              <w:rPr>
                <w:sz w:val="18"/>
                <w:szCs w:val="18"/>
              </w:rPr>
            </w:pPr>
            <w:r w:rsidRPr="001F02B5">
              <w:rPr>
                <w:sz w:val="18"/>
                <w:szCs w:val="18"/>
              </w:rPr>
              <w:t>Apparent density: ≤ 25 kg/m³, insulation thickness: ≤ 300 mm</w:t>
            </w:r>
          </w:p>
        </w:tc>
      </w:tr>
      <w:tr w:rsidR="00090F23" w:rsidRPr="001F02B5" w:rsidTr="003939AA">
        <w:tc>
          <w:tcPr>
            <w:tcW w:w="1848" w:type="dxa"/>
            <w:tcBorders>
              <w:top w:val="single" w:sz="2" w:space="0" w:color="595959"/>
              <w:left w:val="single" w:sz="4" w:space="0" w:color="auto"/>
              <w:bottom w:val="single" w:sz="4" w:space="0" w:color="auto"/>
            </w:tcBorders>
            <w:shd w:val="clear" w:color="auto" w:fill="FFFFFF"/>
          </w:tcPr>
          <w:p w:rsidR="00090F23" w:rsidRPr="001F02B5" w:rsidRDefault="00090F23" w:rsidP="00867136">
            <w:pPr>
              <w:pStyle w:val="Tabellentext"/>
              <w:spacing w:before="100"/>
              <w:ind w:left="113"/>
              <w:jc w:val="left"/>
              <w:rPr>
                <w:sz w:val="18"/>
                <w:szCs w:val="18"/>
              </w:rPr>
            </w:pPr>
            <w:r w:rsidRPr="001F02B5">
              <w:rPr>
                <w:sz w:val="18"/>
                <w:szCs w:val="18"/>
              </w:rPr>
              <w:t xml:space="preserve">constructive measures (fire barriers): non-combustible, dimensionally stable up to </w:t>
            </w:r>
            <w:r w:rsidRPr="001F02B5">
              <w:rPr>
                <w:sz w:val="18"/>
                <w:szCs w:val="18"/>
              </w:rPr>
              <w:lastRenderedPageBreak/>
              <w:t>1 000 °C,</w:t>
            </w:r>
          </w:p>
          <w:p w:rsidR="00090F23" w:rsidRPr="001F02B5" w:rsidRDefault="00090F23" w:rsidP="00867136">
            <w:pPr>
              <w:pStyle w:val="Tabellentext"/>
              <w:spacing w:before="100"/>
              <w:ind w:left="113"/>
              <w:jc w:val="left"/>
              <w:rPr>
                <w:sz w:val="18"/>
                <w:szCs w:val="18"/>
              </w:rPr>
            </w:pPr>
            <w:r w:rsidRPr="001F02B5">
              <w:rPr>
                <w:sz w:val="18"/>
                <w:szCs w:val="18"/>
              </w:rPr>
              <w:t>Apparent density ≥ 60 kg/m²,</w:t>
            </w:r>
          </w:p>
          <w:p w:rsidR="00090F23" w:rsidRPr="001F02B5" w:rsidRDefault="00090F23" w:rsidP="00867136">
            <w:pPr>
              <w:pStyle w:val="Tabellentext"/>
              <w:spacing w:before="100"/>
              <w:ind w:left="113"/>
              <w:jc w:val="left"/>
              <w:rPr>
                <w:sz w:val="18"/>
                <w:szCs w:val="18"/>
              </w:rPr>
            </w:pPr>
            <w:r w:rsidRPr="001F02B5">
              <w:rPr>
                <w:sz w:val="18"/>
                <w:szCs w:val="18"/>
              </w:rPr>
              <w:t>stable even in case of fire: Transverse tensile strength ≥ 5 kPa</w:t>
            </w:r>
          </w:p>
          <w:p w:rsidR="00090F23" w:rsidRPr="001F02B5" w:rsidRDefault="00090F23" w:rsidP="009D442C">
            <w:pPr>
              <w:pStyle w:val="Tabellentext"/>
              <w:spacing w:before="100"/>
              <w:ind w:left="113"/>
              <w:jc w:val="left"/>
              <w:rPr>
                <w:sz w:val="18"/>
                <w:szCs w:val="18"/>
              </w:rPr>
            </w:pPr>
            <w:r w:rsidRPr="001F02B5">
              <w:rPr>
                <w:sz w:val="18"/>
                <w:szCs w:val="18"/>
              </w:rPr>
              <w:t>Minimum dimensions: Height: ≥ 200 mm</w:t>
            </w:r>
          </w:p>
        </w:tc>
        <w:tc>
          <w:tcPr>
            <w:tcW w:w="1843" w:type="dxa"/>
            <w:tcBorders>
              <w:top w:val="single" w:sz="2" w:space="0" w:color="595959"/>
              <w:bottom w:val="single" w:sz="4" w:space="0" w:color="auto"/>
            </w:tcBorders>
            <w:shd w:val="clear" w:color="auto" w:fill="auto"/>
          </w:tcPr>
          <w:p w:rsidR="00090F23" w:rsidRPr="001F02B5" w:rsidRDefault="00090F23" w:rsidP="00867136">
            <w:pPr>
              <w:pStyle w:val="Aufzhlung"/>
              <w:tabs>
                <w:tab w:val="clear" w:pos="1418"/>
              </w:tabs>
              <w:suppressAutoHyphens w:val="0"/>
              <w:spacing w:before="100" w:after="80"/>
              <w:ind w:left="454" w:right="113" w:hanging="339"/>
              <w:contextualSpacing/>
              <w:jc w:val="left"/>
              <w:rPr>
                <w:sz w:val="18"/>
                <w:szCs w:val="18"/>
              </w:rPr>
            </w:pPr>
            <w:r w:rsidRPr="001F02B5">
              <w:rPr>
                <w:sz w:val="18"/>
                <w:szCs w:val="18"/>
              </w:rPr>
              <w:lastRenderedPageBreak/>
              <w:t>A2-s1,d0</w:t>
            </w:r>
          </w:p>
        </w:tc>
        <w:tc>
          <w:tcPr>
            <w:tcW w:w="5389" w:type="dxa"/>
            <w:tcBorders>
              <w:top w:val="single" w:sz="2" w:space="0" w:color="595959"/>
              <w:bottom w:val="single" w:sz="4" w:space="0" w:color="auto"/>
              <w:right w:val="single" w:sz="4" w:space="0" w:color="auto"/>
            </w:tcBorders>
            <w:shd w:val="clear" w:color="auto" w:fill="auto"/>
          </w:tcPr>
          <w:p w:rsidR="00090F23" w:rsidRPr="001F02B5" w:rsidRDefault="00090F23" w:rsidP="00867136">
            <w:pPr>
              <w:pStyle w:val="Tabellentext"/>
              <w:spacing w:before="100"/>
              <w:ind w:left="57"/>
              <w:jc w:val="left"/>
              <w:rPr>
                <w:b/>
                <w:sz w:val="18"/>
                <w:szCs w:val="18"/>
              </w:rPr>
            </w:pPr>
            <w:r w:rsidRPr="001F02B5">
              <w:rPr>
                <w:b/>
                <w:sz w:val="18"/>
                <w:szCs w:val="18"/>
              </w:rPr>
              <w:t xml:space="preserve">Fire protection measures against </w:t>
            </w:r>
            <w:r w:rsidRPr="001F02B5">
              <w:rPr>
                <w:b/>
                <w:sz w:val="18"/>
                <w:szCs w:val="18"/>
                <w:u w:val="single"/>
              </w:rPr>
              <w:t>fire exposure from outside</w:t>
            </w:r>
            <w:r w:rsidRPr="001F02B5">
              <w:rPr>
                <w:b/>
                <w:sz w:val="18"/>
                <w:szCs w:val="18"/>
              </w:rPr>
              <w:t>:</w:t>
            </w:r>
          </w:p>
          <w:p w:rsidR="00090F23" w:rsidRPr="001F02B5" w:rsidRDefault="00090F23" w:rsidP="006C7429">
            <w:pPr>
              <w:pStyle w:val="BRL-Tabelle"/>
              <w:numPr>
                <w:ilvl w:val="1"/>
                <w:numId w:val="14"/>
              </w:numPr>
              <w:spacing w:before="100" w:line="240" w:lineRule="auto"/>
              <w:ind w:left="454" w:right="113"/>
              <w:rPr>
                <w:szCs w:val="18"/>
              </w:rPr>
            </w:pPr>
            <w:r w:rsidRPr="001F02B5">
              <w:t>a fire block on the lower edge of the thermal insulation system or maximum 90 cm above</w:t>
            </w:r>
            <w:r w:rsidR="005E5DB6" w:rsidRPr="001F02B5">
              <w:t xml:space="preserve"> </w:t>
            </w:r>
            <w:r w:rsidRPr="001F02B5">
              <w:t>ground level or used adjoining horizontal building units (e.g. rooftop parking decks, etc.),</w:t>
            </w:r>
          </w:p>
          <w:p w:rsidR="00090F23" w:rsidRPr="001F02B5" w:rsidRDefault="00090F23" w:rsidP="006C7429">
            <w:pPr>
              <w:pStyle w:val="BRL-Tabelle"/>
              <w:numPr>
                <w:ilvl w:val="1"/>
                <w:numId w:val="14"/>
              </w:numPr>
              <w:spacing w:before="100" w:line="240" w:lineRule="auto"/>
              <w:ind w:left="454" w:right="113"/>
              <w:rPr>
                <w:szCs w:val="18"/>
              </w:rPr>
            </w:pPr>
            <w:r w:rsidRPr="001F02B5">
              <w:lastRenderedPageBreak/>
              <w:t xml:space="preserve">a fire barrier at the ceiling of the first floor above ground level or adjacent horizontal building parts pursuant to </w:t>
            </w:r>
            <w:r w:rsidR="00D56CE8" w:rsidRPr="001F02B5">
              <w:t>p</w:t>
            </w:r>
            <w:r w:rsidRPr="001F02B5">
              <w:t>aragraph 1, but with an axis distance of not more than 3 m to the fire barrier below. For larger distances additional fire barriers should be installed,</w:t>
            </w:r>
          </w:p>
          <w:p w:rsidR="00090F23" w:rsidRPr="001F02B5" w:rsidRDefault="00090F23" w:rsidP="006C7429">
            <w:pPr>
              <w:pStyle w:val="BRL-Tabelle"/>
              <w:numPr>
                <w:ilvl w:val="1"/>
                <w:numId w:val="14"/>
              </w:numPr>
              <w:spacing w:before="100" w:line="240" w:lineRule="auto"/>
              <w:ind w:left="454" w:right="113"/>
              <w:rPr>
                <w:szCs w:val="18"/>
              </w:rPr>
            </w:pPr>
            <w:r w:rsidRPr="001F02B5">
              <w:t xml:space="preserve">a fire barrier at the ceiling of the third floor above ground level or adjacent horizontal building parts pursuant to </w:t>
            </w:r>
            <w:r w:rsidR="00D56CE8" w:rsidRPr="001F02B5">
              <w:t>p</w:t>
            </w:r>
            <w:r w:rsidRPr="001F02B5">
              <w:t>aragraph 1, but with an axis distance of not more than 8 m to the fire barrier below. For larger distances additional fire barriers should be installed,</w:t>
            </w:r>
          </w:p>
          <w:p w:rsidR="00090F23" w:rsidRPr="001F02B5" w:rsidRDefault="00090F23" w:rsidP="006C7429">
            <w:pPr>
              <w:pStyle w:val="BRL-Tabelle"/>
              <w:numPr>
                <w:ilvl w:val="1"/>
                <w:numId w:val="14"/>
              </w:numPr>
              <w:spacing w:before="100" w:line="240" w:lineRule="auto"/>
              <w:ind w:left="454" w:right="113"/>
              <w:rPr>
                <w:szCs w:val="18"/>
              </w:rPr>
            </w:pPr>
            <w:r w:rsidRPr="001F02B5">
              <w:t>further fire barriers at exterior wall transitions to horizontal areas (e.g. transits, passageways, archways), provided these are in an area subject to fire stress from outdoors on the first to third floors .</w:t>
            </w:r>
          </w:p>
          <w:p w:rsidR="00090F23" w:rsidRPr="001F02B5" w:rsidRDefault="00090F23" w:rsidP="00867136">
            <w:pPr>
              <w:pStyle w:val="BRL-Tabelle"/>
              <w:spacing w:before="100" w:line="240" w:lineRule="auto"/>
              <w:ind w:left="113" w:right="113"/>
            </w:pPr>
            <w:r w:rsidRPr="001F02B5">
              <w:t xml:space="preserve">A fire block (as described above) shall furthermore be installed at most 1.0 m below adjacent combustible construction products (e.g. at the upper barrier of the thermal insulation system below a roof) within the insulation zone of the thermal insulation system. </w:t>
            </w:r>
          </w:p>
          <w:p w:rsidR="00090F23" w:rsidRPr="001F02B5" w:rsidRDefault="00090F23" w:rsidP="00867136">
            <w:pPr>
              <w:pStyle w:val="BRL-Tabelle"/>
              <w:spacing w:before="100" w:line="240" w:lineRule="auto"/>
              <w:ind w:left="113" w:right="113"/>
            </w:pPr>
          </w:p>
          <w:p w:rsidR="00090F23" w:rsidRPr="001F02B5" w:rsidRDefault="00090F23" w:rsidP="00867136">
            <w:pPr>
              <w:pStyle w:val="BRL-Tabelle"/>
              <w:spacing w:before="100" w:line="240" w:lineRule="auto"/>
              <w:ind w:left="113" w:right="113"/>
            </w:pPr>
            <w:r w:rsidRPr="001F02B5">
              <w:t>The thermal insulation system applied must meet the following requirements from the lower edge of the thermal insulation system to at least the height of the fire block as per paragraph 3:</w:t>
            </w:r>
          </w:p>
          <w:p w:rsidR="00090F23" w:rsidRPr="001F02B5" w:rsidRDefault="00090F23" w:rsidP="00867136">
            <w:pPr>
              <w:pStyle w:val="Aufzhlung"/>
              <w:spacing w:before="0"/>
              <w:ind w:left="397" w:right="113" w:hanging="284"/>
              <w:jc w:val="left"/>
              <w:rPr>
                <w:sz w:val="18"/>
                <w:szCs w:val="18"/>
              </w:rPr>
            </w:pPr>
          </w:p>
          <w:p w:rsidR="00090F23" w:rsidRPr="001F02B5" w:rsidRDefault="00090F23" w:rsidP="003F1D14">
            <w:pPr>
              <w:pStyle w:val="BRL-Anlage-AufzhlungKasten"/>
              <w:tabs>
                <w:tab w:val="clear" w:pos="357"/>
              </w:tabs>
              <w:ind w:left="454"/>
              <w:rPr>
                <w:sz w:val="18"/>
              </w:rPr>
            </w:pPr>
            <w:r w:rsidRPr="001F02B5">
              <w:rPr>
                <w:sz w:val="18"/>
              </w:rPr>
              <w:t>Minimum thickness of plaster system (base and final coat) 4 mm, for the execution of prefabricated, clinker-type plaster units ('brick tile') thickness of base coat ≥ 4 mm,</w:t>
            </w:r>
          </w:p>
          <w:p w:rsidR="00090F23" w:rsidRPr="001F02B5" w:rsidRDefault="00090F23" w:rsidP="003F1D14">
            <w:pPr>
              <w:pStyle w:val="BRL-Anlage-AufzhlungKasten"/>
              <w:tabs>
                <w:tab w:val="clear" w:pos="357"/>
              </w:tabs>
              <w:ind w:left="454"/>
              <w:rPr>
                <w:sz w:val="18"/>
              </w:rPr>
            </w:pPr>
            <w:r w:rsidRPr="001F02B5">
              <w:rPr>
                <w:sz w:val="18"/>
              </w:rPr>
              <w:t>at building inside corners, fibreglass corner angles with areal density 280 g/m</w:t>
            </w:r>
            <w:r w:rsidRPr="001F02B5">
              <w:rPr>
                <w:sz w:val="18"/>
                <w:vertAlign w:val="superscript"/>
              </w:rPr>
              <w:t>2</w:t>
            </w:r>
            <w:r w:rsidRPr="001F02B5">
              <w:rPr>
                <w:sz w:val="18"/>
              </w:rPr>
              <w:t xml:space="preserve"> and tear resistance &gt; 2.3 kN/5 cm (as delivered) must be incorporated and</w:t>
            </w:r>
          </w:p>
          <w:p w:rsidR="00090F23" w:rsidRPr="001F02B5" w:rsidRDefault="00090F23" w:rsidP="003F1D14">
            <w:pPr>
              <w:pStyle w:val="BRL-Anlage-AufzhlungKasten"/>
              <w:tabs>
                <w:tab w:val="clear" w:pos="357"/>
              </w:tabs>
              <w:ind w:left="454"/>
              <w:rPr>
                <w:sz w:val="18"/>
              </w:rPr>
            </w:pPr>
            <w:r w:rsidRPr="001F02B5">
              <w:rPr>
                <w:sz w:val="18"/>
              </w:rPr>
              <w:t>use of a reinforcement fabric with areal density ≥ 150 g/m</w:t>
            </w:r>
            <w:r w:rsidRPr="001F02B5">
              <w:rPr>
                <w:sz w:val="18"/>
                <w:vertAlign w:val="superscript"/>
              </w:rPr>
              <w:t>2</w:t>
            </w:r>
            <w:r w:rsidRPr="001F02B5">
              <w:rPr>
                <w:sz w:val="18"/>
              </w:rPr>
              <w:t>.</w:t>
            </w:r>
          </w:p>
          <w:p w:rsidR="00090F23" w:rsidRPr="001F02B5" w:rsidRDefault="00090F23" w:rsidP="00867136">
            <w:pPr>
              <w:pStyle w:val="Aufzhlung"/>
              <w:spacing w:after="80"/>
              <w:ind w:right="113"/>
              <w:jc w:val="left"/>
              <w:rPr>
                <w:sz w:val="18"/>
                <w:szCs w:val="18"/>
              </w:rPr>
            </w:pPr>
          </w:p>
          <w:p w:rsidR="00090F23" w:rsidRPr="001F02B5" w:rsidRDefault="00090F23" w:rsidP="00867136">
            <w:pPr>
              <w:pStyle w:val="Tabellentext"/>
              <w:spacing w:before="100"/>
              <w:ind w:left="113"/>
              <w:jc w:val="left"/>
              <w:rPr>
                <w:b/>
                <w:sz w:val="18"/>
                <w:szCs w:val="18"/>
              </w:rPr>
            </w:pPr>
            <w:r w:rsidRPr="001F02B5">
              <w:rPr>
                <w:b/>
                <w:sz w:val="18"/>
                <w:szCs w:val="18"/>
              </w:rPr>
              <w:t xml:space="preserve">Fire protection measures </w:t>
            </w:r>
            <w:r w:rsidRPr="001F02B5">
              <w:rPr>
                <w:b/>
                <w:sz w:val="18"/>
                <w:szCs w:val="18"/>
                <w:u w:val="single"/>
              </w:rPr>
              <w:t>for fire exposure from exterior wall openings</w:t>
            </w:r>
            <w:r w:rsidRPr="001F02B5">
              <w:rPr>
                <w:b/>
                <w:sz w:val="18"/>
                <w:szCs w:val="18"/>
              </w:rPr>
              <w:t xml:space="preserve">, above the fire block as per </w:t>
            </w:r>
            <w:r w:rsidR="00D56CE8" w:rsidRPr="001F02B5">
              <w:rPr>
                <w:b/>
                <w:sz w:val="18"/>
                <w:szCs w:val="18"/>
              </w:rPr>
              <w:t>p</w:t>
            </w:r>
            <w:r w:rsidRPr="001F02B5">
              <w:rPr>
                <w:b/>
                <w:sz w:val="18"/>
                <w:szCs w:val="18"/>
              </w:rPr>
              <w:t>aragraph 3:</w:t>
            </w:r>
          </w:p>
          <w:p w:rsidR="00090F23" w:rsidRPr="001F02B5" w:rsidRDefault="00090F23" w:rsidP="00867136">
            <w:pPr>
              <w:pStyle w:val="Tabellentext"/>
              <w:jc w:val="left"/>
              <w:rPr>
                <w:sz w:val="18"/>
                <w:szCs w:val="18"/>
              </w:rPr>
            </w:pPr>
          </w:p>
          <w:p w:rsidR="00090F23" w:rsidRPr="001F02B5" w:rsidRDefault="00090F23" w:rsidP="00867136">
            <w:pPr>
              <w:pStyle w:val="BRL-Tabelle"/>
              <w:spacing w:before="100" w:line="240" w:lineRule="auto"/>
              <w:ind w:left="425" w:right="113" w:hanging="312"/>
            </w:pPr>
            <w:r w:rsidRPr="001F02B5">
              <w:t>1.</w:t>
            </w:r>
            <w:r w:rsidRPr="001F02B5">
              <w:tab/>
              <w:t>Insulation material thickness d &gt; 100 mm to d ≤ 300 mm for bonded or bonded-anchored thermal insulation systems</w:t>
            </w:r>
          </w:p>
          <w:p w:rsidR="00090F23" w:rsidRPr="001F02B5" w:rsidRDefault="00090F23" w:rsidP="00867136">
            <w:pPr>
              <w:pStyle w:val="BRL-Tabelle"/>
              <w:spacing w:before="100" w:line="240" w:lineRule="auto"/>
              <w:ind w:left="113" w:right="113"/>
            </w:pPr>
            <w:r w:rsidRPr="001F02B5">
              <w:t>When the following are used:</w:t>
            </w:r>
          </w:p>
          <w:p w:rsidR="00090F23" w:rsidRPr="001F02B5" w:rsidRDefault="00090F23" w:rsidP="00867136">
            <w:pPr>
              <w:pStyle w:val="BRL-Tabelle"/>
              <w:spacing w:before="100" w:line="240" w:lineRule="auto"/>
              <w:ind w:left="425" w:right="113" w:hanging="312"/>
            </w:pPr>
            <w:r w:rsidRPr="001F02B5">
              <w:t>-</w:t>
            </w:r>
            <w:r w:rsidRPr="001F02B5">
              <w:tab/>
              <w:t>exclusively minerally or organically bound adhesive mortars (no adhesive foam)</w:t>
            </w:r>
          </w:p>
          <w:p w:rsidR="00090F23" w:rsidRPr="001F02B5" w:rsidRDefault="00090F23" w:rsidP="00867136">
            <w:pPr>
              <w:pStyle w:val="BRL-Tabelle"/>
              <w:spacing w:before="100" w:line="240" w:lineRule="auto"/>
              <w:ind w:left="425" w:right="113" w:hanging="312"/>
            </w:pPr>
            <w:r w:rsidRPr="001F02B5">
              <w:t>-</w:t>
            </w:r>
            <w:r w:rsidRPr="001F02B5">
              <w:tab/>
              <w:t>minerally bound base and final coat (cement/lime binder) where</w:t>
            </w:r>
          </w:p>
          <w:p w:rsidR="00090F23" w:rsidRPr="001F02B5" w:rsidRDefault="00090F23" w:rsidP="00867136">
            <w:pPr>
              <w:pStyle w:val="BRL-Tabelle"/>
              <w:spacing w:before="100" w:line="240" w:lineRule="auto"/>
              <w:ind w:left="425" w:right="113" w:hanging="312"/>
            </w:pPr>
            <w:r w:rsidRPr="001F02B5">
              <w:t>-</w:t>
            </w:r>
            <w:r w:rsidRPr="001F02B5">
              <w:tab/>
              <w:t>Content in organic constituents in dry mass of base and final coat ≤ 5 % each,</w:t>
            </w:r>
          </w:p>
          <w:p w:rsidR="00090F23" w:rsidRPr="001F02B5" w:rsidRDefault="00090F23" w:rsidP="00867136">
            <w:pPr>
              <w:pStyle w:val="BRL-Tabelle"/>
              <w:spacing w:before="100" w:line="240" w:lineRule="auto"/>
              <w:ind w:left="425" w:right="113" w:hanging="312"/>
            </w:pPr>
            <w:r w:rsidRPr="001F02B5">
              <w:t>-</w:t>
            </w:r>
            <w:r w:rsidRPr="001F02B5">
              <w:tab/>
              <w:t>Wet application amount each ≥ 2.5 kg/m</w:t>
            </w:r>
            <w:r w:rsidRPr="001F02B5">
              <w:rPr>
                <w:vertAlign w:val="superscript"/>
              </w:rPr>
              <w:t>2</w:t>
            </w:r>
            <w:r w:rsidRPr="001F02B5">
              <w:t>,</w:t>
            </w:r>
          </w:p>
          <w:p w:rsidR="00090F23" w:rsidRPr="001F02B5" w:rsidRDefault="00090F23" w:rsidP="00867136">
            <w:pPr>
              <w:pStyle w:val="BRL-Tabelle"/>
              <w:spacing w:before="100" w:line="240" w:lineRule="auto"/>
              <w:ind w:left="425" w:right="113" w:hanging="312"/>
            </w:pPr>
            <w:r w:rsidRPr="001F02B5">
              <w:t>-</w:t>
            </w:r>
            <w:r w:rsidRPr="001F02B5">
              <w:tab/>
              <w:t>Total coat thickness (base and final coat) ≥ 4 mm</w:t>
            </w:r>
          </w:p>
          <w:p w:rsidR="00090F23" w:rsidRPr="001F02B5" w:rsidRDefault="00090F23" w:rsidP="00867136">
            <w:pPr>
              <w:pStyle w:val="BRL-Tabelle"/>
              <w:spacing w:before="100" w:line="240" w:lineRule="auto"/>
              <w:ind w:left="425" w:right="113" w:hanging="312"/>
              <w:rPr>
                <w:szCs w:val="18"/>
              </w:rPr>
            </w:pPr>
            <w:r w:rsidRPr="001F02B5">
              <w:t>-</w:t>
            </w:r>
            <w:r w:rsidRPr="001F02B5">
              <w:tab/>
              <w:t>organically bound base and final coat (binder:</w:t>
            </w:r>
            <w:r w:rsidRPr="001F02B5">
              <w:br w:type="textWrapping" w:clear="all"/>
              <w:t>synthetic or silicone resin or silicate dispersion) where</w:t>
            </w:r>
          </w:p>
          <w:p w:rsidR="00090F23" w:rsidRPr="001F02B5" w:rsidRDefault="00090F23" w:rsidP="000F6800">
            <w:pPr>
              <w:pStyle w:val="BRL-StandardAufzhlungStrich"/>
              <w:tabs>
                <w:tab w:val="clear" w:pos="357"/>
              </w:tabs>
              <w:spacing w:line="240" w:lineRule="auto"/>
              <w:ind w:left="714" w:right="113" w:hanging="289"/>
              <w:rPr>
                <w:sz w:val="16"/>
              </w:rPr>
            </w:pPr>
            <w:r w:rsidRPr="001F02B5">
              <w:rPr>
                <w:sz w:val="16"/>
              </w:rPr>
              <w:t>Content in organic constituents in dry mass of base and final coat ≤ 10 % each,</w:t>
            </w:r>
          </w:p>
          <w:p w:rsidR="00090F23" w:rsidRPr="001F02B5" w:rsidRDefault="00090F23" w:rsidP="000F6800">
            <w:pPr>
              <w:pStyle w:val="BRL-StandardAufzhlungStrich"/>
              <w:tabs>
                <w:tab w:val="clear" w:pos="357"/>
              </w:tabs>
              <w:spacing w:line="240" w:lineRule="auto"/>
              <w:ind w:left="714" w:right="113" w:hanging="289"/>
              <w:rPr>
                <w:sz w:val="16"/>
              </w:rPr>
            </w:pPr>
            <w:r w:rsidRPr="001F02B5">
              <w:rPr>
                <w:sz w:val="16"/>
              </w:rPr>
              <w:t>Wet application quantity each 2.5 to 8 kg/m2,</w:t>
            </w:r>
          </w:p>
          <w:p w:rsidR="00090F23" w:rsidRPr="001F02B5" w:rsidRDefault="00090F23" w:rsidP="000F6800">
            <w:pPr>
              <w:pStyle w:val="BRL-StandardAufzhlungStrich"/>
              <w:tabs>
                <w:tab w:val="clear" w:pos="357"/>
              </w:tabs>
              <w:spacing w:line="240" w:lineRule="auto"/>
              <w:ind w:left="714" w:right="113" w:hanging="289"/>
              <w:rPr>
                <w:sz w:val="16"/>
              </w:rPr>
            </w:pPr>
            <w:r w:rsidRPr="001F02B5">
              <w:rPr>
                <w:sz w:val="16"/>
              </w:rPr>
              <w:t>Total coat thickness (base and final coat) 4 to 14 mm</w:t>
            </w:r>
          </w:p>
          <w:p w:rsidR="00090F23" w:rsidRPr="001F02B5" w:rsidRDefault="00090F23" w:rsidP="00867136">
            <w:pPr>
              <w:pStyle w:val="BRL-Tabelle"/>
              <w:spacing w:before="100" w:line="240" w:lineRule="auto"/>
              <w:ind w:left="113" w:right="113"/>
            </w:pPr>
          </w:p>
          <w:p w:rsidR="00090F23" w:rsidRPr="001F02B5" w:rsidRDefault="00090F23" w:rsidP="00867136">
            <w:pPr>
              <w:pStyle w:val="BRL-Tabelle"/>
              <w:spacing w:before="100" w:line="240" w:lineRule="auto"/>
              <w:ind w:left="113" w:right="113"/>
            </w:pPr>
            <w:r w:rsidRPr="001F02B5">
              <w:t>fire protection measures shall be carried out in the following areas:</w:t>
            </w:r>
          </w:p>
          <w:p w:rsidR="00090F23" w:rsidRPr="001F02B5" w:rsidRDefault="00090F23" w:rsidP="00867136">
            <w:pPr>
              <w:pStyle w:val="BRL-Tabelle"/>
              <w:spacing w:before="100" w:line="240" w:lineRule="auto"/>
              <w:ind w:left="425" w:right="113" w:hanging="312"/>
            </w:pPr>
            <w:r w:rsidRPr="001F02B5">
              <w:lastRenderedPageBreak/>
              <w:t>a)</w:t>
            </w:r>
            <w:r w:rsidRPr="001F02B5">
              <w:tab/>
              <w:t>Above each opening in the area of the columns, projecting at least 300 mm laterally (left and right of the opening) and in the area of insulated jambs,</w:t>
            </w:r>
          </w:p>
          <w:p w:rsidR="00090F23" w:rsidRPr="001F02B5" w:rsidRDefault="00090F23" w:rsidP="00867136">
            <w:pPr>
              <w:pStyle w:val="BRL-Tabelle"/>
              <w:spacing w:before="100" w:line="240" w:lineRule="auto"/>
              <w:ind w:left="425" w:right="113" w:hanging="312"/>
              <w:rPr>
                <w:szCs w:val="18"/>
              </w:rPr>
            </w:pPr>
            <w:r w:rsidRPr="001F02B5">
              <w:t>b)</w:t>
            </w:r>
            <w:r w:rsidRPr="001F02B5">
              <w:tab/>
              <w:t>When installing roller shutters or blinds directly above openings, or when mounting windows in the insulation plane, these must be enclosed on three sides – above and on both sides – with material at least 200 mm high and wide – as described under (a).</w:t>
            </w:r>
          </w:p>
          <w:p w:rsidR="00090F23" w:rsidRPr="001F02B5" w:rsidRDefault="00090F23" w:rsidP="00867136">
            <w:pPr>
              <w:pStyle w:val="BRL-Tabelle"/>
              <w:spacing w:before="100" w:line="240" w:lineRule="auto"/>
              <w:ind w:left="113" w:right="113"/>
            </w:pPr>
            <w:r w:rsidRPr="001F02B5">
              <w:t xml:space="preserve">The design according to a) and b) is not required if at least every second floor has a fire barrier running horizontally around the building. The insulating strips must be positioned so that a maximum distance of 0.5 m between the lower edge lintel and the upper edge fire block is maintained. </w:t>
            </w:r>
          </w:p>
          <w:p w:rsidR="00090F23" w:rsidRPr="001F02B5" w:rsidRDefault="00090F23" w:rsidP="00867136">
            <w:pPr>
              <w:pStyle w:val="BRL-Tabelle"/>
              <w:spacing w:before="100" w:line="240" w:lineRule="auto"/>
              <w:ind w:left="113" w:right="113"/>
            </w:pPr>
          </w:p>
          <w:p w:rsidR="00090F23" w:rsidRPr="001F02B5" w:rsidRDefault="00090F23" w:rsidP="00867136">
            <w:pPr>
              <w:pStyle w:val="BRL-Tabelle"/>
              <w:spacing w:before="100" w:line="240" w:lineRule="auto"/>
              <w:ind w:left="425" w:right="113" w:hanging="312"/>
            </w:pPr>
            <w:r w:rsidRPr="001F02B5">
              <w:t>2)</w:t>
            </w:r>
            <w:r w:rsidRPr="001F02B5">
              <w:tab/>
              <w:t>Insulating material thickness ≤ 100 mm:</w:t>
            </w:r>
          </w:p>
          <w:p w:rsidR="00090F23" w:rsidRPr="001F02B5" w:rsidRDefault="00090F23" w:rsidP="00867136">
            <w:pPr>
              <w:pStyle w:val="BRL-Tabelle"/>
              <w:spacing w:before="100" w:line="240" w:lineRule="auto"/>
              <w:ind w:left="113" w:right="113"/>
            </w:pPr>
            <w:r w:rsidRPr="001F02B5">
              <w:t>Windows are installed flush with or behind the shell edge.</w:t>
            </w:r>
          </w:p>
        </w:tc>
      </w:tr>
    </w:tbl>
    <w:p w:rsidR="00090F23" w:rsidRPr="001F02B5" w:rsidRDefault="00090F23" w:rsidP="0033526A">
      <w:pPr>
        <w:pStyle w:val="BRL-berschrift"/>
      </w:pPr>
    </w:p>
    <w:tbl>
      <w:tblPr>
        <w:tblW w:w="0" w:type="auto"/>
        <w:tblBorders>
          <w:insideH w:val="single" w:sz="2" w:space="0" w:color="595959"/>
          <w:insideV w:val="single" w:sz="2" w:space="0" w:color="595959"/>
        </w:tblBorders>
        <w:tblCellMar>
          <w:left w:w="0" w:type="dxa"/>
          <w:right w:w="0" w:type="dxa"/>
        </w:tblCellMar>
        <w:tblLook w:val="04A0" w:firstRow="1" w:lastRow="0" w:firstColumn="1" w:lastColumn="0" w:noHBand="0" w:noVBand="1"/>
      </w:tblPr>
      <w:tblGrid>
        <w:gridCol w:w="1848"/>
        <w:gridCol w:w="2268"/>
        <w:gridCol w:w="4964"/>
      </w:tblGrid>
      <w:tr w:rsidR="00090F23" w:rsidRPr="001F02B5" w:rsidTr="003939AA">
        <w:trPr>
          <w:cantSplit/>
        </w:trPr>
        <w:tc>
          <w:tcPr>
            <w:tcW w:w="1848" w:type="dxa"/>
            <w:tcBorders>
              <w:top w:val="single" w:sz="4" w:space="0" w:color="auto"/>
              <w:left w:val="single" w:sz="4" w:space="0" w:color="auto"/>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Building inspection requirement</w:t>
            </w:r>
          </w:p>
        </w:tc>
        <w:tc>
          <w:tcPr>
            <w:tcW w:w="2268" w:type="dxa"/>
            <w:tcBorders>
              <w:top w:val="single" w:sz="4" w:space="0" w:color="auto"/>
              <w:left w:val="single" w:sz="2" w:space="0" w:color="595959"/>
              <w:bottom w:val="single" w:sz="2" w:space="0" w:color="595959"/>
              <w:right w:val="single" w:sz="2" w:space="0" w:color="595959"/>
              <w:tl2br w:val="nil"/>
              <w:tr2bl w:val="nil"/>
            </w:tcBorders>
            <w:shd w:val="clear" w:color="auto" w:fill="FFFFFF"/>
          </w:tcPr>
          <w:p w:rsidR="00090F23" w:rsidRPr="001F02B5" w:rsidRDefault="00090F23" w:rsidP="0033526A">
            <w:pPr>
              <w:pStyle w:val="BRL-Tabelleberschrift1Zeile"/>
            </w:pPr>
            <w:r w:rsidRPr="001F02B5">
              <w:t>Class as per DIN EN 13501-1:2010-01</w:t>
            </w:r>
          </w:p>
        </w:tc>
        <w:tc>
          <w:tcPr>
            <w:tcW w:w="4964" w:type="dxa"/>
            <w:tcBorders>
              <w:top w:val="single" w:sz="4" w:space="0" w:color="auto"/>
              <w:left w:val="single" w:sz="2" w:space="0" w:color="595959"/>
              <w:bottom w:val="single" w:sz="2" w:space="0" w:color="595959"/>
              <w:right w:val="single" w:sz="4" w:space="0" w:color="auto"/>
              <w:tl2br w:val="nil"/>
              <w:tr2bl w:val="nil"/>
            </w:tcBorders>
            <w:shd w:val="clear" w:color="auto" w:fill="FFFFFF"/>
          </w:tcPr>
          <w:p w:rsidR="00090F23" w:rsidRPr="001F02B5" w:rsidRDefault="00090F23" w:rsidP="0033526A">
            <w:pPr>
              <w:pStyle w:val="BRL-Tabelleberschrift1Zeile"/>
            </w:pPr>
            <w:r w:rsidRPr="001F02B5">
              <w:t>Provisions for application</w:t>
            </w:r>
          </w:p>
        </w:tc>
      </w:tr>
      <w:tr w:rsidR="00090F23" w:rsidRPr="001F02B5" w:rsidTr="003939AA">
        <w:trPr>
          <w:cantSplit/>
        </w:trPr>
        <w:tc>
          <w:tcPr>
            <w:tcW w:w="1848" w:type="dxa"/>
            <w:tcBorders>
              <w:left w:val="single" w:sz="4" w:space="0" w:color="auto"/>
              <w:bottom w:val="single" w:sz="2" w:space="0" w:color="595959"/>
            </w:tcBorders>
            <w:shd w:val="clear" w:color="auto" w:fill="FFFFFF"/>
          </w:tcPr>
          <w:p w:rsidR="00090F23" w:rsidRPr="001F02B5" w:rsidRDefault="00090F23" w:rsidP="00867136">
            <w:pPr>
              <w:pStyle w:val="Tabellentext"/>
              <w:spacing w:before="100"/>
              <w:ind w:left="113"/>
              <w:jc w:val="left"/>
              <w:rPr>
                <w:sz w:val="18"/>
                <w:szCs w:val="18"/>
              </w:rPr>
            </w:pPr>
            <w:r w:rsidRPr="001F02B5">
              <w:rPr>
                <w:sz w:val="18"/>
                <w:szCs w:val="18"/>
              </w:rPr>
              <w:t>ETICS normally flammable</w:t>
            </w:r>
          </w:p>
        </w:tc>
        <w:tc>
          <w:tcPr>
            <w:tcW w:w="2268" w:type="dxa"/>
            <w:tcBorders>
              <w:bottom w:val="single" w:sz="2" w:space="0" w:color="595959"/>
            </w:tcBorders>
            <w:shd w:val="clear" w:color="auto" w:fill="auto"/>
          </w:tcPr>
          <w:p w:rsidR="00090F23" w:rsidRPr="001F02B5" w:rsidRDefault="00090F23" w:rsidP="00867136">
            <w:pPr>
              <w:pStyle w:val="Tabellentext"/>
              <w:spacing w:before="100"/>
              <w:ind w:left="113"/>
              <w:jc w:val="left"/>
              <w:rPr>
                <w:sz w:val="18"/>
                <w:szCs w:val="18"/>
              </w:rPr>
            </w:pPr>
            <w:r w:rsidRPr="001F02B5">
              <w:rPr>
                <w:sz w:val="18"/>
                <w:szCs w:val="18"/>
              </w:rPr>
              <w:t>E</w:t>
            </w:r>
          </w:p>
        </w:tc>
        <w:tc>
          <w:tcPr>
            <w:tcW w:w="4964" w:type="dxa"/>
            <w:vMerge w:val="restart"/>
            <w:tcBorders>
              <w:right w:val="single" w:sz="4" w:space="0" w:color="auto"/>
            </w:tcBorders>
            <w:shd w:val="clear" w:color="auto" w:fill="auto"/>
            <w:vAlign w:val="center"/>
          </w:tcPr>
          <w:p w:rsidR="00090F23" w:rsidRPr="001F02B5" w:rsidRDefault="00090F23" w:rsidP="00867136">
            <w:pPr>
              <w:pStyle w:val="Tabellentext"/>
              <w:spacing w:before="100"/>
              <w:ind w:left="113"/>
              <w:jc w:val="center"/>
              <w:rPr>
                <w:sz w:val="18"/>
                <w:szCs w:val="18"/>
              </w:rPr>
            </w:pPr>
            <w:r w:rsidRPr="001F02B5">
              <w:rPr>
                <w:sz w:val="18"/>
                <w:szCs w:val="18"/>
              </w:rPr>
              <w:t>-</w:t>
            </w:r>
          </w:p>
        </w:tc>
      </w:tr>
      <w:tr w:rsidR="00090F23" w:rsidRPr="001F02B5" w:rsidTr="003939AA">
        <w:trPr>
          <w:cantSplit/>
        </w:trPr>
        <w:tc>
          <w:tcPr>
            <w:tcW w:w="1848" w:type="dxa"/>
            <w:tcBorders>
              <w:top w:val="single" w:sz="2" w:space="0" w:color="595959"/>
              <w:left w:val="single" w:sz="4" w:space="0" w:color="auto"/>
              <w:bottom w:val="single" w:sz="4" w:space="0" w:color="auto"/>
            </w:tcBorders>
            <w:shd w:val="clear" w:color="auto" w:fill="FFFFFF"/>
          </w:tcPr>
          <w:p w:rsidR="00090F23" w:rsidRPr="001F02B5" w:rsidRDefault="00090F23" w:rsidP="00867136">
            <w:pPr>
              <w:pStyle w:val="Tabellentext"/>
              <w:spacing w:before="100"/>
              <w:ind w:left="113"/>
              <w:jc w:val="left"/>
              <w:rPr>
                <w:sz w:val="18"/>
                <w:szCs w:val="18"/>
              </w:rPr>
            </w:pPr>
            <w:r w:rsidRPr="001F02B5">
              <w:rPr>
                <w:sz w:val="18"/>
                <w:szCs w:val="18"/>
              </w:rPr>
              <w:t>Insulating material: normally flammable</w:t>
            </w:r>
          </w:p>
        </w:tc>
        <w:tc>
          <w:tcPr>
            <w:tcW w:w="2268" w:type="dxa"/>
            <w:tcBorders>
              <w:top w:val="single" w:sz="2" w:space="0" w:color="595959"/>
              <w:bottom w:val="single" w:sz="4" w:space="0" w:color="auto"/>
            </w:tcBorders>
            <w:shd w:val="clear" w:color="auto" w:fill="auto"/>
          </w:tcPr>
          <w:p w:rsidR="00090F23" w:rsidRPr="001F02B5" w:rsidRDefault="00090F23" w:rsidP="00867136">
            <w:pPr>
              <w:pStyle w:val="Aufzhlung"/>
              <w:tabs>
                <w:tab w:val="clear" w:pos="1418"/>
              </w:tabs>
              <w:suppressAutoHyphens w:val="0"/>
              <w:spacing w:before="100" w:after="0"/>
              <w:ind w:left="454" w:right="113" w:hanging="350"/>
              <w:contextualSpacing/>
              <w:rPr>
                <w:sz w:val="18"/>
                <w:szCs w:val="18"/>
              </w:rPr>
            </w:pPr>
            <w:r w:rsidRPr="001F02B5">
              <w:rPr>
                <w:sz w:val="18"/>
                <w:szCs w:val="18"/>
              </w:rPr>
              <w:t>E</w:t>
            </w:r>
          </w:p>
        </w:tc>
        <w:tc>
          <w:tcPr>
            <w:tcW w:w="4964" w:type="dxa"/>
            <w:vMerge/>
            <w:tcBorders>
              <w:bottom w:val="single" w:sz="4" w:space="0" w:color="auto"/>
              <w:right w:val="single" w:sz="4" w:space="0" w:color="auto"/>
            </w:tcBorders>
            <w:shd w:val="clear" w:color="auto" w:fill="auto"/>
          </w:tcPr>
          <w:p w:rsidR="00090F23" w:rsidRPr="001F02B5" w:rsidRDefault="00090F23" w:rsidP="00867136">
            <w:pPr>
              <w:pStyle w:val="Aufzhlung"/>
              <w:tabs>
                <w:tab w:val="clear" w:pos="1418"/>
              </w:tabs>
              <w:suppressAutoHyphens w:val="0"/>
              <w:spacing w:before="100" w:after="0"/>
              <w:ind w:left="454" w:right="113"/>
              <w:contextualSpacing/>
              <w:rPr>
                <w:sz w:val="18"/>
                <w:szCs w:val="18"/>
              </w:rPr>
            </w:pPr>
          </w:p>
        </w:tc>
      </w:tr>
    </w:tbl>
    <w:p w:rsidR="00090F23" w:rsidRPr="001F02B5" w:rsidRDefault="00090F23" w:rsidP="00867136"/>
    <w:p w:rsidR="00090F23" w:rsidRPr="001F02B5" w:rsidRDefault="00090F23" w:rsidP="0033526A">
      <w:pPr>
        <w:pStyle w:val="BRL-berschrift"/>
      </w:pPr>
      <w:bookmarkStart w:id="55" w:name="_Toc14803665"/>
      <w:r w:rsidRPr="001F02B5">
        <w:t>4</w:t>
      </w:r>
      <w:r w:rsidRPr="001F02B5">
        <w:tab/>
        <w:t>Sound insulation</w:t>
      </w:r>
      <w:bookmarkEnd w:id="55"/>
    </w:p>
    <w:p w:rsidR="00090F23" w:rsidRPr="001F02B5" w:rsidRDefault="00090F23" w:rsidP="00867136">
      <w:r w:rsidRPr="001F02B5">
        <w:t>If no nominal value is indicated, the thermal insulation system must be used with a value of ∆R</w:t>
      </w:r>
      <w:r w:rsidRPr="001F02B5">
        <w:rPr>
          <w:vertAlign w:val="subscript"/>
        </w:rPr>
        <w:t>w</w:t>
      </w:r>
      <w:r w:rsidRPr="001F02B5">
        <w:t> = -6 dB when demonstrating sound insulation.</w:t>
      </w:r>
    </w:p>
    <w:p w:rsidR="00090F23" w:rsidRPr="001F02B5" w:rsidRDefault="00090F23" w:rsidP="00867136"/>
    <w:p w:rsidR="00090F23" w:rsidRPr="001F02B5" w:rsidRDefault="00090F23" w:rsidP="0033526A">
      <w:pPr>
        <w:pStyle w:val="BRL-berschrift"/>
      </w:pPr>
      <w:bookmarkStart w:id="56" w:name="_Toc14803666"/>
      <w:r w:rsidRPr="001F02B5">
        <w:t>5</w:t>
      </w:r>
      <w:r w:rsidRPr="001F02B5">
        <w:tab/>
        <w:t>Thermal insulation</w:t>
      </w:r>
      <w:bookmarkEnd w:id="56"/>
    </w:p>
    <w:p w:rsidR="00090F23" w:rsidRPr="001F02B5" w:rsidRDefault="00090F23" w:rsidP="00867136">
      <w:r w:rsidRPr="001F02B5">
        <w:t>Quantitative proof of thermal insulation must be given using the design values for thermal conductivity as per DIN 4108-4:2017-03.</w:t>
      </w:r>
    </w:p>
    <w:p w:rsidR="00090F23" w:rsidRPr="001F02B5" w:rsidRDefault="00090F23" w:rsidP="00867136"/>
    <w:p w:rsidR="00090F23" w:rsidRPr="001F02B5" w:rsidRDefault="00090F23" w:rsidP="0033526A">
      <w:pPr>
        <w:pStyle w:val="BRL-berschrift"/>
      </w:pPr>
      <w:bookmarkStart w:id="57" w:name="_Toc14803667"/>
      <w:r w:rsidRPr="001F02B5">
        <w:t>6</w:t>
      </w:r>
      <w:r w:rsidRPr="001F02B5">
        <w:tab/>
        <w:t>Installation certificate for thermal insulation systems</w:t>
      </w:r>
      <w:bookmarkEnd w:id="57"/>
    </w:p>
    <w:p w:rsidR="00090F23" w:rsidRPr="001F02B5" w:rsidRDefault="00090F23" w:rsidP="00867136">
      <w:pPr>
        <w:pStyle w:val="BRL-Standard"/>
      </w:pPr>
      <w:r w:rsidRPr="001F02B5">
        <w:t>The company that installed thermal insulation system in</w:t>
      </w:r>
      <w:r w:rsidR="00E37366" w:rsidRPr="001F02B5">
        <w:t>-</w:t>
      </w:r>
      <w:r w:rsidRPr="001F02B5">
        <w:t>situ must issue a certificate for each building project certifying that the construction products (components) fitted by it meet the provisions of the European technical approval or the European Technical Assessment as well as the applicable installation instructions and the provisions of this technical rule; the relevant classifications and properties must be indicated therein. This certificate must be issued to the property owner to forward onto the relevant building inspectorate, where required.</w:t>
      </w:r>
    </w:p>
    <w:bookmarkEnd w:id="52"/>
    <w:p w:rsidR="00090F23" w:rsidRPr="001F02B5" w:rsidRDefault="00090F23" w:rsidP="00867136">
      <w:pPr>
        <w:sectPr w:rsidR="00090F23" w:rsidRPr="001F02B5" w:rsidSect="003939AA">
          <w:footerReference w:type="default" r:id="rId152"/>
          <w:headerReference w:type="first" r:id="rId153"/>
          <w:footerReference w:type="first" r:id="rId154"/>
          <w:pgSz w:w="11906" w:h="16838" w:code="9"/>
          <w:pgMar w:top="1134" w:right="1418" w:bottom="1134" w:left="1418" w:header="709" w:footer="652" w:gutter="0"/>
          <w:cols w:space="708"/>
          <w:titlePg/>
          <w:docGrid w:linePitch="360"/>
        </w:sectPr>
      </w:pPr>
    </w:p>
    <w:tbl>
      <w:tblPr>
        <w:tblW w:w="9072" w:type="dxa"/>
        <w:tblLayout w:type="fixed"/>
        <w:tblCellMar>
          <w:left w:w="0" w:type="dxa"/>
          <w:right w:w="0" w:type="dxa"/>
        </w:tblCellMar>
        <w:tblLook w:val="04A0" w:firstRow="1" w:lastRow="0" w:firstColumn="1" w:lastColumn="0" w:noHBand="0" w:noVBand="1"/>
      </w:tblPr>
      <w:tblGrid>
        <w:gridCol w:w="1134"/>
        <w:gridCol w:w="7938"/>
      </w:tblGrid>
      <w:tr w:rsidR="00090F23" w:rsidRPr="001F02B5" w:rsidTr="003939AA">
        <w:trPr>
          <w:trHeight w:val="1077"/>
        </w:trPr>
        <w:tc>
          <w:tcPr>
            <w:tcW w:w="1134" w:type="dxa"/>
            <w:shd w:val="clear" w:color="auto" w:fill="auto"/>
          </w:tcPr>
          <w:p w:rsidR="00090F23" w:rsidRPr="001F02B5" w:rsidRDefault="00853AE8" w:rsidP="00867136">
            <w:pPr>
              <w:pStyle w:val="Anreisser"/>
              <w:spacing w:line="240" w:lineRule="auto"/>
              <w:jc w:val="left"/>
            </w:pPr>
            <w:r w:rsidRPr="001F02B5">
              <w:rPr>
                <w:noProof/>
                <w:lang w:val="en-US" w:eastAsia="en-US"/>
              </w:rPr>
              <w:lastRenderedPageBreak/>
              <w:drawing>
                <wp:inline distT="0" distB="0" distL="0" distR="0">
                  <wp:extent cx="639445" cy="386080"/>
                  <wp:effectExtent l="0" t="0" r="8255" b="0"/>
                  <wp:docPr id="4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445" cy="386080"/>
                          </a:xfrm>
                          <a:prstGeom prst="rect">
                            <a:avLst/>
                          </a:prstGeom>
                          <a:noFill/>
                          <a:ln>
                            <a:noFill/>
                          </a:ln>
                        </pic:spPr>
                      </pic:pic>
                    </a:graphicData>
                  </a:graphic>
                </wp:inline>
              </w:drawing>
            </w:r>
          </w:p>
        </w:tc>
        <w:tc>
          <w:tcPr>
            <w:tcW w:w="7938" w:type="dxa"/>
            <w:shd w:val="clear" w:color="auto" w:fill="auto"/>
            <w:vAlign w:val="bottom"/>
          </w:tcPr>
          <w:p w:rsidR="00090F23" w:rsidRPr="001F02B5" w:rsidRDefault="00090F23" w:rsidP="00867136">
            <w:pPr>
              <w:pStyle w:val="Anhang"/>
              <w:rPr>
                <w:color w:val="auto"/>
              </w:rPr>
            </w:pPr>
            <w:r w:rsidRPr="001F02B5">
              <w:rPr>
                <w:color w:val="auto"/>
              </w:rPr>
              <w:t>Annex 12</w:t>
            </w:r>
          </w:p>
          <w:p w:rsidR="00090F23" w:rsidRPr="001F02B5" w:rsidRDefault="00090F23" w:rsidP="00867136">
            <w:pPr>
              <w:pStyle w:val="berschrift2Titelseite"/>
              <w:rPr>
                <w:b/>
                <w:color w:val="auto"/>
              </w:rPr>
            </w:pPr>
            <w:r w:rsidRPr="001F02B5">
              <w:rPr>
                <w:b/>
                <w:color w:val="auto"/>
              </w:rPr>
              <w:t>Application rules for non-load-bearing permanent formwork kits/systems and formwork blocks for the construction of in-situ concrete walls</w:t>
            </w:r>
          </w:p>
          <w:p w:rsidR="00090F23" w:rsidRPr="001F02B5" w:rsidRDefault="00090F23" w:rsidP="00867136">
            <w:pPr>
              <w:pStyle w:val="Stand"/>
              <w:rPr>
                <w:color w:val="auto"/>
              </w:rPr>
            </w:pPr>
            <w:r w:rsidRPr="001F02B5">
              <w:rPr>
                <w:color w:val="auto"/>
              </w:rPr>
              <w:t>Version: May 2019</w:t>
            </w:r>
          </w:p>
        </w:tc>
      </w:tr>
    </w:tbl>
    <w:p w:rsidR="00090F23" w:rsidRPr="001F02B5" w:rsidRDefault="00090F23" w:rsidP="00867136">
      <w:pPr>
        <w:rPr>
          <w:b/>
          <w:caps/>
        </w:rPr>
      </w:pPr>
      <w:r w:rsidRPr="001F02B5">
        <w:rPr>
          <w:b/>
          <w:caps/>
        </w:rPr>
        <w:t>Content:</w:t>
      </w:r>
    </w:p>
    <w:p w:rsidR="00090F23" w:rsidRPr="001F02B5" w:rsidRDefault="00090F23" w:rsidP="00867136"/>
    <w:p w:rsidR="000F6800" w:rsidRDefault="008F438B">
      <w:pPr>
        <w:pStyle w:val="TOC1"/>
        <w:rPr>
          <w:rFonts w:asciiTheme="minorHAnsi" w:eastAsiaTheme="minorEastAsia" w:hAnsiTheme="minorHAnsi" w:cstheme="minorBidi"/>
          <w:caps w:val="0"/>
          <w:sz w:val="22"/>
          <w:szCs w:val="22"/>
          <w:lang w:val="en-US" w:eastAsia="en-US"/>
        </w:rPr>
      </w:pPr>
      <w:r w:rsidRPr="001F02B5">
        <w:fldChar w:fldCharType="begin"/>
      </w:r>
      <w:r w:rsidRPr="001F02B5">
        <w:instrText xml:space="preserve"> TOC \b A12 \n \p " " \h \z \t "BRL-Überschrift,1" </w:instrText>
      </w:r>
      <w:r w:rsidRPr="001F02B5">
        <w:fldChar w:fldCharType="separate"/>
      </w:r>
      <w:hyperlink w:anchor="_Toc14803889" w:history="1">
        <w:r w:rsidR="000F6800" w:rsidRPr="00B3519E">
          <w:rPr>
            <w:rStyle w:val="Hyperlink"/>
          </w:rPr>
          <w:t>Foreword</w:t>
        </w:r>
      </w:hyperlink>
    </w:p>
    <w:p w:rsidR="000F6800" w:rsidRDefault="001C4844">
      <w:pPr>
        <w:pStyle w:val="TOC1"/>
        <w:rPr>
          <w:rFonts w:asciiTheme="minorHAnsi" w:eastAsiaTheme="minorEastAsia" w:hAnsiTheme="minorHAnsi" w:cstheme="minorBidi"/>
          <w:caps w:val="0"/>
          <w:sz w:val="22"/>
          <w:szCs w:val="22"/>
          <w:lang w:val="en-US" w:eastAsia="en-US"/>
        </w:rPr>
      </w:pPr>
      <w:hyperlink w:anchor="_Toc14803890" w:history="1">
        <w:r w:rsidR="000F6800" w:rsidRPr="00B3519E">
          <w:rPr>
            <w:rStyle w:val="Hyperlink"/>
          </w:rPr>
          <w:t>A</w:t>
        </w:r>
        <w:r w:rsidR="000F6800">
          <w:rPr>
            <w:rFonts w:asciiTheme="minorHAnsi" w:eastAsiaTheme="minorEastAsia" w:hAnsiTheme="minorHAnsi" w:cstheme="minorBidi"/>
            <w:caps w:val="0"/>
            <w:sz w:val="22"/>
            <w:szCs w:val="22"/>
            <w:lang w:val="en-US" w:eastAsia="en-US"/>
          </w:rPr>
          <w:tab/>
        </w:r>
        <w:r w:rsidR="000F6800" w:rsidRPr="00B3519E">
          <w:rPr>
            <w:rStyle w:val="Hyperlink"/>
          </w:rPr>
          <w:t>Special definitions</w:t>
        </w:r>
      </w:hyperlink>
    </w:p>
    <w:p w:rsidR="000F6800" w:rsidRDefault="001C4844">
      <w:pPr>
        <w:pStyle w:val="TOC1"/>
        <w:rPr>
          <w:rFonts w:asciiTheme="minorHAnsi" w:eastAsiaTheme="minorEastAsia" w:hAnsiTheme="minorHAnsi" w:cstheme="minorBidi"/>
          <w:caps w:val="0"/>
          <w:sz w:val="22"/>
          <w:szCs w:val="22"/>
          <w:lang w:val="en-US" w:eastAsia="en-US"/>
        </w:rPr>
      </w:pPr>
      <w:hyperlink w:anchor="_Toc14803891" w:history="1">
        <w:r w:rsidR="000F6800" w:rsidRPr="00B3519E">
          <w:rPr>
            <w:rStyle w:val="Hyperlink"/>
          </w:rPr>
          <w:t>B</w:t>
        </w:r>
        <w:r w:rsidR="000F6800">
          <w:rPr>
            <w:rFonts w:asciiTheme="minorHAnsi" w:eastAsiaTheme="minorEastAsia" w:hAnsiTheme="minorHAnsi" w:cstheme="minorBidi"/>
            <w:caps w:val="0"/>
            <w:sz w:val="22"/>
            <w:szCs w:val="22"/>
            <w:lang w:val="en-US" w:eastAsia="en-US"/>
          </w:rPr>
          <w:tab/>
        </w:r>
        <w:r w:rsidR="000F6800" w:rsidRPr="00B3519E">
          <w:rPr>
            <w:rStyle w:val="Hyperlink"/>
          </w:rPr>
          <w:t>Stability and fitness for purpose</w:t>
        </w:r>
      </w:hyperlink>
    </w:p>
    <w:p w:rsidR="000F6800" w:rsidRDefault="001C4844">
      <w:pPr>
        <w:pStyle w:val="TOC1"/>
        <w:rPr>
          <w:rFonts w:asciiTheme="minorHAnsi" w:eastAsiaTheme="minorEastAsia" w:hAnsiTheme="minorHAnsi" w:cstheme="minorBidi"/>
          <w:caps w:val="0"/>
          <w:sz w:val="22"/>
          <w:szCs w:val="22"/>
          <w:lang w:val="en-US" w:eastAsia="en-US"/>
        </w:rPr>
      </w:pPr>
      <w:hyperlink w:anchor="_Toc14803892" w:history="1">
        <w:r w:rsidR="000F6800" w:rsidRPr="00B3519E">
          <w:rPr>
            <w:rStyle w:val="Hyperlink"/>
          </w:rPr>
          <w:t>C</w:t>
        </w:r>
        <w:r w:rsidR="000F6800">
          <w:rPr>
            <w:rFonts w:asciiTheme="minorHAnsi" w:eastAsiaTheme="minorEastAsia" w:hAnsiTheme="minorHAnsi" w:cstheme="minorBidi"/>
            <w:caps w:val="0"/>
            <w:sz w:val="22"/>
            <w:szCs w:val="22"/>
            <w:lang w:val="en-US" w:eastAsia="en-US"/>
          </w:rPr>
          <w:tab/>
        </w:r>
        <w:r w:rsidR="000F6800" w:rsidRPr="00B3519E">
          <w:rPr>
            <w:rStyle w:val="Hyperlink"/>
          </w:rPr>
          <w:t>Fire protection</w:t>
        </w:r>
      </w:hyperlink>
    </w:p>
    <w:p w:rsidR="000F6800" w:rsidRDefault="001C4844">
      <w:pPr>
        <w:pStyle w:val="TOC1"/>
        <w:rPr>
          <w:rFonts w:asciiTheme="minorHAnsi" w:eastAsiaTheme="minorEastAsia" w:hAnsiTheme="minorHAnsi" w:cstheme="minorBidi"/>
          <w:caps w:val="0"/>
          <w:sz w:val="22"/>
          <w:szCs w:val="22"/>
          <w:lang w:val="en-US" w:eastAsia="en-US"/>
        </w:rPr>
      </w:pPr>
      <w:hyperlink w:anchor="_Toc14803893" w:history="1">
        <w:r w:rsidR="000F6800" w:rsidRPr="00B3519E">
          <w:rPr>
            <w:rStyle w:val="Hyperlink"/>
          </w:rPr>
          <w:t>D</w:t>
        </w:r>
        <w:r w:rsidR="000F6800">
          <w:rPr>
            <w:rFonts w:asciiTheme="minorHAnsi" w:eastAsiaTheme="minorEastAsia" w:hAnsiTheme="minorHAnsi" w:cstheme="minorBidi"/>
            <w:caps w:val="0"/>
            <w:sz w:val="22"/>
            <w:szCs w:val="22"/>
            <w:lang w:val="en-US" w:eastAsia="en-US"/>
          </w:rPr>
          <w:tab/>
        </w:r>
        <w:r w:rsidR="000F6800" w:rsidRPr="00B3519E">
          <w:rPr>
            <w:rStyle w:val="Hyperlink"/>
          </w:rPr>
          <w:t>Sound insulation</w:t>
        </w:r>
      </w:hyperlink>
    </w:p>
    <w:p w:rsidR="000F6800" w:rsidRDefault="001C4844">
      <w:pPr>
        <w:pStyle w:val="TOC1"/>
        <w:rPr>
          <w:rFonts w:asciiTheme="minorHAnsi" w:eastAsiaTheme="minorEastAsia" w:hAnsiTheme="minorHAnsi" w:cstheme="minorBidi"/>
          <w:caps w:val="0"/>
          <w:sz w:val="22"/>
          <w:szCs w:val="22"/>
          <w:lang w:val="en-US" w:eastAsia="en-US"/>
        </w:rPr>
      </w:pPr>
      <w:hyperlink w:anchor="_Toc14803894" w:history="1">
        <w:r w:rsidR="000F6800" w:rsidRPr="00B3519E">
          <w:rPr>
            <w:rStyle w:val="Hyperlink"/>
          </w:rPr>
          <w:t>E</w:t>
        </w:r>
        <w:r w:rsidR="000F6800">
          <w:rPr>
            <w:rFonts w:asciiTheme="minorHAnsi" w:eastAsiaTheme="minorEastAsia" w:hAnsiTheme="minorHAnsi" w:cstheme="minorBidi"/>
            <w:caps w:val="0"/>
            <w:sz w:val="22"/>
            <w:szCs w:val="22"/>
            <w:lang w:val="en-US" w:eastAsia="en-US"/>
          </w:rPr>
          <w:tab/>
        </w:r>
        <w:r w:rsidR="000F6800" w:rsidRPr="00B3519E">
          <w:rPr>
            <w:rStyle w:val="Hyperlink"/>
          </w:rPr>
          <w:t>Thermal insulation</w:t>
        </w:r>
      </w:hyperlink>
    </w:p>
    <w:p w:rsidR="000F6800" w:rsidRDefault="001C4844">
      <w:pPr>
        <w:pStyle w:val="TOC1"/>
        <w:rPr>
          <w:rFonts w:asciiTheme="minorHAnsi" w:eastAsiaTheme="minorEastAsia" w:hAnsiTheme="minorHAnsi" w:cstheme="minorBidi"/>
          <w:caps w:val="0"/>
          <w:sz w:val="22"/>
          <w:szCs w:val="22"/>
          <w:lang w:val="en-US" w:eastAsia="en-US"/>
        </w:rPr>
      </w:pPr>
      <w:hyperlink w:anchor="_Toc14803895" w:history="1">
        <w:r w:rsidR="000F6800" w:rsidRPr="00B3519E">
          <w:rPr>
            <w:rStyle w:val="Hyperlink"/>
          </w:rPr>
          <w:t>Bibliography</w:t>
        </w:r>
      </w:hyperlink>
    </w:p>
    <w:p w:rsidR="000F6800" w:rsidRDefault="001C4844">
      <w:pPr>
        <w:pStyle w:val="TOC1"/>
        <w:rPr>
          <w:rFonts w:asciiTheme="minorHAnsi" w:eastAsiaTheme="minorEastAsia" w:hAnsiTheme="minorHAnsi" w:cstheme="minorBidi"/>
          <w:caps w:val="0"/>
          <w:sz w:val="22"/>
          <w:szCs w:val="22"/>
          <w:lang w:val="en-US" w:eastAsia="en-US"/>
        </w:rPr>
      </w:pPr>
      <w:hyperlink w:anchor="_Toc14803896" w:history="1">
        <w:r w:rsidR="000F6800" w:rsidRPr="00B3519E">
          <w:rPr>
            <w:rStyle w:val="Hyperlink"/>
          </w:rPr>
          <w:t>Annex 1  Proof of resistance to horizontal impacts (</w:t>
        </w:r>
        <w:r w:rsidR="000F6800" w:rsidRPr="001F02B5">
          <w:object w:dxaOrig="460" w:dyaOrig="360">
            <v:shape id="_x0000_i1025" type="#_x0000_t75" style="width:22.5pt;height:21pt" o:ole="">
              <v:imagedata r:id="rId155" o:title=""/>
            </v:shape>
            <o:OLEObject Type="Embed" ProgID="Equation.3" ShapeID="_x0000_i1025" DrawAspect="Content" ObjectID="_1625418779" r:id="rId156"/>
          </w:object>
        </w:r>
        <w:r w:rsidR="000F6800" w:rsidRPr="00B3519E">
          <w:rPr>
            <w:rStyle w:val="Hyperlink"/>
          </w:rPr>
          <w:t>) at wall level for lattice-type and column-type walls, except for earthquake impacts</w:t>
        </w:r>
      </w:hyperlink>
    </w:p>
    <w:p w:rsidR="00090F23" w:rsidRPr="001F02B5" w:rsidRDefault="008F438B" w:rsidP="008F438B">
      <w:pPr>
        <w:rPr>
          <w:caps/>
        </w:rPr>
      </w:pPr>
      <w:r w:rsidRPr="001F02B5">
        <w:rPr>
          <w:caps/>
        </w:rPr>
        <w:fldChar w:fldCharType="end"/>
      </w:r>
    </w:p>
    <w:p w:rsidR="00090F23" w:rsidRPr="001F02B5" w:rsidRDefault="00090F23" w:rsidP="0033526A">
      <w:pPr>
        <w:pStyle w:val="BRL-berschrift"/>
        <w:sectPr w:rsidR="00090F23" w:rsidRPr="001F02B5" w:rsidSect="003939AA">
          <w:headerReference w:type="even" r:id="rId157"/>
          <w:headerReference w:type="default" r:id="rId158"/>
          <w:footerReference w:type="default" r:id="rId159"/>
          <w:headerReference w:type="first" r:id="rId160"/>
          <w:footerReference w:type="first" r:id="rId161"/>
          <w:pgSz w:w="11906" w:h="16838" w:code="9"/>
          <w:pgMar w:top="1134" w:right="1418" w:bottom="1134" w:left="1418" w:header="709" w:footer="652" w:gutter="0"/>
          <w:cols w:space="708"/>
          <w:titlePg/>
          <w:docGrid w:linePitch="360"/>
        </w:sectPr>
      </w:pPr>
    </w:p>
    <w:p w:rsidR="00090F23" w:rsidRPr="001F02B5" w:rsidRDefault="00090F23" w:rsidP="0033526A">
      <w:pPr>
        <w:pStyle w:val="BRL-berschrift"/>
      </w:pPr>
      <w:bookmarkStart w:id="58" w:name="_Toc14803889"/>
      <w:bookmarkStart w:id="59" w:name="A12"/>
      <w:r w:rsidRPr="001F02B5">
        <w:lastRenderedPageBreak/>
        <w:t>Foreword</w:t>
      </w:r>
      <w:bookmarkEnd w:id="58"/>
    </w:p>
    <w:p w:rsidR="00090F23" w:rsidRPr="001F02B5" w:rsidRDefault="00090F23" w:rsidP="00867136">
      <w:pPr>
        <w:pStyle w:val="BRL-Standard"/>
      </w:pPr>
      <w:r w:rsidRPr="001F02B5">
        <w:t>This Technical Rule applies to the use or application of construction products or construction kits regulated in the following technical specifications:</w:t>
      </w:r>
    </w:p>
    <w:p w:rsidR="00090F23" w:rsidRPr="001F02B5" w:rsidRDefault="00090F23" w:rsidP="00867136">
      <w:pPr>
        <w:pStyle w:val="BRL-Standard"/>
      </w:pPr>
    </w:p>
    <w:p w:rsidR="00090F23" w:rsidRPr="001F02B5" w:rsidRDefault="00090F23" w:rsidP="00972342">
      <w:pPr>
        <w:pStyle w:val="ListParagraph"/>
        <w:numPr>
          <w:ilvl w:val="0"/>
          <w:numId w:val="42"/>
        </w:numPr>
        <w:spacing w:after="120" w:line="240" w:lineRule="auto"/>
        <w:ind w:left="391" w:hanging="357"/>
        <w:jc w:val="left"/>
        <w:rPr>
          <w:sz w:val="20"/>
        </w:rPr>
      </w:pPr>
      <w:r w:rsidRPr="001F02B5">
        <w:rPr>
          <w:sz w:val="20"/>
        </w:rPr>
        <w:t xml:space="preserve">non-load-bearing permanent formwork blocks as per ETA built on the basis of ETAG 009 [1], </w:t>
      </w:r>
    </w:p>
    <w:p w:rsidR="00090F23" w:rsidRPr="001F02B5" w:rsidRDefault="00090F23" w:rsidP="00972342">
      <w:pPr>
        <w:pStyle w:val="ListParagraph"/>
        <w:numPr>
          <w:ilvl w:val="0"/>
          <w:numId w:val="42"/>
        </w:numPr>
        <w:spacing w:after="120" w:line="240" w:lineRule="auto"/>
        <w:ind w:left="391" w:hanging="357"/>
        <w:jc w:val="left"/>
        <w:rPr>
          <w:sz w:val="20"/>
        </w:rPr>
      </w:pPr>
      <w:r w:rsidRPr="001F02B5">
        <w:rPr>
          <w:sz w:val="20"/>
        </w:rPr>
        <w:t>non-load-bearing permanent formwork blocks of normal concrete and lightweight concrete as per EN 15435:2008</w:t>
      </w:r>
      <w:r w:rsidR="00AA5C20" w:rsidRPr="001F02B5">
        <w:rPr>
          <w:rStyle w:val="FootnoteReference"/>
        </w:rPr>
        <w:footnoteReference w:id="7"/>
      </w:r>
      <w:r w:rsidRPr="001F02B5">
        <w:rPr>
          <w:sz w:val="20"/>
        </w:rPr>
        <w:t xml:space="preserve"> [2],</w:t>
      </w:r>
    </w:p>
    <w:p w:rsidR="00090F23" w:rsidRPr="001F02B5" w:rsidRDefault="00090F23" w:rsidP="00972342">
      <w:pPr>
        <w:pStyle w:val="ListParagraph"/>
        <w:numPr>
          <w:ilvl w:val="0"/>
          <w:numId w:val="42"/>
        </w:numPr>
        <w:spacing w:after="120" w:line="240" w:lineRule="auto"/>
        <w:ind w:left="391" w:hanging="357"/>
        <w:jc w:val="left"/>
        <w:rPr>
          <w:sz w:val="20"/>
        </w:rPr>
      </w:pPr>
      <w:r w:rsidRPr="001F02B5">
        <w:rPr>
          <w:sz w:val="20"/>
        </w:rPr>
        <w:t>non-load-bearing permanent formwork blocks of wood-chip concrete as per EN 15498:2008</w:t>
      </w:r>
      <w:r w:rsidR="00AA5C20" w:rsidRPr="001F02B5">
        <w:rPr>
          <w:rStyle w:val="FootnoteReference"/>
        </w:rPr>
        <w:footnoteReference w:id="8"/>
      </w:r>
      <w:r w:rsidRPr="001F02B5">
        <w:rPr>
          <w:sz w:val="20"/>
        </w:rPr>
        <w:t xml:space="preserve"> [3].</w:t>
      </w:r>
    </w:p>
    <w:p w:rsidR="00090F23" w:rsidRPr="001F02B5" w:rsidRDefault="00090F23" w:rsidP="00867136">
      <w:pPr>
        <w:pStyle w:val="BRL-Standard"/>
      </w:pPr>
    </w:p>
    <w:p w:rsidR="00090F23" w:rsidRPr="001F02B5" w:rsidRDefault="00090F23" w:rsidP="00867136">
      <w:pPr>
        <w:pStyle w:val="BRL-Standard"/>
      </w:pPr>
      <w:r w:rsidRPr="001F02B5">
        <w:t>The above-mentioned construction products or construction kits must be formed jointly so that they form a non-load-bearing lost formwork system to enable the construction of in-situ walls. The formwork blocks or formwork kits/systems as per I), II) and III) - hereinafter referred to as formwork blocks - remain part of the wall after the concrete core is concreted.</w:t>
      </w:r>
    </w:p>
    <w:p w:rsidR="00090F23" w:rsidRPr="001F02B5" w:rsidRDefault="00090F23" w:rsidP="00867136">
      <w:pPr>
        <w:pStyle w:val="BRL-Standard"/>
      </w:pPr>
    </w:p>
    <w:p w:rsidR="00090F23" w:rsidRPr="001F02B5" w:rsidRDefault="00090F23" w:rsidP="0033526A">
      <w:pPr>
        <w:pStyle w:val="BRL-berschrift"/>
      </w:pPr>
      <w:bookmarkStart w:id="60" w:name="_Toc14803890"/>
      <w:r w:rsidRPr="001F02B5">
        <w:t>A</w:t>
      </w:r>
      <w:r w:rsidRPr="001F02B5">
        <w:tab/>
        <w:t>Special definitions</w:t>
      </w:r>
      <w:bookmarkEnd w:id="60"/>
    </w:p>
    <w:p w:rsidR="003F1D14" w:rsidRPr="001F02B5" w:rsidRDefault="00090F23" w:rsidP="00B82721">
      <w:pPr>
        <w:pStyle w:val="BRL-Standard"/>
        <w:keepNext/>
      </w:pPr>
      <w:r w:rsidRPr="001F02B5">
        <w:rPr>
          <w:b/>
        </w:rPr>
        <w:t>Geometric formation of load-bearing core concrete:</w:t>
      </w:r>
    </w:p>
    <w:p w:rsidR="00090F23" w:rsidRPr="001F02B5" w:rsidRDefault="00090F23" w:rsidP="00867136">
      <w:pPr>
        <w:pStyle w:val="BRL-Standard"/>
      </w:pPr>
      <w:r w:rsidRPr="001F02B5">
        <w:t>The geometric formation of the load-bearing core concrete is defined by the (non-load-bearing) formwork blocks and their arrangement. The concrete structure may be reinforced.</w:t>
      </w:r>
    </w:p>
    <w:p w:rsidR="00090F23" w:rsidRPr="001F02B5" w:rsidRDefault="00090F23" w:rsidP="00867136">
      <w:pPr>
        <w:pStyle w:val="BRL-Standard"/>
      </w:pPr>
      <w:r w:rsidRPr="001F02B5">
        <w:t>The core concrete thickness is defined as the smallest thickness above wall height of the geometric formation of the load-bearing core concrete.</w:t>
      </w:r>
    </w:p>
    <w:p w:rsidR="00090F23" w:rsidRPr="001F02B5" w:rsidRDefault="00090F23" w:rsidP="00867136">
      <w:pPr>
        <w:pStyle w:val="BRL-Standard"/>
        <w:rPr>
          <w:lang w:val="de-AT"/>
        </w:rPr>
      </w:pPr>
    </w:p>
    <w:p w:rsidR="00090F23" w:rsidRPr="001F02B5" w:rsidRDefault="00090F23" w:rsidP="008F438B">
      <w:pPr>
        <w:keepNext/>
        <w:spacing w:after="240"/>
        <w:rPr>
          <w:b/>
        </w:rPr>
      </w:pPr>
      <w:r w:rsidRPr="001F02B5">
        <w:rPr>
          <w:b/>
        </w:rPr>
        <w:t>Types according to geometric formation of the core concrete:</w:t>
      </w:r>
    </w:p>
    <w:p w:rsidR="003F1D14" w:rsidRPr="001F02B5" w:rsidRDefault="00090F23" w:rsidP="00B82721">
      <w:pPr>
        <w:pStyle w:val="BRL-Standard"/>
        <w:keepNext/>
        <w:ind w:left="720" w:hanging="720"/>
        <w:rPr>
          <w:b/>
        </w:rPr>
      </w:pPr>
      <w:r w:rsidRPr="001F02B5">
        <w:rPr>
          <w:b/>
        </w:rPr>
        <w:t>1.</w:t>
      </w:r>
      <w:r w:rsidRPr="001F02B5">
        <w:rPr>
          <w:b/>
        </w:rPr>
        <w:tab/>
        <w:t>Slab-type</w:t>
      </w:r>
    </w:p>
    <w:p w:rsidR="00090F23" w:rsidRPr="001F02B5" w:rsidRDefault="00090F23" w:rsidP="00867136">
      <w:pPr>
        <w:pStyle w:val="BRL-Standard"/>
      </w:pPr>
      <w:r w:rsidRPr="001F02B5">
        <w:t>Slab-type load-bearing core concrete is a concrete wall that is only interrupted at individual locations by punctiform spacers. The spacers must in general be regularly positioned. Total spacer cross-sectional areas must be no more than 1 % of the wall area.</w:t>
      </w:r>
    </w:p>
    <w:p w:rsidR="00090F23" w:rsidRPr="001F02B5" w:rsidRDefault="00090F23" w:rsidP="00867136">
      <w:pPr>
        <w:pStyle w:val="BRL-Standard"/>
        <w:rPr>
          <w:lang w:val="de-AT"/>
        </w:rPr>
      </w:pPr>
    </w:p>
    <w:p w:rsidR="003F1D14" w:rsidRPr="001F02B5" w:rsidRDefault="00090F23" w:rsidP="00B82721">
      <w:pPr>
        <w:pStyle w:val="BRL-Standard"/>
        <w:keepNext/>
        <w:ind w:left="720" w:hanging="720"/>
        <w:rPr>
          <w:b/>
        </w:rPr>
      </w:pPr>
      <w:r w:rsidRPr="001F02B5">
        <w:rPr>
          <w:b/>
        </w:rPr>
        <w:t>2.</w:t>
      </w:r>
      <w:r w:rsidRPr="001F02B5">
        <w:rPr>
          <w:b/>
        </w:rPr>
        <w:tab/>
        <w:t>Lattice-type</w:t>
      </w:r>
    </w:p>
    <w:p w:rsidR="00090F23" w:rsidRPr="001F02B5" w:rsidRDefault="00090F23" w:rsidP="00867136">
      <w:pPr>
        <w:pStyle w:val="BRL-Standard"/>
      </w:pPr>
      <w:r w:rsidRPr="001F02B5">
        <w:t>Lattice-type load-bearing core concrete consists of concrete supports connected by horizontal concrete bars. The supports and bars occur due to the concreting in of the cavities in the formwork blocks. Vertical supports run over the entire height of the wall, without interruptions or reduction in the cross-sectional area.</w:t>
      </w:r>
    </w:p>
    <w:p w:rsidR="00090F23" w:rsidRPr="001F02B5" w:rsidRDefault="00090F23" w:rsidP="00867136">
      <w:pPr>
        <w:pStyle w:val="BRL-Standard"/>
        <w:rPr>
          <w:lang w:val="de-AT"/>
        </w:rPr>
      </w:pPr>
    </w:p>
    <w:p w:rsidR="003F1D14" w:rsidRPr="001F02B5" w:rsidRDefault="00090F23" w:rsidP="00B82721">
      <w:pPr>
        <w:pStyle w:val="BRL-Standard"/>
        <w:keepNext/>
        <w:ind w:left="720" w:hanging="720"/>
        <w:rPr>
          <w:b/>
        </w:rPr>
      </w:pPr>
      <w:r w:rsidRPr="001F02B5">
        <w:rPr>
          <w:b/>
        </w:rPr>
        <w:t>3.</w:t>
      </w:r>
      <w:r w:rsidRPr="001F02B5">
        <w:rPr>
          <w:b/>
        </w:rPr>
        <w:tab/>
        <w:t>Column-type</w:t>
      </w:r>
    </w:p>
    <w:p w:rsidR="00090F23" w:rsidRPr="001F02B5" w:rsidRDefault="00090F23" w:rsidP="00867136">
      <w:pPr>
        <w:pStyle w:val="BRL-Standard"/>
      </w:pPr>
      <w:r w:rsidRPr="001F02B5">
        <w:t>Column-type load-bearing core concrete consists of regularly placed concrete supports without horizontal concrete bars or with concrete bars that have no mathematically load-bearing connection to the concrete supports. The supports occur due to the concreting in of the cavities in the formwork blocks. Vertical supports run over the entire height of the wall, without interruptions or reduction in the cross-sectional area.</w:t>
      </w:r>
    </w:p>
    <w:p w:rsidR="00090F23" w:rsidRPr="001F02B5" w:rsidRDefault="00090F23" w:rsidP="00867136">
      <w:pPr>
        <w:pStyle w:val="BRL-Standard"/>
        <w:rPr>
          <w:lang w:val="de-AT"/>
        </w:rPr>
      </w:pPr>
    </w:p>
    <w:p w:rsidR="003F1D14" w:rsidRPr="001F02B5" w:rsidRDefault="00090F23" w:rsidP="00B82721">
      <w:pPr>
        <w:pStyle w:val="ListParagraph"/>
        <w:keepNext/>
        <w:spacing w:line="276" w:lineRule="auto"/>
        <w:ind w:left="720" w:hanging="720"/>
        <w:contextualSpacing/>
        <w:rPr>
          <w:sz w:val="20"/>
        </w:rPr>
      </w:pPr>
      <w:r w:rsidRPr="001F02B5">
        <w:rPr>
          <w:b/>
          <w:sz w:val="20"/>
        </w:rPr>
        <w:t>4.</w:t>
      </w:r>
      <w:r w:rsidRPr="001F02B5">
        <w:rPr>
          <w:b/>
          <w:sz w:val="20"/>
        </w:rPr>
        <w:tab/>
        <w:t>Other types</w:t>
      </w:r>
    </w:p>
    <w:p w:rsidR="00090F23" w:rsidRPr="001F02B5" w:rsidRDefault="00090F23" w:rsidP="00867136">
      <w:pPr>
        <w:pStyle w:val="ListParagraph"/>
        <w:spacing w:line="276" w:lineRule="auto"/>
        <w:ind w:left="364" w:hanging="364"/>
        <w:contextualSpacing/>
        <w:rPr>
          <w:sz w:val="20"/>
        </w:rPr>
      </w:pPr>
      <w:r w:rsidRPr="001F02B5">
        <w:rPr>
          <w:sz w:val="20"/>
        </w:rPr>
        <w:t xml:space="preserve">Other types not defined above. </w:t>
      </w:r>
    </w:p>
    <w:p w:rsidR="00090F23" w:rsidRPr="001F02B5" w:rsidRDefault="00090F23" w:rsidP="00867136">
      <w:pPr>
        <w:rPr>
          <w:lang w:val="de-AT"/>
        </w:rPr>
      </w:pPr>
    </w:p>
    <w:p w:rsidR="00090F23" w:rsidRPr="001F02B5" w:rsidRDefault="00090F23" w:rsidP="0033526A">
      <w:pPr>
        <w:pStyle w:val="BRL-berschrift"/>
      </w:pPr>
      <w:bookmarkStart w:id="61" w:name="_Toc14803891"/>
      <w:r w:rsidRPr="001F02B5">
        <w:t>B</w:t>
      </w:r>
      <w:r w:rsidRPr="001F02B5">
        <w:tab/>
        <w:t>Stability and fitness for purpose</w:t>
      </w:r>
      <w:bookmarkEnd w:id="61"/>
    </w:p>
    <w:p w:rsidR="00090F23" w:rsidRPr="001F02B5" w:rsidRDefault="00090F23" w:rsidP="008F438B">
      <w:pPr>
        <w:keepNext/>
        <w:spacing w:after="240"/>
        <w:rPr>
          <w:b/>
        </w:rPr>
      </w:pPr>
      <w:r w:rsidRPr="001F02B5">
        <w:rPr>
          <w:b/>
        </w:rPr>
        <w:t>B1</w:t>
      </w:r>
      <w:r w:rsidRPr="001F02B5">
        <w:rPr>
          <w:b/>
        </w:rPr>
        <w:tab/>
        <w:t xml:space="preserve">Dimensioning, construction and execution </w:t>
      </w:r>
    </w:p>
    <w:p w:rsidR="00090F23" w:rsidRPr="001F02B5" w:rsidRDefault="00090F23" w:rsidP="00867136">
      <w:pPr>
        <w:pStyle w:val="BRL-Standard"/>
      </w:pPr>
      <w:r w:rsidRPr="001F02B5">
        <w:t xml:space="preserve">The dimensioning, construction and execution of in-situ concrete walls with lost formwork block systems as per the above-mentioned technical specifications in line with A 1.2.3.1 of MVV TB. </w:t>
      </w:r>
    </w:p>
    <w:p w:rsidR="00090F23" w:rsidRPr="001F02B5" w:rsidRDefault="00090F23" w:rsidP="00867136">
      <w:pPr>
        <w:pStyle w:val="BRL-Standard"/>
      </w:pPr>
      <w:r w:rsidRPr="001F02B5">
        <w:t>Formwork blocks must be laid dry.</w:t>
      </w:r>
    </w:p>
    <w:p w:rsidR="00090F23" w:rsidRPr="001F02B5" w:rsidRDefault="00090F23" w:rsidP="00867136">
      <w:pPr>
        <w:pStyle w:val="BRL-Standard"/>
      </w:pPr>
      <w:r w:rsidRPr="001F02B5">
        <w:lastRenderedPageBreak/>
        <w:t xml:space="preserve">Exterior walls built with formwork blocks must be protected against environmental impact by plaster or cladding. </w:t>
      </w:r>
    </w:p>
    <w:p w:rsidR="00090F23" w:rsidRPr="001F02B5" w:rsidRDefault="00090F23" w:rsidP="00867136">
      <w:pPr>
        <w:pStyle w:val="BRL-Standard"/>
      </w:pPr>
      <w:r w:rsidRPr="001F02B5">
        <w:t>To ensure that the reinforcing steel bars are connected, the formwork blocks may not be taken into account with the concrete surfacing.</w:t>
      </w:r>
    </w:p>
    <w:p w:rsidR="00090F23" w:rsidRPr="001F02B5" w:rsidRDefault="00090F23" w:rsidP="00867136">
      <w:pPr>
        <w:pStyle w:val="BRL-Standard"/>
      </w:pPr>
    </w:p>
    <w:p w:rsidR="00090F23" w:rsidRPr="001F02B5" w:rsidRDefault="00090F23" w:rsidP="00867136">
      <w:pPr>
        <w:pStyle w:val="BRL-Standard"/>
      </w:pPr>
      <w:r w:rsidRPr="001F02B5">
        <w:t>For formwork blocks/systems as per ETA based on ETAG 009 [1] the statements on resistance to formwork pressure and/or statements on the maximum permitted fill level must be taken from the ETA. For formwork blocks as per EN 15435:2008</w:t>
      </w:r>
      <w:r w:rsidRPr="001F02B5">
        <w:rPr>
          <w:vertAlign w:val="superscript"/>
        </w:rPr>
        <w:t>1</w:t>
      </w:r>
      <w:r w:rsidRPr="001F02B5">
        <w:t> [2] or EN 15498:2008</w:t>
      </w:r>
      <w:r w:rsidRPr="001F02B5">
        <w:rPr>
          <w:vertAlign w:val="superscript"/>
        </w:rPr>
        <w:t>2</w:t>
      </w:r>
      <w:r w:rsidRPr="001F02B5">
        <w:t xml:space="preserve"> [3], the resistance to formwork pressure (characteristic tensile strength of studs, characteristic bending tensile strength of walls) must be taken from the declaration of performance or the accompanying documents. </w:t>
      </w:r>
    </w:p>
    <w:p w:rsidR="00090F23" w:rsidRPr="001F02B5" w:rsidRDefault="00090F23" w:rsidP="00867136">
      <w:pPr>
        <w:pStyle w:val="BRL-Standard"/>
      </w:pPr>
    </w:p>
    <w:p w:rsidR="00090F23" w:rsidRPr="001F02B5" w:rsidRDefault="00090F23" w:rsidP="00867136">
      <w:pPr>
        <w:pStyle w:val="BRL-Standard"/>
      </w:pPr>
      <w:r w:rsidRPr="001F02B5">
        <w:t>Where no maximum permitted fill level is specified, suitable static systems must be chosen to realistically determine the formwork load with the design loads due to fresh concrete pressure from DIN 18218:2010-01 [4]; Section B2 of this Technical Rule must be observed. To prove resistance to formwork pressure, the design values for the resistances (e.g. stud breaking stress, bending tensile strength of walls, tearing strength of the stud from the wall, where appropriate) should be compared to the design values for the stresses. The partial safety factors shall be determined according to DIN EN 1990:2010-12 and DIN EN 1990/NA:2010-12 [5, 6].</w:t>
      </w:r>
    </w:p>
    <w:p w:rsidR="00090F23" w:rsidRPr="001F02B5" w:rsidRDefault="00090F23" w:rsidP="00867136">
      <w:pPr>
        <w:pStyle w:val="BRL-Standard"/>
      </w:pPr>
    </w:p>
    <w:p w:rsidR="00090F23" w:rsidRPr="001F02B5" w:rsidRDefault="00090F23" w:rsidP="008F438B">
      <w:pPr>
        <w:keepNext/>
        <w:spacing w:after="240"/>
        <w:rPr>
          <w:b/>
        </w:rPr>
      </w:pPr>
      <w:r w:rsidRPr="001F02B5">
        <w:rPr>
          <w:b/>
        </w:rPr>
        <w:t>B1.1</w:t>
      </w:r>
      <w:r w:rsidRPr="001F02B5">
        <w:rPr>
          <w:b/>
        </w:rPr>
        <w:tab/>
        <w:t>When designing and building a lattice-type, column-type or ‘other-type’ in-situ concrete wall from formwork blocks DIN EN 1992-1-1:2011-01 and DIN EN 1992-1-1/A1:2015-03 [7] in conjunction with DIN EN 1992-1-1/NA:2013-04 and DIN EN 1992-1-1/NA/A1:2015-12 [8], the following also applies:</w:t>
      </w:r>
    </w:p>
    <w:p w:rsidR="00090F23" w:rsidRPr="001F02B5" w:rsidRDefault="00090F23" w:rsidP="00867136">
      <w:pPr>
        <w:pStyle w:val="BRL-Standard"/>
      </w:pPr>
      <w:r w:rsidRPr="001F02B5">
        <w:t>1.</w:t>
      </w:r>
      <w:r w:rsidRPr="001F02B5">
        <w:tab/>
        <w:t>Only predominantly stationary effects are permitted. The design and construction of frames in earthquake circumstances are not covered by this Technical Rule.</w:t>
      </w:r>
    </w:p>
    <w:p w:rsidR="00090F23" w:rsidRPr="001F02B5" w:rsidRDefault="00090F23" w:rsidP="00867136">
      <w:pPr>
        <w:pStyle w:val="BRL-Standard"/>
      </w:pPr>
      <w:r w:rsidRPr="001F02B5">
        <w:t>2.</w:t>
      </w:r>
      <w:r w:rsidRPr="001F02B5">
        <w:tab/>
        <w:t>The thinness of the wall or the core concrete support may not exceed the value λ = 85.</w:t>
      </w:r>
    </w:p>
    <w:p w:rsidR="00090F23" w:rsidRPr="001F02B5" w:rsidRDefault="00090F23" w:rsidP="00867136">
      <w:pPr>
        <w:pStyle w:val="BRL-Standard"/>
      </w:pPr>
      <w:r w:rsidRPr="001F02B5">
        <w:t>3.</w:t>
      </w:r>
      <w:r w:rsidRPr="001F02B5">
        <w:tab/>
        <w:t>Higher in-situ concrete strength classes than C30/37 or LC30/33 may not be taken into account in calculations.</w:t>
      </w:r>
    </w:p>
    <w:p w:rsidR="00090F23" w:rsidRPr="001F02B5" w:rsidRDefault="00090F23" w:rsidP="008F438B">
      <w:pPr>
        <w:keepNext/>
        <w:spacing w:after="240"/>
        <w:rPr>
          <w:b/>
        </w:rPr>
      </w:pPr>
      <w:r w:rsidRPr="001F02B5">
        <w:rPr>
          <w:b/>
        </w:rPr>
        <w:t>B1.2</w:t>
      </w:r>
      <w:r w:rsidRPr="001F02B5">
        <w:rPr>
          <w:b/>
        </w:rPr>
        <w:tab/>
        <w:t>When demonstrating resistance to horizontal effects (</w:t>
      </w:r>
      <w:r w:rsidRPr="001F02B5">
        <w:object w:dxaOrig="460" w:dyaOrig="360">
          <v:shape id="_x0000_i1026" type="#_x0000_t75" style="width:22.5pt;height:21pt" o:ole="">
            <v:imagedata r:id="rId155" o:title=""/>
          </v:shape>
          <o:OLEObject Type="Embed" ProgID="Equation.3" ShapeID="_x0000_i1026" DrawAspect="Content" ObjectID="_1625418780" r:id="rId162"/>
        </w:object>
      </w:r>
      <w:r w:rsidRPr="001F02B5">
        <w:rPr>
          <w:b/>
        </w:rPr>
        <w:t>) at wall level for lattice-type and column-type walls, the following also applies:</w:t>
      </w:r>
    </w:p>
    <w:p w:rsidR="00090F23" w:rsidRPr="001F02B5" w:rsidRDefault="00090F23" w:rsidP="00867136">
      <w:pPr>
        <w:pStyle w:val="BRL-StandardAufzhlungStrich"/>
        <w:numPr>
          <w:ilvl w:val="0"/>
          <w:numId w:val="0"/>
        </w:numPr>
        <w:tabs>
          <w:tab w:val="clear" w:pos="357"/>
        </w:tabs>
        <w:ind w:left="720"/>
      </w:pPr>
      <w:r w:rsidRPr="001F02B5">
        <w:t>Walls may be designed as per Annex 1 if the horizontal concrete bars between the vertical pillars have a cross-section of at least 100 cm², the minimum thickness is at least triple the maximum particle size and at least four such bars are placed for each m of wall height. If this condition is not met, the design models as per Annex 1 may not be used. In this case, static proof of resistance against horizontal effects at wall level must be provided as if they were adjoining supports. The definition of bar recesses must be taken from ETA or DIN EN 15435:2008</w:t>
      </w:r>
      <w:r w:rsidRPr="001F02B5">
        <w:rPr>
          <w:vertAlign w:val="superscript"/>
        </w:rPr>
        <w:t>1</w:t>
      </w:r>
      <w:r w:rsidRPr="001F02B5">
        <w:t>, Section 3.1.10 [2] or DIN EN 15498:2008</w:t>
      </w:r>
      <w:r w:rsidRPr="001F02B5">
        <w:rPr>
          <w:vertAlign w:val="superscript"/>
        </w:rPr>
        <w:t>2</w:t>
      </w:r>
      <w:r w:rsidRPr="001F02B5">
        <w:t>, Figure 3.b [3].</w:t>
      </w:r>
    </w:p>
    <w:p w:rsidR="00090F23" w:rsidRPr="001F02B5" w:rsidRDefault="00090F23" w:rsidP="00972342">
      <w:pPr>
        <w:pStyle w:val="BRL-StandardAufzhlungStrich"/>
        <w:tabs>
          <w:tab w:val="clear" w:pos="357"/>
        </w:tabs>
      </w:pPr>
      <w:r w:rsidRPr="001F02B5">
        <w:t xml:space="preserve">For load-bearing walls of the latticework and column types, the length of the cross-section, in any direction, of the uninterrupted pillars shall be at least 120 mm over the entire wall height. This prohibits formwork components which do not fulfil this condition in their final state from being used for load-bearing walls. </w:t>
      </w:r>
    </w:p>
    <w:p w:rsidR="00090F23" w:rsidRPr="001F02B5" w:rsidRDefault="00090F23" w:rsidP="00972342">
      <w:pPr>
        <w:pStyle w:val="BRL-StandardAufzhlungStrich"/>
        <w:tabs>
          <w:tab w:val="clear" w:pos="357"/>
        </w:tabs>
      </w:pPr>
      <w:r w:rsidRPr="001F02B5">
        <w:t>The stability of non-load-bearing walls with dimensions smaller than 120 mm in the direction of a cross</w:t>
      </w:r>
      <w:r w:rsidR="00E37366" w:rsidRPr="001F02B5">
        <w:t>-</w:t>
      </w:r>
      <w:r w:rsidRPr="001F02B5">
        <w:t xml:space="preserve">section must be demonstrated as per DIN 4103-1:2015-06 [9]. </w:t>
      </w:r>
    </w:p>
    <w:p w:rsidR="00090F23" w:rsidRPr="001F02B5" w:rsidRDefault="00090F23" w:rsidP="00972342">
      <w:pPr>
        <w:pStyle w:val="BRL-StandardAufzhlungStrich"/>
        <w:tabs>
          <w:tab w:val="clear" w:pos="357"/>
        </w:tabs>
      </w:pPr>
      <w:r w:rsidRPr="001F02B5">
        <w:t xml:space="preserve">Annex 1 of this Technical Rule applies to the design of lattice-type walls at wall level under shear loading. </w:t>
      </w:r>
    </w:p>
    <w:p w:rsidR="00090F23" w:rsidRPr="001F02B5" w:rsidRDefault="00090F23" w:rsidP="00972342">
      <w:pPr>
        <w:pStyle w:val="BRL-StandardAufzhlungStrich"/>
        <w:tabs>
          <w:tab w:val="clear" w:pos="357"/>
        </w:tabs>
      </w:pPr>
      <w:r w:rsidRPr="001F02B5">
        <w:t>In case of stresses perpendicular to the plane of the wall, a wall of the latticework or column</w:t>
      </w:r>
      <w:r w:rsidR="00E37366" w:rsidRPr="001F02B5">
        <w:t>-</w:t>
      </w:r>
      <w:r w:rsidRPr="001F02B5">
        <w:t>type must always be two-sided, i.e. such walls may normally be used only in structures where the ceilings have a dis</w:t>
      </w:r>
      <w:r w:rsidR="00557610" w:rsidRPr="001F02B5">
        <w:t>c</w:t>
      </w:r>
      <w:r w:rsidRPr="001F02B5">
        <w:t>-like effect.</w:t>
      </w:r>
    </w:p>
    <w:p w:rsidR="00090F23" w:rsidRPr="001F02B5" w:rsidRDefault="00090F23" w:rsidP="00B82721">
      <w:pPr>
        <w:pStyle w:val="BRL-StandardAufzhlungStrich"/>
        <w:keepNext/>
        <w:tabs>
          <w:tab w:val="clear" w:pos="357"/>
        </w:tabs>
      </w:pPr>
      <w:r w:rsidRPr="001F02B5">
        <w:t xml:space="preserve">The following reinforcements may be placed: </w:t>
      </w:r>
    </w:p>
    <w:p w:rsidR="00090F23" w:rsidRPr="001F02B5" w:rsidRDefault="00090F23" w:rsidP="00972342">
      <w:pPr>
        <w:pStyle w:val="BRL-StandardAufzhlungStrich"/>
        <w:tabs>
          <w:tab w:val="clear" w:pos="357"/>
        </w:tabs>
        <w:ind w:left="1134"/>
      </w:pPr>
      <w:r w:rsidRPr="001F02B5">
        <w:t>no more than 2 rebars in each concrete bar for lattice-type systems</w:t>
      </w:r>
    </w:p>
    <w:p w:rsidR="00090F23" w:rsidRPr="001F02B5" w:rsidRDefault="00090F23" w:rsidP="00972342">
      <w:pPr>
        <w:pStyle w:val="BRL-StandardAufzhlungStrich"/>
        <w:tabs>
          <w:tab w:val="clear" w:pos="357"/>
        </w:tabs>
        <w:ind w:left="1134"/>
      </w:pPr>
      <w:r w:rsidRPr="001F02B5">
        <w:lastRenderedPageBreak/>
        <w:t>in each support of the latticework type or column</w:t>
      </w:r>
      <w:r w:rsidR="00E37366" w:rsidRPr="001F02B5">
        <w:t>-</w:t>
      </w:r>
      <w:r w:rsidRPr="001F02B5">
        <w:t>type systems, one vertical bar or a set of vertical bars combined into a mat for each side of the concrete cross-section, or a reinforcement basket for the entire concrete cross-section.</w:t>
      </w:r>
    </w:p>
    <w:p w:rsidR="00090F23" w:rsidRPr="001F02B5" w:rsidRDefault="00090F23" w:rsidP="00B82721">
      <w:pPr>
        <w:pStyle w:val="BRL-StandardAufzhlungStrich"/>
        <w:keepNext/>
        <w:tabs>
          <w:tab w:val="clear" w:pos="357"/>
        </w:tabs>
      </w:pPr>
      <w:r w:rsidRPr="001F02B5">
        <w:t xml:space="preserve">For planning and execution, the following applies: </w:t>
      </w:r>
    </w:p>
    <w:p w:rsidR="00090F23" w:rsidRPr="001F02B5" w:rsidRDefault="00090F23" w:rsidP="00972342">
      <w:pPr>
        <w:pStyle w:val="BRL-StandardAufzhlungStrich"/>
        <w:tabs>
          <w:tab w:val="clear" w:pos="357"/>
        </w:tabs>
        <w:ind w:left="1134"/>
      </w:pPr>
      <w:r w:rsidRPr="001F02B5">
        <w:t xml:space="preserve">The horizontal dimensions, including spacers, of the reinforcement meshes and cages for vertical reinforcement must be smaller than the corresponding minimum dimensions of the concrete core to an appropriate extent. </w:t>
      </w:r>
    </w:p>
    <w:p w:rsidR="00090F23" w:rsidRPr="001F02B5" w:rsidRDefault="00090F23" w:rsidP="00972342">
      <w:pPr>
        <w:pStyle w:val="BRL-StandardAufzhlungStrich"/>
        <w:tabs>
          <w:tab w:val="clear" w:pos="357"/>
        </w:tabs>
      </w:pPr>
      <w:r w:rsidRPr="001F02B5">
        <w:t xml:space="preserve">For concrete coverings, the following applies: DIN EN 1992-1-1:2011-01 and DIN EN 1992-1-1/A1:2015-03 [7] in conjunction with DIN EN 1992-1-1/NA:2013-04 and DIN EN 1992-1-1/NA/A1:2015-12 [8]. </w:t>
      </w:r>
    </w:p>
    <w:p w:rsidR="00090F23" w:rsidRPr="001F02B5" w:rsidRDefault="00090F23" w:rsidP="00B82721">
      <w:pPr>
        <w:pStyle w:val="BRL-StandardAufzhlungStrich"/>
        <w:keepNext/>
        <w:tabs>
          <w:tab w:val="clear" w:pos="357"/>
        </w:tabs>
      </w:pPr>
      <w:r w:rsidRPr="001F02B5">
        <w:t xml:space="preserve">The distance between the rebars is subject to the provisions pursuant to DIN EN 1992-1-1:2011-01 and DIN EN 1992-1-1/A1:2015-03 [7] in conjunction with DIN EN 1992-1-1/NA:2013-04 and DIN EN 1992-1-1/NA/A1:2015-12 [8]. </w:t>
      </w:r>
    </w:p>
    <w:p w:rsidR="00090F23" w:rsidRPr="001F02B5" w:rsidRDefault="00090F23" w:rsidP="00972342">
      <w:pPr>
        <w:pStyle w:val="BRL-StandardAufzhlungStrich"/>
        <w:tabs>
          <w:tab w:val="clear" w:pos="357"/>
        </w:tabs>
        <w:ind w:left="1134"/>
      </w:pPr>
      <w:r w:rsidRPr="001F02B5">
        <w:t>If more than one reinforcing steel bar is positioned on one side of the concrete cross</w:t>
      </w:r>
      <w:r w:rsidR="00E37366" w:rsidRPr="001F02B5">
        <w:t>-</w:t>
      </w:r>
      <w:r w:rsidRPr="001F02B5">
        <w:t xml:space="preserve">section, these must be connected to a mat (e.g. via welded-on or attached cross bars). </w:t>
      </w:r>
    </w:p>
    <w:p w:rsidR="00090F23" w:rsidRPr="001F02B5" w:rsidRDefault="00090F23" w:rsidP="00972342">
      <w:pPr>
        <w:pStyle w:val="BRL-StandardAufzhlungStrich"/>
        <w:tabs>
          <w:tab w:val="clear" w:pos="357"/>
        </w:tabs>
        <w:ind w:left="1134"/>
      </w:pPr>
      <w:r w:rsidRPr="001F02B5">
        <w:t>The vertical reinforcement may only be considered for structural</w:t>
      </w:r>
      <w:r w:rsidR="00266D70" w:rsidRPr="001F02B5">
        <w:t xml:space="preserve"> </w:t>
      </w:r>
      <w:r w:rsidRPr="001F02B5">
        <w:t xml:space="preserve">engineering purposes if it fulfils the associated reinforcement and construction requirements for normal-force and/or bending-stressed beams or columns pursuant to DIN EN 1992-1-1:2011-01 and DIN EN 1992-1-1/A1:2015-03 [7] in conjunction with DIN EN 1992-1-1/NA:2013-04 and DIN EN 1992-1-1/NA/A1:2015-12 [8]. </w:t>
      </w:r>
    </w:p>
    <w:p w:rsidR="00090F23" w:rsidRPr="001F02B5" w:rsidRDefault="00090F23" w:rsidP="00867136">
      <w:pPr>
        <w:pStyle w:val="BRL-Standard"/>
      </w:pPr>
    </w:p>
    <w:p w:rsidR="00090F23" w:rsidRPr="001F02B5" w:rsidRDefault="00090F23" w:rsidP="008F438B">
      <w:pPr>
        <w:keepNext/>
        <w:spacing w:after="240"/>
        <w:rPr>
          <w:b/>
        </w:rPr>
      </w:pPr>
      <w:r w:rsidRPr="001F02B5">
        <w:rPr>
          <w:b/>
        </w:rPr>
        <w:t>B2</w:t>
      </w:r>
      <w:r w:rsidRPr="001F02B5">
        <w:rPr>
          <w:b/>
        </w:rPr>
        <w:tab/>
        <w:t>In addition to DIN EN 1992-1-1:2011-01 and DIN EN 1992-1-1/A1:2015-03 [7] in conjunction with DIN EN 1992-1-1/NA:2013-04 and DIN EN 1992-1-1/NA/A1:2015-12 [8] the following applies:</w:t>
      </w:r>
    </w:p>
    <w:p w:rsidR="003F1D14" w:rsidRPr="001F02B5" w:rsidRDefault="00090F23" w:rsidP="00867136">
      <w:pPr>
        <w:pStyle w:val="BRL-Standard"/>
      </w:pPr>
      <w:r w:rsidRPr="001F02B5">
        <w:t>1.</w:t>
      </w:r>
      <w:r w:rsidRPr="001F02B5">
        <w:tab/>
        <w:t>The minimum expansion class to be maintained and the maximum aggregate grain size for the fresh concrete used must match the information in the following Table 1 for all systems (including ‘slab-type’ systems.</w:t>
      </w:r>
    </w:p>
    <w:p w:rsidR="00090F23" w:rsidRPr="001F02B5" w:rsidRDefault="00090F23" w:rsidP="00867136">
      <w:pPr>
        <w:pStyle w:val="BRL-Standard"/>
      </w:pPr>
    </w:p>
    <w:p w:rsidR="00090F23" w:rsidRPr="001F02B5" w:rsidRDefault="00090F23" w:rsidP="0033526A">
      <w:pPr>
        <w:pStyle w:val="BRL-Tabelleberschrift"/>
      </w:pPr>
      <w:r w:rsidRPr="001F02B5">
        <w:t>Table 1</w:t>
      </w:r>
    </w:p>
    <w:tbl>
      <w:tblPr>
        <w:tblW w:w="9067" w:type="dxa"/>
        <w:tblInd w:w="5" w:type="dxa"/>
        <w:tblBorders>
          <w:top w:val="single" w:sz="4" w:space="0" w:color="auto"/>
          <w:left w:val="single" w:sz="4" w:space="0" w:color="auto"/>
          <w:bottom w:val="single" w:sz="4" w:space="0" w:color="auto"/>
          <w:right w:val="single" w:sz="4" w:space="0" w:color="auto"/>
          <w:insideH w:val="single" w:sz="2" w:space="0" w:color="595959"/>
          <w:insideV w:val="single" w:sz="2" w:space="0" w:color="595959"/>
        </w:tblBorders>
        <w:tblCellMar>
          <w:left w:w="0" w:type="dxa"/>
          <w:right w:w="0" w:type="dxa"/>
        </w:tblCellMar>
        <w:tblLook w:val="00A0" w:firstRow="1" w:lastRow="0" w:firstColumn="1" w:lastColumn="0" w:noHBand="0" w:noVBand="0"/>
      </w:tblPr>
      <w:tblGrid>
        <w:gridCol w:w="1271"/>
        <w:gridCol w:w="2598"/>
        <w:gridCol w:w="2599"/>
        <w:gridCol w:w="2599"/>
      </w:tblGrid>
      <w:tr w:rsidR="00090F23" w:rsidRPr="001F02B5" w:rsidTr="003939AA">
        <w:trPr>
          <w:cantSplit/>
        </w:trPr>
        <w:tc>
          <w:tcPr>
            <w:tcW w:w="1271" w:type="dxa"/>
            <w:vMerge w:val="restart"/>
            <w:tcBorders>
              <w:top w:val="single" w:sz="4" w:space="0" w:color="auto"/>
              <w:left w:val="single" w:sz="4" w:space="0" w:color="auto"/>
              <w:bottom w:val="single" w:sz="4" w:space="0" w:color="auto"/>
              <w:right w:val="single" w:sz="2" w:space="0" w:color="595959"/>
              <w:tl2br w:val="nil"/>
              <w:tr2bl w:val="nil"/>
            </w:tcBorders>
            <w:shd w:val="clear" w:color="auto" w:fill="FFFFFF"/>
          </w:tcPr>
          <w:p w:rsidR="00090F23" w:rsidRPr="001F02B5" w:rsidRDefault="00090F23" w:rsidP="00B82721">
            <w:pPr>
              <w:pStyle w:val="Tabellentext"/>
              <w:keepNext/>
              <w:spacing w:before="100"/>
              <w:ind w:left="115" w:right="115"/>
              <w:rPr>
                <w:b/>
                <w:sz w:val="18"/>
                <w:szCs w:val="18"/>
                <w:lang w:val="de-AT"/>
              </w:rPr>
            </w:pPr>
          </w:p>
        </w:tc>
        <w:tc>
          <w:tcPr>
            <w:tcW w:w="2598" w:type="dxa"/>
            <w:tcBorders>
              <w:top w:val="single" w:sz="4" w:space="0" w:color="auto"/>
              <w:left w:val="single" w:sz="2" w:space="0" w:color="595959"/>
              <w:bottom w:val="single" w:sz="4" w:space="0" w:color="auto"/>
              <w:right w:val="single" w:sz="2" w:space="0" w:color="595959"/>
              <w:tl2br w:val="nil"/>
              <w:tr2bl w:val="nil"/>
            </w:tcBorders>
            <w:shd w:val="clear" w:color="auto" w:fill="FFFFFF"/>
          </w:tcPr>
          <w:p w:rsidR="00090F23" w:rsidRPr="001F02B5" w:rsidRDefault="00090F23" w:rsidP="00B82721">
            <w:pPr>
              <w:pStyle w:val="Tabellentext"/>
              <w:keepNext/>
              <w:spacing w:before="100"/>
              <w:ind w:left="115" w:right="115"/>
              <w:jc w:val="center"/>
              <w:rPr>
                <w:b/>
                <w:sz w:val="18"/>
                <w:szCs w:val="18"/>
              </w:rPr>
            </w:pPr>
            <w:r w:rsidRPr="001F02B5">
              <w:rPr>
                <w:b/>
                <w:sz w:val="18"/>
                <w:szCs w:val="18"/>
              </w:rPr>
              <w:t>1</w:t>
            </w:r>
          </w:p>
        </w:tc>
        <w:tc>
          <w:tcPr>
            <w:tcW w:w="2599" w:type="dxa"/>
            <w:tcBorders>
              <w:top w:val="single" w:sz="4" w:space="0" w:color="auto"/>
              <w:left w:val="single" w:sz="2" w:space="0" w:color="595959"/>
              <w:bottom w:val="single" w:sz="4" w:space="0" w:color="auto"/>
              <w:right w:val="single" w:sz="2" w:space="0" w:color="595959"/>
              <w:tl2br w:val="nil"/>
              <w:tr2bl w:val="nil"/>
            </w:tcBorders>
            <w:shd w:val="clear" w:color="auto" w:fill="FFFFFF"/>
          </w:tcPr>
          <w:p w:rsidR="00090F23" w:rsidRPr="001F02B5" w:rsidRDefault="00090F23" w:rsidP="00B82721">
            <w:pPr>
              <w:pStyle w:val="Tabellentext"/>
              <w:keepNext/>
              <w:spacing w:before="100"/>
              <w:ind w:left="115" w:right="115"/>
              <w:jc w:val="center"/>
              <w:rPr>
                <w:b/>
                <w:sz w:val="18"/>
                <w:szCs w:val="18"/>
              </w:rPr>
            </w:pPr>
            <w:r w:rsidRPr="001F02B5">
              <w:rPr>
                <w:b/>
                <w:sz w:val="18"/>
                <w:szCs w:val="18"/>
              </w:rPr>
              <w:t>2</w:t>
            </w:r>
          </w:p>
        </w:tc>
        <w:tc>
          <w:tcPr>
            <w:tcW w:w="2599" w:type="dxa"/>
            <w:tcBorders>
              <w:top w:val="single" w:sz="4" w:space="0" w:color="auto"/>
              <w:left w:val="single" w:sz="2" w:space="0" w:color="595959"/>
              <w:bottom w:val="single" w:sz="4" w:space="0" w:color="auto"/>
              <w:right w:val="single" w:sz="4" w:space="0" w:color="auto"/>
              <w:tl2br w:val="nil"/>
              <w:tr2bl w:val="nil"/>
            </w:tcBorders>
            <w:shd w:val="clear" w:color="auto" w:fill="FFFFFF"/>
          </w:tcPr>
          <w:p w:rsidR="00090F23" w:rsidRPr="001F02B5" w:rsidRDefault="00090F23" w:rsidP="00B82721">
            <w:pPr>
              <w:pStyle w:val="Tabellentext"/>
              <w:keepNext/>
              <w:spacing w:before="100"/>
              <w:ind w:left="115" w:right="115"/>
              <w:jc w:val="center"/>
              <w:rPr>
                <w:b/>
                <w:sz w:val="18"/>
                <w:szCs w:val="18"/>
              </w:rPr>
            </w:pPr>
            <w:r w:rsidRPr="001F02B5">
              <w:rPr>
                <w:b/>
                <w:sz w:val="18"/>
                <w:szCs w:val="18"/>
              </w:rPr>
              <w:t>3</w:t>
            </w:r>
          </w:p>
        </w:tc>
      </w:tr>
      <w:tr w:rsidR="00090F23" w:rsidRPr="001F02B5" w:rsidTr="003939AA">
        <w:trPr>
          <w:cantSplit/>
        </w:trPr>
        <w:tc>
          <w:tcPr>
            <w:tcW w:w="1271" w:type="dxa"/>
            <w:vMerge/>
            <w:tcBorders>
              <w:top w:val="single" w:sz="4" w:space="0" w:color="auto"/>
              <w:bottom w:val="nil"/>
            </w:tcBorders>
            <w:shd w:val="clear" w:color="auto" w:fill="FFFFFF"/>
          </w:tcPr>
          <w:p w:rsidR="00090F23" w:rsidRPr="001F02B5" w:rsidRDefault="00090F23" w:rsidP="00867136">
            <w:pPr>
              <w:pStyle w:val="Tabellentext"/>
              <w:spacing w:before="100"/>
              <w:rPr>
                <w:sz w:val="18"/>
                <w:szCs w:val="18"/>
                <w:lang w:val="de-AT"/>
              </w:rPr>
            </w:pPr>
          </w:p>
        </w:tc>
        <w:tc>
          <w:tcPr>
            <w:tcW w:w="2598" w:type="dxa"/>
            <w:tcBorders>
              <w:top w:val="single" w:sz="4" w:space="0" w:color="auto"/>
            </w:tcBorders>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t>Minimum filling area dimensions</w:t>
            </w:r>
          </w:p>
        </w:tc>
        <w:tc>
          <w:tcPr>
            <w:tcW w:w="2599" w:type="dxa"/>
            <w:tcBorders>
              <w:top w:val="single" w:sz="4" w:space="0" w:color="auto"/>
            </w:tcBorders>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t>Maximum aggregate grain size</w:t>
            </w:r>
          </w:p>
        </w:tc>
        <w:tc>
          <w:tcPr>
            <w:tcW w:w="2599" w:type="dxa"/>
            <w:tcBorders>
              <w:top w:val="single" w:sz="4" w:space="0" w:color="auto"/>
            </w:tcBorders>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t>Expansion class</w:t>
            </w:r>
          </w:p>
        </w:tc>
      </w:tr>
      <w:tr w:rsidR="00090F23" w:rsidRPr="001F02B5" w:rsidTr="003939AA">
        <w:trPr>
          <w:cantSplit/>
        </w:trPr>
        <w:tc>
          <w:tcPr>
            <w:tcW w:w="1271" w:type="dxa"/>
            <w:tcBorders>
              <w:bottom w:val="nil"/>
            </w:tcBorders>
            <w:shd w:val="clear" w:color="auto" w:fill="FFFFFF"/>
          </w:tcPr>
          <w:p w:rsidR="00090F23" w:rsidRPr="001F02B5" w:rsidRDefault="00090F23" w:rsidP="00867136">
            <w:pPr>
              <w:pStyle w:val="Tabellentext"/>
              <w:spacing w:before="100"/>
              <w:ind w:left="113"/>
              <w:jc w:val="center"/>
              <w:rPr>
                <w:sz w:val="18"/>
                <w:szCs w:val="18"/>
              </w:rPr>
            </w:pPr>
            <w:r w:rsidRPr="001F02B5">
              <w:rPr>
                <w:sz w:val="18"/>
                <w:szCs w:val="18"/>
              </w:rPr>
              <w:t>1</w:t>
            </w:r>
          </w:p>
        </w:tc>
        <w:tc>
          <w:tcPr>
            <w:tcW w:w="2598" w:type="dxa"/>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t>&lt; 120</w:t>
            </w:r>
            <w:r w:rsidR="00557610" w:rsidRPr="001F02B5">
              <w:rPr>
                <w:sz w:val="18"/>
                <w:szCs w:val="18"/>
              </w:rPr>
              <w:t> </w:t>
            </w:r>
            <w:r w:rsidRPr="001F02B5">
              <w:rPr>
                <w:sz w:val="18"/>
                <w:szCs w:val="18"/>
              </w:rPr>
              <w:t>mm</w:t>
            </w:r>
          </w:p>
        </w:tc>
        <w:tc>
          <w:tcPr>
            <w:tcW w:w="2599" w:type="dxa"/>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t>≤ 16</w:t>
            </w:r>
            <w:r w:rsidR="00557610" w:rsidRPr="001F02B5">
              <w:rPr>
                <w:sz w:val="18"/>
                <w:szCs w:val="18"/>
              </w:rPr>
              <w:t> </w:t>
            </w:r>
            <w:r w:rsidRPr="001F02B5">
              <w:rPr>
                <w:sz w:val="18"/>
                <w:szCs w:val="18"/>
              </w:rPr>
              <w:t>mm</w:t>
            </w:r>
          </w:p>
        </w:tc>
        <w:tc>
          <w:tcPr>
            <w:tcW w:w="2599" w:type="dxa"/>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t>F5</w:t>
            </w:r>
          </w:p>
        </w:tc>
      </w:tr>
      <w:tr w:rsidR="00090F23" w:rsidRPr="001F02B5" w:rsidTr="003939AA">
        <w:trPr>
          <w:cantSplit/>
        </w:trPr>
        <w:tc>
          <w:tcPr>
            <w:tcW w:w="1271" w:type="dxa"/>
            <w:tcBorders>
              <w:bottom w:val="nil"/>
            </w:tcBorders>
            <w:shd w:val="clear" w:color="auto" w:fill="FFFFFF"/>
          </w:tcPr>
          <w:p w:rsidR="00090F23" w:rsidRPr="001F02B5" w:rsidRDefault="00090F23" w:rsidP="00867136">
            <w:pPr>
              <w:pStyle w:val="Tabellentext"/>
              <w:spacing w:before="100"/>
              <w:ind w:left="113"/>
              <w:jc w:val="center"/>
              <w:rPr>
                <w:sz w:val="18"/>
                <w:szCs w:val="18"/>
              </w:rPr>
            </w:pPr>
            <w:r w:rsidRPr="001F02B5">
              <w:rPr>
                <w:sz w:val="18"/>
                <w:szCs w:val="18"/>
              </w:rPr>
              <w:t>2</w:t>
            </w:r>
          </w:p>
        </w:tc>
        <w:tc>
          <w:tcPr>
            <w:tcW w:w="2598" w:type="dxa"/>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t>120 to 140</w:t>
            </w:r>
            <w:r w:rsidR="00557610" w:rsidRPr="001F02B5">
              <w:rPr>
                <w:sz w:val="18"/>
                <w:szCs w:val="18"/>
              </w:rPr>
              <w:t> </w:t>
            </w:r>
            <w:r w:rsidRPr="001F02B5">
              <w:rPr>
                <w:sz w:val="18"/>
                <w:szCs w:val="18"/>
              </w:rPr>
              <w:t>mm</w:t>
            </w:r>
          </w:p>
        </w:tc>
        <w:tc>
          <w:tcPr>
            <w:tcW w:w="2599" w:type="dxa"/>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t>≤ 16</w:t>
            </w:r>
            <w:r w:rsidR="00557610" w:rsidRPr="001F02B5">
              <w:rPr>
                <w:sz w:val="18"/>
                <w:szCs w:val="18"/>
              </w:rPr>
              <w:t> </w:t>
            </w:r>
            <w:r w:rsidRPr="001F02B5">
              <w:rPr>
                <w:sz w:val="18"/>
                <w:szCs w:val="18"/>
              </w:rPr>
              <w:t>mm</w:t>
            </w:r>
          </w:p>
        </w:tc>
        <w:tc>
          <w:tcPr>
            <w:tcW w:w="2599" w:type="dxa"/>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sym w:font="Symbol" w:char="F0B3"/>
            </w:r>
            <w:r w:rsidRPr="001F02B5">
              <w:rPr>
                <w:sz w:val="18"/>
                <w:szCs w:val="18"/>
              </w:rPr>
              <w:t xml:space="preserve"> F3</w:t>
            </w:r>
          </w:p>
        </w:tc>
      </w:tr>
      <w:tr w:rsidR="00090F23" w:rsidRPr="001F02B5" w:rsidTr="003939AA">
        <w:trPr>
          <w:cantSplit/>
        </w:trPr>
        <w:tc>
          <w:tcPr>
            <w:tcW w:w="1271" w:type="dxa"/>
            <w:shd w:val="clear" w:color="auto" w:fill="FFFFFF"/>
          </w:tcPr>
          <w:p w:rsidR="00090F23" w:rsidRPr="001F02B5" w:rsidRDefault="00090F23" w:rsidP="00867136">
            <w:pPr>
              <w:pStyle w:val="Tabellentext"/>
              <w:spacing w:before="100"/>
              <w:ind w:left="113"/>
              <w:jc w:val="center"/>
              <w:rPr>
                <w:sz w:val="18"/>
                <w:szCs w:val="18"/>
              </w:rPr>
            </w:pPr>
            <w:r w:rsidRPr="001F02B5">
              <w:rPr>
                <w:sz w:val="18"/>
                <w:szCs w:val="18"/>
              </w:rPr>
              <w:t>3</w:t>
            </w:r>
          </w:p>
        </w:tc>
        <w:tc>
          <w:tcPr>
            <w:tcW w:w="2598" w:type="dxa"/>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sym w:font="Symbol" w:char="F0B3"/>
            </w:r>
            <w:r w:rsidRPr="001F02B5">
              <w:rPr>
                <w:sz w:val="18"/>
                <w:szCs w:val="18"/>
              </w:rPr>
              <w:t xml:space="preserve"> 140</w:t>
            </w:r>
            <w:r w:rsidR="00557610" w:rsidRPr="001F02B5">
              <w:rPr>
                <w:sz w:val="18"/>
                <w:szCs w:val="18"/>
              </w:rPr>
              <w:t> </w:t>
            </w:r>
            <w:r w:rsidRPr="001F02B5">
              <w:rPr>
                <w:sz w:val="18"/>
                <w:szCs w:val="18"/>
              </w:rPr>
              <w:t>mm</w:t>
            </w:r>
          </w:p>
        </w:tc>
        <w:tc>
          <w:tcPr>
            <w:tcW w:w="2599" w:type="dxa"/>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t>≤ 32</w:t>
            </w:r>
            <w:r w:rsidR="00557610" w:rsidRPr="001F02B5">
              <w:rPr>
                <w:sz w:val="18"/>
                <w:szCs w:val="18"/>
              </w:rPr>
              <w:t> </w:t>
            </w:r>
            <w:r w:rsidRPr="001F02B5">
              <w:rPr>
                <w:sz w:val="18"/>
                <w:szCs w:val="18"/>
              </w:rPr>
              <w:t>mm</w:t>
            </w:r>
          </w:p>
        </w:tc>
        <w:tc>
          <w:tcPr>
            <w:tcW w:w="2599" w:type="dxa"/>
            <w:shd w:val="clear" w:color="auto" w:fill="auto"/>
          </w:tcPr>
          <w:p w:rsidR="00090F23" w:rsidRPr="001F02B5" w:rsidRDefault="00090F23" w:rsidP="00867136">
            <w:pPr>
              <w:pStyle w:val="Tabellentext"/>
              <w:spacing w:before="100"/>
              <w:ind w:left="113"/>
              <w:jc w:val="center"/>
              <w:rPr>
                <w:sz w:val="18"/>
                <w:szCs w:val="18"/>
              </w:rPr>
            </w:pPr>
            <w:r w:rsidRPr="001F02B5">
              <w:rPr>
                <w:sz w:val="18"/>
                <w:szCs w:val="18"/>
              </w:rPr>
              <w:sym w:font="Symbol" w:char="F0B3"/>
            </w:r>
            <w:r w:rsidRPr="001F02B5">
              <w:rPr>
                <w:sz w:val="18"/>
                <w:szCs w:val="18"/>
              </w:rPr>
              <w:t xml:space="preserve"> F2</w:t>
            </w:r>
          </w:p>
        </w:tc>
      </w:tr>
    </w:tbl>
    <w:p w:rsidR="00090F23" w:rsidRPr="001F02B5" w:rsidRDefault="00090F23" w:rsidP="00867136"/>
    <w:p w:rsidR="00090F23" w:rsidRPr="001F02B5" w:rsidRDefault="00090F23" w:rsidP="00867136">
      <w:pPr>
        <w:pStyle w:val="BRL-Standard"/>
      </w:pPr>
      <w:r w:rsidRPr="001F02B5">
        <w:t>The maximum expansion class must not exceed F5.</w:t>
      </w:r>
    </w:p>
    <w:p w:rsidR="00090F23" w:rsidRPr="001F02B5" w:rsidRDefault="00090F23" w:rsidP="00867136">
      <w:pPr>
        <w:pStyle w:val="BRL-Standard"/>
      </w:pPr>
    </w:p>
    <w:p w:rsidR="00090F23" w:rsidRPr="001F02B5" w:rsidRDefault="00090F23" w:rsidP="00867136">
      <w:pPr>
        <w:pStyle w:val="BRL-Standard"/>
      </w:pPr>
      <w:r w:rsidRPr="001F02B5">
        <w:t xml:space="preserve">Fresh concrete at the lower end of expansion class F3 and below must be compacted by means of vibration. </w:t>
      </w:r>
    </w:p>
    <w:p w:rsidR="00090F23" w:rsidRPr="001F02B5" w:rsidRDefault="00090F23" w:rsidP="00867136">
      <w:pPr>
        <w:pStyle w:val="BRL-Standard"/>
      </w:pPr>
    </w:p>
    <w:p w:rsidR="00090F23" w:rsidRPr="001F02B5" w:rsidRDefault="00090F23" w:rsidP="00867136">
      <w:pPr>
        <w:pStyle w:val="BRL-Standard"/>
      </w:pPr>
      <w:r w:rsidRPr="001F02B5">
        <w:t>Fresh concrete at the upper end of expansion class F3 and over must be compacted by means of raking.</w:t>
      </w:r>
    </w:p>
    <w:p w:rsidR="00090F23" w:rsidRPr="001F02B5" w:rsidRDefault="00090F23" w:rsidP="00867136">
      <w:pPr>
        <w:pStyle w:val="BRL-Standard"/>
      </w:pPr>
    </w:p>
    <w:p w:rsidR="003F1D14" w:rsidRPr="001F02B5" w:rsidRDefault="00090F23" w:rsidP="00867136">
      <w:pPr>
        <w:pStyle w:val="BRL-Standard"/>
      </w:pPr>
      <w:r w:rsidRPr="001F02B5">
        <w:t xml:space="preserve">The strength development of fresh concrete must be ”Medium” to ”Fast” according to DIN EN 206-1:2001-07, DIN EN 206-1/A1:2004-10 and DIN EN 206-1/A2:2005-09 [10] in conjunction with DIN 1045-2:2008-08 [11], Table 12. </w:t>
      </w:r>
    </w:p>
    <w:p w:rsidR="00090F23" w:rsidRPr="001F02B5" w:rsidRDefault="00090F23" w:rsidP="00867136">
      <w:pPr>
        <w:pStyle w:val="BRL-Standard"/>
      </w:pPr>
    </w:p>
    <w:p w:rsidR="00090F23" w:rsidRPr="001F02B5" w:rsidRDefault="00090F23" w:rsidP="00B82721">
      <w:pPr>
        <w:pStyle w:val="BRL-Standard"/>
        <w:keepNext/>
      </w:pPr>
      <w:r w:rsidRPr="001F02B5">
        <w:lastRenderedPageBreak/>
        <w:t>2.</w:t>
      </w:r>
      <w:r w:rsidRPr="001F02B5">
        <w:tab/>
        <w:t>Horizontal construction joints should preferably be positioned at storey ceiling height. Where work stoppages cannot be avoided, vertical reinforcing steel bars (iron plug) must be placed as follows in the construction joints:</w:t>
      </w:r>
    </w:p>
    <w:p w:rsidR="00090F23" w:rsidRPr="001F02B5" w:rsidRDefault="00090F23" w:rsidP="00B82721">
      <w:pPr>
        <w:pStyle w:val="BRL-Standard"/>
        <w:keepNext/>
      </w:pPr>
    </w:p>
    <w:p w:rsidR="00090F23" w:rsidRPr="001F02B5" w:rsidRDefault="00090F23" w:rsidP="00972342">
      <w:pPr>
        <w:pStyle w:val="BRL-StandardAufzhlungStrich"/>
        <w:tabs>
          <w:tab w:val="clear" w:pos="357"/>
        </w:tabs>
      </w:pPr>
      <w:r w:rsidRPr="001F02B5">
        <w:t xml:space="preserve">The iron plugs must be offset against each other and the distance between them must not be greater than 500 mm. </w:t>
      </w:r>
    </w:p>
    <w:p w:rsidR="00090F23" w:rsidRPr="001F02B5" w:rsidRDefault="00090F23" w:rsidP="00972342">
      <w:pPr>
        <w:pStyle w:val="BRL-StandardAufzhlungStrich"/>
        <w:tabs>
          <w:tab w:val="clear" w:pos="357"/>
        </w:tabs>
      </w:pPr>
      <w:r w:rsidRPr="001F02B5">
        <w:t>The total cross</w:t>
      </w:r>
      <w:r w:rsidR="00E37366" w:rsidRPr="001F02B5">
        <w:t>-</w:t>
      </w:r>
      <w:r w:rsidRPr="001F02B5">
        <w:t>section must be at least 1/2 000 of the cross</w:t>
      </w:r>
      <w:r w:rsidR="00E37366" w:rsidRPr="001F02B5">
        <w:t>-</w:t>
      </w:r>
      <w:r w:rsidRPr="001F02B5">
        <w:t>section area of the concrete core to be connected, but at least two reinforcing steel bars B500 Ø 8 mm (or equivalent) must be positioned per met</w:t>
      </w:r>
      <w:r w:rsidR="00557610" w:rsidRPr="001F02B5">
        <w:t>re</w:t>
      </w:r>
      <w:r w:rsidRPr="001F02B5">
        <w:t xml:space="preserve"> of wall length. </w:t>
      </w:r>
    </w:p>
    <w:p w:rsidR="009144C8" w:rsidRPr="001F02B5" w:rsidRDefault="00090F23" w:rsidP="00972342">
      <w:pPr>
        <w:pStyle w:val="BRL-StandardAufzhlungStrich"/>
        <w:tabs>
          <w:tab w:val="clear" w:pos="357"/>
        </w:tabs>
      </w:pPr>
      <w:r w:rsidRPr="001F02B5">
        <w:t xml:space="preserve">The iron plugs must extend at least 200 mm in the concrete layers to be connected together. </w:t>
      </w:r>
    </w:p>
    <w:p w:rsidR="00090F23" w:rsidRPr="001F02B5" w:rsidRDefault="00090F23" w:rsidP="009144C8">
      <w:pPr>
        <w:pStyle w:val="BRL-StandardAufzhlungStrich"/>
        <w:numPr>
          <w:ilvl w:val="0"/>
          <w:numId w:val="0"/>
        </w:numPr>
        <w:tabs>
          <w:tab w:val="clear" w:pos="357"/>
        </w:tabs>
        <w:ind w:left="720"/>
      </w:pPr>
    </w:p>
    <w:p w:rsidR="003F1D14" w:rsidRPr="001F02B5" w:rsidRDefault="00090F23" w:rsidP="00867136">
      <w:pPr>
        <w:pStyle w:val="BRL-Standard"/>
      </w:pPr>
      <w:r w:rsidRPr="001F02B5">
        <w:t>3.</w:t>
      </w:r>
      <w:r w:rsidRPr="001F02B5">
        <w:tab/>
        <w:t>The concrete may be allowed to fall freely up to a height of 2 m, beyond this the concrete must be held together by material pipes or concreting pipes with a maximum diameter of 100 mm and conducted to shortly before the installation site. Material cones should be avoided due to the short filling point intervals.</w:t>
      </w:r>
    </w:p>
    <w:p w:rsidR="00090F23" w:rsidRPr="001F02B5" w:rsidRDefault="00090F23" w:rsidP="00867136">
      <w:pPr>
        <w:pStyle w:val="BRL-Standard"/>
      </w:pPr>
      <w:r w:rsidRPr="001F02B5">
        <w:t>Sufficient space must be provided in the reinforcement for material pipes or concreting pipes. The DBV explanatory leaflet "Betonierbarkeit von Bauteilen aus Beton und Stahlbeton" [Concreting capability of concrete and reinforced concrete components] – 01/2014 [12] must be observed.</w:t>
      </w:r>
    </w:p>
    <w:p w:rsidR="00090F23" w:rsidRPr="001F02B5" w:rsidRDefault="00090F23" w:rsidP="00867136">
      <w:pPr>
        <w:pStyle w:val="BRL-Standard"/>
      </w:pPr>
    </w:p>
    <w:p w:rsidR="00090F23" w:rsidRPr="001F02B5" w:rsidRDefault="00090F23" w:rsidP="00867136">
      <w:pPr>
        <w:pStyle w:val="BRL-Standard"/>
      </w:pPr>
      <w:r w:rsidRPr="001F02B5">
        <w:t>4.</w:t>
      </w:r>
      <w:r w:rsidRPr="001F02B5">
        <w:tab/>
        <w:t xml:space="preserve">The walls may not deviate from the perpendicular by more than 5 mm per running meter of wall height – by more than 15 mm from wall heights of 3 m and up – and must comply with the evenness tolerance for wall surfaces under DIN 18202:2013-04, Table 3, row 6 [13]. </w:t>
      </w:r>
    </w:p>
    <w:p w:rsidR="00090F23" w:rsidRPr="001F02B5" w:rsidRDefault="00090F23" w:rsidP="00867136">
      <w:pPr>
        <w:rPr>
          <w:rFonts w:cs="Arial"/>
        </w:rPr>
      </w:pPr>
    </w:p>
    <w:p w:rsidR="00090F23" w:rsidRPr="001F02B5" w:rsidRDefault="00090F23" w:rsidP="0033526A">
      <w:pPr>
        <w:pStyle w:val="BRL-berschrift"/>
      </w:pPr>
      <w:bookmarkStart w:id="62" w:name="_Toc14803892"/>
      <w:r w:rsidRPr="001F02B5">
        <w:t>C</w:t>
      </w:r>
      <w:r w:rsidRPr="001F02B5">
        <w:tab/>
        <w:t>Fire protection</w:t>
      </w:r>
      <w:bookmarkEnd w:id="62"/>
    </w:p>
    <w:p w:rsidR="00090F23" w:rsidRPr="001F02B5" w:rsidRDefault="00090F23" w:rsidP="008F438B">
      <w:pPr>
        <w:keepNext/>
        <w:spacing w:after="240"/>
        <w:rPr>
          <w:b/>
        </w:rPr>
      </w:pPr>
      <w:r w:rsidRPr="001F02B5">
        <w:rPr>
          <w:b/>
        </w:rPr>
        <w:t>C1</w:t>
      </w:r>
      <w:r w:rsidRPr="001F02B5">
        <w:rPr>
          <w:b/>
        </w:rPr>
        <w:tab/>
        <w:t>Fire resistance</w:t>
      </w:r>
    </w:p>
    <w:p w:rsidR="00090F23" w:rsidRPr="001F02B5" w:rsidRDefault="00090F23" w:rsidP="00867136">
      <w:pPr>
        <w:pStyle w:val="BRL-Standard"/>
      </w:pPr>
      <w:r w:rsidRPr="001F02B5">
        <w:t xml:space="preserve">For load-bearing wall constructions built using the aforementioned formwork blocks or formwork kits/systems, fire resistance in respect of stability (load-bearing capacity criterion R) for generally interior load-bearing concrete constructions pursuant to DIN EN 1992-1-2:2010-12 [14] in conjunction with DIN EN 1992-1-2/NA:2010-12 [15] may be provided if stability can be fully demonstrated at normal temperatures based on DIN EN 1992-1-1:2011-01 and DIN EN 1992-1-1/A1:2015-03 [7] in conjunction with DIN EN 1992-1-1/NA:2013-04 and DIN EN 1992-1-1/NA/A1:2015-12 [8]. The extent to which assessment of fire resistance in respect of space barrier and insulation (EI) or load-bearing capacity, space barrier and insulation (REI) is possible, depends on the corresponding framework conditions of the verification procedure under DIN EN 1992-1-2:2010-12 [14] taking into account DIN EN 1992-1-2/NA:2010-12 [15]. </w:t>
      </w:r>
    </w:p>
    <w:p w:rsidR="00090F23" w:rsidRPr="001F02B5" w:rsidRDefault="00090F23" w:rsidP="00867136">
      <w:pPr>
        <w:pStyle w:val="BRL-Standard"/>
      </w:pPr>
    </w:p>
    <w:p w:rsidR="00090F23" w:rsidRPr="001F02B5" w:rsidRDefault="00090F23" w:rsidP="00867136">
      <w:pPr>
        <w:pStyle w:val="BRL-Standard"/>
      </w:pPr>
      <w:r w:rsidRPr="001F02B5">
        <w:t>There is no universally applicable technical rule on test-specific proof.</w:t>
      </w:r>
    </w:p>
    <w:p w:rsidR="00090F23" w:rsidRPr="001F02B5" w:rsidRDefault="00090F23" w:rsidP="00867136"/>
    <w:p w:rsidR="00090F23" w:rsidRPr="001F02B5" w:rsidRDefault="00090F23" w:rsidP="008F438B">
      <w:pPr>
        <w:keepNext/>
        <w:spacing w:after="240"/>
        <w:rPr>
          <w:b/>
        </w:rPr>
      </w:pPr>
      <w:r w:rsidRPr="001F02B5">
        <w:rPr>
          <w:b/>
        </w:rPr>
        <w:t>C2</w:t>
      </w:r>
      <w:r w:rsidRPr="001F02B5">
        <w:rPr>
          <w:b/>
        </w:rPr>
        <w:tab/>
        <w:t>Fire characteristics</w:t>
      </w:r>
    </w:p>
    <w:p w:rsidR="00090F23" w:rsidRPr="001F02B5" w:rsidRDefault="00090F23" w:rsidP="00867136">
      <w:pPr>
        <w:pStyle w:val="BRL-Standard"/>
      </w:pPr>
      <w:r w:rsidRPr="001F02B5">
        <w:t>For non-load-bearing lost formwork blocks made of expanded polystyrene (EPS) insulating material as per EN 13163:2012+A2:2016</w:t>
      </w:r>
      <w:r w:rsidRPr="001F02B5">
        <w:rPr>
          <w:vertAlign w:val="superscript"/>
        </w:rPr>
        <w:t>3</w:t>
      </w:r>
      <w:r w:rsidRPr="001F02B5">
        <w:t> [16], the TR ‘WDVS mit ETA nach ETAG 004’ [thermal insulation systems with ETA as per ETAG 004] (June 2016) Section 3.2</w:t>
      </w:r>
      <w:r w:rsidRPr="001F02B5">
        <w:rPr>
          <w:rStyle w:val="FootnoteReference"/>
        </w:rPr>
        <w:t>1</w:t>
      </w:r>
      <w:r w:rsidR="009B2D71">
        <w:t>,</w:t>
      </w:r>
      <w:r w:rsidRPr="001F02B5">
        <w:t xml:space="preserve"> shall apply analogously in respect of classification in terms of building inspection requirements according to DIN EN 13501-1:2010-01 [17].</w:t>
      </w:r>
    </w:p>
    <w:p w:rsidR="00090F23" w:rsidRPr="001F02B5" w:rsidRDefault="00090F23" w:rsidP="00867136">
      <w:pPr>
        <w:pStyle w:val="BRL-Standard"/>
      </w:pPr>
    </w:p>
    <w:p w:rsidR="00090F23" w:rsidRPr="001F02B5" w:rsidRDefault="00090F23" w:rsidP="0033526A">
      <w:pPr>
        <w:pStyle w:val="BRL-berschrift"/>
      </w:pPr>
      <w:bookmarkStart w:id="63" w:name="_Toc14803893"/>
      <w:r w:rsidRPr="001F02B5">
        <w:t>D</w:t>
      </w:r>
      <w:r w:rsidRPr="001F02B5">
        <w:tab/>
        <w:t>Sound insulation</w:t>
      </w:r>
      <w:bookmarkEnd w:id="63"/>
      <w:r w:rsidRPr="001F02B5">
        <w:t xml:space="preserve"> </w:t>
      </w:r>
    </w:p>
    <w:p w:rsidR="00090F23" w:rsidRPr="001F02B5" w:rsidRDefault="00090F23" w:rsidP="00867136">
      <w:pPr>
        <w:pStyle w:val="BRL-Standard"/>
      </w:pPr>
      <w:r w:rsidRPr="001F02B5">
        <w:t xml:space="preserve">If formwork blocks are used in cases where sound insulation requirements apply, proof of sound insulation as per DIN 4109-1:2018-01 [18] and DIN 4109-32:2016-07 [20] must be provided. </w:t>
      </w:r>
    </w:p>
    <w:p w:rsidR="00090F23" w:rsidRPr="001F02B5" w:rsidRDefault="00090F23" w:rsidP="00867136">
      <w:pPr>
        <w:pStyle w:val="BRL-Standard"/>
      </w:pPr>
    </w:p>
    <w:p w:rsidR="00090F23" w:rsidRPr="001F02B5" w:rsidRDefault="00090F23" w:rsidP="0033526A">
      <w:pPr>
        <w:pStyle w:val="BRL-berschrift"/>
      </w:pPr>
      <w:bookmarkStart w:id="64" w:name="_Toc14803894"/>
      <w:r w:rsidRPr="001F02B5">
        <w:t>E</w:t>
      </w:r>
      <w:r w:rsidRPr="001F02B5">
        <w:tab/>
        <w:t>Thermal insulation</w:t>
      </w:r>
      <w:bookmarkEnd w:id="64"/>
      <w:r w:rsidRPr="001F02B5">
        <w:t xml:space="preserve"> </w:t>
      </w:r>
    </w:p>
    <w:p w:rsidR="00090F23" w:rsidRPr="001F02B5" w:rsidRDefault="00090F23" w:rsidP="00867136">
      <w:pPr>
        <w:pStyle w:val="BRL-Standard"/>
      </w:pPr>
      <w:r w:rsidRPr="001F02B5">
        <w:t>The nominal thermal resistance value of the formwork blocks indicated based on the above technical specifications under [1], [2] and [3]) must be converted into a design value for proof of thermal insulation. The design value is the nominal value divided by the safety factor = 1.2.</w:t>
      </w:r>
    </w:p>
    <w:p w:rsidR="00090F23" w:rsidRPr="001F02B5" w:rsidRDefault="00090F23" w:rsidP="00867136">
      <w:pPr>
        <w:pStyle w:val="BRL-Standard"/>
      </w:pPr>
    </w:p>
    <w:p w:rsidR="00090F23" w:rsidRPr="001F02B5" w:rsidRDefault="00090F23" w:rsidP="00867136">
      <w:pPr>
        <w:pStyle w:val="BRL-Standard"/>
      </w:pPr>
      <w:r w:rsidRPr="001F02B5">
        <w:lastRenderedPageBreak/>
        <w:t xml:space="preserve">For formwork blocks, proof of thermal insulation may alternatively be provided using the thermal conductivity design values for individual components as per DIN 4108-4:2017-03 [21]. </w:t>
      </w:r>
    </w:p>
    <w:p w:rsidR="00090F23" w:rsidRPr="001F02B5" w:rsidRDefault="00090F23" w:rsidP="00867136">
      <w:pPr>
        <w:pStyle w:val="BRL-Standard"/>
      </w:pPr>
    </w:p>
    <w:p w:rsidR="00090F23" w:rsidRPr="001F02B5" w:rsidRDefault="00090F23" w:rsidP="00867136">
      <w:pPr>
        <w:pStyle w:val="BRL-Standard"/>
      </w:pPr>
      <w:r w:rsidRPr="001F02B5">
        <w:t>Only insulating materials with compression stress of at least ≥ 100 kPa [16] at 10 % compression may be used as integrated insulating materials, i.e. insulating materials inlaid inside formwork blocks directly exposed to fresh concrete pressure.</w:t>
      </w: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867136">
      <w:pPr>
        <w:pStyle w:val="BRL-Standard"/>
      </w:pPr>
    </w:p>
    <w:p w:rsidR="00AA5C20" w:rsidRPr="001F02B5" w:rsidRDefault="00AA5C20" w:rsidP="00AA5C20">
      <w:pPr>
        <w:pStyle w:val="BRL-Funote"/>
      </w:pPr>
      <w:r w:rsidRPr="001F02B5">
        <w:t>__________</w:t>
      </w:r>
    </w:p>
    <w:p w:rsidR="00AA5C20" w:rsidRPr="001F02B5" w:rsidRDefault="00AA5C20" w:rsidP="00AA5C20">
      <w:pPr>
        <w:pStyle w:val="BRL-Funote"/>
      </w:pPr>
      <w:r w:rsidRPr="001F02B5">
        <w:tab/>
        <w:t>When applying TR ‘WDVS with ETA as per ETAG 004’ in respect of the fire characteristics of lost polystyrene formwork kits it should be borne in mind that under state building regulations ‘flame-resistant’ is only required for the surfaces of exterior walls of buildings in building classes 4 and 5. ‘Normally flammable’ is sufficient for building classes 1 to 3.</w:t>
      </w:r>
    </w:p>
    <w:p w:rsidR="00AA5C20" w:rsidRPr="001F02B5" w:rsidRDefault="00AA5C20" w:rsidP="00AA5C20">
      <w:pPr>
        <w:pStyle w:val="BRL-Funote"/>
      </w:pPr>
      <w:r w:rsidRPr="001F02B5">
        <w:t>3</w:t>
      </w:r>
      <w:r w:rsidRPr="001F02B5">
        <w:tab/>
        <w:t>Implemented in Germany by DIN EN 13163:2017-02.</w:t>
      </w:r>
    </w:p>
    <w:p w:rsidR="00AA5C20" w:rsidRPr="001F02B5" w:rsidRDefault="00AA5C20" w:rsidP="00867136">
      <w:pPr>
        <w:pStyle w:val="BRL-Standard"/>
      </w:pPr>
    </w:p>
    <w:p w:rsidR="00090F23" w:rsidRPr="001F02B5" w:rsidRDefault="00090F23" w:rsidP="00867136">
      <w:pPr>
        <w:spacing w:after="200"/>
        <w:jc w:val="left"/>
      </w:pPr>
      <w:r w:rsidRPr="001F02B5">
        <w:br w:type="page"/>
      </w:r>
    </w:p>
    <w:p w:rsidR="00090F23" w:rsidRPr="001F02B5" w:rsidRDefault="00090F23" w:rsidP="0033526A">
      <w:pPr>
        <w:pStyle w:val="BRL-berschrift"/>
      </w:pPr>
      <w:bookmarkStart w:id="65" w:name="_Toc14803895"/>
      <w:r w:rsidRPr="001F02B5">
        <w:lastRenderedPageBreak/>
        <w:t>Bibliography</w:t>
      </w:r>
      <w:bookmarkEnd w:id="65"/>
    </w:p>
    <w:p w:rsidR="00090F23" w:rsidRPr="001F02B5" w:rsidRDefault="00090F23" w:rsidP="00867136">
      <w:pPr>
        <w:pStyle w:val="BRL-Standard-Literatur"/>
      </w:pPr>
      <w:r w:rsidRPr="001F02B5">
        <w:t>[1]</w:t>
      </w:r>
      <w:r w:rsidRPr="001F02B5">
        <w:tab/>
        <w:t>ETAG 009:2002-06</w:t>
      </w:r>
      <w:r w:rsidRPr="001F02B5">
        <w:tab/>
        <w:t>Non-load-bearing lost formwork kits/systems consisting of shuttering blocks/modular chimney blocks or elements from thermal insulation products and, occasionally, concrete</w:t>
      </w:r>
    </w:p>
    <w:p w:rsidR="00090F23" w:rsidRPr="001F02B5" w:rsidRDefault="00090F23" w:rsidP="00867136">
      <w:pPr>
        <w:pStyle w:val="BRL-Standard-Literatur"/>
      </w:pPr>
      <w:r w:rsidRPr="001F02B5">
        <w:t>[2]</w:t>
      </w:r>
      <w:r w:rsidRPr="001F02B5">
        <w:tab/>
        <w:t>DIN EN 15435:2008-10</w:t>
      </w:r>
      <w:r w:rsidRPr="001F02B5">
        <w:tab/>
        <w:t>Precast concrete products - Formwork blocks of normal and lightweight concrete - Product properties and performance characteristics; German version EN 15435:2008</w:t>
      </w:r>
    </w:p>
    <w:p w:rsidR="00090F23" w:rsidRPr="001F02B5" w:rsidRDefault="00090F23" w:rsidP="00867136">
      <w:pPr>
        <w:pStyle w:val="BRL-Standard-Literatur"/>
      </w:pPr>
      <w:r w:rsidRPr="001F02B5">
        <w:t>[3]</w:t>
      </w:r>
      <w:r w:rsidRPr="001F02B5">
        <w:tab/>
        <w:t>DIN EN 15498:2008-08</w:t>
      </w:r>
      <w:r w:rsidRPr="001F02B5">
        <w:tab/>
        <w:t>Precast concrete products - Wood-chip formwork blocks - Product characteristics and performance characteristics; German version EN 15498:2008</w:t>
      </w:r>
    </w:p>
    <w:p w:rsidR="00090F23" w:rsidRPr="001F02B5" w:rsidRDefault="00090F23" w:rsidP="00867136">
      <w:pPr>
        <w:pStyle w:val="BRL-Standard-Literatur"/>
      </w:pPr>
      <w:r w:rsidRPr="001F02B5">
        <w:t>[4]</w:t>
      </w:r>
      <w:r w:rsidRPr="001F02B5">
        <w:tab/>
        <w:t>DIN 18218:2010-01</w:t>
      </w:r>
      <w:r w:rsidRPr="001F02B5">
        <w:tab/>
        <w:t xml:space="preserve">Pressure of fresh concrete on vertical formwork </w:t>
      </w:r>
    </w:p>
    <w:p w:rsidR="00090F23" w:rsidRPr="001F02B5" w:rsidRDefault="00090F23" w:rsidP="00867136">
      <w:pPr>
        <w:pStyle w:val="BRL-Standard-Literatur"/>
      </w:pPr>
      <w:r w:rsidRPr="001F02B5">
        <w:t>[5]</w:t>
      </w:r>
      <w:r w:rsidRPr="001F02B5">
        <w:tab/>
        <w:t xml:space="preserve">DIN EN 1990:2010-12 </w:t>
      </w:r>
      <w:r w:rsidRPr="001F02B5">
        <w:tab/>
        <w:t>Eurocode: Basis of structural design; German version EN 1990:2002+A1:2005+A1:2005/AC:2010</w:t>
      </w:r>
    </w:p>
    <w:p w:rsidR="00090F23" w:rsidRPr="001F02B5" w:rsidRDefault="00090F23" w:rsidP="00867136">
      <w:pPr>
        <w:pStyle w:val="BRL-Standard-Literatur"/>
      </w:pPr>
      <w:r w:rsidRPr="001F02B5">
        <w:t>[6]</w:t>
      </w:r>
      <w:r w:rsidRPr="001F02B5">
        <w:tab/>
        <w:t xml:space="preserve">DIN EN 1990/NA:2010-12 </w:t>
      </w:r>
      <w:r w:rsidRPr="001F02B5">
        <w:tab/>
        <w:t>National Annex - Nationally determined parameters - Eurocode: Bases of structural design</w:t>
      </w:r>
    </w:p>
    <w:p w:rsidR="00FC51D9" w:rsidRDefault="00090F23" w:rsidP="000F6800">
      <w:pPr>
        <w:pStyle w:val="BRL-Standard-Literatur"/>
      </w:pPr>
      <w:r w:rsidRPr="001F02B5">
        <w:t>[7]</w:t>
      </w:r>
      <w:r w:rsidRPr="001F02B5">
        <w:tab/>
        <w:t>DIN EN 1992-1-1:2011-01</w:t>
      </w:r>
      <w:r w:rsidRPr="001F02B5">
        <w:tab/>
        <w:t xml:space="preserve">Eurocode 2: Design and construction of reinforced concrete and </w:t>
      </w:r>
    </w:p>
    <w:p w:rsidR="00090F23" w:rsidRPr="001F02B5" w:rsidRDefault="00090F23" w:rsidP="000F6800">
      <w:pPr>
        <w:pStyle w:val="BRL-Standard-Literatur"/>
      </w:pPr>
      <w:r w:rsidRPr="001F02B5">
        <w:tab/>
        <w:t>DIN EN 1992-1-1/A1:2015-03</w:t>
      </w:r>
      <w:r w:rsidRPr="001F02B5">
        <w:tab/>
        <w:t>Prestressed concrete structures - Part 1-1: General rules and rules for buildings; German version EN 1992-1-1:2004 + AC:2010</w:t>
      </w:r>
    </w:p>
    <w:p w:rsidR="000F6800" w:rsidRDefault="00090F23" w:rsidP="000F6800">
      <w:pPr>
        <w:pStyle w:val="BRL-Standard-Literatur"/>
      </w:pPr>
      <w:r w:rsidRPr="001F02B5">
        <w:t>[8]</w:t>
      </w:r>
      <w:r w:rsidRPr="001F02B5">
        <w:tab/>
        <w:t>DIN </w:t>
      </w:r>
      <w:r w:rsidR="00703D53" w:rsidRPr="001F02B5">
        <w:t>EN 1992-1-1/NA</w:t>
      </w:r>
      <w:r w:rsidR="000F6800">
        <w:tab/>
      </w:r>
      <w:r w:rsidR="00703D53" w:rsidRPr="001F02B5">
        <w:t>National Annex: </w:t>
      </w:r>
      <w:r w:rsidRPr="001F02B5">
        <w:t>2013-04 - National Annex – Nationally</w:t>
      </w:r>
    </w:p>
    <w:p w:rsidR="00090F23" w:rsidRPr="001F02B5" w:rsidRDefault="000F6800" w:rsidP="00FC51D9">
      <w:pPr>
        <w:pStyle w:val="BRL-Standard-Literatur"/>
      </w:pPr>
      <w:r>
        <w:tab/>
      </w:r>
      <w:r w:rsidR="00090F23" w:rsidRPr="001F02B5">
        <w:t>DIN EN 1992-1-1/NA/A1:2015-12</w:t>
      </w:r>
      <w:r>
        <w:t xml:space="preserve"> </w:t>
      </w:r>
      <w:r w:rsidR="00090F23" w:rsidRPr="001F02B5">
        <w:t>determined parameters - Eurocode 2: Design and construction of reinforced concrete and pre</w:t>
      </w:r>
      <w:r w:rsidR="00557610" w:rsidRPr="001F02B5">
        <w:t>-stressed</w:t>
      </w:r>
      <w:r w:rsidR="00090F23" w:rsidRPr="001F02B5">
        <w:t xml:space="preserve"> concrete structures - Part 1-1: General rules and rules for buildings </w:t>
      </w:r>
    </w:p>
    <w:p w:rsidR="00090F23" w:rsidRPr="001F02B5" w:rsidRDefault="00090F23" w:rsidP="00867136">
      <w:pPr>
        <w:pStyle w:val="BRL-Standard-Literatur"/>
      </w:pPr>
      <w:r w:rsidRPr="001F02B5">
        <w:t>[9]</w:t>
      </w:r>
      <w:r w:rsidRPr="001F02B5">
        <w:tab/>
        <w:t>DIN 4103-1:2015-06</w:t>
      </w:r>
      <w:r w:rsidRPr="001F02B5">
        <w:tab/>
        <w:t>Non-load-bearing interior dividing walls – Part 1: Requirements and testing</w:t>
      </w:r>
    </w:p>
    <w:p w:rsidR="00090F23" w:rsidRPr="001F02B5" w:rsidRDefault="00090F23" w:rsidP="00867136">
      <w:pPr>
        <w:pStyle w:val="BRL-Standard-Literatur"/>
      </w:pPr>
      <w:r w:rsidRPr="001F02B5">
        <w:t>[10]</w:t>
      </w:r>
      <w:r w:rsidRPr="001F02B5">
        <w:tab/>
        <w:t>DIN EN 206-1:2001-07</w:t>
      </w:r>
      <w:r w:rsidRPr="001F02B5">
        <w:tab/>
        <w:t>Concrete - Part 1: Specification, performance, production and conformity; German version EN 206-1:2000</w:t>
      </w:r>
    </w:p>
    <w:p w:rsidR="00090F23" w:rsidRPr="001F02B5" w:rsidRDefault="00090F23" w:rsidP="00FC51D9">
      <w:pPr>
        <w:pStyle w:val="BRL-Standard-Literatur"/>
        <w:rPr>
          <w:lang w:val="es-ES"/>
        </w:rPr>
      </w:pPr>
      <w:r w:rsidRPr="001F02B5">
        <w:tab/>
      </w:r>
      <w:r w:rsidRPr="001F02B5">
        <w:rPr>
          <w:lang w:val="es-ES"/>
        </w:rPr>
        <w:t>DIN EN 206-1/A1:2004-10</w:t>
      </w:r>
      <w:r w:rsidRPr="001F02B5">
        <w:rPr>
          <w:lang w:val="es-ES"/>
        </w:rPr>
        <w:tab/>
        <w:t xml:space="preserve">Amendment A1 </w:t>
      </w:r>
    </w:p>
    <w:p w:rsidR="00090F23" w:rsidRPr="001F02B5" w:rsidRDefault="00090F23" w:rsidP="00FC51D9">
      <w:pPr>
        <w:pStyle w:val="BRL-Standard-Literatur"/>
        <w:rPr>
          <w:lang w:val="es-ES"/>
        </w:rPr>
      </w:pPr>
      <w:r w:rsidRPr="001F02B5">
        <w:rPr>
          <w:lang w:val="es-ES"/>
        </w:rPr>
        <w:tab/>
        <w:t>DIN EN 206-1/A2:2005-09</w:t>
      </w:r>
      <w:r w:rsidRPr="001F02B5">
        <w:rPr>
          <w:lang w:val="es-ES"/>
        </w:rPr>
        <w:tab/>
        <w:t>Amendment A2</w:t>
      </w:r>
    </w:p>
    <w:p w:rsidR="00090F23" w:rsidRPr="001F02B5" w:rsidRDefault="00090F23" w:rsidP="00867136">
      <w:pPr>
        <w:pStyle w:val="BRL-Standard-Literatur"/>
      </w:pPr>
      <w:r w:rsidRPr="001F02B5">
        <w:t>[11]</w:t>
      </w:r>
      <w:r w:rsidRPr="001F02B5">
        <w:tab/>
        <w:t>DIN 1045-2:2008-08</w:t>
      </w:r>
      <w:r w:rsidRPr="001F02B5">
        <w:tab/>
        <w:t xml:space="preserve">Concrete, reinforced concrete and prestressed concrete structures - Part 2: Concrete – Specification, properties, production and conformity – Application rules for DIN EN 206-1 </w:t>
      </w:r>
    </w:p>
    <w:p w:rsidR="00090F23" w:rsidRPr="001F02B5" w:rsidRDefault="00090F23" w:rsidP="00867136">
      <w:pPr>
        <w:pStyle w:val="BRL-Standard-Literatur"/>
      </w:pPr>
      <w:r w:rsidRPr="001F02B5">
        <w:t>[12]</w:t>
      </w:r>
      <w:r w:rsidRPr="001F02B5">
        <w:tab/>
        <w:t xml:space="preserve">DBV leaflet </w:t>
      </w:r>
      <w:r w:rsidRPr="001F02B5">
        <w:tab/>
        <w:t>Constructibility of concrete and reinforced concrete structures – Recommendations for design and execution of concrete works - 01/2014</w:t>
      </w:r>
    </w:p>
    <w:p w:rsidR="00090F23" w:rsidRPr="001F02B5" w:rsidRDefault="00090F23" w:rsidP="00867136">
      <w:pPr>
        <w:pStyle w:val="BRL-Standard-Literatur"/>
      </w:pPr>
      <w:r w:rsidRPr="001F02B5">
        <w:t>[13]</w:t>
      </w:r>
      <w:r w:rsidRPr="001F02B5">
        <w:tab/>
        <w:t>DIN 18202:2013-04</w:t>
      </w:r>
      <w:r w:rsidRPr="001F02B5">
        <w:tab/>
        <w:t>Tolerances in building structure - Structures</w:t>
      </w:r>
    </w:p>
    <w:p w:rsidR="00090F23" w:rsidRPr="001F02B5" w:rsidRDefault="00090F23" w:rsidP="00867136">
      <w:pPr>
        <w:pStyle w:val="BRL-Standard-Literatur"/>
      </w:pPr>
      <w:r w:rsidRPr="001F02B5">
        <w:t>[14]</w:t>
      </w:r>
      <w:r w:rsidRPr="001F02B5">
        <w:tab/>
        <w:t>DIN EN 1992-1-2:2010-12 Design and construction of reinforced concrete and prestressed concrete supporting structures - Part 1-2: General rules – Structural fire design; German version EN 1992-1-2:2004 + AC:2008</w:t>
      </w:r>
    </w:p>
    <w:p w:rsidR="00090F23" w:rsidRPr="001F02B5" w:rsidRDefault="00090F23" w:rsidP="00867136">
      <w:pPr>
        <w:pStyle w:val="BRL-Standard-Literatur"/>
      </w:pPr>
      <w:r w:rsidRPr="001F02B5">
        <w:t>[15]</w:t>
      </w:r>
      <w:r w:rsidRPr="001F02B5">
        <w:tab/>
        <w:t>DIN EN 1992-1-2/NA:2010-12</w:t>
      </w:r>
      <w:r w:rsidRPr="001F02B5">
        <w:tab/>
        <w:t>National Annex – Nationally determined parameters – Eurocode 2: Design of concrete structures – Part 1-2: General rules - Structural fire design</w:t>
      </w:r>
    </w:p>
    <w:p w:rsidR="00090F23" w:rsidRPr="001F02B5" w:rsidRDefault="00090F23" w:rsidP="00867136">
      <w:pPr>
        <w:pStyle w:val="BRL-Standard-Literatur"/>
      </w:pPr>
      <w:r w:rsidRPr="001F02B5">
        <w:t>[16]</w:t>
      </w:r>
      <w:r w:rsidRPr="001F02B5">
        <w:tab/>
        <w:t>DIN EN 13163:2017-02</w:t>
      </w:r>
      <w:r w:rsidRPr="001F02B5">
        <w:tab/>
        <w:t>Thermal insulation products for buildings - Factory-made expanded perlite (EP) products - Specification; German version EN 13163:2012+A2:2016</w:t>
      </w:r>
    </w:p>
    <w:p w:rsidR="00090F23" w:rsidRPr="001F02B5" w:rsidRDefault="00090F23" w:rsidP="00867136">
      <w:pPr>
        <w:pStyle w:val="BRL-Standard-Literatur"/>
      </w:pPr>
      <w:r w:rsidRPr="001F02B5">
        <w:t>[17]</w:t>
      </w:r>
      <w:r w:rsidRPr="001F02B5">
        <w:tab/>
        <w:t>DIN EN 13501-1:2010-01</w:t>
      </w:r>
      <w:r w:rsidRPr="001F02B5">
        <w:tab/>
        <w:t>Fire classification of construction products and building elements – Part 1: Classification using data from fire-resistant characteristics tests; German version EN 13501-1:2007+A1:2009</w:t>
      </w:r>
    </w:p>
    <w:p w:rsidR="00090F23" w:rsidRPr="001F02B5" w:rsidRDefault="00090F23" w:rsidP="00867136">
      <w:pPr>
        <w:pStyle w:val="BRL-Standard-Literatur"/>
      </w:pPr>
      <w:r w:rsidRPr="001F02B5">
        <w:t>[18]</w:t>
      </w:r>
      <w:r w:rsidRPr="001F02B5">
        <w:tab/>
        <w:t>DIN 4109-1:2018-01</w:t>
      </w:r>
      <w:r w:rsidRPr="001F02B5">
        <w:tab/>
        <w:t>Sound insulation in structural engineering – Part 1: Minimum requirements</w:t>
      </w:r>
    </w:p>
    <w:p w:rsidR="00090F23" w:rsidRPr="001F02B5" w:rsidRDefault="00090F23" w:rsidP="00867136">
      <w:pPr>
        <w:pStyle w:val="BRL-Standard-Literatur"/>
      </w:pPr>
      <w:r w:rsidRPr="001F02B5">
        <w:t>[19]</w:t>
      </w:r>
      <w:r w:rsidRPr="001F02B5">
        <w:tab/>
        <w:t>DIN 4109-2:2018-01</w:t>
      </w:r>
      <w:r w:rsidRPr="001F02B5">
        <w:tab/>
        <w:t>Sound insulation in structural engineering – Part 2: Mathematical proof of compliance with the requirements</w:t>
      </w:r>
    </w:p>
    <w:p w:rsidR="00090F23" w:rsidRPr="001F02B5" w:rsidRDefault="00090F23" w:rsidP="00867136">
      <w:pPr>
        <w:pStyle w:val="BRL-Standard-Literatur"/>
      </w:pPr>
      <w:r w:rsidRPr="001F02B5">
        <w:t>[20]</w:t>
      </w:r>
      <w:r w:rsidRPr="001F02B5">
        <w:tab/>
        <w:t>DIN 4109-32:2016-07</w:t>
      </w:r>
      <w:r w:rsidRPr="001F02B5">
        <w:tab/>
        <w:t>Sound insulation in structural engineering – Part 32: Data for mathematical proof of sound insulation (component catalogue) – Solid construction</w:t>
      </w:r>
    </w:p>
    <w:p w:rsidR="00090F23" w:rsidRPr="001F02B5" w:rsidRDefault="00090F23" w:rsidP="00867136">
      <w:pPr>
        <w:pStyle w:val="BRL-Standard-Literatur"/>
      </w:pPr>
      <w:r w:rsidRPr="001F02B5">
        <w:t>[21]</w:t>
      </w:r>
      <w:r w:rsidRPr="001F02B5">
        <w:tab/>
        <w:t>DIN 4108-4:2017-03</w:t>
      </w:r>
      <w:r w:rsidR="000F6800">
        <w:tab/>
      </w:r>
      <w:r w:rsidRPr="001F02B5">
        <w:t>Thermal insulation and energy saving in buildings</w:t>
      </w:r>
      <w:r w:rsidR="000F6800">
        <w:t xml:space="preserve"> </w:t>
      </w:r>
      <w:r w:rsidRPr="001F02B5">
        <w:t>Part 4: Thermal and moisture protection coefficients</w:t>
      </w:r>
    </w:p>
    <w:p w:rsidR="00090F23" w:rsidRPr="001F02B5" w:rsidRDefault="00090F23" w:rsidP="00867136">
      <w:pPr>
        <w:pStyle w:val="BRL-Standard-Literatur"/>
        <w:sectPr w:rsidR="00090F23" w:rsidRPr="001F02B5" w:rsidSect="003939AA">
          <w:footerReference w:type="default" r:id="rId163"/>
          <w:headerReference w:type="first" r:id="rId164"/>
          <w:footerReference w:type="first" r:id="rId165"/>
          <w:pgSz w:w="11906" w:h="16838" w:code="9"/>
          <w:pgMar w:top="1134" w:right="1418" w:bottom="1134" w:left="1418" w:header="709" w:footer="652" w:gutter="0"/>
          <w:cols w:space="708"/>
          <w:titlePg/>
          <w:docGrid w:linePitch="360"/>
        </w:sectPr>
      </w:pPr>
    </w:p>
    <w:p w:rsidR="00090F23" w:rsidRPr="001F02B5" w:rsidRDefault="00090F23" w:rsidP="0033526A">
      <w:pPr>
        <w:pStyle w:val="BRL-berschrift"/>
      </w:pPr>
      <w:bookmarkStart w:id="66" w:name="_Toc14803896"/>
      <w:r w:rsidRPr="001F02B5">
        <w:lastRenderedPageBreak/>
        <w:t>Annex 1</w:t>
      </w:r>
      <w:r w:rsidRPr="001F02B5">
        <w:br/>
      </w:r>
      <w:r w:rsidRPr="001F02B5">
        <w:br/>
        <w:t>Proof of resistance to horizontal impacts (</w:t>
      </w:r>
      <w:r w:rsidRPr="001F02B5">
        <w:object w:dxaOrig="460" w:dyaOrig="360">
          <v:shape id="_x0000_i1027" type="#_x0000_t75" style="width:22.5pt;height:21pt" o:ole="">
            <v:imagedata r:id="rId155" o:title=""/>
          </v:shape>
          <o:OLEObject Type="Embed" ProgID="Equation.3" ShapeID="_x0000_i1027" DrawAspect="Content" ObjectID="_1625418781" r:id="rId166"/>
        </w:object>
      </w:r>
      <w:r w:rsidRPr="001F02B5">
        <w:t>) at wall level for lattice-type and column-type walls, except for earthquake impacts</w:t>
      </w:r>
      <w:bookmarkEnd w:id="66"/>
    </w:p>
    <w:p w:rsidR="00090F23" w:rsidRPr="001F02B5" w:rsidRDefault="00090F23" w:rsidP="00867136">
      <w:pPr>
        <w:pStyle w:val="BRL-Standard"/>
        <w:rPr>
          <w:lang w:val="de-AT"/>
        </w:rPr>
      </w:pPr>
    </w:p>
    <w:p w:rsidR="00090F23" w:rsidRPr="001F02B5" w:rsidRDefault="00090F23" w:rsidP="00867136">
      <w:pPr>
        <w:pStyle w:val="BRL-Standard"/>
      </w:pPr>
      <w:r w:rsidRPr="001F02B5">
        <w:t>Design resistance is determined by choosing a relevant model (see (a), (b) or (c) below and the concrete used (normal or lightweight concrete). When determining the relevant impacts, account shall be taken of DIN EN 1992-1-1:2011-01 and DIN EN 1992-1-1/A1:2015-03 [7] in conjunction with DIN EN 1992-1-1/NA:2013-04 and DIN EN 1992-1-1/NA/A1:2015-12 [8].</w:t>
      </w:r>
    </w:p>
    <w:p w:rsidR="00090F23" w:rsidRPr="001F02B5" w:rsidRDefault="00090F23" w:rsidP="00867136">
      <w:pPr>
        <w:pStyle w:val="BRL-Standard"/>
        <w:rPr>
          <w:lang w:val="de-AT"/>
        </w:rPr>
      </w:pPr>
    </w:p>
    <w:p w:rsidR="00090F23" w:rsidRPr="001F02B5" w:rsidRDefault="00090F23" w:rsidP="00867136">
      <w:pPr>
        <w:pStyle w:val="BRL-Standard"/>
      </w:pPr>
      <w:r w:rsidRPr="001F02B5">
        <w:t>Partial safety coefficients for ‘extraordinary design situations’ must be chosen in line with those for ‘constant and temporary design situations’.</w:t>
      </w:r>
    </w:p>
    <w:p w:rsidR="00090F23" w:rsidRPr="001F02B5" w:rsidRDefault="00090F23" w:rsidP="00867136">
      <w:pPr>
        <w:pStyle w:val="BRL-Standard"/>
        <w:rPr>
          <w:lang w:val="de-AT"/>
        </w:rPr>
      </w:pPr>
    </w:p>
    <w:p w:rsidR="00090F23" w:rsidRPr="001F02B5" w:rsidRDefault="00090F23" w:rsidP="00B82721">
      <w:pPr>
        <w:pStyle w:val="BRL-Standard"/>
        <w:keepNext/>
      </w:pPr>
      <w:r w:rsidRPr="001F02B5">
        <w:t>Three static models as per Fig</w:t>
      </w:r>
      <w:r w:rsidR="00D56CE8" w:rsidRPr="001F02B5">
        <w:t>ure</w:t>
      </w:r>
      <w:r w:rsidRPr="001F02B5">
        <w:t> 1 may be applied:</w:t>
      </w:r>
    </w:p>
    <w:p w:rsidR="00090F23" w:rsidRPr="001F02B5" w:rsidRDefault="00090F23" w:rsidP="00B82721">
      <w:pPr>
        <w:pStyle w:val="BRL-Standard"/>
        <w:keepNext/>
        <w:rPr>
          <w:lang w:val="de-AT"/>
        </w:rPr>
      </w:pPr>
    </w:p>
    <w:p w:rsidR="00090F23" w:rsidRPr="001F02B5" w:rsidRDefault="00090F23" w:rsidP="00972342">
      <w:pPr>
        <w:pStyle w:val="ListParagraph"/>
        <w:numPr>
          <w:ilvl w:val="1"/>
          <w:numId w:val="43"/>
        </w:numPr>
        <w:spacing w:line="276" w:lineRule="auto"/>
        <w:ind w:left="426"/>
        <w:contextualSpacing/>
        <w:rPr>
          <w:sz w:val="20"/>
        </w:rPr>
      </w:pPr>
      <w:r w:rsidRPr="001F02B5">
        <w:rPr>
          <w:sz w:val="20"/>
        </w:rPr>
        <w:t>Frame model (unreinforced concrete)</w:t>
      </w:r>
    </w:p>
    <w:p w:rsidR="00090F23" w:rsidRPr="001F02B5" w:rsidRDefault="00090F23" w:rsidP="00972342">
      <w:pPr>
        <w:pStyle w:val="ListParagraph"/>
        <w:numPr>
          <w:ilvl w:val="1"/>
          <w:numId w:val="43"/>
        </w:numPr>
        <w:spacing w:line="276" w:lineRule="auto"/>
        <w:ind w:left="426"/>
        <w:contextualSpacing/>
        <w:rPr>
          <w:sz w:val="20"/>
        </w:rPr>
      </w:pPr>
      <w:r w:rsidRPr="001F02B5">
        <w:rPr>
          <w:sz w:val="20"/>
        </w:rPr>
        <w:t>Model with continuous struts (unreinforced concrete)</w:t>
      </w:r>
    </w:p>
    <w:p w:rsidR="00090F23" w:rsidRPr="001F02B5" w:rsidRDefault="00090F23" w:rsidP="00972342">
      <w:pPr>
        <w:pStyle w:val="ListParagraph"/>
        <w:numPr>
          <w:ilvl w:val="1"/>
          <w:numId w:val="43"/>
        </w:numPr>
        <w:spacing w:line="276" w:lineRule="auto"/>
        <w:ind w:left="426"/>
        <w:contextualSpacing/>
        <w:rPr>
          <w:sz w:val="20"/>
        </w:rPr>
      </w:pPr>
      <w:r w:rsidRPr="001F02B5">
        <w:rPr>
          <w:sz w:val="20"/>
        </w:rPr>
        <w:t>Beam model (reinforced concrete)</w:t>
      </w:r>
    </w:p>
    <w:p w:rsidR="00090F23" w:rsidRPr="001F02B5" w:rsidRDefault="00090F23" w:rsidP="00B82721">
      <w:pPr>
        <w:pStyle w:val="BRLAufzhlungAnstrich"/>
        <w:keepLines/>
        <w:numPr>
          <w:ilvl w:val="0"/>
          <w:numId w:val="0"/>
        </w:numPr>
        <w:ind w:left="360"/>
        <w:rPr>
          <w:lang w:val="de-AT"/>
        </w:rPr>
      </w:pPr>
    </w:p>
    <w:p w:rsidR="00090F23" w:rsidRPr="001F02B5" w:rsidRDefault="00090F23" w:rsidP="00B82721">
      <w:pPr>
        <w:pStyle w:val="BodyText"/>
        <w:keepLines/>
        <w:rPr>
          <w:rFonts w:cs="Arial"/>
          <w:b/>
          <w:sz w:val="20"/>
          <w:lang w:val="de-AT"/>
        </w:rPr>
      </w:pPr>
    </w:p>
    <w:p w:rsidR="00090F23" w:rsidRPr="001F02B5" w:rsidRDefault="00090F23" w:rsidP="00B82721">
      <w:pPr>
        <w:pStyle w:val="BodyText"/>
        <w:keepLines/>
        <w:tabs>
          <w:tab w:val="left" w:pos="826"/>
          <w:tab w:val="left" w:pos="1134"/>
          <w:tab w:val="left" w:pos="2492"/>
          <w:tab w:val="left" w:pos="6075"/>
        </w:tabs>
        <w:rPr>
          <w:rFonts w:cs="Arial"/>
          <w:b/>
          <w:sz w:val="20"/>
          <w:lang w:val="de-AT"/>
        </w:rPr>
      </w:pPr>
    </w:p>
    <w:p w:rsidR="00090F23" w:rsidRPr="001F02B5" w:rsidRDefault="00090F23" w:rsidP="00B82721">
      <w:pPr>
        <w:pStyle w:val="BodyText"/>
        <w:keepLines/>
        <w:tabs>
          <w:tab w:val="left" w:pos="826"/>
          <w:tab w:val="left" w:pos="1134"/>
          <w:tab w:val="left" w:pos="2492"/>
          <w:tab w:val="left" w:pos="6075"/>
        </w:tabs>
        <w:rPr>
          <w:rFonts w:cs="Arial"/>
          <w:b/>
          <w:sz w:val="20"/>
          <w:lang w:val="de-AT"/>
        </w:rPr>
      </w:pPr>
    </w:p>
    <w:p w:rsidR="00090F23" w:rsidRPr="001F02B5" w:rsidRDefault="00090F23" w:rsidP="00B82721">
      <w:pPr>
        <w:pStyle w:val="BodyText"/>
        <w:keepLines/>
        <w:tabs>
          <w:tab w:val="left" w:pos="826"/>
          <w:tab w:val="left" w:pos="1134"/>
          <w:tab w:val="left" w:pos="2492"/>
          <w:tab w:val="left" w:pos="6075"/>
        </w:tabs>
        <w:rPr>
          <w:rFonts w:cs="Arial"/>
          <w:b/>
          <w:sz w:val="20"/>
          <w:lang w:val="de-AT"/>
        </w:rPr>
      </w:pPr>
    </w:p>
    <w:p w:rsidR="00090F23" w:rsidRPr="001F02B5" w:rsidRDefault="00090F23" w:rsidP="00B82721">
      <w:pPr>
        <w:pStyle w:val="BodyText"/>
        <w:keepLines/>
        <w:tabs>
          <w:tab w:val="left" w:pos="826"/>
          <w:tab w:val="left" w:pos="1134"/>
          <w:tab w:val="left" w:pos="2492"/>
          <w:tab w:val="left" w:pos="6075"/>
        </w:tabs>
        <w:rPr>
          <w:rFonts w:cs="Arial"/>
          <w:b/>
          <w:sz w:val="20"/>
          <w:lang w:val="de-AT"/>
        </w:rPr>
      </w:pPr>
    </w:p>
    <w:p w:rsidR="00090F23" w:rsidRPr="001F02B5" w:rsidRDefault="00090F23" w:rsidP="00B82721">
      <w:pPr>
        <w:pStyle w:val="BodyText"/>
        <w:keepLines/>
        <w:tabs>
          <w:tab w:val="left" w:pos="826"/>
          <w:tab w:val="left" w:pos="1134"/>
          <w:tab w:val="left" w:pos="2492"/>
          <w:tab w:val="left" w:pos="6075"/>
        </w:tabs>
        <w:rPr>
          <w:rFonts w:cs="Arial"/>
          <w:b/>
          <w:sz w:val="20"/>
          <w:lang w:val="de-AT"/>
        </w:rPr>
      </w:pPr>
    </w:p>
    <w:p w:rsidR="00090F23" w:rsidRPr="001F02B5" w:rsidRDefault="00090F23" w:rsidP="00B82721">
      <w:pPr>
        <w:pStyle w:val="BodyText"/>
        <w:keepLines/>
        <w:tabs>
          <w:tab w:val="left" w:pos="826"/>
          <w:tab w:val="left" w:pos="1134"/>
          <w:tab w:val="left" w:pos="2492"/>
          <w:tab w:val="left" w:pos="6075"/>
        </w:tabs>
        <w:rPr>
          <w:rFonts w:cs="Arial"/>
          <w:b/>
          <w:sz w:val="20"/>
          <w:lang w:val="de-AT"/>
        </w:rPr>
      </w:pPr>
    </w:p>
    <w:p w:rsidR="00090F23" w:rsidRPr="001F02B5" w:rsidRDefault="00090F23" w:rsidP="00B82721">
      <w:pPr>
        <w:pStyle w:val="BodyText"/>
        <w:keepLines/>
        <w:tabs>
          <w:tab w:val="left" w:pos="826"/>
          <w:tab w:val="left" w:pos="1134"/>
          <w:tab w:val="left" w:pos="2492"/>
          <w:tab w:val="left" w:pos="6075"/>
        </w:tabs>
        <w:rPr>
          <w:rFonts w:cs="Arial"/>
          <w:b/>
          <w:sz w:val="20"/>
          <w:lang w:val="de-AT"/>
        </w:rPr>
      </w:pPr>
    </w:p>
    <w:p w:rsidR="00090F23" w:rsidRPr="001F02B5" w:rsidRDefault="00090F23" w:rsidP="00B82721">
      <w:pPr>
        <w:pStyle w:val="BodyText"/>
        <w:keepLines/>
        <w:tabs>
          <w:tab w:val="left" w:pos="826"/>
          <w:tab w:val="left" w:pos="1134"/>
          <w:tab w:val="left" w:pos="2492"/>
          <w:tab w:val="left" w:pos="6075"/>
        </w:tabs>
        <w:rPr>
          <w:rFonts w:cs="Arial"/>
          <w:b/>
          <w:sz w:val="20"/>
          <w:lang w:val="de-AT"/>
        </w:rPr>
      </w:pPr>
    </w:p>
    <w:p w:rsidR="00090F23" w:rsidRPr="001F02B5" w:rsidRDefault="00853AE8" w:rsidP="00B82721">
      <w:pPr>
        <w:pStyle w:val="BodyText"/>
        <w:keepLines/>
        <w:tabs>
          <w:tab w:val="left" w:pos="826"/>
          <w:tab w:val="left" w:pos="1134"/>
          <w:tab w:val="left" w:pos="2492"/>
          <w:tab w:val="left" w:pos="6075"/>
        </w:tabs>
        <w:rPr>
          <w:rFonts w:cs="Arial"/>
          <w:b/>
          <w:sz w:val="20"/>
        </w:rPr>
      </w:pPr>
      <w:r w:rsidRPr="001F02B5">
        <w:rPr>
          <w:noProof/>
          <w:lang w:val="en-US" w:eastAsia="en-US"/>
        </w:rPr>
        <w:drawing>
          <wp:anchor distT="0" distB="0" distL="114300" distR="114300" simplePos="0" relativeHeight="251675136" behindDoc="0" locked="0" layoutInCell="1" allowOverlap="1">
            <wp:simplePos x="0" y="0"/>
            <wp:positionH relativeFrom="column">
              <wp:posOffset>4445</wp:posOffset>
            </wp:positionH>
            <wp:positionV relativeFrom="paragraph">
              <wp:posOffset>-2226310</wp:posOffset>
            </wp:positionV>
            <wp:extent cx="5972175" cy="2362200"/>
            <wp:effectExtent l="0" t="0" r="9525" b="0"/>
            <wp:wrapNone/>
            <wp:docPr id="60"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72175" cy="2362200"/>
                    </a:xfrm>
                    <a:prstGeom prst="rect">
                      <a:avLst/>
                    </a:prstGeom>
                    <a:noFill/>
                  </pic:spPr>
                </pic:pic>
              </a:graphicData>
            </a:graphic>
            <wp14:sizeRelH relativeFrom="page">
              <wp14:pctWidth>0</wp14:pctWidth>
            </wp14:sizeRelH>
            <wp14:sizeRelV relativeFrom="page">
              <wp14:pctHeight>0</wp14:pctHeight>
            </wp14:sizeRelV>
          </wp:anchor>
        </w:drawing>
      </w:r>
    </w:p>
    <w:p w:rsidR="00090F23" w:rsidRPr="001F02B5" w:rsidRDefault="00090F23" w:rsidP="00B82721">
      <w:pPr>
        <w:pStyle w:val="BRL-Standard"/>
        <w:keepLines/>
        <w:rPr>
          <w:rStyle w:val="BRL-StandardZchn"/>
        </w:rPr>
      </w:pPr>
      <w:r w:rsidRPr="001F02B5">
        <w:rPr>
          <w:rStyle w:val="BRL-StandardZchn"/>
        </w:rPr>
        <w:tab/>
        <w:t>a) Framework model</w:t>
      </w:r>
      <w:r w:rsidRPr="001F02B5">
        <w:rPr>
          <w:rStyle w:val="BRL-StandardZchn"/>
        </w:rPr>
        <w:tab/>
        <w:t>b) Model with continuous struts</w:t>
      </w:r>
      <w:r w:rsidRPr="001F02B5">
        <w:rPr>
          <w:rStyle w:val="BRL-StandardZchn"/>
        </w:rPr>
        <w:tab/>
        <w:t>c) Beam model</w:t>
      </w:r>
    </w:p>
    <w:p w:rsidR="00090F23" w:rsidRPr="001F02B5" w:rsidRDefault="00090F23" w:rsidP="00B82721">
      <w:pPr>
        <w:pStyle w:val="BRL-Standard"/>
        <w:keepLines/>
      </w:pPr>
    </w:p>
    <w:p w:rsidR="00090F23" w:rsidRPr="001F02B5" w:rsidRDefault="00090F23" w:rsidP="00B82721">
      <w:pPr>
        <w:pStyle w:val="BRL-Standard"/>
        <w:keepLines/>
      </w:pPr>
      <w:r w:rsidRPr="001F02B5">
        <w:rPr>
          <w:b/>
        </w:rPr>
        <w:t>Figure 1:</w:t>
      </w:r>
      <w:r w:rsidRPr="001F02B5">
        <w:tab/>
        <w:t>Static models for horizontal shear forces</w:t>
      </w:r>
      <w:r w:rsidRPr="001F02B5">
        <w:object w:dxaOrig="460" w:dyaOrig="360">
          <v:shape id="_x0000_i1028" type="#_x0000_t75" style="width:22.5pt;height:21pt" o:ole="">
            <v:imagedata r:id="rId168" o:title=""/>
          </v:shape>
          <o:OLEObject Type="Embed" ProgID="Equation.3" ShapeID="_x0000_i1028" DrawAspect="Content" ObjectID="_1625418782" r:id="rId169"/>
        </w:object>
      </w:r>
    </w:p>
    <w:p w:rsidR="00090F23" w:rsidRPr="001F02B5" w:rsidRDefault="00090F23" w:rsidP="00867136">
      <w:pPr>
        <w:pStyle w:val="BRL-Standard"/>
        <w:rPr>
          <w:lang w:val="de-AT"/>
        </w:rPr>
      </w:pPr>
    </w:p>
    <w:p w:rsidR="00090F23" w:rsidRPr="001F02B5" w:rsidRDefault="00090F23" w:rsidP="00B82721">
      <w:pPr>
        <w:pStyle w:val="BRL-Standard"/>
        <w:keepNext/>
      </w:pPr>
      <w:r w:rsidRPr="001F02B5">
        <w:t xml:space="preserve">Proof of horizontal forces along the wall (shear forces) </w:t>
      </w:r>
      <w:r w:rsidRPr="001F02B5">
        <w:object w:dxaOrig="460" w:dyaOrig="360">
          <v:shape id="_x0000_i1029" type="#_x0000_t75" style="width:22.5pt;height:21pt" o:ole="">
            <v:imagedata r:id="rId155" o:title=""/>
          </v:shape>
          <o:OLEObject Type="Embed" ProgID="Equation.3" ShapeID="_x0000_i1029" DrawAspect="Content" ObjectID="_1625418783" r:id="rId170"/>
        </w:object>
      </w:r>
      <w:r w:rsidRPr="001F02B5">
        <w:t xml:space="preserve"> must be provided as follows:</w:t>
      </w:r>
    </w:p>
    <w:p w:rsidR="00090F23" w:rsidRPr="001F02B5" w:rsidRDefault="00090F23" w:rsidP="00B82721">
      <w:pPr>
        <w:pStyle w:val="BRL-Standard"/>
        <w:keepNext/>
        <w:rPr>
          <w:lang w:val="de-AT"/>
        </w:rPr>
      </w:pPr>
    </w:p>
    <w:p w:rsidR="00090F23" w:rsidRPr="001F02B5" w:rsidRDefault="00090F23" w:rsidP="00867136">
      <w:pPr>
        <w:pStyle w:val="BRL-Standard"/>
      </w:pPr>
      <w:r w:rsidRPr="001F02B5">
        <w:tab/>
      </w:r>
      <w:r w:rsidRPr="001F02B5">
        <w:object w:dxaOrig="1160" w:dyaOrig="380">
          <v:shape id="_x0000_i1030" type="#_x0000_t75" style="width:58.5pt;height:22.5pt" o:ole="">
            <v:imagedata r:id="rId171" o:title=""/>
          </v:shape>
          <o:OLEObject Type="Embed" ProgID="Equation.3" ShapeID="_x0000_i1030" DrawAspect="Content" ObjectID="_1625418784" r:id="rId172"/>
        </w:object>
      </w:r>
      <w:r w:rsidRPr="001F02B5">
        <w:tab/>
        <w:t>where i = 1 to 3 (design resistance of individual models)</w:t>
      </w:r>
    </w:p>
    <w:p w:rsidR="00090F23" w:rsidRPr="001F02B5" w:rsidRDefault="00090F23" w:rsidP="00867136">
      <w:pPr>
        <w:pStyle w:val="BRL-Standard"/>
        <w:rPr>
          <w:lang w:val="de-AT"/>
        </w:rPr>
      </w:pPr>
    </w:p>
    <w:p w:rsidR="00090F23" w:rsidRPr="001F02B5" w:rsidRDefault="00090F23" w:rsidP="00867136">
      <w:pPr>
        <w:pStyle w:val="BRL-Standard"/>
      </w:pPr>
      <w:r w:rsidRPr="001F02B5">
        <w:t>Under the combined effect of horizontal and vertical loads the concrete supports must remain as is</w:t>
      </w:r>
      <w:r w:rsidRPr="001F02B5">
        <w:sym w:font="Symbol" w:char="F049"/>
      </w:r>
      <w:r w:rsidRPr="001F02B5">
        <w:t>, i.e. no tensile stress should occur, otherwise the planners must order vertical reinforcement in the supports to cover the tensile strength.</w:t>
      </w:r>
    </w:p>
    <w:p w:rsidR="00090F23" w:rsidRPr="001F02B5" w:rsidRDefault="00090F23" w:rsidP="00867136">
      <w:pPr>
        <w:pStyle w:val="BRL-Standard"/>
        <w:rPr>
          <w:lang w:val="de-AT"/>
        </w:rPr>
      </w:pPr>
    </w:p>
    <w:p w:rsidR="00090F23" w:rsidRPr="001F02B5" w:rsidRDefault="00090F23" w:rsidP="00B82721">
      <w:pPr>
        <w:pStyle w:val="BRL-Standard"/>
        <w:keepNext/>
      </w:pPr>
      <w:r w:rsidRPr="001F02B5">
        <w:lastRenderedPageBreak/>
        <w:t xml:space="preserve">Proof </w:t>
      </w:r>
      <w:r w:rsidRPr="001F02B5">
        <w:object w:dxaOrig="1160" w:dyaOrig="380">
          <v:shape id="_x0000_i1031" type="#_x0000_t75" style="width:58.5pt;height:22.5pt" o:ole="">
            <v:imagedata r:id="rId171" o:title=""/>
          </v:shape>
          <o:OLEObject Type="Embed" ProgID="Equation.3" ShapeID="_x0000_i1031" DrawAspect="Content" ObjectID="_1625418785" r:id="rId173"/>
        </w:object>
      </w:r>
      <w:r w:rsidRPr="001F02B5">
        <w:t xml:space="preserve"> of the static models suggested may be provided using the following approaches:</w:t>
      </w:r>
    </w:p>
    <w:p w:rsidR="008F438B" w:rsidRPr="001F02B5" w:rsidRDefault="008F438B" w:rsidP="00B82721">
      <w:pPr>
        <w:pStyle w:val="BRL-Standard"/>
        <w:keepNext/>
        <w:rPr>
          <w:lang w:val="de-AT"/>
        </w:rPr>
      </w:pPr>
    </w:p>
    <w:p w:rsidR="00090F23" w:rsidRPr="001F02B5" w:rsidRDefault="00090F23" w:rsidP="008F438B">
      <w:pPr>
        <w:keepNext/>
        <w:rPr>
          <w:b/>
        </w:rPr>
      </w:pPr>
      <w:r w:rsidRPr="001F02B5">
        <w:rPr>
          <w:b/>
        </w:rPr>
        <w:t>A</w:t>
      </w:r>
      <w:r w:rsidRPr="001F02B5">
        <w:rPr>
          <w:b/>
        </w:rPr>
        <w:tab/>
        <w:t>Frame model</w:t>
      </w:r>
    </w:p>
    <w:p w:rsidR="00090F23" w:rsidRPr="001F02B5" w:rsidRDefault="00090F23" w:rsidP="00B82721">
      <w:pPr>
        <w:pStyle w:val="BRL-Standard"/>
        <w:keepNext/>
      </w:pPr>
      <w:r w:rsidRPr="001F02B5">
        <w:t xml:space="preserve">The design resistance </w:t>
      </w:r>
      <w:r w:rsidRPr="001F02B5">
        <w:object w:dxaOrig="540" w:dyaOrig="380">
          <v:shape id="_x0000_i1032" type="#_x0000_t75" style="width:28.5pt;height:22.5pt" o:ole="">
            <v:imagedata r:id="rId174" o:title=""/>
          </v:shape>
          <o:OLEObject Type="Embed" ProgID="Equation.3" ShapeID="_x0000_i1032" DrawAspect="Content" ObjectID="_1625418786" r:id="rId175"/>
        </w:object>
      </w:r>
      <w:r w:rsidRPr="001F02B5">
        <w:t xml:space="preserve"> of the framework model depends on the tensile strength of the concrete bar. Assuming parabolic shear flow distribution along the length of the wall </w:t>
      </w:r>
      <w:r w:rsidRPr="001F02B5">
        <w:rPr>
          <w:i/>
        </w:rPr>
        <w:t>L</w:t>
      </w:r>
      <w:r w:rsidRPr="001F02B5">
        <w:t xml:space="preserve"> under the beam theory and zero point moment in the middle of the concrete bar, the load-bearing capacity of a concrete bar is reached if the tensile strength exceeds the tensile strength of the concrete due to maximum bending moment at the bar/support intersection. The maximum shear stress value </w:t>
      </w:r>
      <w:r w:rsidRPr="001F02B5">
        <w:object w:dxaOrig="440" w:dyaOrig="380">
          <v:shape id="_x0000_i1033" type="#_x0000_t75" style="width:22.5pt;height:22.5pt" o:ole="">
            <v:imagedata r:id="rId176" o:title=""/>
          </v:shape>
          <o:OLEObject Type="Embed" ProgID="Equation.3" ShapeID="_x0000_i1033" DrawAspect="Content" ObjectID="_1625418787" r:id="rId177"/>
        </w:object>
      </w:r>
      <w:r w:rsidRPr="001F02B5">
        <w:t xml:space="preserve"> is derived using equation (1):</w:t>
      </w:r>
    </w:p>
    <w:p w:rsidR="00090F23" w:rsidRPr="001F02B5" w:rsidRDefault="00090F23" w:rsidP="00B82721">
      <w:pPr>
        <w:pStyle w:val="BRL-Standard"/>
        <w:keepNext/>
        <w:rPr>
          <w:lang w:val="de-AT"/>
        </w:rPr>
      </w:pPr>
    </w:p>
    <w:p w:rsidR="00090F23" w:rsidRPr="001F02B5" w:rsidRDefault="00090F23" w:rsidP="00867136">
      <w:pPr>
        <w:pStyle w:val="Nachweis"/>
        <w:framePr w:wrap="around"/>
        <w:spacing w:line="240" w:lineRule="auto"/>
      </w:pPr>
      <w:r w:rsidRPr="001F02B5">
        <w:t>(1)</w:t>
      </w:r>
    </w:p>
    <w:p w:rsidR="00090F23" w:rsidRPr="001F02B5" w:rsidRDefault="00090F23" w:rsidP="00867136">
      <w:pPr>
        <w:pStyle w:val="BRL-Standard"/>
      </w:pPr>
      <w:r w:rsidRPr="001F02B5">
        <w:object w:dxaOrig="1860" w:dyaOrig="620">
          <v:shape id="_x0000_i1034" type="#_x0000_t75" style="width:93pt;height:28.5pt" o:ole="" fillcolor="window">
            <v:imagedata r:id="rId178" o:title=""/>
          </v:shape>
          <o:OLEObject Type="Embed" ProgID="Equation.3" ShapeID="_x0000_i1034" DrawAspect="Content" ObjectID="_1625418788" r:id="rId179"/>
        </w:object>
      </w:r>
      <w:r w:rsidRPr="001F02B5">
        <w:t>,</w:t>
      </w:r>
    </w:p>
    <w:p w:rsidR="00090F23" w:rsidRPr="001F02B5" w:rsidRDefault="00090F23" w:rsidP="00867136">
      <w:pPr>
        <w:pStyle w:val="BRL-Standard"/>
      </w:pPr>
      <w:r w:rsidRPr="001F02B5">
        <w:t xml:space="preserve">thus giving a maximum shearing force </w:t>
      </w:r>
      <w:r w:rsidRPr="001F02B5">
        <w:rPr>
          <w:i/>
        </w:rPr>
        <w:object w:dxaOrig="880" w:dyaOrig="380">
          <v:shape id="_x0000_i1035" type="#_x0000_t75" style="width:43.5pt;height:22.5pt" o:ole="" fillcolor="window">
            <v:imagedata r:id="rId180" o:title=""/>
          </v:shape>
          <o:OLEObject Type="Embed" ProgID="Equation.3" ShapeID="_x0000_i1035" DrawAspect="Content" ObjectID="_1625418789" r:id="rId181"/>
        </w:object>
      </w:r>
      <w:r w:rsidRPr="001F02B5">
        <w:t xml:space="preserve"> in a concrete bar or</w:t>
      </w:r>
    </w:p>
    <w:p w:rsidR="00090F23" w:rsidRPr="001F02B5" w:rsidRDefault="00090F23" w:rsidP="00867136">
      <w:pPr>
        <w:pStyle w:val="Nachweis"/>
        <w:framePr w:wrap="around"/>
        <w:spacing w:line="240" w:lineRule="auto"/>
      </w:pPr>
      <w:r w:rsidRPr="001F02B5">
        <w:t>(2)</w:t>
      </w:r>
    </w:p>
    <w:p w:rsidR="00090F23" w:rsidRPr="001F02B5" w:rsidRDefault="00090F23" w:rsidP="00867136">
      <w:pPr>
        <w:pStyle w:val="BRL-Standard"/>
      </w:pPr>
      <w:r w:rsidRPr="001F02B5">
        <w:object w:dxaOrig="3240" w:dyaOrig="620">
          <v:shape id="_x0000_i1036" type="#_x0000_t75" style="width:165pt;height:28.5pt" o:ole="" fillcolor="window">
            <v:imagedata r:id="rId182" o:title=""/>
          </v:shape>
          <o:OLEObject Type="Embed" ProgID="Equation.3" ShapeID="_x0000_i1036" DrawAspect="Content" ObjectID="_1625418790" r:id="rId183"/>
        </w:object>
      </w:r>
    </w:p>
    <w:p w:rsidR="00090F23" w:rsidRPr="001F02B5" w:rsidRDefault="00090F23" w:rsidP="00867136">
      <w:pPr>
        <w:pStyle w:val="BRL-Standard"/>
      </w:pPr>
      <w:r w:rsidRPr="001F02B5">
        <w:t xml:space="preserve">The maximum related bending moment </w:t>
      </w:r>
      <w:r w:rsidRPr="001F02B5">
        <w:object w:dxaOrig="1020" w:dyaOrig="380">
          <v:shape id="_x0000_i1037" type="#_x0000_t75" style="width:49.5pt;height:22.5pt" o:ole="">
            <v:imagedata r:id="rId184" o:title=""/>
          </v:shape>
          <o:OLEObject Type="Embed" ProgID="Equation.3" ShapeID="_x0000_i1037" DrawAspect="Content" ObjectID="_1625418791" r:id="rId185"/>
        </w:object>
      </w:r>
      <w:r w:rsidR="00207A26">
        <w:t xml:space="preserve"> in a concrete bar is</w:t>
      </w:r>
    </w:p>
    <w:p w:rsidR="00090F23" w:rsidRPr="001F02B5" w:rsidRDefault="00090F23" w:rsidP="00207A26">
      <w:pPr>
        <w:pStyle w:val="BRL-Standard"/>
      </w:pPr>
      <w:r w:rsidRPr="001F02B5">
        <w:object w:dxaOrig="3600" w:dyaOrig="620">
          <v:shape id="_x0000_i1038" type="#_x0000_t75" style="width:180pt;height:28.5pt" o:ole="" fillcolor="window">
            <v:imagedata r:id="rId186" o:title=""/>
          </v:shape>
          <o:OLEObject Type="Embed" ProgID="Equation.3" ShapeID="_x0000_i1038" DrawAspect="Content" ObjectID="_1625418792" r:id="rId187"/>
        </w:object>
      </w:r>
      <w:r w:rsidR="00207A26">
        <w:tab/>
      </w:r>
      <w:r w:rsidR="00207A26">
        <w:tab/>
      </w:r>
      <w:r w:rsidR="00207A26">
        <w:tab/>
      </w:r>
      <w:r w:rsidR="00207A26">
        <w:tab/>
      </w:r>
      <w:r w:rsidR="00207A26">
        <w:tab/>
      </w:r>
      <w:r w:rsidR="00207A26">
        <w:tab/>
      </w:r>
      <w:r w:rsidR="00207A26">
        <w:tab/>
      </w:r>
      <w:r w:rsidR="00207A26" w:rsidRPr="001F02B5">
        <w:t>(3)</w:t>
      </w:r>
    </w:p>
    <w:p w:rsidR="00090F23" w:rsidRPr="001F02B5" w:rsidRDefault="00090F23" w:rsidP="00B82721">
      <w:pPr>
        <w:pStyle w:val="BRL-Standard"/>
        <w:keepNext/>
      </w:pPr>
      <w:r w:rsidRPr="001F02B5">
        <w:t xml:space="preserve">With a given resistance moment </w:t>
      </w:r>
      <w:r w:rsidRPr="001F02B5">
        <w:object w:dxaOrig="279" w:dyaOrig="340">
          <v:shape id="_x0000_i1039" type="#_x0000_t75" style="width:15pt;height:13.5pt" o:ole="" fillcolor="window">
            <v:imagedata r:id="rId188" o:title=""/>
          </v:shape>
          <o:OLEObject Type="Embed" ProgID="Equation.3" ShapeID="_x0000_i1039" DrawAspect="Content" ObjectID="_1625418793" r:id="rId189"/>
        </w:object>
      </w:r>
      <w:r w:rsidRPr="001F02B5">
        <w:t xml:space="preserve"> for the concrete bar and a characteristic concrete tensile strength </w:t>
      </w:r>
      <w:r w:rsidRPr="001F02B5">
        <w:object w:dxaOrig="660" w:dyaOrig="380">
          <v:shape id="_x0000_i1040" type="#_x0000_t75" style="width:36pt;height:22.5pt" o:ole="" fillcolor="window">
            <v:imagedata r:id="rId190" o:title=""/>
          </v:shape>
          <o:OLEObject Type="Embed" ProgID="Equation.3" ShapeID="_x0000_i1040" DrawAspect="Content" ObjectID="_1625418794" r:id="rId191"/>
        </w:object>
      </w:r>
      <w:r w:rsidRPr="001F02B5">
        <w:t xml:space="preserve"> this gives the following design resistance for a wall:</w:t>
      </w:r>
    </w:p>
    <w:p w:rsidR="00090F23" w:rsidRPr="001F02B5" w:rsidRDefault="00090F23" w:rsidP="00867136">
      <w:pPr>
        <w:pStyle w:val="Nachweis"/>
        <w:framePr w:wrap="around"/>
        <w:spacing w:line="240" w:lineRule="auto"/>
      </w:pPr>
      <w:r w:rsidRPr="001F02B5">
        <w:t>(4)</w:t>
      </w:r>
    </w:p>
    <w:p w:rsidR="00090F23" w:rsidRPr="001F02B5" w:rsidRDefault="00090F23" w:rsidP="00867136">
      <w:pPr>
        <w:pStyle w:val="BRL-Standard"/>
      </w:pPr>
      <w:r w:rsidRPr="001F02B5">
        <w:object w:dxaOrig="2160" w:dyaOrig="700">
          <v:shape id="_x0000_i1041" type="#_x0000_t75" style="width:108pt;height:36pt" o:ole="" fillcolor="window">
            <v:imagedata r:id="rId192" o:title=""/>
          </v:shape>
          <o:OLEObject Type="Embed" ProgID="Equation.3" ShapeID="_x0000_i1041" DrawAspect="Content" ObjectID="_1625418795" r:id="rId193"/>
        </w:object>
      </w:r>
    </w:p>
    <w:p w:rsidR="00090F23" w:rsidRPr="001F02B5" w:rsidRDefault="00090F23" w:rsidP="00B82721">
      <w:pPr>
        <w:pStyle w:val="BRL-Standard"/>
        <w:keepNext/>
      </w:pPr>
      <w:r w:rsidRPr="001F02B5">
        <w:t>In equation (4), the following designations apply (see Figure 2):</w:t>
      </w:r>
    </w:p>
    <w:p w:rsidR="00090F23" w:rsidRPr="001F02B5" w:rsidRDefault="00090F23" w:rsidP="00867136">
      <w:pPr>
        <w:pStyle w:val="BRL-Standard"/>
      </w:pPr>
      <w:r w:rsidRPr="001F02B5">
        <w:rPr>
          <w:i/>
        </w:rPr>
        <w:object w:dxaOrig="540" w:dyaOrig="380">
          <v:shape id="_x0000_i1042" type="#_x0000_t75" style="width:28.5pt;height:22.5pt" o:ole="" fillcolor="window">
            <v:imagedata r:id="rId194" o:title=""/>
          </v:shape>
          <o:OLEObject Type="Embed" ProgID="Equation.3" ShapeID="_x0000_i1042" DrawAspect="Content" ObjectID="_1625418796" r:id="rId195"/>
        </w:object>
      </w:r>
      <w:r w:rsidRPr="001F02B5">
        <w:tab/>
        <w:t>Design shear strength according to frame model;</w:t>
      </w:r>
    </w:p>
    <w:p w:rsidR="00090F23" w:rsidRPr="001F02B5" w:rsidRDefault="00090F23" w:rsidP="00867136">
      <w:pPr>
        <w:pStyle w:val="BRL-Standard"/>
      </w:pPr>
      <w:r w:rsidRPr="001F02B5">
        <w:object w:dxaOrig="220" w:dyaOrig="260">
          <v:shape id="_x0000_i1043" type="#_x0000_t75" style="width:13.5pt;height:13.5pt" o:ole="" fillcolor="window">
            <v:imagedata r:id="rId196" o:title=""/>
          </v:shape>
          <o:OLEObject Type="Embed" ProgID="Equation.3" ShapeID="_x0000_i1043" DrawAspect="Content" ObjectID="_1625418797" r:id="rId197"/>
        </w:object>
      </w:r>
      <w:r w:rsidRPr="001F02B5">
        <w:tab/>
        <w:t>Wall length;</w:t>
      </w:r>
    </w:p>
    <w:p w:rsidR="00090F23" w:rsidRPr="001F02B5" w:rsidRDefault="00090F23" w:rsidP="00867136">
      <w:pPr>
        <w:pStyle w:val="BRL-Standard"/>
      </w:pPr>
      <w:r w:rsidRPr="001F02B5">
        <w:rPr>
          <w:i/>
        </w:rPr>
        <w:t>h</w:t>
      </w:r>
      <w:r w:rsidRPr="001F02B5">
        <w:rPr>
          <w:vertAlign w:val="subscript"/>
        </w:rPr>
        <w:t>s</w:t>
      </w:r>
      <w:r w:rsidRPr="001F02B5">
        <w:tab/>
        <w:t>Distance between concrete bar centres;</w:t>
      </w:r>
    </w:p>
    <w:p w:rsidR="00090F23" w:rsidRPr="001F02B5" w:rsidRDefault="00090F23" w:rsidP="00867136">
      <w:pPr>
        <w:pStyle w:val="BRL-Standard"/>
      </w:pPr>
      <w:r w:rsidRPr="001F02B5">
        <w:rPr>
          <w:i/>
        </w:rPr>
        <w:t>l</w:t>
      </w:r>
      <w:r w:rsidRPr="001F02B5">
        <w:rPr>
          <w:vertAlign w:val="subscript"/>
        </w:rPr>
        <w:t>r</w:t>
      </w:r>
      <w:r w:rsidRPr="001F02B5">
        <w:tab/>
        <w:t>clear length of concrete bar;</w:t>
      </w:r>
    </w:p>
    <w:p w:rsidR="00090F23" w:rsidRPr="001F02B5" w:rsidRDefault="00090F23" w:rsidP="00867136">
      <w:pPr>
        <w:pStyle w:val="BRL-Standard"/>
      </w:pPr>
      <w:r w:rsidRPr="001F02B5">
        <w:rPr>
          <w:i/>
        </w:rPr>
        <w:t>Z</w:t>
      </w:r>
      <w:r w:rsidRPr="001F02B5">
        <w:rPr>
          <w:vertAlign w:val="subscript"/>
        </w:rPr>
        <w:t>r</w:t>
      </w:r>
      <w:r w:rsidRPr="001F02B5">
        <w:tab/>
        <w:t>resistance moment of concrete bar;</w:t>
      </w:r>
    </w:p>
    <w:p w:rsidR="00090F23" w:rsidRPr="001F02B5" w:rsidRDefault="00090F23" w:rsidP="00867136">
      <w:pPr>
        <w:pStyle w:val="BRL-Standard"/>
      </w:pPr>
      <w:r w:rsidRPr="001F02B5">
        <w:rPr>
          <w:i/>
        </w:rPr>
        <w:object w:dxaOrig="660" w:dyaOrig="380">
          <v:shape id="_x0000_i1044" type="#_x0000_t75" style="width:36pt;height:22.5pt" o:ole="" fillcolor="window">
            <v:imagedata r:id="rId198" o:title=""/>
          </v:shape>
          <o:OLEObject Type="Embed" ProgID="Equation.3" ShapeID="_x0000_i1044" DrawAspect="Content" ObjectID="_1625418798" r:id="rId199"/>
        </w:object>
      </w:r>
      <w:r w:rsidRPr="001F02B5">
        <w:tab/>
        <w:t>characteristic tensile strength of concrete;</w:t>
      </w:r>
    </w:p>
    <w:p w:rsidR="00090F23" w:rsidRPr="001F02B5" w:rsidRDefault="00090F23" w:rsidP="00867136">
      <w:pPr>
        <w:tabs>
          <w:tab w:val="left" w:pos="993"/>
        </w:tabs>
        <w:spacing w:line="240" w:lineRule="auto"/>
        <w:jc w:val="left"/>
        <w:rPr>
          <w:rFonts w:cs="Arial"/>
          <w:sz w:val="18"/>
          <w:szCs w:val="18"/>
        </w:rPr>
      </w:pPr>
      <w:r w:rsidRPr="001F02B5">
        <w:rPr>
          <w:sz w:val="18"/>
          <w:szCs w:val="18"/>
        </w:rPr>
        <w:tab/>
      </w:r>
      <w:r w:rsidRPr="001F02B5">
        <w:rPr>
          <w:i/>
        </w:rPr>
        <w:object w:dxaOrig="3900" w:dyaOrig="400">
          <v:shape id="_x0000_i1045" type="#_x0000_t75" style="width:193.5pt;height:22.5pt" o:ole="" fillcolor="window">
            <v:imagedata r:id="rId200" o:title=""/>
          </v:shape>
          <o:OLEObject Type="Embed" ProgID="Equation.3" ShapeID="_x0000_i1045" DrawAspect="Content" ObjectID="_1625418799" r:id="rId201"/>
        </w:object>
      </w:r>
      <w:r w:rsidRPr="001F02B5">
        <w:t xml:space="preserve"> </w:t>
      </w:r>
      <w:r w:rsidRPr="001F02B5">
        <w:rPr>
          <w:sz w:val="18"/>
          <w:szCs w:val="18"/>
        </w:rPr>
        <w:t>[MN/m²];</w:t>
      </w:r>
    </w:p>
    <w:p w:rsidR="00090F23" w:rsidRPr="001F02B5" w:rsidRDefault="00090F23" w:rsidP="00867136">
      <w:pPr>
        <w:tabs>
          <w:tab w:val="left" w:pos="993"/>
        </w:tabs>
        <w:spacing w:line="240" w:lineRule="auto"/>
        <w:jc w:val="left"/>
        <w:rPr>
          <w:rFonts w:cs="Arial"/>
          <w:sz w:val="18"/>
          <w:szCs w:val="18"/>
        </w:rPr>
      </w:pPr>
      <w:r w:rsidRPr="001F02B5">
        <w:rPr>
          <w:i/>
          <w:sz w:val="18"/>
          <w:szCs w:val="18"/>
        </w:rPr>
        <w:object w:dxaOrig="340" w:dyaOrig="380">
          <v:shape id="_x0000_i1046" type="#_x0000_t75" style="width:13.5pt;height:22.5pt" o:ole="" fillcolor="window">
            <v:imagedata r:id="rId202" o:title=""/>
          </v:shape>
          <o:OLEObject Type="Embed" ProgID="Equation.3" ShapeID="_x0000_i1046" DrawAspect="Content" ObjectID="_1625418800" r:id="rId203"/>
        </w:object>
      </w:r>
      <w:r w:rsidRPr="001F02B5">
        <w:rPr>
          <w:sz w:val="18"/>
          <w:szCs w:val="18"/>
        </w:rPr>
        <w:tab/>
        <w:t>characteristic compressive strength of concrete (cylinder);</w:t>
      </w:r>
    </w:p>
    <w:p w:rsidR="00090F23" w:rsidRPr="001F02B5" w:rsidRDefault="00090F23" w:rsidP="00867136">
      <w:pPr>
        <w:tabs>
          <w:tab w:val="left" w:pos="993"/>
        </w:tabs>
        <w:spacing w:line="240" w:lineRule="auto"/>
        <w:jc w:val="left"/>
        <w:rPr>
          <w:rFonts w:cs="Arial"/>
          <w:sz w:val="18"/>
          <w:szCs w:val="18"/>
        </w:rPr>
      </w:pPr>
      <w:r w:rsidRPr="001F02B5">
        <w:rPr>
          <w:i/>
          <w:sz w:val="18"/>
          <w:szCs w:val="18"/>
        </w:rPr>
        <w:object w:dxaOrig="300" w:dyaOrig="360">
          <v:shape id="_x0000_i1047" type="#_x0000_t75" style="width:15pt;height:21pt" o:ole="" fillcolor="window">
            <v:imagedata r:id="rId204" o:title=""/>
          </v:shape>
          <o:OLEObject Type="Embed" ProgID="Equation.3" ShapeID="_x0000_i1047" DrawAspect="Content" ObjectID="_1625418801" r:id="rId205"/>
        </w:object>
      </w:r>
      <w:r w:rsidRPr="001F02B5">
        <w:rPr>
          <w:sz w:val="18"/>
          <w:szCs w:val="18"/>
          <w:vertAlign w:val="subscript"/>
        </w:rPr>
        <w:tab/>
      </w:r>
      <w:r w:rsidRPr="001F02B5">
        <w:rPr>
          <w:sz w:val="18"/>
          <w:szCs w:val="18"/>
        </w:rPr>
        <w:t>with</w:t>
      </w:r>
      <w:r w:rsidRPr="001F02B5">
        <w:rPr>
          <w:sz w:val="18"/>
          <w:szCs w:val="18"/>
        </w:rPr>
        <w:tab/>
      </w:r>
      <w:r w:rsidRPr="001F02B5">
        <w:rPr>
          <w:i/>
        </w:rPr>
        <w:object w:dxaOrig="320" w:dyaOrig="320">
          <v:shape id="_x0000_i1048" type="#_x0000_t75" style="width:15pt;height:15pt" o:ole="" fillcolor="window">
            <v:imagedata r:id="rId206" o:title=""/>
          </v:shape>
          <o:OLEObject Type="Embed" ProgID="Equation.3" ShapeID="_x0000_i1048" DrawAspect="Content" ObjectID="_1625418802" r:id="rId207"/>
        </w:object>
      </w:r>
      <w:r w:rsidRPr="001F02B5">
        <w:rPr>
          <w:sz w:val="18"/>
          <w:szCs w:val="18"/>
        </w:rPr>
        <w:tab/>
        <w:t>partial safety factor for tensile strength of in-situ concrete;</w:t>
      </w:r>
    </w:p>
    <w:p w:rsidR="00090F23" w:rsidRPr="001F02B5" w:rsidRDefault="00090F23" w:rsidP="00867136">
      <w:pPr>
        <w:tabs>
          <w:tab w:val="left" w:pos="993"/>
        </w:tabs>
        <w:spacing w:line="240" w:lineRule="auto"/>
        <w:jc w:val="left"/>
        <w:rPr>
          <w:rFonts w:cs="Arial"/>
          <w:sz w:val="18"/>
          <w:szCs w:val="18"/>
        </w:rPr>
      </w:pPr>
      <w:r w:rsidRPr="001F02B5">
        <w:rPr>
          <w:i/>
          <w:sz w:val="18"/>
          <w:szCs w:val="18"/>
        </w:rPr>
        <w:object w:dxaOrig="240" w:dyaOrig="340">
          <v:shape id="_x0000_i1049" type="#_x0000_t75" style="width:15pt;height:13.5pt" o:ole="" fillcolor="window">
            <v:imagedata r:id="rId208" o:title=""/>
          </v:shape>
          <o:OLEObject Type="Embed" ProgID="Equation.3" ShapeID="_x0000_i1049" DrawAspect="Content" ObjectID="_1625418803" r:id="rId209"/>
        </w:object>
      </w:r>
      <w:r w:rsidRPr="001F02B5">
        <w:rPr>
          <w:sz w:val="18"/>
          <w:szCs w:val="18"/>
        </w:rPr>
        <w:tab/>
        <w:t>with</w:t>
      </w:r>
      <w:r w:rsidRPr="001F02B5">
        <w:rPr>
          <w:sz w:val="18"/>
          <w:szCs w:val="18"/>
        </w:rPr>
        <w:tab/>
      </w:r>
      <w:r w:rsidRPr="001F02B5">
        <w:rPr>
          <w:i/>
        </w:rPr>
        <w:object w:dxaOrig="320" w:dyaOrig="320">
          <v:shape id="_x0000_i1050" type="#_x0000_t75" style="width:15pt;height:15pt" o:ole="" fillcolor="window">
            <v:imagedata r:id="rId210" o:title=""/>
          </v:shape>
          <o:OLEObject Type="Embed" ProgID="Equation.3" ShapeID="_x0000_i1050" DrawAspect="Content" ObjectID="_1625418804" r:id="rId211"/>
        </w:object>
      </w:r>
      <w:r w:rsidR="00207A26">
        <w:rPr>
          <w:i/>
          <w:sz w:val="18"/>
          <w:szCs w:val="18"/>
        </w:rPr>
        <w:tab/>
      </w:r>
      <w:r w:rsidRPr="001F02B5">
        <w:rPr>
          <w:sz w:val="18"/>
          <w:szCs w:val="18"/>
        </w:rPr>
        <w:t>for normal in-situ concrete;</w:t>
      </w:r>
      <w:r w:rsidRPr="001F02B5">
        <w:rPr>
          <w:sz w:val="18"/>
          <w:szCs w:val="18"/>
        </w:rPr>
        <w:cr/>
      </w:r>
      <w:r w:rsidRPr="001F02B5">
        <w:rPr>
          <w:sz w:val="18"/>
          <w:szCs w:val="18"/>
        </w:rPr>
        <w:br/>
      </w:r>
      <w:r w:rsidRPr="001F02B5">
        <w:rPr>
          <w:i/>
          <w:sz w:val="18"/>
          <w:szCs w:val="18"/>
        </w:rPr>
        <w:tab/>
      </w:r>
      <w:r w:rsidRPr="001F02B5">
        <w:rPr>
          <w:i/>
          <w:sz w:val="18"/>
          <w:szCs w:val="18"/>
        </w:rPr>
        <w:tab/>
      </w:r>
      <w:r w:rsidRPr="001F02B5">
        <w:object w:dxaOrig="2040" w:dyaOrig="320">
          <v:shape id="_x0000_i1051" type="#_x0000_t75" style="width:100.5pt;height:15pt" o:ole="" fillcolor="window">
            <v:imagedata r:id="rId212" o:title=""/>
          </v:shape>
          <o:OLEObject Type="Embed" ProgID="Equation.3" ShapeID="_x0000_i1051" DrawAspect="Content" ObjectID="_1625418805" r:id="rId213"/>
        </w:object>
      </w:r>
      <w:r w:rsidRPr="001F02B5">
        <w:rPr>
          <w:i/>
          <w:sz w:val="18"/>
          <w:szCs w:val="18"/>
        </w:rPr>
        <w:tab/>
      </w:r>
      <w:r w:rsidRPr="001F02B5">
        <w:rPr>
          <w:sz w:val="18"/>
          <w:szCs w:val="18"/>
        </w:rPr>
        <w:tab/>
        <w:t xml:space="preserve">for in-situ concrete made of lightweight concrete with a nominal value for </w:t>
      </w:r>
      <w:r w:rsidRPr="001F02B5">
        <w:rPr>
          <w:i/>
          <w:sz w:val="18"/>
          <w:szCs w:val="18"/>
        </w:rPr>
        <w:t xml:space="preserve">dry apparent density of </w:t>
      </w:r>
      <w:r w:rsidRPr="001F02B5">
        <w:rPr>
          <w:sz w:val="18"/>
          <w:szCs w:val="18"/>
        </w:rPr>
        <w:t>in [kg/m³].</w:t>
      </w:r>
    </w:p>
    <w:p w:rsidR="00090F23" w:rsidRPr="001F02B5" w:rsidRDefault="00853AE8" w:rsidP="00867136">
      <w:pPr>
        <w:pStyle w:val="BRL-Standard"/>
      </w:pPr>
      <w:r w:rsidRPr="001F02B5">
        <w:rPr>
          <w:noProof/>
          <w:lang w:val="en-US" w:eastAsia="en-US"/>
        </w:rPr>
        <w:lastRenderedPageBreak/>
        <w:drawing>
          <wp:inline distT="0" distB="0" distL="0" distR="0">
            <wp:extent cx="2161540" cy="1992630"/>
            <wp:effectExtent l="0" t="0" r="0" b="7620"/>
            <wp:docPr id="43"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4" cstate="print">
                      <a:extLst>
                        <a:ext uri="{28A0092B-C50C-407E-A947-70E740481C1C}">
                          <a14:useLocalDpi xmlns:a14="http://schemas.microsoft.com/office/drawing/2010/main" val="0"/>
                        </a:ext>
                      </a:extLst>
                    </a:blip>
                    <a:srcRect l="12541" r="4924" b="7011"/>
                    <a:stretch>
                      <a:fillRect/>
                    </a:stretch>
                  </pic:blipFill>
                  <pic:spPr bwMode="auto">
                    <a:xfrm>
                      <a:off x="0" y="0"/>
                      <a:ext cx="2161540" cy="1992630"/>
                    </a:xfrm>
                    <a:prstGeom prst="rect">
                      <a:avLst/>
                    </a:prstGeom>
                    <a:noFill/>
                    <a:ln>
                      <a:noFill/>
                    </a:ln>
                  </pic:spPr>
                </pic:pic>
              </a:graphicData>
            </a:graphic>
          </wp:inline>
        </w:drawing>
      </w:r>
    </w:p>
    <w:p w:rsidR="00090F23" w:rsidRPr="001F02B5" w:rsidRDefault="00090F23" w:rsidP="00867136">
      <w:pPr>
        <w:pStyle w:val="BRL-Standard"/>
      </w:pPr>
      <w:r w:rsidRPr="001F02B5">
        <w:rPr>
          <w:b/>
        </w:rPr>
        <w:t>Figure 2:</w:t>
      </w:r>
      <w:r w:rsidRPr="001F02B5">
        <w:tab/>
        <w:t>Designations</w:t>
      </w:r>
    </w:p>
    <w:tbl>
      <w:tblPr>
        <w:tblStyle w:val="TableGrid"/>
        <w:tblW w:w="0" w:type="auto"/>
        <w:tblLook w:val="04A0" w:firstRow="1" w:lastRow="0" w:firstColumn="1" w:lastColumn="0" w:noHBand="0" w:noVBand="1"/>
      </w:tblPr>
      <w:tblGrid>
        <w:gridCol w:w="4643"/>
        <w:gridCol w:w="4643"/>
      </w:tblGrid>
      <w:tr w:rsidR="00890D50" w:rsidRPr="001F02B5" w:rsidTr="00890D50">
        <w:tc>
          <w:tcPr>
            <w:tcW w:w="4643" w:type="dxa"/>
          </w:tcPr>
          <w:p w:rsidR="00890D50" w:rsidRPr="001F02B5" w:rsidRDefault="00890D50" w:rsidP="00890D50">
            <w:pPr>
              <w:pStyle w:val="BRL-Standard"/>
            </w:pPr>
            <w:r w:rsidRPr="001F02B5">
              <w:rPr>
                <w:lang w:val="de-AT"/>
              </w:rPr>
              <w:t>Beton-Riegel</w:t>
            </w:r>
          </w:p>
        </w:tc>
        <w:tc>
          <w:tcPr>
            <w:tcW w:w="4643" w:type="dxa"/>
          </w:tcPr>
          <w:p w:rsidR="00890D50" w:rsidRPr="001F02B5" w:rsidRDefault="00890D50" w:rsidP="00890D50">
            <w:pPr>
              <w:pStyle w:val="BRL-Standard"/>
            </w:pPr>
            <w:r w:rsidRPr="001F02B5">
              <w:t>Concrete bar</w:t>
            </w:r>
          </w:p>
        </w:tc>
      </w:tr>
      <w:tr w:rsidR="00890D50" w:rsidRPr="001F02B5" w:rsidTr="00890D50">
        <w:tc>
          <w:tcPr>
            <w:tcW w:w="4643" w:type="dxa"/>
          </w:tcPr>
          <w:p w:rsidR="00890D50" w:rsidRPr="001F02B5" w:rsidRDefault="00890D50" w:rsidP="00890D50">
            <w:pPr>
              <w:pStyle w:val="BRL-Standard"/>
            </w:pPr>
            <w:r w:rsidRPr="001F02B5">
              <w:rPr>
                <w:lang w:val="de-AT"/>
              </w:rPr>
              <w:t>Stütze</w:t>
            </w:r>
          </w:p>
        </w:tc>
        <w:tc>
          <w:tcPr>
            <w:tcW w:w="4643" w:type="dxa"/>
          </w:tcPr>
          <w:p w:rsidR="00890D50" w:rsidRPr="001F02B5" w:rsidRDefault="00890D50" w:rsidP="00890D50">
            <w:pPr>
              <w:pStyle w:val="BRL-Standard"/>
            </w:pPr>
            <w:r w:rsidRPr="001F02B5">
              <w:t>Support</w:t>
            </w:r>
          </w:p>
        </w:tc>
      </w:tr>
    </w:tbl>
    <w:p w:rsidR="00890D50" w:rsidRPr="001F02B5" w:rsidRDefault="00890D50" w:rsidP="00867136">
      <w:pPr>
        <w:pStyle w:val="BRL-Standard"/>
        <w:rPr>
          <w:lang w:val="de-AT"/>
        </w:rPr>
      </w:pPr>
    </w:p>
    <w:p w:rsidR="00090F23" w:rsidRPr="001F02B5" w:rsidRDefault="00090F23" w:rsidP="008F438B">
      <w:pPr>
        <w:keepNext/>
        <w:rPr>
          <w:b/>
        </w:rPr>
      </w:pPr>
      <w:r w:rsidRPr="001F02B5">
        <w:rPr>
          <w:b/>
        </w:rPr>
        <w:t>B</w:t>
      </w:r>
      <w:r w:rsidRPr="001F02B5">
        <w:rPr>
          <w:b/>
        </w:rPr>
        <w:tab/>
        <w:t>Model with continuous struts</w:t>
      </w:r>
    </w:p>
    <w:p w:rsidR="00090F23" w:rsidRPr="001F02B5" w:rsidRDefault="00090F23" w:rsidP="00867136">
      <w:pPr>
        <w:pStyle w:val="BRL-Standard"/>
      </w:pPr>
      <w:r w:rsidRPr="001F02B5">
        <w:t xml:space="preserve">The design resistance </w:t>
      </w:r>
      <w:r w:rsidRPr="001F02B5">
        <w:object w:dxaOrig="540" w:dyaOrig="380">
          <v:shape id="_x0000_i1052" type="#_x0000_t75" style="width:28.5pt;height:22.5pt" o:ole="">
            <v:imagedata r:id="rId215" o:title=""/>
          </v:shape>
          <o:OLEObject Type="Embed" ProgID="Equation.3" ShapeID="_x0000_i1052" DrawAspect="Content" ObjectID="_1625418806" r:id="rId216"/>
        </w:object>
      </w:r>
      <w:r w:rsidRPr="001F02B5">
        <w:t xml:space="preserve"> of the model with continuous struts depends on the strength </w:t>
      </w:r>
      <w:r w:rsidRPr="001F02B5">
        <w:rPr>
          <w:i/>
        </w:rPr>
        <w:t>n</w:t>
      </w:r>
      <w:r w:rsidRPr="001F02B5">
        <w:t xml:space="preserve"> of struts running continuously through the wall from one storey to the next (see Fig</w:t>
      </w:r>
      <w:r w:rsidR="00D56CE8" w:rsidRPr="001F02B5">
        <w:t>ures</w:t>
      </w:r>
      <w:r w:rsidRPr="001F02B5">
        <w:t> 1 and 3).</w:t>
      </w:r>
    </w:p>
    <w:p w:rsidR="00EB74EE" w:rsidRPr="001F02B5" w:rsidRDefault="00EB74EE" w:rsidP="00EB74EE">
      <w:pPr>
        <w:rPr>
          <w:lang w:val="de-AT"/>
        </w:rPr>
      </w:pPr>
    </w:p>
    <w:p w:rsidR="00EB74EE" w:rsidRPr="001F02B5" w:rsidRDefault="00EB74EE" w:rsidP="00EB74EE">
      <w:pPr>
        <w:pStyle w:val="BRL-Standard"/>
      </w:pPr>
      <w:r w:rsidRPr="001F02B5">
        <w:rPr>
          <w:noProof/>
          <w:lang w:val="en-US" w:eastAsia="en-US"/>
        </w:rPr>
        <w:drawing>
          <wp:inline distT="0" distB="0" distL="0" distR="0" wp14:anchorId="6B5B7395" wp14:editId="2E6E1B55">
            <wp:extent cx="3684270" cy="3604895"/>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84270" cy="3604895"/>
                    </a:xfrm>
                    <a:prstGeom prst="rect">
                      <a:avLst/>
                    </a:prstGeom>
                    <a:noFill/>
                    <a:ln>
                      <a:noFill/>
                    </a:ln>
                  </pic:spPr>
                </pic:pic>
              </a:graphicData>
            </a:graphic>
          </wp:inline>
        </w:drawing>
      </w:r>
    </w:p>
    <w:p w:rsidR="00090F23" w:rsidRPr="001F02B5" w:rsidRDefault="00090F23" w:rsidP="00867136">
      <w:pPr>
        <w:pStyle w:val="BRL-Standard"/>
        <w:rPr>
          <w:lang w:val="de-AT"/>
        </w:rPr>
      </w:pPr>
    </w:p>
    <w:p w:rsidR="00090F23" w:rsidRPr="001F02B5" w:rsidRDefault="00090F23" w:rsidP="00867136">
      <w:pPr>
        <w:pStyle w:val="BRL-Standard"/>
      </w:pPr>
      <w:r w:rsidRPr="001F02B5">
        <w:rPr>
          <w:b/>
        </w:rPr>
        <w:t>Figure 3:</w:t>
      </w:r>
      <w:r w:rsidRPr="001F02B5">
        <w:tab/>
        <w:t xml:space="preserve">Height </w:t>
      </w:r>
      <w:r w:rsidRPr="001F02B5">
        <w:rPr>
          <w:i/>
        </w:rPr>
        <w:t>d</w:t>
      </w:r>
      <w:r w:rsidRPr="001F02B5">
        <w:rPr>
          <w:vertAlign w:val="subscript"/>
        </w:rPr>
        <w:t xml:space="preserve">c </w:t>
      </w:r>
      <w:r w:rsidRPr="001F02B5">
        <w:t>of a continuous strut</w:t>
      </w:r>
    </w:p>
    <w:tbl>
      <w:tblPr>
        <w:tblStyle w:val="TableGrid"/>
        <w:tblW w:w="0" w:type="auto"/>
        <w:tblLook w:val="04A0" w:firstRow="1" w:lastRow="0" w:firstColumn="1" w:lastColumn="0" w:noHBand="0" w:noVBand="1"/>
      </w:tblPr>
      <w:tblGrid>
        <w:gridCol w:w="4643"/>
        <w:gridCol w:w="4643"/>
      </w:tblGrid>
      <w:tr w:rsidR="00890D50" w:rsidRPr="001F02B5" w:rsidTr="00890D50">
        <w:tc>
          <w:tcPr>
            <w:tcW w:w="4643" w:type="dxa"/>
          </w:tcPr>
          <w:p w:rsidR="00890D50" w:rsidRPr="001F02B5" w:rsidRDefault="00890D50" w:rsidP="00207A26">
            <w:pPr>
              <w:pStyle w:val="BRL-Standard"/>
              <w:jc w:val="left"/>
              <w:rPr>
                <w:sz w:val="20"/>
              </w:rPr>
            </w:pPr>
            <w:r w:rsidRPr="001F02B5">
              <w:rPr>
                <w:sz w:val="20"/>
                <w:lang w:val="de-AT"/>
              </w:rPr>
              <w:t>Durchbrüche im Kernbeton</w:t>
            </w:r>
            <w:r w:rsidR="00207A26">
              <w:rPr>
                <w:sz w:val="20"/>
                <w:lang w:val="de-AT"/>
              </w:rPr>
              <w:br/>
            </w:r>
            <w:r w:rsidRPr="001F02B5">
              <w:rPr>
                <w:sz w:val="20"/>
                <w:lang w:val="de-AT"/>
              </w:rPr>
              <w:t>durch Stege der Schalungssteine</w:t>
            </w:r>
          </w:p>
        </w:tc>
        <w:tc>
          <w:tcPr>
            <w:tcW w:w="4643" w:type="dxa"/>
          </w:tcPr>
          <w:p w:rsidR="00890D50" w:rsidRPr="001F02B5" w:rsidRDefault="00890D50" w:rsidP="00890D50">
            <w:pPr>
              <w:pStyle w:val="BRL-Standard"/>
              <w:jc w:val="left"/>
              <w:rPr>
                <w:sz w:val="20"/>
              </w:rPr>
            </w:pPr>
            <w:r w:rsidRPr="001F02B5">
              <w:rPr>
                <w:sz w:val="20"/>
              </w:rPr>
              <w:t>Recesses in core concrete using fo</w:t>
            </w:r>
            <w:r w:rsidR="00207A26">
              <w:rPr>
                <w:sz w:val="20"/>
              </w:rPr>
              <w:t>rmwork block studs</w:t>
            </w:r>
            <w:r w:rsidRPr="001F02B5">
              <w:rPr>
                <w:sz w:val="20"/>
              </w:rPr>
              <w:br/>
              <w:t>using formwork block studs</w:t>
            </w:r>
          </w:p>
        </w:tc>
      </w:tr>
    </w:tbl>
    <w:p w:rsidR="00090F23" w:rsidRPr="001F02B5" w:rsidRDefault="00090F23" w:rsidP="00867136">
      <w:pPr>
        <w:pStyle w:val="BRL-Standard"/>
        <w:rPr>
          <w:lang w:val="de-AT"/>
        </w:rPr>
      </w:pPr>
    </w:p>
    <w:p w:rsidR="00090F23" w:rsidRPr="001F02B5" w:rsidRDefault="00090F23" w:rsidP="00867136">
      <w:pPr>
        <w:pStyle w:val="BRL-Standard"/>
      </w:pPr>
      <w:r w:rsidRPr="001F02B5">
        <w:t xml:space="preserve">The design resistance of a strut is determined using equation (5). The angle of inclination </w:t>
      </w:r>
      <w:r w:rsidRPr="001F02B5">
        <w:rPr>
          <w:i/>
        </w:rPr>
        <w:sym w:font="Symbol" w:char="F071"/>
      </w:r>
      <w:r w:rsidRPr="001F02B5">
        <w:t xml:space="preserve"> for</w:t>
      </w:r>
      <w:r w:rsidR="00D56CE8" w:rsidRPr="001F02B5">
        <w:t xml:space="preserve"> the struts is derived from Figure</w:t>
      </w:r>
      <w:r w:rsidRPr="001F02B5">
        <w:t> 3.</w:t>
      </w:r>
    </w:p>
    <w:p w:rsidR="00090F23" w:rsidRPr="001F02B5" w:rsidRDefault="00090F23" w:rsidP="00867136">
      <w:pPr>
        <w:pStyle w:val="BRL-Standard"/>
        <w:rPr>
          <w:lang w:val="de-AT"/>
        </w:rPr>
      </w:pPr>
    </w:p>
    <w:p w:rsidR="00090F23" w:rsidRPr="001F02B5" w:rsidRDefault="00090F23" w:rsidP="00B82721">
      <w:pPr>
        <w:pStyle w:val="BRL-Standard"/>
        <w:keepNext/>
      </w:pPr>
      <w:r w:rsidRPr="001F02B5">
        <w:t xml:space="preserve">The design resistance </w:t>
      </w:r>
      <w:r w:rsidRPr="001F02B5">
        <w:rPr>
          <w:i/>
        </w:rPr>
        <w:t>H</w:t>
      </w:r>
      <w:r w:rsidRPr="001F02B5">
        <w:rPr>
          <w:vertAlign w:val="subscript"/>
        </w:rPr>
        <w:t>Rd,2</w:t>
      </w:r>
      <w:r w:rsidRPr="001F02B5">
        <w:t xml:space="preserve"> is derived from equation (5):</w:t>
      </w:r>
    </w:p>
    <w:p w:rsidR="00090F23" w:rsidRPr="001F02B5" w:rsidRDefault="00090F23" w:rsidP="00867136">
      <w:pPr>
        <w:pStyle w:val="Nachweis"/>
        <w:framePr w:wrap="around"/>
      </w:pPr>
      <w:r w:rsidRPr="001F02B5">
        <w:t>(5)</w:t>
      </w:r>
    </w:p>
    <w:p w:rsidR="00090F23" w:rsidRPr="001F02B5" w:rsidRDefault="00090F23" w:rsidP="00867136">
      <w:pPr>
        <w:pStyle w:val="BRL-Standard"/>
      </w:pPr>
      <w:r w:rsidRPr="001F02B5">
        <w:object w:dxaOrig="4180" w:dyaOrig="380">
          <v:shape id="_x0000_i1053" type="#_x0000_t75" style="width:208.5pt;height:22.5pt" o:ole="">
            <v:imagedata r:id="rId218" o:title=""/>
          </v:shape>
          <o:OLEObject Type="Embed" ProgID="Equation.3" ShapeID="_x0000_i1053" DrawAspect="Content" ObjectID="_1625418807" r:id="rId219"/>
        </w:object>
      </w:r>
      <w:r w:rsidRPr="001F02B5">
        <w:cr/>
      </w:r>
      <w:r w:rsidRPr="001F02B5">
        <w:lastRenderedPageBreak/>
        <w:br/>
        <w:t>where</w:t>
      </w:r>
    </w:p>
    <w:p w:rsidR="00090F23" w:rsidRPr="001F02B5" w:rsidRDefault="00090F23" w:rsidP="00867136">
      <w:pPr>
        <w:tabs>
          <w:tab w:val="left" w:pos="567"/>
          <w:tab w:val="left" w:pos="1701"/>
          <w:tab w:val="left" w:pos="1985"/>
        </w:tabs>
        <w:ind w:left="1985" w:hanging="1985"/>
        <w:rPr>
          <w:rFonts w:cs="Arial"/>
          <w:sz w:val="18"/>
        </w:rPr>
      </w:pPr>
      <w:r w:rsidRPr="001F02B5">
        <w:rPr>
          <w:sz w:val="18"/>
        </w:rPr>
        <w:tab/>
      </w:r>
      <w:r w:rsidRPr="001F02B5">
        <w:object w:dxaOrig="540" w:dyaOrig="380">
          <v:shape id="_x0000_i1054" type="#_x0000_t75" style="width:28.5pt;height:22.5pt" o:ole="">
            <v:imagedata r:id="rId220" o:title=""/>
          </v:shape>
          <o:OLEObject Type="Embed" ProgID="Equation.3" ShapeID="_x0000_i1054" DrawAspect="Content" ObjectID="_1625418808" r:id="rId221"/>
        </w:object>
      </w:r>
      <w:r w:rsidRPr="001F02B5">
        <w:rPr>
          <w:sz w:val="18"/>
        </w:rPr>
        <w:tab/>
        <w:t>=</w:t>
      </w:r>
      <w:r w:rsidRPr="001F02B5">
        <w:rPr>
          <w:sz w:val="18"/>
        </w:rPr>
        <w:tab/>
        <w:t>Design resistance in the model with continuous struts;</w:t>
      </w:r>
    </w:p>
    <w:p w:rsidR="00090F23" w:rsidRPr="001F02B5" w:rsidRDefault="00090F23" w:rsidP="00867136">
      <w:pPr>
        <w:tabs>
          <w:tab w:val="left" w:pos="567"/>
          <w:tab w:val="left" w:pos="1701"/>
          <w:tab w:val="left" w:pos="1985"/>
        </w:tabs>
        <w:ind w:left="1985" w:hanging="1985"/>
        <w:rPr>
          <w:rFonts w:cs="Arial"/>
          <w:sz w:val="18"/>
        </w:rPr>
      </w:pPr>
      <w:r w:rsidRPr="001F02B5">
        <w:rPr>
          <w:sz w:val="18"/>
        </w:rPr>
        <w:tab/>
      </w:r>
      <w:r w:rsidRPr="001F02B5">
        <w:object w:dxaOrig="340" w:dyaOrig="279">
          <v:shape id="_x0000_i1055" type="#_x0000_t75" style="width:13.5pt;height:15pt" o:ole="">
            <v:imagedata r:id="rId222" o:title=""/>
          </v:shape>
          <o:OLEObject Type="Embed" ProgID="Equation.3" ShapeID="_x0000_i1055" DrawAspect="Content" ObjectID="_1625418809" r:id="rId223"/>
        </w:object>
      </w:r>
      <w:r w:rsidRPr="001F02B5">
        <w:rPr>
          <w:sz w:val="18"/>
        </w:rPr>
        <w:tab/>
        <w:t>=</w:t>
      </w:r>
      <w:r w:rsidRPr="001F02B5">
        <w:rPr>
          <w:sz w:val="18"/>
        </w:rPr>
        <w:tab/>
        <w:t>Number of continuous struts in a wall;</w:t>
      </w:r>
    </w:p>
    <w:p w:rsidR="00090F23" w:rsidRPr="001F02B5" w:rsidRDefault="00090F23" w:rsidP="00867136">
      <w:pPr>
        <w:tabs>
          <w:tab w:val="left" w:pos="567"/>
          <w:tab w:val="left" w:pos="1701"/>
          <w:tab w:val="left" w:pos="1985"/>
        </w:tabs>
        <w:ind w:left="1985" w:hanging="1985"/>
        <w:rPr>
          <w:rFonts w:cs="Arial"/>
          <w:sz w:val="18"/>
        </w:rPr>
      </w:pPr>
      <w:r w:rsidRPr="001F02B5">
        <w:rPr>
          <w:sz w:val="18"/>
        </w:rPr>
        <w:tab/>
      </w:r>
      <w:r w:rsidRPr="001F02B5">
        <w:object w:dxaOrig="340" w:dyaOrig="360">
          <v:shape id="_x0000_i1056" type="#_x0000_t75" style="width:13.5pt;height:21pt" o:ole="">
            <v:imagedata r:id="rId224" o:title=""/>
          </v:shape>
          <o:OLEObject Type="Embed" ProgID="Equation.3" ShapeID="_x0000_i1056" DrawAspect="Content" ObjectID="_1625418810" r:id="rId225"/>
        </w:object>
      </w:r>
      <w:r w:rsidRPr="001F02B5">
        <w:rPr>
          <w:sz w:val="18"/>
        </w:rPr>
        <w:tab/>
        <w:t>=</w:t>
      </w:r>
      <w:r w:rsidRPr="001F02B5">
        <w:rPr>
          <w:sz w:val="18"/>
        </w:rPr>
        <w:tab/>
        <w:t>Design value of the compressive strength of the concrete;</w:t>
      </w:r>
    </w:p>
    <w:p w:rsidR="00090F23" w:rsidRPr="001F02B5" w:rsidRDefault="00090F23" w:rsidP="00867136">
      <w:pPr>
        <w:tabs>
          <w:tab w:val="left" w:pos="567"/>
          <w:tab w:val="left" w:pos="1701"/>
          <w:tab w:val="left" w:pos="1985"/>
        </w:tabs>
        <w:ind w:left="1985" w:hanging="1985"/>
        <w:rPr>
          <w:rFonts w:cs="Arial"/>
          <w:sz w:val="18"/>
        </w:rPr>
      </w:pPr>
      <w:r w:rsidRPr="001F02B5">
        <w:rPr>
          <w:sz w:val="18"/>
        </w:rPr>
        <w:tab/>
      </w:r>
      <w:r w:rsidRPr="001F02B5">
        <w:object w:dxaOrig="200" w:dyaOrig="220">
          <v:shape id="_x0000_i1057" type="#_x0000_t75" style="width:15pt;height:13.5pt" o:ole="">
            <v:imagedata r:id="rId226" o:title=""/>
          </v:shape>
          <o:OLEObject Type="Embed" ProgID="Equation.3" ShapeID="_x0000_i1057" DrawAspect="Content" ObjectID="_1625418811" r:id="rId227"/>
        </w:object>
      </w:r>
      <w:r w:rsidRPr="001F02B5">
        <w:rPr>
          <w:sz w:val="18"/>
        </w:rPr>
        <w:tab/>
      </w:r>
      <w:r w:rsidRPr="001F02B5">
        <w:rPr>
          <w:sz w:val="18"/>
          <w:szCs w:val="18"/>
        </w:rPr>
        <w:t>=</w:t>
      </w:r>
      <w:r w:rsidRPr="001F02B5">
        <w:rPr>
          <w:sz w:val="18"/>
          <w:szCs w:val="18"/>
        </w:rPr>
        <w:tab/>
      </w:r>
      <w:r w:rsidRPr="001F02B5">
        <w:object w:dxaOrig="2420" w:dyaOrig="380">
          <v:shape id="_x0000_i1058" type="#_x0000_t75" style="width:100.5pt;height:15pt" o:ole="">
            <v:imagedata r:id="rId228" o:title=""/>
          </v:shape>
          <o:OLEObject Type="Embed" ProgID="Equation.3" ShapeID="_x0000_i1058" DrawAspect="Content" ObjectID="_1625418812" r:id="rId229"/>
        </w:object>
      </w:r>
      <w:r w:rsidRPr="001F02B5">
        <w:rPr>
          <w:i/>
          <w:sz w:val="18"/>
        </w:rPr>
        <w:t xml:space="preserve"> (corresponds to equation 6.6N in [8] or [9])</w:t>
      </w:r>
      <w:r w:rsidRPr="001F02B5">
        <w:rPr>
          <w:sz w:val="18"/>
        </w:rPr>
        <w:t>;</w:t>
      </w:r>
    </w:p>
    <w:p w:rsidR="00090F23" w:rsidRPr="001F02B5" w:rsidRDefault="00090F23" w:rsidP="00867136">
      <w:pPr>
        <w:tabs>
          <w:tab w:val="left" w:pos="567"/>
          <w:tab w:val="left" w:pos="1701"/>
          <w:tab w:val="left" w:pos="1985"/>
        </w:tabs>
        <w:ind w:left="1985" w:hanging="1985"/>
        <w:rPr>
          <w:rFonts w:cs="Arial"/>
          <w:sz w:val="18"/>
        </w:rPr>
      </w:pPr>
      <w:r w:rsidRPr="001F02B5">
        <w:rPr>
          <w:sz w:val="18"/>
        </w:rPr>
        <w:tab/>
      </w:r>
      <w:r w:rsidRPr="001F02B5">
        <w:object w:dxaOrig="240" w:dyaOrig="360">
          <v:shape id="_x0000_i1059" type="#_x0000_t75" style="width:15pt;height:21pt" o:ole="">
            <v:imagedata r:id="rId230" o:title=""/>
          </v:shape>
          <o:OLEObject Type="Embed" ProgID="Equation.3" ShapeID="_x0000_i1059" DrawAspect="Content" ObjectID="_1625418813" r:id="rId231"/>
        </w:object>
      </w:r>
      <w:r w:rsidRPr="001F02B5">
        <w:rPr>
          <w:sz w:val="18"/>
        </w:rPr>
        <w:tab/>
        <w:t>=</w:t>
      </w:r>
      <w:r w:rsidRPr="001F02B5">
        <w:rPr>
          <w:sz w:val="18"/>
        </w:rPr>
        <w:tab/>
        <w:t>Strut thickness;</w:t>
      </w:r>
    </w:p>
    <w:p w:rsidR="00090F23" w:rsidRPr="001F02B5" w:rsidRDefault="00090F23" w:rsidP="00867136">
      <w:pPr>
        <w:tabs>
          <w:tab w:val="left" w:pos="567"/>
          <w:tab w:val="left" w:pos="1701"/>
          <w:tab w:val="left" w:pos="1985"/>
        </w:tabs>
        <w:ind w:left="1985" w:hanging="1985"/>
        <w:rPr>
          <w:rFonts w:cs="Arial"/>
          <w:sz w:val="18"/>
        </w:rPr>
      </w:pPr>
      <w:r w:rsidRPr="001F02B5">
        <w:rPr>
          <w:sz w:val="18"/>
        </w:rPr>
        <w:tab/>
      </w:r>
      <w:r w:rsidRPr="001F02B5">
        <w:object w:dxaOrig="279" w:dyaOrig="360">
          <v:shape id="_x0000_i1060" type="#_x0000_t75" style="width:15pt;height:21pt" o:ole="">
            <v:imagedata r:id="rId232" o:title=""/>
          </v:shape>
          <o:OLEObject Type="Embed" ProgID="Equation.3" ShapeID="_x0000_i1060" DrawAspect="Content" ObjectID="_1625418814" r:id="rId233"/>
        </w:object>
      </w:r>
      <w:r w:rsidRPr="001F02B5">
        <w:rPr>
          <w:sz w:val="18"/>
        </w:rPr>
        <w:tab/>
        <w:t>=</w:t>
      </w:r>
      <w:r w:rsidRPr="001F02B5">
        <w:rPr>
          <w:sz w:val="18"/>
        </w:rPr>
        <w:tab/>
        <w:t>Strut height (at least 70 mm);</w:t>
      </w:r>
    </w:p>
    <w:p w:rsidR="00090F23" w:rsidRPr="001F02B5" w:rsidRDefault="00090F23" w:rsidP="00867136">
      <w:pPr>
        <w:tabs>
          <w:tab w:val="left" w:pos="567"/>
          <w:tab w:val="left" w:pos="1701"/>
          <w:tab w:val="left" w:pos="1985"/>
        </w:tabs>
        <w:ind w:left="1985" w:hanging="1985"/>
        <w:rPr>
          <w:rFonts w:cs="Arial"/>
          <w:sz w:val="18"/>
        </w:rPr>
      </w:pPr>
      <w:r w:rsidRPr="001F02B5">
        <w:rPr>
          <w:sz w:val="18"/>
        </w:rPr>
        <w:tab/>
      </w:r>
      <w:r w:rsidRPr="001F02B5">
        <w:object w:dxaOrig="200" w:dyaOrig="279">
          <v:shape id="_x0000_i1061" type="#_x0000_t75" style="width:15pt;height:15pt" o:ole="">
            <v:imagedata r:id="rId234" o:title=""/>
          </v:shape>
          <o:OLEObject Type="Embed" ProgID="Equation.3" ShapeID="_x0000_i1061" DrawAspect="Content" ObjectID="_1625418815" r:id="rId235"/>
        </w:object>
      </w:r>
      <w:r w:rsidRPr="001F02B5">
        <w:rPr>
          <w:sz w:val="18"/>
        </w:rPr>
        <w:tab/>
        <w:t>=</w:t>
      </w:r>
      <w:r w:rsidRPr="001F02B5">
        <w:rPr>
          <w:sz w:val="18"/>
        </w:rPr>
        <w:tab/>
        <w:t>Slope of the struts 30°</w:t>
      </w:r>
      <w:r w:rsidRPr="001F02B5">
        <w:rPr>
          <w:sz w:val="18"/>
        </w:rPr>
        <w:sym w:font="Symbol" w:char="F0A3"/>
      </w:r>
      <w:r w:rsidRPr="001F02B5">
        <w:rPr>
          <w:sz w:val="18"/>
        </w:rPr>
        <w:t xml:space="preserve"> </w:t>
      </w:r>
      <w:r w:rsidRPr="001F02B5">
        <w:rPr>
          <w:i/>
          <w:sz w:val="18"/>
        </w:rPr>
        <w:sym w:font="Symbol" w:char="F071"/>
      </w:r>
      <w:r w:rsidRPr="001F02B5">
        <w:rPr>
          <w:sz w:val="18"/>
        </w:rPr>
        <w:t xml:space="preserve"> </w:t>
      </w:r>
      <w:r w:rsidRPr="001F02B5">
        <w:rPr>
          <w:sz w:val="18"/>
        </w:rPr>
        <w:sym w:font="Symbol" w:char="F0A3"/>
      </w:r>
      <w:r w:rsidRPr="001F02B5">
        <w:rPr>
          <w:sz w:val="18"/>
        </w:rPr>
        <w:t xml:space="preserve"> 60°;</w:t>
      </w:r>
    </w:p>
    <w:p w:rsidR="00090F23" w:rsidRPr="001F02B5" w:rsidRDefault="00090F23" w:rsidP="00867136">
      <w:pPr>
        <w:tabs>
          <w:tab w:val="left" w:pos="567"/>
          <w:tab w:val="left" w:pos="1701"/>
          <w:tab w:val="left" w:pos="1985"/>
        </w:tabs>
        <w:ind w:left="1985" w:hanging="1985"/>
        <w:rPr>
          <w:rFonts w:cs="Arial"/>
          <w:sz w:val="18"/>
        </w:rPr>
      </w:pPr>
      <w:r w:rsidRPr="001F02B5">
        <w:rPr>
          <w:sz w:val="18"/>
        </w:rPr>
        <w:tab/>
      </w:r>
      <w:r w:rsidRPr="001F02B5">
        <w:object w:dxaOrig="420" w:dyaOrig="360">
          <v:shape id="_x0000_i1062" type="#_x0000_t75" style="width:22.5pt;height:21pt" o:ole="">
            <v:imagedata r:id="rId236" o:title=""/>
          </v:shape>
          <o:OLEObject Type="Embed" ProgID="Equation.3" ShapeID="_x0000_i1062" DrawAspect="Content" ObjectID="_1625418816" r:id="rId237"/>
        </w:object>
      </w:r>
      <w:r w:rsidRPr="001F02B5">
        <w:rPr>
          <w:sz w:val="18"/>
        </w:rPr>
        <w:tab/>
        <w:t>=</w:t>
      </w:r>
      <w:r w:rsidRPr="001F02B5">
        <w:rPr>
          <w:sz w:val="18"/>
        </w:rPr>
        <w:tab/>
        <w:t>Design value of impacting normal force.</w:t>
      </w:r>
    </w:p>
    <w:p w:rsidR="00B82721" w:rsidRPr="001F02B5" w:rsidRDefault="00B82721" w:rsidP="00867136">
      <w:pPr>
        <w:tabs>
          <w:tab w:val="left" w:pos="567"/>
          <w:tab w:val="left" w:pos="1701"/>
          <w:tab w:val="left" w:pos="1985"/>
        </w:tabs>
        <w:ind w:left="1985" w:hanging="1985"/>
        <w:rPr>
          <w:rFonts w:cs="Arial"/>
          <w:sz w:val="18"/>
          <w:lang w:val="de-AT"/>
        </w:rPr>
      </w:pPr>
    </w:p>
    <w:p w:rsidR="00090F23" w:rsidRPr="001F02B5" w:rsidRDefault="00090F23" w:rsidP="008F438B">
      <w:pPr>
        <w:keepNext/>
        <w:rPr>
          <w:b/>
        </w:rPr>
      </w:pPr>
      <w:r w:rsidRPr="001F02B5">
        <w:rPr>
          <w:b/>
        </w:rPr>
        <w:t>C</w:t>
      </w:r>
      <w:r w:rsidRPr="001F02B5">
        <w:rPr>
          <w:b/>
        </w:rPr>
        <w:tab/>
        <w:t>Beam model</w:t>
      </w:r>
    </w:p>
    <w:p w:rsidR="00090F23" w:rsidRPr="001F02B5" w:rsidRDefault="00090F23" w:rsidP="00867136">
      <w:pPr>
        <w:pStyle w:val="BRL-Standard"/>
      </w:pPr>
      <w:r w:rsidRPr="001F02B5">
        <w:t xml:space="preserve">Design resistance </w:t>
      </w:r>
      <w:r w:rsidRPr="001F02B5">
        <w:object w:dxaOrig="540" w:dyaOrig="380">
          <v:shape id="_x0000_i1063" type="#_x0000_t75" style="width:28.5pt;height:22.5pt" o:ole="">
            <v:imagedata r:id="rId238" o:title=""/>
          </v:shape>
          <o:OLEObject Type="Embed" ProgID="Equation.3" ShapeID="_x0000_i1063" DrawAspect="Content" ObjectID="_1625418817" r:id="rId239"/>
        </w:object>
      </w:r>
      <w:r w:rsidRPr="001F02B5">
        <w:t xml:space="preserve"> under the beam model can be determined using same design rules as for reinforced concrete beams. The concrete diagonal strut does not run over the entire storey but within the concrete support. The concrete diagonal strut is re-suspended using the reinforcement. This ”re-suspended reinforcement” is formed using horizontal reinforcing steel bars running within the concrete bar of the support/bar system. Adequate end anchoring of the horizontal rods - e.g. by overlapping the reinforcement – shall be ensured in accordance with DIN EN 1992-1-1:2011-01 and DIN EN 1992-1-1/A1:2015-03 [7] in conjunction with DIN EN 1992-1-1/NA:2013-04 and DIN EN 1992-1-1/NA/A1:2015-12 [8], Section 8.</w:t>
      </w:r>
    </w:p>
    <w:p w:rsidR="00090F23" w:rsidRPr="001F02B5" w:rsidRDefault="00090F23" w:rsidP="00867136">
      <w:pPr>
        <w:pStyle w:val="BRL-Standard"/>
        <w:rPr>
          <w:lang w:val="de-AT"/>
        </w:rPr>
      </w:pPr>
      <w:bookmarkStart w:id="67" w:name="_GoBack"/>
      <w:bookmarkEnd w:id="67"/>
    </w:p>
    <w:p w:rsidR="00090F23" w:rsidRPr="001F02B5" w:rsidRDefault="00090F23" w:rsidP="00B82721">
      <w:pPr>
        <w:pStyle w:val="BRL-Standard"/>
        <w:keepNext/>
      </w:pPr>
      <w:r w:rsidRPr="001F02B5">
        <w:t xml:space="preserve">The design resistance </w:t>
      </w:r>
      <w:r w:rsidRPr="001F02B5">
        <w:object w:dxaOrig="620" w:dyaOrig="380">
          <v:shape id="_x0000_i1064" type="#_x0000_t75" style="width:28.5pt;height:22.5pt" o:ole="">
            <v:imagedata r:id="rId240" o:title=""/>
          </v:shape>
          <o:OLEObject Type="Embed" ProgID="Equation.3" ShapeID="_x0000_i1064" DrawAspect="Content" ObjectID="_1625418818" r:id="rId241"/>
        </w:object>
      </w:r>
      <w:r w:rsidRPr="001F02B5">
        <w:t xml:space="preserve"> of re-suspended reinforcement is derived from equation (6):</w:t>
      </w:r>
    </w:p>
    <w:p w:rsidR="00090F23" w:rsidRPr="001F02B5" w:rsidRDefault="00090F23" w:rsidP="00867136">
      <w:pPr>
        <w:pStyle w:val="Nachweis"/>
        <w:framePr w:wrap="around"/>
      </w:pPr>
      <w:r w:rsidRPr="001F02B5">
        <w:t>(6)</w:t>
      </w:r>
    </w:p>
    <w:p w:rsidR="00090F23" w:rsidRPr="001F02B5" w:rsidRDefault="00090F23" w:rsidP="00867136">
      <w:pPr>
        <w:rPr>
          <w:rFonts w:cs="Arial"/>
          <w:szCs w:val="18"/>
        </w:rPr>
      </w:pPr>
      <w:r w:rsidRPr="001F02B5">
        <w:object w:dxaOrig="3500" w:dyaOrig="620">
          <v:shape id="_x0000_i1065" type="#_x0000_t75" style="width:172.5pt;height:28.5pt" o:ole="">
            <v:imagedata r:id="rId242" o:title=""/>
          </v:shape>
          <o:OLEObject Type="Embed" ProgID="Equation.3" ShapeID="_x0000_i1065" DrawAspect="Content" ObjectID="_1625418819" r:id="rId243"/>
        </w:object>
      </w:r>
      <w:r w:rsidRPr="001F02B5">
        <w:tab/>
      </w:r>
    </w:p>
    <w:p w:rsidR="00090F23" w:rsidRPr="001F02B5" w:rsidRDefault="00090F23" w:rsidP="00867136">
      <w:pPr>
        <w:rPr>
          <w:szCs w:val="18"/>
        </w:rPr>
      </w:pPr>
      <w:r w:rsidRPr="001F02B5">
        <w:t>where</w:t>
      </w:r>
    </w:p>
    <w:p w:rsidR="00090F23" w:rsidRPr="001F02B5" w:rsidRDefault="00090F23" w:rsidP="00867136">
      <w:pPr>
        <w:tabs>
          <w:tab w:val="left" w:pos="709"/>
          <w:tab w:val="left" w:pos="1560"/>
          <w:tab w:val="left" w:pos="1985"/>
        </w:tabs>
        <w:jc w:val="left"/>
        <w:rPr>
          <w:szCs w:val="18"/>
        </w:rPr>
      </w:pPr>
      <w:r w:rsidRPr="001F02B5">
        <w:rPr>
          <w:i/>
          <w:szCs w:val="18"/>
        </w:rPr>
        <w:tab/>
      </w:r>
      <w:r w:rsidRPr="001F02B5">
        <w:object w:dxaOrig="620" w:dyaOrig="380">
          <v:shape id="_x0000_i1066" type="#_x0000_t75" style="width:28.5pt;height:22.5pt" o:ole="">
            <v:imagedata r:id="rId244" o:title=""/>
          </v:shape>
          <o:OLEObject Type="Embed" ProgID="Equation.3" ShapeID="_x0000_i1066" DrawAspect="Content" ObjectID="_1625418820" r:id="rId245"/>
        </w:object>
      </w:r>
      <w:r w:rsidRPr="001F02B5">
        <w:tab/>
        <w:t>=</w:t>
      </w:r>
      <w:r w:rsidRPr="001F02B5">
        <w:tab/>
        <w:t xml:space="preserve">Design resistance of re-suspended reinforcement as per beam model; </w:t>
      </w:r>
    </w:p>
    <w:p w:rsidR="00090F23" w:rsidRPr="001F02B5" w:rsidRDefault="00090F23" w:rsidP="00867136">
      <w:pPr>
        <w:tabs>
          <w:tab w:val="left" w:pos="709"/>
          <w:tab w:val="left" w:pos="1560"/>
          <w:tab w:val="left" w:pos="1985"/>
        </w:tabs>
        <w:jc w:val="left"/>
        <w:rPr>
          <w:szCs w:val="18"/>
        </w:rPr>
      </w:pPr>
      <w:r w:rsidRPr="001F02B5">
        <w:rPr>
          <w:i/>
          <w:szCs w:val="18"/>
        </w:rPr>
        <w:tab/>
      </w:r>
      <w:r w:rsidRPr="001F02B5">
        <w:object w:dxaOrig="440" w:dyaOrig="380">
          <v:shape id="_x0000_i1067" type="#_x0000_t75" style="width:22.5pt;height:22.5pt" o:ole="">
            <v:imagedata r:id="rId246" o:title=""/>
          </v:shape>
          <o:OLEObject Type="Embed" ProgID="Equation.3" ShapeID="_x0000_i1067" DrawAspect="Content" ObjectID="_1625418821" r:id="rId247"/>
        </w:object>
      </w:r>
      <w:r w:rsidRPr="001F02B5">
        <w:tab/>
        <w:t>=</w:t>
      </w:r>
      <w:r w:rsidRPr="001F02B5">
        <w:tab/>
        <w:t>Cross</w:t>
      </w:r>
      <w:r w:rsidR="00E37366" w:rsidRPr="001F02B5">
        <w:t>-</w:t>
      </w:r>
      <w:r w:rsidRPr="001F02B5">
        <w:t>section of horizontal re-suspended reinforcement;</w:t>
      </w:r>
    </w:p>
    <w:p w:rsidR="00090F23" w:rsidRPr="001F02B5" w:rsidRDefault="00090F23" w:rsidP="00867136">
      <w:pPr>
        <w:tabs>
          <w:tab w:val="left" w:pos="709"/>
          <w:tab w:val="left" w:pos="1560"/>
          <w:tab w:val="left" w:pos="1985"/>
        </w:tabs>
        <w:jc w:val="left"/>
        <w:rPr>
          <w:szCs w:val="18"/>
        </w:rPr>
      </w:pPr>
      <w:r w:rsidRPr="001F02B5">
        <w:rPr>
          <w:i/>
          <w:szCs w:val="18"/>
        </w:rPr>
        <w:tab/>
      </w:r>
      <w:r w:rsidRPr="001F02B5">
        <w:object w:dxaOrig="440" w:dyaOrig="380">
          <v:shape id="_x0000_i1068" type="#_x0000_t75" style="width:22.5pt;height:22.5pt" o:ole="">
            <v:imagedata r:id="rId248" o:title=""/>
          </v:shape>
          <o:OLEObject Type="Embed" ProgID="Equation.3" ShapeID="_x0000_i1068" DrawAspect="Content" ObjectID="_1625418822" r:id="rId249"/>
        </w:object>
      </w:r>
      <w:r w:rsidRPr="001F02B5">
        <w:tab/>
        <w:t>=</w:t>
      </w:r>
      <w:r w:rsidRPr="001F02B5">
        <w:tab/>
        <w:t>Cross</w:t>
      </w:r>
      <w:r w:rsidR="00E37366" w:rsidRPr="001F02B5">
        <w:t>-</w:t>
      </w:r>
      <w:r w:rsidRPr="001F02B5">
        <w:t>section of vertical concrete bar reinforcement;</w:t>
      </w:r>
    </w:p>
    <w:p w:rsidR="00090F23" w:rsidRPr="001F02B5" w:rsidRDefault="00090F23" w:rsidP="00867136">
      <w:pPr>
        <w:tabs>
          <w:tab w:val="left" w:pos="709"/>
          <w:tab w:val="left" w:pos="1560"/>
          <w:tab w:val="left" w:pos="1985"/>
        </w:tabs>
        <w:jc w:val="left"/>
        <w:rPr>
          <w:szCs w:val="18"/>
        </w:rPr>
      </w:pPr>
      <w:r w:rsidRPr="001F02B5">
        <w:tab/>
      </w:r>
      <w:r w:rsidRPr="001F02B5">
        <w:object w:dxaOrig="200" w:dyaOrig="279">
          <v:shape id="_x0000_i1069" type="#_x0000_t75" style="width:15pt;height:15pt" o:ole="">
            <v:imagedata r:id="rId250" o:title=""/>
          </v:shape>
          <o:OLEObject Type="Embed" ProgID="Equation.3" ShapeID="_x0000_i1069" DrawAspect="Content" ObjectID="_1625418823" r:id="rId251"/>
        </w:object>
      </w:r>
      <w:r w:rsidRPr="001F02B5">
        <w:tab/>
        <w:t>=</w:t>
      </w:r>
      <w:r w:rsidRPr="001F02B5">
        <w:tab/>
        <w:t>Width of the concrete columns under consideration;</w:t>
      </w:r>
    </w:p>
    <w:p w:rsidR="00090F23" w:rsidRPr="001F02B5" w:rsidRDefault="00090F23" w:rsidP="00867136">
      <w:pPr>
        <w:tabs>
          <w:tab w:val="left" w:pos="709"/>
          <w:tab w:val="left" w:pos="1560"/>
          <w:tab w:val="left" w:pos="1985"/>
        </w:tabs>
        <w:jc w:val="left"/>
        <w:rPr>
          <w:szCs w:val="18"/>
        </w:rPr>
      </w:pPr>
      <w:r w:rsidRPr="001F02B5">
        <w:rPr>
          <w:i/>
          <w:szCs w:val="18"/>
        </w:rPr>
        <w:tab/>
      </w:r>
      <w:r w:rsidRPr="001F02B5">
        <w:object w:dxaOrig="340" w:dyaOrig="380">
          <v:shape id="_x0000_i1070" type="#_x0000_t75" style="width:13.5pt;height:22.5pt" o:ole="">
            <v:imagedata r:id="rId252" o:title=""/>
          </v:shape>
          <o:OLEObject Type="Embed" ProgID="Equation.3" ShapeID="_x0000_i1070" DrawAspect="Content" ObjectID="_1625418824" r:id="rId253"/>
        </w:object>
      </w:r>
      <w:r w:rsidRPr="001F02B5">
        <w:tab/>
        <w:t>=</w:t>
      </w:r>
      <w:r w:rsidRPr="001F02B5">
        <w:tab/>
        <w:t>Design value of steel resistance of re-suspended reinforcement.</w:t>
      </w:r>
    </w:p>
    <w:p w:rsidR="00090F23" w:rsidRPr="001F02B5" w:rsidRDefault="00090F23" w:rsidP="00867136">
      <w:pPr>
        <w:rPr>
          <w:szCs w:val="18"/>
          <w:lang w:val="de-AT"/>
        </w:rPr>
      </w:pPr>
    </w:p>
    <w:p w:rsidR="00090F23" w:rsidRPr="001F02B5" w:rsidRDefault="00090F23" w:rsidP="00B82721">
      <w:pPr>
        <w:pStyle w:val="BRL-Standard"/>
        <w:keepNext/>
      </w:pPr>
      <w:r w:rsidRPr="001F02B5">
        <w:t xml:space="preserve">The design resistance </w:t>
      </w:r>
      <w:r w:rsidRPr="001F02B5">
        <w:rPr>
          <w:i/>
        </w:rPr>
        <w:t>H</w:t>
      </w:r>
      <w:r w:rsidRPr="001F02B5">
        <w:rPr>
          <w:vertAlign w:val="subscript"/>
        </w:rPr>
        <w:t>Rd, 3b</w:t>
      </w:r>
      <w:r w:rsidRPr="001F02B5">
        <w:t xml:space="preserve"> of the strut follows by analogy with (5) from equation (7):</w:t>
      </w:r>
    </w:p>
    <w:p w:rsidR="00090F23" w:rsidRPr="001F02B5" w:rsidRDefault="00090F23" w:rsidP="00B82721">
      <w:pPr>
        <w:pStyle w:val="Nachweis"/>
        <w:keepNext/>
        <w:framePr w:wrap="around"/>
      </w:pPr>
      <w:r w:rsidRPr="001F02B5">
        <w:t>(7)</w:t>
      </w:r>
    </w:p>
    <w:p w:rsidR="00090F23" w:rsidRPr="001F02B5" w:rsidRDefault="00090F23" w:rsidP="00B82721">
      <w:pPr>
        <w:keepNext/>
        <w:rPr>
          <w:rFonts w:cs="Arial"/>
          <w:sz w:val="18"/>
          <w:szCs w:val="18"/>
          <w:lang w:val="de-AT"/>
        </w:rPr>
      </w:pPr>
    </w:p>
    <w:p w:rsidR="00090F23" w:rsidRPr="001F02B5" w:rsidRDefault="00090F23" w:rsidP="00867136">
      <w:pPr>
        <w:rPr>
          <w:rFonts w:cs="Arial"/>
          <w:sz w:val="18"/>
          <w:szCs w:val="18"/>
        </w:rPr>
      </w:pPr>
      <w:r w:rsidRPr="001F02B5">
        <w:rPr>
          <w:sz w:val="18"/>
          <w:szCs w:val="18"/>
        </w:rPr>
        <w:tab/>
      </w:r>
      <w:r w:rsidRPr="001F02B5">
        <w:object w:dxaOrig="3060" w:dyaOrig="380">
          <v:shape id="_x0000_i1071" type="#_x0000_t75" style="width:157.5pt;height:22.5pt" o:ole="">
            <v:imagedata r:id="rId254" o:title=""/>
          </v:shape>
          <o:OLEObject Type="Embed" ProgID="Equation.3" ShapeID="_x0000_i1071" DrawAspect="Content" ObjectID="_1625418825" r:id="rId255"/>
        </w:object>
      </w:r>
    </w:p>
    <w:p w:rsidR="00090F23" w:rsidRPr="001F02B5" w:rsidRDefault="00090F23" w:rsidP="00867136">
      <w:pPr>
        <w:rPr>
          <w:rFonts w:cs="Arial"/>
          <w:sz w:val="18"/>
          <w:szCs w:val="18"/>
        </w:rPr>
      </w:pPr>
      <w:r w:rsidRPr="001F02B5">
        <w:rPr>
          <w:sz w:val="18"/>
          <w:szCs w:val="18"/>
        </w:rPr>
        <w:tab/>
        <w:t>where</w:t>
      </w:r>
      <w:r w:rsidRPr="001F02B5">
        <w:rPr>
          <w:sz w:val="18"/>
          <w:szCs w:val="18"/>
        </w:rPr>
        <w:tab/>
      </w:r>
    </w:p>
    <w:p w:rsidR="00090F23" w:rsidRPr="001F02B5" w:rsidRDefault="00090F23" w:rsidP="00867136">
      <w:pPr>
        <w:rPr>
          <w:rFonts w:cs="Arial"/>
          <w:i/>
          <w:sz w:val="18"/>
          <w:szCs w:val="18"/>
        </w:rPr>
      </w:pPr>
      <w:r w:rsidRPr="001F02B5">
        <w:rPr>
          <w:sz w:val="18"/>
          <w:szCs w:val="18"/>
        </w:rPr>
        <w:tab/>
      </w:r>
      <w:r w:rsidRPr="001F02B5">
        <w:object w:dxaOrig="340" w:dyaOrig="279">
          <v:shape id="_x0000_i1072" type="#_x0000_t75" style="width:13.5pt;height:15pt" o:ole="">
            <v:imagedata r:id="rId256" o:title=""/>
          </v:shape>
          <o:OLEObject Type="Embed" ProgID="Equation.3" ShapeID="_x0000_i1072" DrawAspect="Content" ObjectID="_1625418826" r:id="rId257"/>
        </w:object>
      </w:r>
      <w:r w:rsidRPr="001F02B5">
        <w:rPr>
          <w:sz w:val="18"/>
          <w:szCs w:val="18"/>
        </w:rPr>
        <w:tab/>
      </w:r>
      <w:r w:rsidRPr="001F02B5">
        <w:rPr>
          <w:sz w:val="18"/>
          <w:szCs w:val="18"/>
        </w:rPr>
        <w:tab/>
        <w:t>=</w:t>
      </w:r>
      <w:r w:rsidRPr="001F02B5">
        <w:rPr>
          <w:sz w:val="18"/>
          <w:szCs w:val="18"/>
        </w:rPr>
        <w:tab/>
        <w:t>1;</w:t>
      </w:r>
      <w:r w:rsidRPr="001F02B5">
        <w:rPr>
          <w:sz w:val="18"/>
          <w:szCs w:val="18"/>
        </w:rPr>
        <w:cr/>
      </w:r>
      <w:r w:rsidRPr="001F02B5">
        <w:rPr>
          <w:sz w:val="18"/>
          <w:szCs w:val="18"/>
        </w:rPr>
        <w:br/>
      </w:r>
      <w:r w:rsidRPr="001F02B5">
        <w:rPr>
          <w:sz w:val="18"/>
          <w:szCs w:val="18"/>
        </w:rPr>
        <w:tab/>
      </w:r>
      <w:r w:rsidRPr="001F02B5">
        <w:object w:dxaOrig="200" w:dyaOrig="279">
          <v:shape id="_x0000_i1073" type="#_x0000_t75" style="width:15pt;height:15pt" o:ole="">
            <v:imagedata r:id="rId258" o:title=""/>
          </v:shape>
          <o:OLEObject Type="Embed" ProgID="Equation.3" ShapeID="_x0000_i1073" DrawAspect="Content" ObjectID="_1625418827" r:id="rId259"/>
        </w:object>
      </w:r>
      <w:r w:rsidRPr="001F02B5">
        <w:rPr>
          <w:sz w:val="18"/>
          <w:szCs w:val="18"/>
        </w:rPr>
        <w:tab/>
      </w:r>
      <w:r w:rsidRPr="001F02B5">
        <w:rPr>
          <w:sz w:val="18"/>
          <w:szCs w:val="18"/>
        </w:rPr>
        <w:tab/>
        <w:t>=</w:t>
      </w:r>
      <w:r w:rsidRPr="001F02B5">
        <w:rPr>
          <w:sz w:val="18"/>
          <w:szCs w:val="18"/>
        </w:rPr>
        <w:tab/>
        <w:t>Slope of the strut 30°</w:t>
      </w:r>
      <w:r w:rsidRPr="001F02B5">
        <w:rPr>
          <w:sz w:val="18"/>
          <w:szCs w:val="18"/>
        </w:rPr>
        <w:sym w:font="Symbol" w:char="F0A3"/>
      </w:r>
      <w:r w:rsidRPr="001F02B5">
        <w:rPr>
          <w:sz w:val="18"/>
          <w:szCs w:val="18"/>
        </w:rPr>
        <w:t xml:space="preserve"> </w:t>
      </w:r>
      <w:r w:rsidRPr="001F02B5">
        <w:rPr>
          <w:sz w:val="18"/>
          <w:szCs w:val="18"/>
        </w:rPr>
        <w:sym w:font="Symbol" w:char="F071"/>
      </w:r>
      <w:r w:rsidRPr="001F02B5">
        <w:rPr>
          <w:sz w:val="18"/>
          <w:szCs w:val="18"/>
        </w:rPr>
        <w:t xml:space="preserve"> </w:t>
      </w:r>
      <w:r w:rsidRPr="001F02B5">
        <w:rPr>
          <w:sz w:val="18"/>
          <w:szCs w:val="18"/>
        </w:rPr>
        <w:sym w:font="Symbol" w:char="F0A3"/>
      </w:r>
      <w:r w:rsidRPr="001F02B5">
        <w:rPr>
          <w:sz w:val="18"/>
          <w:szCs w:val="18"/>
        </w:rPr>
        <w:t xml:space="preserve"> 60°.</w:t>
      </w:r>
    </w:p>
    <w:p w:rsidR="00090F23" w:rsidRPr="001F02B5" w:rsidRDefault="00090F23" w:rsidP="00867136">
      <w:pPr>
        <w:rPr>
          <w:rFonts w:cs="Arial"/>
          <w:sz w:val="18"/>
          <w:szCs w:val="18"/>
          <w:lang w:val="de-AT"/>
        </w:rPr>
      </w:pPr>
    </w:p>
    <w:p w:rsidR="00090F23" w:rsidRPr="001F02B5" w:rsidRDefault="00090F23" w:rsidP="00B82721">
      <w:pPr>
        <w:pStyle w:val="BRL-Standard"/>
        <w:keepNext/>
      </w:pPr>
      <w:r w:rsidRPr="001F02B5">
        <w:lastRenderedPageBreak/>
        <w:t xml:space="preserve">The design resistance </w:t>
      </w:r>
      <w:r w:rsidRPr="001F02B5">
        <w:object w:dxaOrig="540" w:dyaOrig="380">
          <v:shape id="_x0000_i1074" type="#_x0000_t75" style="width:28.5pt;height:22.5pt" o:ole="">
            <v:imagedata r:id="rId238" o:title=""/>
          </v:shape>
          <o:OLEObject Type="Embed" ProgID="Equation.3" ShapeID="_x0000_i1074" DrawAspect="Content" ObjectID="_1625418828" r:id="rId260"/>
        </w:object>
      </w:r>
      <w:r w:rsidRPr="001F02B5">
        <w:t xml:space="preserve"> in the beam model in accordance with Figure 1c) follows from equation (8):</w:t>
      </w:r>
    </w:p>
    <w:p w:rsidR="00090F23" w:rsidRPr="001F02B5" w:rsidRDefault="00090F23" w:rsidP="00B82721">
      <w:pPr>
        <w:pStyle w:val="Nachweis"/>
        <w:keepNext/>
        <w:framePr w:wrap="around"/>
      </w:pPr>
      <w:r w:rsidRPr="001F02B5">
        <w:t>(8)</w:t>
      </w:r>
    </w:p>
    <w:p w:rsidR="00090F23" w:rsidRPr="001F02B5" w:rsidRDefault="00090F23" w:rsidP="00B82721">
      <w:pPr>
        <w:keepNext/>
        <w:rPr>
          <w:rFonts w:cs="Arial"/>
          <w:sz w:val="18"/>
          <w:szCs w:val="18"/>
          <w:lang w:val="de-AT"/>
        </w:rPr>
      </w:pPr>
    </w:p>
    <w:p w:rsidR="00090F23" w:rsidRPr="001F02B5" w:rsidRDefault="00090F23" w:rsidP="00B82721">
      <w:pPr>
        <w:rPr>
          <w:sz w:val="18"/>
        </w:rPr>
      </w:pPr>
      <w:r w:rsidRPr="001F02B5">
        <w:rPr>
          <w:i/>
          <w:sz w:val="18"/>
          <w:szCs w:val="18"/>
        </w:rPr>
        <w:tab/>
      </w:r>
      <w:r w:rsidRPr="001F02B5">
        <w:rPr>
          <w:i/>
          <w:sz w:val="18"/>
          <w:szCs w:val="18"/>
        </w:rPr>
        <w:tab/>
      </w:r>
      <w:r w:rsidRPr="001F02B5">
        <w:object w:dxaOrig="2560" w:dyaOrig="380">
          <v:shape id="_x0000_i1075" type="#_x0000_t75" style="width:130.5pt;height:22.5pt" o:ole="">
            <v:imagedata r:id="rId261" o:title=""/>
          </v:shape>
          <o:OLEObject Type="Embed" ProgID="Equation.3" ShapeID="_x0000_i1075" DrawAspect="Content" ObjectID="_1625418829" r:id="rId262"/>
        </w:object>
      </w:r>
    </w:p>
    <w:bookmarkEnd w:id="59"/>
    <w:p w:rsidR="00C84283" w:rsidRPr="001F02B5" w:rsidRDefault="00C84283" w:rsidP="00867136">
      <w:pPr>
        <w:sectPr w:rsidR="00C84283" w:rsidRPr="001F02B5" w:rsidSect="003939AA">
          <w:footerReference w:type="first" r:id="rId263"/>
          <w:pgSz w:w="11906" w:h="16838" w:code="9"/>
          <w:pgMar w:top="1134" w:right="1418" w:bottom="1134" w:left="1418" w:header="709" w:footer="652" w:gutter="0"/>
          <w:cols w:space="708"/>
          <w:titlePg/>
          <w:docGrid w:linePitch="360"/>
        </w:sectPr>
      </w:pPr>
    </w:p>
    <w:tbl>
      <w:tblPr>
        <w:tblW w:w="9072" w:type="dxa"/>
        <w:tblLayout w:type="fixed"/>
        <w:tblCellMar>
          <w:left w:w="0" w:type="dxa"/>
          <w:right w:w="0" w:type="dxa"/>
        </w:tblCellMar>
        <w:tblLook w:val="04A0" w:firstRow="1" w:lastRow="0" w:firstColumn="1" w:lastColumn="0" w:noHBand="0" w:noVBand="1"/>
      </w:tblPr>
      <w:tblGrid>
        <w:gridCol w:w="1134"/>
        <w:gridCol w:w="7938"/>
      </w:tblGrid>
      <w:tr w:rsidR="00C84283" w:rsidRPr="001F02B5" w:rsidTr="00C0297C">
        <w:trPr>
          <w:trHeight w:val="1077"/>
        </w:trPr>
        <w:tc>
          <w:tcPr>
            <w:tcW w:w="1134" w:type="dxa"/>
            <w:shd w:val="clear" w:color="auto" w:fill="auto"/>
          </w:tcPr>
          <w:p w:rsidR="00C84283" w:rsidRPr="001F02B5" w:rsidRDefault="00853AE8" w:rsidP="00867136">
            <w:pPr>
              <w:spacing w:after="60" w:line="240" w:lineRule="auto"/>
            </w:pPr>
            <w:r w:rsidRPr="001F02B5">
              <w:rPr>
                <w:noProof/>
                <w:lang w:val="en-US" w:eastAsia="en-US"/>
              </w:rPr>
              <w:lastRenderedPageBreak/>
              <w:drawing>
                <wp:inline distT="0" distB="0" distL="0" distR="0">
                  <wp:extent cx="496570" cy="30670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6570" cy="306705"/>
                          </a:xfrm>
                          <a:prstGeom prst="rect">
                            <a:avLst/>
                          </a:prstGeom>
                          <a:noFill/>
                          <a:ln>
                            <a:noFill/>
                          </a:ln>
                        </pic:spPr>
                      </pic:pic>
                    </a:graphicData>
                  </a:graphic>
                </wp:inline>
              </w:drawing>
            </w:r>
          </w:p>
        </w:tc>
        <w:tc>
          <w:tcPr>
            <w:tcW w:w="7938" w:type="dxa"/>
            <w:shd w:val="clear" w:color="auto" w:fill="auto"/>
            <w:vAlign w:val="bottom"/>
          </w:tcPr>
          <w:p w:rsidR="00C84283" w:rsidRPr="001F02B5" w:rsidRDefault="00C84283" w:rsidP="00867136">
            <w:pPr>
              <w:spacing w:after="100" w:line="240" w:lineRule="auto"/>
              <w:rPr>
                <w:b/>
              </w:rPr>
            </w:pPr>
            <w:r w:rsidRPr="001F02B5">
              <w:rPr>
                <w:b/>
              </w:rPr>
              <w:t>Annex 14</w:t>
            </w:r>
          </w:p>
          <w:p w:rsidR="00C84283" w:rsidRPr="001F02B5" w:rsidRDefault="00C84283" w:rsidP="00867136">
            <w:pPr>
              <w:pStyle w:val="Titelseite-berschrift1"/>
              <w:tabs>
                <w:tab w:val="clear" w:pos="340"/>
              </w:tabs>
              <w:spacing w:after="140"/>
              <w:rPr>
                <w:sz w:val="20"/>
              </w:rPr>
            </w:pPr>
            <w:r w:rsidRPr="001F02B5">
              <w:rPr>
                <w:sz w:val="20"/>
              </w:rPr>
              <w:t xml:space="preserve">Technical Rule on Technical Building Equipment – TR TGA </w:t>
            </w:r>
          </w:p>
          <w:p w:rsidR="00C84283" w:rsidRPr="001F02B5" w:rsidRDefault="00C84283" w:rsidP="00867136">
            <w:pPr>
              <w:tabs>
                <w:tab w:val="left" w:pos="142"/>
              </w:tabs>
              <w:spacing w:line="240" w:lineRule="auto"/>
            </w:pPr>
            <w:r w:rsidRPr="001F02B5">
              <w:t>Version: May 2019</w:t>
            </w:r>
          </w:p>
        </w:tc>
      </w:tr>
    </w:tbl>
    <w:p w:rsidR="00C84283" w:rsidRPr="001F02B5" w:rsidRDefault="00C84283" w:rsidP="00867136">
      <w:pPr>
        <w:pStyle w:val="BRL-Standard"/>
        <w:rPr>
          <w:b/>
          <w:bCs/>
          <w:caps/>
        </w:rPr>
      </w:pPr>
    </w:p>
    <w:p w:rsidR="00C84283" w:rsidRPr="001F02B5" w:rsidRDefault="00C84283" w:rsidP="00867136">
      <w:pPr>
        <w:pStyle w:val="BRL-Standard"/>
        <w:rPr>
          <w:b/>
          <w:bCs/>
          <w:caps/>
        </w:rPr>
      </w:pPr>
      <w:r w:rsidRPr="001F02B5">
        <w:rPr>
          <w:b/>
          <w:bCs/>
          <w:caps/>
        </w:rPr>
        <w:t>Content:</w:t>
      </w:r>
    </w:p>
    <w:p w:rsidR="00C84283" w:rsidRPr="001F02B5" w:rsidRDefault="00C84283" w:rsidP="00867136">
      <w:pPr>
        <w:pStyle w:val="BRL-Standard"/>
      </w:pPr>
    </w:p>
    <w:p w:rsidR="00207A26" w:rsidRDefault="008F438B">
      <w:pPr>
        <w:pStyle w:val="TOC1"/>
        <w:rPr>
          <w:rFonts w:asciiTheme="minorHAnsi" w:eastAsiaTheme="minorEastAsia" w:hAnsiTheme="minorHAnsi" w:cstheme="minorBidi"/>
          <w:caps w:val="0"/>
          <w:sz w:val="22"/>
          <w:szCs w:val="22"/>
          <w:lang w:val="en-US" w:eastAsia="en-US"/>
        </w:rPr>
      </w:pPr>
      <w:r w:rsidRPr="001F02B5">
        <w:fldChar w:fldCharType="begin"/>
      </w:r>
      <w:r w:rsidRPr="001F02B5">
        <w:instrText xml:space="preserve"> TOC \b A14 \n \p " " \h \z \t "BRL-Überschrift,1" </w:instrText>
      </w:r>
      <w:r w:rsidRPr="001F02B5">
        <w:fldChar w:fldCharType="separate"/>
      </w:r>
      <w:hyperlink w:anchor="_Toc14804335" w:history="1">
        <w:r w:rsidR="00207A26" w:rsidRPr="00046AA4">
          <w:rPr>
            <w:rStyle w:val="Hyperlink"/>
          </w:rPr>
          <w:t>1</w:t>
        </w:r>
        <w:r w:rsidR="00207A26">
          <w:rPr>
            <w:rFonts w:asciiTheme="minorHAnsi" w:eastAsiaTheme="minorEastAsia" w:hAnsiTheme="minorHAnsi" w:cstheme="minorBidi"/>
            <w:caps w:val="0"/>
            <w:sz w:val="22"/>
            <w:szCs w:val="22"/>
            <w:lang w:val="en-US" w:eastAsia="en-US"/>
          </w:rPr>
          <w:tab/>
        </w:r>
        <w:r w:rsidR="00207A26" w:rsidRPr="00046AA4">
          <w:rPr>
            <w:rStyle w:val="Hyperlink"/>
          </w:rPr>
          <w:t>Firing systems</w:t>
        </w:r>
      </w:hyperlink>
    </w:p>
    <w:p w:rsidR="00207A26" w:rsidRDefault="001C4844">
      <w:pPr>
        <w:pStyle w:val="TOC1"/>
        <w:rPr>
          <w:rFonts w:asciiTheme="minorHAnsi" w:eastAsiaTheme="minorEastAsia" w:hAnsiTheme="minorHAnsi" w:cstheme="minorBidi"/>
          <w:caps w:val="0"/>
          <w:sz w:val="22"/>
          <w:szCs w:val="22"/>
          <w:lang w:val="en-US" w:eastAsia="en-US"/>
        </w:rPr>
      </w:pPr>
      <w:hyperlink w:anchor="_Toc14804336" w:history="1">
        <w:r w:rsidR="00207A26" w:rsidRPr="00046AA4">
          <w:rPr>
            <w:rStyle w:val="Hyperlink"/>
          </w:rPr>
          <w:t>2</w:t>
        </w:r>
        <w:r w:rsidR="00207A26">
          <w:rPr>
            <w:rFonts w:asciiTheme="minorHAnsi" w:eastAsiaTheme="minorEastAsia" w:hAnsiTheme="minorHAnsi" w:cstheme="minorBidi"/>
            <w:caps w:val="0"/>
            <w:sz w:val="22"/>
            <w:szCs w:val="22"/>
            <w:lang w:val="en-US" w:eastAsia="en-US"/>
          </w:rPr>
          <w:tab/>
        </w:r>
        <w:r w:rsidR="00207A26" w:rsidRPr="00046AA4">
          <w:rPr>
            <w:rStyle w:val="Hyperlink"/>
          </w:rPr>
          <w:t>Fire alarm system</w:t>
        </w:r>
      </w:hyperlink>
    </w:p>
    <w:p w:rsidR="00207A26" w:rsidRDefault="001C4844">
      <w:pPr>
        <w:pStyle w:val="TOC1"/>
        <w:rPr>
          <w:rFonts w:asciiTheme="minorHAnsi" w:eastAsiaTheme="minorEastAsia" w:hAnsiTheme="minorHAnsi" w:cstheme="minorBidi"/>
          <w:caps w:val="0"/>
          <w:sz w:val="22"/>
          <w:szCs w:val="22"/>
          <w:lang w:val="en-US" w:eastAsia="en-US"/>
        </w:rPr>
      </w:pPr>
      <w:hyperlink w:anchor="_Toc14804337" w:history="1">
        <w:r w:rsidR="00207A26" w:rsidRPr="00046AA4">
          <w:rPr>
            <w:rStyle w:val="Hyperlink"/>
          </w:rPr>
          <w:t>3</w:t>
        </w:r>
        <w:r w:rsidR="00207A26">
          <w:rPr>
            <w:rFonts w:asciiTheme="minorHAnsi" w:eastAsiaTheme="minorEastAsia" w:hAnsiTheme="minorHAnsi" w:cstheme="minorBidi"/>
            <w:caps w:val="0"/>
            <w:sz w:val="22"/>
            <w:szCs w:val="22"/>
            <w:lang w:val="en-US" w:eastAsia="en-US"/>
          </w:rPr>
          <w:tab/>
        </w:r>
        <w:r w:rsidR="00207A26" w:rsidRPr="00046AA4">
          <w:rPr>
            <w:rStyle w:val="Hyperlink"/>
          </w:rPr>
          <w:t>Alarm systems</w:t>
        </w:r>
      </w:hyperlink>
    </w:p>
    <w:p w:rsidR="00207A26" w:rsidRDefault="001C4844">
      <w:pPr>
        <w:pStyle w:val="TOC1"/>
        <w:rPr>
          <w:rFonts w:asciiTheme="minorHAnsi" w:eastAsiaTheme="minorEastAsia" w:hAnsiTheme="minorHAnsi" w:cstheme="minorBidi"/>
          <w:caps w:val="0"/>
          <w:sz w:val="22"/>
          <w:szCs w:val="22"/>
          <w:lang w:val="en-US" w:eastAsia="en-US"/>
        </w:rPr>
      </w:pPr>
      <w:hyperlink w:anchor="_Toc14804338" w:history="1">
        <w:r w:rsidR="00207A26" w:rsidRPr="00046AA4">
          <w:rPr>
            <w:rStyle w:val="Hyperlink"/>
          </w:rPr>
          <w:t>4</w:t>
        </w:r>
        <w:r w:rsidR="00207A26">
          <w:rPr>
            <w:rFonts w:asciiTheme="minorHAnsi" w:eastAsiaTheme="minorEastAsia" w:hAnsiTheme="minorHAnsi" w:cstheme="minorBidi"/>
            <w:caps w:val="0"/>
            <w:sz w:val="22"/>
            <w:szCs w:val="22"/>
            <w:lang w:val="en-US" w:eastAsia="en-US"/>
          </w:rPr>
          <w:tab/>
        </w:r>
        <w:r w:rsidR="00207A26" w:rsidRPr="00046AA4">
          <w:rPr>
            <w:rStyle w:val="Hyperlink"/>
          </w:rPr>
          <w:t>Emergency lighting systems</w:t>
        </w:r>
      </w:hyperlink>
    </w:p>
    <w:p w:rsidR="00207A26" w:rsidRDefault="001C4844">
      <w:pPr>
        <w:pStyle w:val="TOC1"/>
        <w:rPr>
          <w:rFonts w:asciiTheme="minorHAnsi" w:eastAsiaTheme="minorEastAsia" w:hAnsiTheme="minorHAnsi" w:cstheme="minorBidi"/>
          <w:caps w:val="0"/>
          <w:sz w:val="22"/>
          <w:szCs w:val="22"/>
          <w:lang w:val="en-US" w:eastAsia="en-US"/>
        </w:rPr>
      </w:pPr>
      <w:hyperlink w:anchor="_Toc14804339" w:history="1">
        <w:r w:rsidR="00207A26" w:rsidRPr="00046AA4">
          <w:rPr>
            <w:rStyle w:val="Hyperlink"/>
          </w:rPr>
          <w:t>5</w:t>
        </w:r>
        <w:r w:rsidR="00207A26">
          <w:rPr>
            <w:rFonts w:asciiTheme="minorHAnsi" w:eastAsiaTheme="minorEastAsia" w:hAnsiTheme="minorHAnsi" w:cstheme="minorBidi"/>
            <w:caps w:val="0"/>
            <w:sz w:val="22"/>
            <w:szCs w:val="22"/>
            <w:lang w:val="en-US" w:eastAsia="en-US"/>
          </w:rPr>
          <w:tab/>
        </w:r>
        <w:r w:rsidR="00207A26" w:rsidRPr="00046AA4">
          <w:rPr>
            <w:rStyle w:val="Hyperlink"/>
          </w:rPr>
          <w:t>Emergency power supply systems</w:t>
        </w:r>
      </w:hyperlink>
    </w:p>
    <w:p w:rsidR="00207A26" w:rsidRDefault="001C4844">
      <w:pPr>
        <w:pStyle w:val="TOC1"/>
        <w:rPr>
          <w:rFonts w:asciiTheme="minorHAnsi" w:eastAsiaTheme="minorEastAsia" w:hAnsiTheme="minorHAnsi" w:cstheme="minorBidi"/>
          <w:caps w:val="0"/>
          <w:sz w:val="22"/>
          <w:szCs w:val="22"/>
          <w:lang w:val="en-US" w:eastAsia="en-US"/>
        </w:rPr>
      </w:pPr>
      <w:hyperlink w:anchor="_Toc14804340" w:history="1">
        <w:r w:rsidR="00207A26" w:rsidRPr="00046AA4">
          <w:rPr>
            <w:rStyle w:val="Hyperlink"/>
          </w:rPr>
          <w:t>6</w:t>
        </w:r>
        <w:r w:rsidR="00207A26">
          <w:rPr>
            <w:rFonts w:asciiTheme="minorHAnsi" w:eastAsiaTheme="minorEastAsia" w:hAnsiTheme="minorHAnsi" w:cstheme="minorBidi"/>
            <w:caps w:val="0"/>
            <w:sz w:val="22"/>
            <w:szCs w:val="22"/>
            <w:lang w:val="en-US" w:eastAsia="en-US"/>
          </w:rPr>
          <w:tab/>
        </w:r>
        <w:r w:rsidR="00207A26" w:rsidRPr="00046AA4">
          <w:rPr>
            <w:rStyle w:val="Hyperlink"/>
          </w:rPr>
          <w:t>Ventilation systems</w:t>
        </w:r>
      </w:hyperlink>
    </w:p>
    <w:p w:rsidR="00207A26" w:rsidRDefault="001C4844">
      <w:pPr>
        <w:pStyle w:val="TOC1"/>
        <w:rPr>
          <w:rFonts w:asciiTheme="minorHAnsi" w:eastAsiaTheme="minorEastAsia" w:hAnsiTheme="minorHAnsi" w:cstheme="minorBidi"/>
          <w:caps w:val="0"/>
          <w:sz w:val="22"/>
          <w:szCs w:val="22"/>
          <w:lang w:val="en-US" w:eastAsia="en-US"/>
        </w:rPr>
      </w:pPr>
      <w:hyperlink w:anchor="_Toc14804341" w:history="1">
        <w:r w:rsidR="00207A26" w:rsidRPr="00046AA4">
          <w:rPr>
            <w:rStyle w:val="Hyperlink"/>
          </w:rPr>
          <w:t>7</w:t>
        </w:r>
        <w:r w:rsidR="00207A26">
          <w:rPr>
            <w:rFonts w:asciiTheme="minorHAnsi" w:eastAsiaTheme="minorEastAsia" w:hAnsiTheme="minorHAnsi" w:cstheme="minorBidi"/>
            <w:caps w:val="0"/>
            <w:sz w:val="22"/>
            <w:szCs w:val="22"/>
            <w:lang w:val="en-US" w:eastAsia="en-US"/>
          </w:rPr>
          <w:tab/>
        </w:r>
        <w:r w:rsidR="00207A26" w:rsidRPr="00046AA4">
          <w:rPr>
            <w:rStyle w:val="Hyperlink"/>
          </w:rPr>
          <w:t>Smoke extraction systems and smoke extraction devices</w:t>
        </w:r>
      </w:hyperlink>
    </w:p>
    <w:p w:rsidR="00207A26" w:rsidRDefault="001C4844">
      <w:pPr>
        <w:pStyle w:val="TOC1"/>
        <w:rPr>
          <w:rFonts w:asciiTheme="minorHAnsi" w:eastAsiaTheme="minorEastAsia" w:hAnsiTheme="minorHAnsi" w:cstheme="minorBidi"/>
          <w:caps w:val="0"/>
          <w:sz w:val="22"/>
          <w:szCs w:val="22"/>
          <w:lang w:val="en-US" w:eastAsia="en-US"/>
        </w:rPr>
      </w:pPr>
      <w:hyperlink w:anchor="_Toc14804342" w:history="1">
        <w:r w:rsidR="00207A26" w:rsidRPr="00046AA4">
          <w:rPr>
            <w:rStyle w:val="Hyperlink"/>
          </w:rPr>
          <w:t>8</w:t>
        </w:r>
        <w:r w:rsidR="00207A26">
          <w:rPr>
            <w:rFonts w:asciiTheme="minorHAnsi" w:eastAsiaTheme="minorEastAsia" w:hAnsiTheme="minorHAnsi" w:cstheme="minorBidi"/>
            <w:caps w:val="0"/>
            <w:sz w:val="22"/>
            <w:szCs w:val="22"/>
            <w:lang w:val="en-US" w:eastAsia="en-US"/>
          </w:rPr>
          <w:tab/>
        </w:r>
        <w:r w:rsidR="00207A26" w:rsidRPr="00046AA4">
          <w:rPr>
            <w:rStyle w:val="Hyperlink"/>
          </w:rPr>
          <w:t>Pressure ventilation systems</w:t>
        </w:r>
      </w:hyperlink>
    </w:p>
    <w:p w:rsidR="00207A26" w:rsidRDefault="001C4844">
      <w:pPr>
        <w:pStyle w:val="TOC1"/>
        <w:rPr>
          <w:rFonts w:asciiTheme="minorHAnsi" w:eastAsiaTheme="minorEastAsia" w:hAnsiTheme="minorHAnsi" w:cstheme="minorBidi"/>
          <w:caps w:val="0"/>
          <w:sz w:val="22"/>
          <w:szCs w:val="22"/>
          <w:lang w:val="en-US" w:eastAsia="en-US"/>
        </w:rPr>
      </w:pPr>
      <w:hyperlink w:anchor="_Toc14804343" w:history="1">
        <w:r w:rsidR="00207A26" w:rsidRPr="00046AA4">
          <w:rPr>
            <w:rStyle w:val="Hyperlink"/>
          </w:rPr>
          <w:t>9</w:t>
        </w:r>
        <w:r w:rsidR="00207A26">
          <w:rPr>
            <w:rFonts w:asciiTheme="minorHAnsi" w:eastAsiaTheme="minorEastAsia" w:hAnsiTheme="minorHAnsi" w:cstheme="minorBidi"/>
            <w:caps w:val="0"/>
            <w:sz w:val="22"/>
            <w:szCs w:val="22"/>
            <w:lang w:val="en-US" w:eastAsia="en-US"/>
          </w:rPr>
          <w:tab/>
        </w:r>
        <w:r w:rsidR="00207A26" w:rsidRPr="00046AA4">
          <w:rPr>
            <w:rStyle w:val="Hyperlink"/>
          </w:rPr>
          <w:t>CO warning systems</w:t>
        </w:r>
      </w:hyperlink>
    </w:p>
    <w:p w:rsidR="00207A26" w:rsidRDefault="001C4844">
      <w:pPr>
        <w:pStyle w:val="TOC1"/>
        <w:rPr>
          <w:rFonts w:asciiTheme="minorHAnsi" w:eastAsiaTheme="minorEastAsia" w:hAnsiTheme="minorHAnsi" w:cstheme="minorBidi"/>
          <w:caps w:val="0"/>
          <w:sz w:val="22"/>
          <w:szCs w:val="22"/>
          <w:lang w:val="en-US" w:eastAsia="en-US"/>
        </w:rPr>
      </w:pPr>
      <w:hyperlink w:anchor="_Toc14804344" w:history="1">
        <w:r w:rsidR="00207A26" w:rsidRPr="00046AA4">
          <w:rPr>
            <w:rStyle w:val="Hyperlink"/>
          </w:rPr>
          <w:t>10</w:t>
        </w:r>
        <w:r w:rsidR="00207A26">
          <w:rPr>
            <w:rFonts w:asciiTheme="minorHAnsi" w:eastAsiaTheme="minorEastAsia" w:hAnsiTheme="minorHAnsi" w:cstheme="minorBidi"/>
            <w:caps w:val="0"/>
            <w:sz w:val="22"/>
            <w:szCs w:val="22"/>
            <w:lang w:val="en-US" w:eastAsia="en-US"/>
          </w:rPr>
          <w:tab/>
        </w:r>
        <w:r w:rsidR="00207A26" w:rsidRPr="00046AA4">
          <w:rPr>
            <w:rStyle w:val="Hyperlink"/>
          </w:rPr>
          <w:t>Fire extinguisher systems</w:t>
        </w:r>
      </w:hyperlink>
    </w:p>
    <w:p w:rsidR="008F438B" w:rsidRPr="001F02B5" w:rsidRDefault="008F438B" w:rsidP="0002167B">
      <w:pPr>
        <w:pStyle w:val="BRL-Standard"/>
      </w:pPr>
      <w:r w:rsidRPr="001F02B5">
        <w:rPr>
          <w:caps/>
        </w:rPr>
        <w:fldChar w:fldCharType="end"/>
      </w:r>
    </w:p>
    <w:p w:rsidR="00C84283" w:rsidRPr="001F02B5" w:rsidRDefault="00C84283" w:rsidP="00867136">
      <w:pPr>
        <w:spacing w:after="200"/>
        <w:sectPr w:rsidR="00C84283" w:rsidRPr="001F02B5" w:rsidSect="003939AA">
          <w:headerReference w:type="even" r:id="rId264"/>
          <w:headerReference w:type="default" r:id="rId265"/>
          <w:footerReference w:type="default" r:id="rId266"/>
          <w:headerReference w:type="first" r:id="rId267"/>
          <w:pgSz w:w="11906" w:h="16838"/>
          <w:pgMar w:top="1418" w:right="1134" w:bottom="851" w:left="1418" w:header="851" w:footer="425" w:gutter="0"/>
          <w:cols w:space="720"/>
        </w:sectPr>
      </w:pPr>
    </w:p>
    <w:p w:rsidR="00C84283" w:rsidRPr="001F02B5" w:rsidRDefault="00C84283" w:rsidP="0033526A">
      <w:pPr>
        <w:pStyle w:val="BRL-berschrift"/>
      </w:pPr>
      <w:bookmarkStart w:id="68" w:name="_Toc14804335"/>
      <w:bookmarkStart w:id="69" w:name="A14"/>
      <w:r w:rsidRPr="001F02B5">
        <w:lastRenderedPageBreak/>
        <w:t>1</w:t>
      </w:r>
      <w:r w:rsidRPr="001F02B5">
        <w:tab/>
        <w:t>Firing systems</w:t>
      </w:r>
      <w:bookmarkEnd w:id="68"/>
    </w:p>
    <w:p w:rsidR="00C84283" w:rsidRPr="001F02B5" w:rsidRDefault="00C84283" w:rsidP="0002167B">
      <w:pPr>
        <w:keepNext/>
        <w:spacing w:after="240"/>
        <w:rPr>
          <w:rFonts w:eastAsia="Calibri"/>
          <w:b/>
        </w:rPr>
      </w:pPr>
      <w:r w:rsidRPr="001F02B5">
        <w:rPr>
          <w:b/>
        </w:rPr>
        <w:t>1.1</w:t>
      </w:r>
      <w:r w:rsidRPr="001F02B5">
        <w:rPr>
          <w:b/>
        </w:rPr>
        <w:tab/>
        <w:t>Purpose of the system</w:t>
      </w:r>
    </w:p>
    <w:p w:rsidR="00C84283" w:rsidRPr="001F02B5" w:rsidRDefault="00C84283" w:rsidP="00867136">
      <w:pPr>
        <w:pStyle w:val="BRL-Standard"/>
        <w:rPr>
          <w:rFonts w:eastAsia="Calibri"/>
        </w:rPr>
      </w:pPr>
      <w:r w:rsidRPr="001F02B5">
        <w:t>Firing systems consist of fixed furnaces and exhaust systems. Furnaces generate heat by burning liquid, gaseous or solid fuels. Fixed systems include systems and equipment connected via flexible pipes to fixed fuel supply lines. Other heat-producing systems are fixed combustion engines, combined heat and power plants, fuel cells</w:t>
      </w:r>
      <w:r w:rsidR="00D56CE8" w:rsidRPr="001F02B5">
        <w:t xml:space="preserve"> and</w:t>
      </w:r>
      <w:r w:rsidRPr="001F02B5">
        <w:t xml:space="preserve"> compressors.</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1.2</w:t>
      </w:r>
      <w:r w:rsidRPr="001F02B5">
        <w:rPr>
          <w:b/>
        </w:rPr>
        <w:tab/>
        <w:t xml:space="preserve">Operational and fire safety </w:t>
      </w:r>
    </w:p>
    <w:p w:rsidR="00C84283" w:rsidRPr="001F02B5" w:rsidRDefault="00C84283" w:rsidP="00867136">
      <w:pPr>
        <w:pStyle w:val="BRL-Standard"/>
        <w:rPr>
          <w:rFonts w:eastAsia="Calibri"/>
        </w:rPr>
      </w:pPr>
      <w:r w:rsidRPr="001F02B5">
        <w:t xml:space="preserve">For operational and fire safety, firing systems must be designed in compliance with technical best practices and using suitable construction products. In doing so, the requirements of the Technical Rule included in the MVV TB under </w:t>
      </w:r>
      <w:r w:rsidR="00D56CE8" w:rsidRPr="001F02B5">
        <w:t>p</w:t>
      </w:r>
      <w:r w:rsidRPr="001F02B5">
        <w:t>aragraph A 2.2.1.12 must be observed, including in terms of combustion air supply, placement of furnaces, distances to combustible building materials, exhaust gas discharge, and fire resistance between floors.</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 xml:space="preserve">Electrically supplied parts such as motors, sensors and switches must be appropriately dimensioned, insulated and protected; this also applies to impacts due to moisture and cold or heat. </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System components used to transport fuel must be designed in such manner that fuels cannot ignite spontaneously in these system components nor in the fuel containers preceding them.</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1.3</w:t>
      </w:r>
      <w:r w:rsidRPr="001F02B5">
        <w:rPr>
          <w:b/>
        </w:rPr>
        <w:tab/>
        <w:t>Placement of furnaces</w:t>
      </w:r>
    </w:p>
    <w:p w:rsidR="00C84283" w:rsidRPr="001F02B5" w:rsidRDefault="00C84283" w:rsidP="00867136">
      <w:pPr>
        <w:pStyle w:val="BRL-Standard"/>
        <w:rPr>
          <w:rFonts w:eastAsia="Calibri"/>
        </w:rPr>
      </w:pPr>
      <w:r w:rsidRPr="001F02B5">
        <w:t xml:space="preserve">Detailed requirements for the design and permitted uses of installation areas for furnaces are specified in the Technical Rule included in the MVV TB under </w:t>
      </w:r>
      <w:r w:rsidR="00D56CE8" w:rsidRPr="001F02B5">
        <w:t>p</w:t>
      </w:r>
      <w:r w:rsidRPr="001F02B5">
        <w:t xml:space="preserve">aragraph A 2.2.1.12. </w:t>
      </w:r>
    </w:p>
    <w:p w:rsidR="00C84283" w:rsidRPr="001F02B5" w:rsidRDefault="00C84283" w:rsidP="00867136">
      <w:pPr>
        <w:pStyle w:val="BRL-Standard"/>
        <w:rPr>
          <w:rFonts w:eastAsia="Calibri"/>
        </w:rPr>
      </w:pPr>
      <w:r w:rsidRPr="001F02B5">
        <w:t xml:space="preserve">Boiler rooms are required according to the Technical Rule included in the MVV TB in </w:t>
      </w:r>
      <w:r w:rsidR="00D56CE8" w:rsidRPr="001F02B5">
        <w:t>p</w:t>
      </w:r>
      <w:r w:rsidRPr="001F02B5">
        <w:t>aragraph A 2.2.1.12 if solid fuels are used and performance limits are exceeded.</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1.4</w:t>
      </w:r>
      <w:r w:rsidRPr="001F02B5">
        <w:rPr>
          <w:b/>
        </w:rPr>
        <w:tab/>
        <w:t xml:space="preserve">Spread of fire and safe exhaust discharge </w:t>
      </w:r>
    </w:p>
    <w:p w:rsidR="00C84283" w:rsidRPr="001F02B5" w:rsidRDefault="00C84283" w:rsidP="00867136">
      <w:pPr>
        <w:pStyle w:val="BRL-Standard"/>
        <w:rPr>
          <w:rFonts w:eastAsia="Calibri"/>
        </w:rPr>
      </w:pPr>
      <w:r w:rsidRPr="001F02B5">
        <w:t xml:space="preserve">To prevent the spread of fire and to ensure that exhaust gases are properly discharged, the provisions of the Technical Rule included in the MVV TB in </w:t>
      </w:r>
      <w:r w:rsidR="00D56CE8" w:rsidRPr="001F02B5">
        <w:t>p</w:t>
      </w:r>
      <w:r w:rsidRPr="001F02B5">
        <w:t>aragraph A 2.2.1.12 must be observed.</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1.5</w:t>
      </w:r>
      <w:r w:rsidRPr="001F02B5">
        <w:rPr>
          <w:b/>
        </w:rPr>
        <w:tab/>
        <w:t>Fuel supply and storage</w:t>
      </w:r>
    </w:p>
    <w:p w:rsidR="00C84283" w:rsidRPr="001F02B5" w:rsidRDefault="00C84283" w:rsidP="00867136">
      <w:pPr>
        <w:pStyle w:val="BRL-Standard"/>
        <w:rPr>
          <w:rFonts w:eastAsia="Calibri"/>
        </w:rPr>
      </w:pPr>
      <w:r w:rsidRPr="001F02B5">
        <w:t xml:space="preserve">The provisions of the Technical Rule included in the MVV TB in </w:t>
      </w:r>
      <w:r w:rsidR="00D56CE8" w:rsidRPr="001F02B5">
        <w:t>p</w:t>
      </w:r>
      <w:r w:rsidRPr="001F02B5">
        <w:t>aragraph A 2.2.1.12 must be observed for all fuels. In particular, the provisions on storage of fuels, including with regard to the provisions of the Product Safety Act [Produktsicherheitsgesetz], must be observed.</w:t>
      </w:r>
    </w:p>
    <w:p w:rsidR="00C84283" w:rsidRPr="001F02B5" w:rsidRDefault="00C84283" w:rsidP="00867136">
      <w:pPr>
        <w:pStyle w:val="BRL-Standard"/>
        <w:rPr>
          <w:rFonts w:eastAsia="Calibri"/>
        </w:rPr>
      </w:pPr>
      <w:r w:rsidRPr="001F02B5">
        <w:t xml:space="preserve">The building inspection requirements for the supply and connection of furnaces for gas and liquid gas as fuels shall be considered fulfilled if the technical regulations of the German Gas and Water Specialist Association (DVGW) or the German Liquid Gas Specalist Association (DVFG) have been followed in the construction of the fuel supply system. </w:t>
      </w:r>
    </w:p>
    <w:p w:rsidR="00C84283" w:rsidRPr="001F02B5" w:rsidRDefault="00C84283" w:rsidP="00867136">
      <w:pPr>
        <w:pStyle w:val="BRL-Standard"/>
        <w:rPr>
          <w:rFonts w:eastAsia="Calibri"/>
          <w:b/>
          <w:lang w:eastAsia="en-US"/>
        </w:rPr>
      </w:pPr>
    </w:p>
    <w:p w:rsidR="00C84283" w:rsidRPr="001F02B5" w:rsidRDefault="00C84283" w:rsidP="0002167B">
      <w:pPr>
        <w:keepNext/>
        <w:spacing w:after="240"/>
        <w:rPr>
          <w:rFonts w:eastAsia="Calibri"/>
          <w:b/>
        </w:rPr>
      </w:pPr>
      <w:r w:rsidRPr="001F02B5">
        <w:rPr>
          <w:b/>
        </w:rPr>
        <w:t>1.6</w:t>
      </w:r>
      <w:r w:rsidRPr="001F02B5">
        <w:rPr>
          <w:b/>
        </w:rPr>
        <w:tab/>
        <w:t>Fundamental requirements</w:t>
      </w:r>
    </w:p>
    <w:p w:rsidR="00C84283" w:rsidRPr="001F02B5" w:rsidRDefault="00C84283" w:rsidP="0002167B">
      <w:pPr>
        <w:keepNext/>
        <w:spacing w:after="240"/>
        <w:rPr>
          <w:rFonts w:eastAsia="Calibri"/>
          <w:b/>
        </w:rPr>
      </w:pPr>
      <w:r w:rsidRPr="001F02B5">
        <w:rPr>
          <w:b/>
        </w:rPr>
        <w:t>1.6.1</w:t>
      </w:r>
      <w:r w:rsidRPr="001F02B5">
        <w:rPr>
          <w:b/>
        </w:rPr>
        <w:tab/>
        <w:t>Fundamental requirements for firing systems</w:t>
      </w:r>
    </w:p>
    <w:p w:rsidR="00C84283" w:rsidRPr="001F02B5" w:rsidRDefault="00C84283" w:rsidP="00867136">
      <w:pPr>
        <w:pStyle w:val="BRL-Standard"/>
        <w:rPr>
          <w:rFonts w:eastAsia="Calibri"/>
        </w:rPr>
      </w:pPr>
      <w:r w:rsidRPr="001F02B5">
        <w:t>Proof that the exhaust gases from furnaces are properly discharged into the open air under all normal operating conditions and that there is no dangerous overpressure against rooms, must be given in accordance with DIN EN 13384-1:2008-08 or DIN EN 13384-2:2015-06 as appropriate.</w:t>
      </w:r>
    </w:p>
    <w:p w:rsidR="00C84283" w:rsidRPr="001F02B5" w:rsidRDefault="00C84283" w:rsidP="00867136">
      <w:pPr>
        <w:pStyle w:val="BRL-Standard"/>
        <w:rPr>
          <w:rFonts w:eastAsia="Calibri"/>
        </w:rPr>
      </w:pPr>
      <w:r w:rsidRPr="001F02B5">
        <w:t xml:space="preserve">Adequate combustion air supply for the operation of open-flue furnaces shall be ensured taking account of building impermeability and in compliance with the Technical Rule included in the MVV TB in </w:t>
      </w:r>
      <w:r w:rsidR="00D56CE8" w:rsidRPr="001F02B5">
        <w:t>p</w:t>
      </w:r>
      <w:r w:rsidRPr="001F02B5">
        <w:t xml:space="preserve">aragraph A 2.2.1.12. Operational safety of open-flue furnaces must not be affected by the operation of </w:t>
      </w:r>
      <w:r w:rsidRPr="001F02B5">
        <w:lastRenderedPageBreak/>
        <w:t>ambient air extraction systems such as ventilation or hot air heating systems, extraction device hoods and tumble dryers.</w:t>
      </w:r>
    </w:p>
    <w:p w:rsidR="00C84283" w:rsidRPr="001F02B5" w:rsidRDefault="00C84283" w:rsidP="00867136">
      <w:pPr>
        <w:pStyle w:val="BRL-Standard"/>
        <w:rPr>
          <w:rFonts w:eastAsia="Calibri"/>
        </w:rPr>
      </w:pPr>
      <w:r w:rsidRPr="001F02B5">
        <w:t>In room-sealed furnaces, the required combustion air shall be supplied via air-tight ducts directly from the outside or via an air shaft, e.g. an air-exhaust system and a connecting line: it must not be taken from the installation areas of the furnaces. Proof of sufficient combustion air supply for the operation of room-sealed furnaces shall be provided in accordance with DIN EN 13384-1:2008-08 or DIN EN 13384-2:2015-06.</w:t>
      </w:r>
    </w:p>
    <w:p w:rsidR="00C84283" w:rsidRPr="001F02B5" w:rsidRDefault="00C84283" w:rsidP="00867136">
      <w:pPr>
        <w:pStyle w:val="BRL-Standard"/>
        <w:rPr>
          <w:rFonts w:eastAsia="Calibri"/>
        </w:rPr>
      </w:pPr>
      <w:r w:rsidRPr="001F02B5">
        <w:t>Room-sealed solid-fuel furnaces may only be installed in rooms, apartments or unit of similar size with systems that extract air from the room if the air supply-side dimensioning is such that no negative pressure greater than 8 Pa with respect to ambient air can be produced by the operation of the room-air extraction systems in the installation area, apartment or similar unit.</w:t>
      </w:r>
    </w:p>
    <w:p w:rsidR="00C84283" w:rsidRPr="001F02B5" w:rsidRDefault="00C84283" w:rsidP="00867136">
      <w:pPr>
        <w:pStyle w:val="BRL-Standard"/>
        <w:rPr>
          <w:rFonts w:eastAsia="Calibri"/>
        </w:rPr>
      </w:pPr>
      <w:r w:rsidRPr="001F02B5">
        <w:t>Room-sealed solid</w:t>
      </w:r>
      <w:r w:rsidR="00266D70" w:rsidRPr="001F02B5">
        <w:t>-</w:t>
      </w:r>
      <w:r w:rsidRPr="001F02B5">
        <w:t>fuel furnaces must have automatic, tight-closing doors or other measures must be in place during operation to ensure that combustion gases cannot escape in hazardous amounts.</w:t>
      </w:r>
    </w:p>
    <w:p w:rsidR="00C84283" w:rsidRPr="001F02B5" w:rsidRDefault="00C84283" w:rsidP="00867136">
      <w:pPr>
        <w:pStyle w:val="BRL-Standard"/>
        <w:rPr>
          <w:rFonts w:eastAsia="Calibri"/>
        </w:rPr>
      </w:pPr>
      <w:r w:rsidRPr="001F02B5">
        <w:t xml:space="preserve">Due to their mode of operation, room-sealed furnaces may also be installed in units that are permanently air-impermeable in accordance with the state of the art as well as in units equipped with mechanical ventilation systems. </w:t>
      </w:r>
    </w:p>
    <w:p w:rsidR="00C84283" w:rsidRPr="001F02B5" w:rsidRDefault="00C84283" w:rsidP="00867136">
      <w:pPr>
        <w:pStyle w:val="BRL-Standard"/>
        <w:rPr>
          <w:rFonts w:eastAsia="Calibri"/>
        </w:rPr>
      </w:pPr>
      <w:r w:rsidRPr="001F02B5">
        <w:t>For the installation and operation of furnaces, additional requirements may arise from other areas of legislation, e.g. from federal emissions legislation, the Energy Saving Ordinance [Energieeinsparverordnung] or the Chimney Sweeping and Inspection Order [Kehr- und Überprüfungsordnung].</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1.6.2</w:t>
      </w:r>
      <w:r w:rsidRPr="001F02B5">
        <w:rPr>
          <w:b/>
        </w:rPr>
        <w:tab/>
        <w:t>Fundamental requirements for independent safety equipment</w:t>
      </w:r>
    </w:p>
    <w:p w:rsidR="00C84283" w:rsidRPr="001F02B5" w:rsidRDefault="00C84283" w:rsidP="00867136">
      <w:pPr>
        <w:pStyle w:val="BRL-Standard"/>
        <w:rPr>
          <w:rFonts w:eastAsia="Calibri"/>
        </w:rPr>
      </w:pPr>
      <w:r w:rsidRPr="001F02B5">
        <w:t>To ensure the safe combined operation of ventilation systems, including ventilation extracting room air such as extraction device hoods or exhaust air dryers and open-flue furnaces, self-contained safety devices may be used to prevent the occurrence of dangerous negative pressure in the installation room in any operational state of the furnace.</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Safety devices for differential pressure measurement must be designed in such manner that a negative pressure of 4 Pa in the installation room with respect to the ambient atmosphere is not exceeded.</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Safety devices using an exhaust gas temperature sensor must be designed in such manner that the sensor triggers differential pressure measurement, position monitoring or other monitoring methods at a maximum exhaust gas temperature of 50 °C (solid</w:t>
      </w:r>
      <w:r w:rsidR="00266D70" w:rsidRPr="001F02B5">
        <w:t>-</w:t>
      </w:r>
      <w:r w:rsidRPr="001F02B5">
        <w:t>fuel furnace).</w:t>
      </w:r>
    </w:p>
    <w:p w:rsidR="00C84283" w:rsidRPr="001F02B5" w:rsidRDefault="00C84283" w:rsidP="00867136">
      <w:pPr>
        <w:pStyle w:val="BRL-Standard"/>
        <w:rPr>
          <w:rFonts w:eastAsia="Calibri"/>
        </w:rPr>
      </w:pPr>
      <w:r w:rsidRPr="001F02B5">
        <w:t>Self-contained safety devices may be used only in units that can monitor the space of installation of the open-flue furnace and connected spaces. It should be kept in mind that the open-flue furnace should not be connected to an exhaust system with multiple connections.</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Secure data transmission shall be ensured. Unauthorised access to safety-relevant functions shall be prevented.</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The use of a safety device is not a substitute for professional dimensioning and execution of the air</w:t>
      </w:r>
      <w:r w:rsidR="00E37366" w:rsidRPr="001F02B5">
        <w:t>-</w:t>
      </w:r>
      <w:r w:rsidRPr="001F02B5">
        <w:t>conditioning and firing systems in terms of the required combustion air supply and exhaust gas discharge with respect to the surrounding space. Self-contained safety devices may be installed only by persons with sufficient expertise. Where a safety device is installed, the operator shall inform the competent authorised district chimney sweep.</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lastRenderedPageBreak/>
        <w:t>1.7</w:t>
      </w:r>
      <w:r w:rsidRPr="001F02B5">
        <w:rPr>
          <w:b/>
        </w:rPr>
        <w:tab/>
        <w:t>Requirements for the use of furnaces</w:t>
      </w:r>
    </w:p>
    <w:p w:rsidR="00C84283" w:rsidRPr="001F02B5" w:rsidRDefault="00C84283" w:rsidP="0002167B">
      <w:pPr>
        <w:keepNext/>
        <w:spacing w:after="240"/>
        <w:rPr>
          <w:rFonts w:eastAsia="Calibri"/>
          <w:b/>
        </w:rPr>
      </w:pPr>
      <w:r w:rsidRPr="001F02B5">
        <w:rPr>
          <w:b/>
        </w:rPr>
        <w:t>1.7.1</w:t>
      </w:r>
      <w:r w:rsidRPr="001F02B5">
        <w:rPr>
          <w:b/>
        </w:rPr>
        <w:tab/>
        <w:t>Fundamental requirements</w:t>
      </w:r>
    </w:p>
    <w:p w:rsidR="00C84283" w:rsidRPr="001F02B5" w:rsidRDefault="00C84283" w:rsidP="00B560F1">
      <w:pPr>
        <w:pStyle w:val="BRL-Standard"/>
        <w:keepNext/>
        <w:rPr>
          <w:rFonts w:eastAsia="Calibri"/>
          <w:sz w:val="18"/>
          <w:szCs w:val="18"/>
        </w:rPr>
      </w:pPr>
      <w:r w:rsidRPr="001F02B5">
        <w:t>The building inspection requirements are deemed fulfilled if furnaces are used in accordance with this Technical Rule</w:t>
      </w:r>
    </w:p>
    <w:p w:rsidR="00C84283" w:rsidRPr="001F02B5" w:rsidRDefault="00C84283" w:rsidP="00B560F1">
      <w:pPr>
        <w:pStyle w:val="BRL-StandardAufzhlungNr"/>
        <w:keepNext/>
        <w:numPr>
          <w:ilvl w:val="0"/>
          <w:numId w:val="51"/>
        </w:numPr>
        <w:tabs>
          <w:tab w:val="clear" w:pos="357"/>
        </w:tabs>
      </w:pPr>
      <w:r w:rsidRPr="001F02B5">
        <w:t>with CE marking pursuant to the</w:t>
      </w:r>
    </w:p>
    <w:p w:rsidR="00C84283" w:rsidRPr="001F02B5" w:rsidRDefault="00C84283" w:rsidP="00972342">
      <w:pPr>
        <w:pStyle w:val="BRL-StandardAufzhlungStrich"/>
        <w:tabs>
          <w:tab w:val="clear" w:pos="357"/>
        </w:tabs>
        <w:rPr>
          <w:rFonts w:eastAsia="Calibri"/>
        </w:rPr>
      </w:pPr>
      <w:r w:rsidRPr="001F02B5">
        <w:t>Regulation (EU) No. 305/2011 (Construction Products Regulation) (on residential appliances burning solid and liquid fuels), in particular in accordance with Section 1.9 of this Technical Rule,</w:t>
      </w:r>
    </w:p>
    <w:p w:rsidR="00C84283" w:rsidRPr="001F02B5" w:rsidRDefault="00C84283" w:rsidP="00972342">
      <w:pPr>
        <w:pStyle w:val="BRL-StandardAufzhlungStrich"/>
        <w:tabs>
          <w:tab w:val="clear" w:pos="357"/>
        </w:tabs>
        <w:rPr>
          <w:rFonts w:eastAsia="Calibri"/>
        </w:rPr>
      </w:pPr>
      <w:r w:rsidRPr="001F02B5">
        <w:t>Regulation (EU) 2016/426 (Gas Appliances Regulation) (on appliances burning gaseous fuels),</w:t>
      </w:r>
    </w:p>
    <w:p w:rsidR="00C84283" w:rsidRPr="001F02B5" w:rsidRDefault="00C84283" w:rsidP="00972342">
      <w:pPr>
        <w:pStyle w:val="BRL-StandardAufzhlungStrich"/>
        <w:tabs>
          <w:tab w:val="clear" w:pos="357"/>
        </w:tabs>
        <w:rPr>
          <w:rFonts w:eastAsia="Calibri"/>
        </w:rPr>
      </w:pPr>
      <w:r w:rsidRPr="001F02B5">
        <w:t>Directive 2006/42/EC (Machinery Directive) (on furnaces for liquid and solid fuels with motorised drive),</w:t>
      </w:r>
    </w:p>
    <w:p w:rsidR="00C84283" w:rsidRPr="001F02B5" w:rsidRDefault="00C84283" w:rsidP="00972342">
      <w:pPr>
        <w:pStyle w:val="BRL-StandardAufzhlungStrich"/>
        <w:tabs>
          <w:tab w:val="clear" w:pos="357"/>
        </w:tabs>
        <w:rPr>
          <w:rFonts w:eastAsia="Calibri"/>
        </w:rPr>
      </w:pPr>
      <w:r w:rsidRPr="001F02B5">
        <w:t>Directive 2014/35/EC (Low-Voltage Directive) (on e.g. furnaces for liquid and solid fuels with combustion air controls or convection air blowers) or</w:t>
      </w:r>
    </w:p>
    <w:p w:rsidR="00C84283" w:rsidRPr="001F02B5" w:rsidRDefault="00C84283" w:rsidP="00972342">
      <w:pPr>
        <w:pStyle w:val="BRL-StandardAufzhlungStrich"/>
        <w:tabs>
          <w:tab w:val="clear" w:pos="357"/>
        </w:tabs>
        <w:rPr>
          <w:rFonts w:eastAsia="Calibri"/>
        </w:rPr>
      </w:pPr>
      <w:r w:rsidRPr="001F02B5">
        <w:t>Directive 2014/68/EU (Pressure Equipment Directive) (on assemblies for the production of hot water)</w:t>
      </w:r>
    </w:p>
    <w:p w:rsidR="00C84283" w:rsidRPr="001F02B5" w:rsidRDefault="00C84283" w:rsidP="00972342">
      <w:pPr>
        <w:pStyle w:val="BRL-StandardAufzhlungNr"/>
        <w:numPr>
          <w:ilvl w:val="0"/>
          <w:numId w:val="51"/>
        </w:numPr>
        <w:tabs>
          <w:tab w:val="clear" w:pos="357"/>
        </w:tabs>
      </w:pPr>
      <w:r w:rsidRPr="001F02B5">
        <w:t>without CE marking, e.g. if constructed of the “Specialist Regulation [Fachregel] on furnace and air heating construction”, TR OL 2006, 2010 edition’, or if they are solid</w:t>
      </w:r>
      <w:r w:rsidR="00266D70" w:rsidRPr="001F02B5">
        <w:t>-</w:t>
      </w:r>
      <w:r w:rsidRPr="001F02B5">
        <w:t>fuel furnaces without motorised drive, with the exception of residential furnaces, or</w:t>
      </w:r>
    </w:p>
    <w:p w:rsidR="00C84283" w:rsidRPr="001F02B5" w:rsidRDefault="00C84283" w:rsidP="00972342">
      <w:pPr>
        <w:pStyle w:val="BRL-StandardAufzhlungNr"/>
        <w:numPr>
          <w:ilvl w:val="0"/>
          <w:numId w:val="51"/>
        </w:numPr>
        <w:tabs>
          <w:tab w:val="clear" w:pos="357"/>
        </w:tabs>
      </w:pPr>
      <w:r w:rsidRPr="001F02B5">
        <w:t>with building inspection proof of fitness for purpose.</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1.7.2</w:t>
      </w:r>
      <w:r w:rsidRPr="001F02B5">
        <w:rPr>
          <w:b/>
        </w:rPr>
        <w:tab/>
        <w:t>Furnaces for solid and liquid fuels with CE marking based on harmonised technical specifications pursuant to the Construction Products Regulation</w:t>
      </w:r>
    </w:p>
    <w:p w:rsidR="00C84283" w:rsidRPr="001F02B5" w:rsidRDefault="00C84283" w:rsidP="00867136">
      <w:pPr>
        <w:pStyle w:val="BRL-Standard"/>
        <w:rPr>
          <w:rFonts w:eastAsia="Calibri"/>
        </w:rPr>
      </w:pPr>
      <w:r w:rsidRPr="001F02B5">
        <w:t>In order to fulfil the building inspection requirements, the performance of the construction products used in terms of fundamental characteristics must at least satisfy Table 1</w:t>
      </w:r>
    </w:p>
    <w:p w:rsidR="00C84283" w:rsidRPr="001F02B5" w:rsidRDefault="00C84283" w:rsidP="00867136">
      <w:pPr>
        <w:pStyle w:val="BRL-Standard"/>
        <w:rPr>
          <w:rFonts w:eastAsia="Calibri"/>
          <w:lang w:eastAsia="en-US"/>
        </w:rPr>
      </w:pPr>
    </w:p>
    <w:p w:rsidR="00C84283" w:rsidRPr="001F02B5" w:rsidRDefault="00C84283" w:rsidP="00B560F1">
      <w:pPr>
        <w:pStyle w:val="BRL-Standard"/>
        <w:keepNext/>
        <w:rPr>
          <w:bCs/>
        </w:rPr>
      </w:pPr>
      <w:r w:rsidRPr="001F02B5">
        <w:t>Explanation for Table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8470"/>
      </w:tblGrid>
      <w:tr w:rsidR="00C84283" w:rsidRPr="001F02B5" w:rsidTr="00C0297C">
        <w:trPr>
          <w:tblHeader/>
        </w:trPr>
        <w:tc>
          <w:tcPr>
            <w:tcW w:w="877" w:type="dxa"/>
            <w:shd w:val="clear" w:color="auto" w:fill="auto"/>
            <w:vAlign w:val="center"/>
          </w:tcPr>
          <w:p w:rsidR="00C84283" w:rsidRPr="001F02B5" w:rsidRDefault="00C84283" w:rsidP="00B560F1">
            <w:pPr>
              <w:pStyle w:val="BRLTabelleberschrift"/>
              <w:ind w:left="0" w:firstLine="0"/>
            </w:pPr>
            <w:r w:rsidRPr="001F02B5">
              <w:t>Column No</w:t>
            </w:r>
          </w:p>
        </w:tc>
        <w:tc>
          <w:tcPr>
            <w:tcW w:w="8479" w:type="dxa"/>
            <w:shd w:val="clear" w:color="auto" w:fill="auto"/>
            <w:vAlign w:val="center"/>
          </w:tcPr>
          <w:p w:rsidR="00C84283" w:rsidRPr="001F02B5" w:rsidRDefault="00C84283" w:rsidP="00B560F1">
            <w:pPr>
              <w:pStyle w:val="BRLTabelleberschrift"/>
            </w:pPr>
            <w:r w:rsidRPr="001F02B5">
              <w:t>Product based on harmonised standard</w:t>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2</w:t>
            </w:r>
          </w:p>
        </w:tc>
        <w:tc>
          <w:tcPr>
            <w:tcW w:w="8479" w:type="dxa"/>
            <w:shd w:val="clear" w:color="auto" w:fill="auto"/>
          </w:tcPr>
          <w:p w:rsidR="00C84283" w:rsidRPr="001F02B5" w:rsidRDefault="00C84283" w:rsidP="00867136">
            <w:pPr>
              <w:pStyle w:val="BRL-Tabelle"/>
            </w:pPr>
            <w:r w:rsidRPr="001F02B5">
              <w:t>EN 13240:2001, EN 13240:2001/A2:2004 and EN 13240:2001/AC:2006 and EN 13240:2001/A2:2004/AC: 2007 Solid</w:t>
            </w:r>
            <w:r w:rsidR="00266D70" w:rsidRPr="001F02B5">
              <w:t>-</w:t>
            </w:r>
            <w:r w:rsidRPr="001F02B5">
              <w:t>fuel room heaters - Requirements and tests</w:t>
            </w:r>
            <w:r w:rsidRPr="001F02B5">
              <w:rPr>
                <w:vertAlign w:val="superscript"/>
              </w:rPr>
              <w:footnoteReference w:id="9"/>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3</w:t>
            </w:r>
          </w:p>
        </w:tc>
        <w:tc>
          <w:tcPr>
            <w:tcW w:w="8479" w:type="dxa"/>
            <w:shd w:val="clear" w:color="auto" w:fill="auto"/>
          </w:tcPr>
          <w:p w:rsidR="00C84283" w:rsidRPr="001F02B5" w:rsidRDefault="00C84283" w:rsidP="00867136">
            <w:pPr>
              <w:pStyle w:val="BRL-Tabelle"/>
            </w:pPr>
            <w:r w:rsidRPr="001F02B5">
              <w:t>EN 13229:2001, EN 13229:2001/A1:2003, EN 13229:2001/AC:2006 and EN 13229:2001/A2:2004/AC:2007 Inset appliances including open fires fired by solid fuels - Requirements and test methods</w:t>
            </w:r>
            <w:r w:rsidRPr="001F02B5">
              <w:rPr>
                <w:vertAlign w:val="superscript"/>
              </w:rPr>
              <w:footnoteReference w:id="10"/>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4</w:t>
            </w:r>
          </w:p>
        </w:tc>
        <w:tc>
          <w:tcPr>
            <w:tcW w:w="8479" w:type="dxa"/>
            <w:shd w:val="clear" w:color="auto" w:fill="auto"/>
          </w:tcPr>
          <w:p w:rsidR="00C84283" w:rsidRPr="001F02B5" w:rsidRDefault="00C84283" w:rsidP="00867136">
            <w:pPr>
              <w:pStyle w:val="BRL-Tabelle"/>
            </w:pPr>
            <w:r w:rsidRPr="001F02B5">
              <w:t>EN 12815:2001, EN 12815:2001/A1:2004 and EN 12815:2001/AC:2006 and EN 12815:2001/A1:2004/AC:2007 - Residential cookers fired by solid fuel – Requirements and test methods</w:t>
            </w:r>
            <w:r w:rsidRPr="001F02B5">
              <w:rPr>
                <w:vertAlign w:val="superscript"/>
              </w:rPr>
              <w:footnoteReference w:id="11"/>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5</w:t>
            </w:r>
          </w:p>
        </w:tc>
        <w:tc>
          <w:tcPr>
            <w:tcW w:w="8479" w:type="dxa"/>
            <w:shd w:val="clear" w:color="auto" w:fill="auto"/>
          </w:tcPr>
          <w:p w:rsidR="00C84283" w:rsidRPr="001F02B5" w:rsidRDefault="00C84283" w:rsidP="00867136">
            <w:pPr>
              <w:pStyle w:val="BRL-Tabelle"/>
            </w:pPr>
            <w:r w:rsidRPr="001F02B5">
              <w:t>EN 12809:2001, EN 12809:2001/A1:2004, EN 12809:2001/AC:2006/AC:2007 + EN 12809:2001/A1:2004/AC:2007 Residential independent boilers fired by solid fuel - Nominal heat output up to 50 kW - Requirements and test methods</w:t>
            </w:r>
            <w:r w:rsidRPr="001F02B5">
              <w:rPr>
                <w:vertAlign w:val="superscript"/>
              </w:rPr>
              <w:footnoteReference w:id="12"/>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6</w:t>
            </w:r>
          </w:p>
        </w:tc>
        <w:tc>
          <w:tcPr>
            <w:tcW w:w="8479" w:type="dxa"/>
            <w:shd w:val="clear" w:color="auto" w:fill="auto"/>
          </w:tcPr>
          <w:p w:rsidR="00C84283" w:rsidRPr="001F02B5" w:rsidRDefault="00C84283" w:rsidP="00867136">
            <w:pPr>
              <w:pStyle w:val="BRL-Tabelle"/>
            </w:pPr>
            <w:r w:rsidRPr="001F02B5">
              <w:t>EN 15250:2007 Slow heat release appliances fired by solid fuel - Requirements and test methods</w:t>
            </w:r>
            <w:r w:rsidRPr="001F02B5">
              <w:rPr>
                <w:vertAlign w:val="superscript"/>
              </w:rPr>
              <w:footnoteReference w:id="13"/>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7</w:t>
            </w:r>
          </w:p>
        </w:tc>
        <w:tc>
          <w:tcPr>
            <w:tcW w:w="8479" w:type="dxa"/>
            <w:shd w:val="clear" w:color="auto" w:fill="auto"/>
          </w:tcPr>
          <w:p w:rsidR="00C84283" w:rsidRPr="001F02B5" w:rsidRDefault="00C84283" w:rsidP="00867136">
            <w:pPr>
              <w:pStyle w:val="BRL-Tabelle"/>
            </w:pPr>
            <w:r w:rsidRPr="001F02B5">
              <w:t>EN 14785:2006 Residential space heating appliances fired by wood pellets - Requirements and test methods</w:t>
            </w:r>
            <w:r w:rsidRPr="001F02B5">
              <w:rPr>
                <w:vertAlign w:val="superscript"/>
              </w:rPr>
              <w:footnoteReference w:id="14"/>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8</w:t>
            </w:r>
          </w:p>
        </w:tc>
        <w:tc>
          <w:tcPr>
            <w:tcW w:w="8479" w:type="dxa"/>
            <w:shd w:val="clear" w:color="auto" w:fill="auto"/>
          </w:tcPr>
          <w:p w:rsidR="00C84283" w:rsidRPr="001F02B5" w:rsidRDefault="00C84283" w:rsidP="00867136">
            <w:pPr>
              <w:pStyle w:val="BRL-Tabelle"/>
            </w:pPr>
            <w:r w:rsidRPr="001F02B5">
              <w:t>EN 15821:2010 Multi-firing sauna stoves fired by natural wood logs – Requirements and test methods</w:t>
            </w:r>
            <w:r w:rsidRPr="001F02B5">
              <w:rPr>
                <w:vertAlign w:val="superscript"/>
              </w:rPr>
              <w:footnoteReference w:id="15"/>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9</w:t>
            </w:r>
          </w:p>
        </w:tc>
        <w:tc>
          <w:tcPr>
            <w:tcW w:w="8479" w:type="dxa"/>
            <w:shd w:val="clear" w:color="auto" w:fill="auto"/>
          </w:tcPr>
          <w:p w:rsidR="00C84283" w:rsidRPr="001F02B5" w:rsidRDefault="00C84283" w:rsidP="00867136">
            <w:pPr>
              <w:pStyle w:val="BRL-Tabelle"/>
            </w:pPr>
            <w:r w:rsidRPr="001F02B5">
              <w:t>EN 1:1998 and EN1:1998/A1:2007 Flued oil stoves with vapo</w:t>
            </w:r>
            <w:r w:rsidR="00557610" w:rsidRPr="001F02B5">
              <w:t>urising</w:t>
            </w:r>
            <w:r w:rsidRPr="001F02B5">
              <w:t xml:space="preserve"> burners and chimney connection</w:t>
            </w:r>
            <w:r w:rsidRPr="001F02B5">
              <w:rPr>
                <w:vertAlign w:val="superscript"/>
              </w:rPr>
              <w:footnoteReference w:id="16"/>
            </w:r>
          </w:p>
        </w:tc>
      </w:tr>
    </w:tbl>
    <w:p w:rsidR="00C84283" w:rsidRPr="001F02B5" w:rsidRDefault="00C84283" w:rsidP="00867136">
      <w:pPr>
        <w:pStyle w:val="BRL-Standard"/>
      </w:pPr>
    </w:p>
    <w:p w:rsidR="00C84283" w:rsidRPr="001F02B5" w:rsidRDefault="00C84283" w:rsidP="00B560F1">
      <w:pPr>
        <w:pStyle w:val="BRL-Standard"/>
        <w:keepNext/>
      </w:pPr>
      <w:r w:rsidRPr="001F02B5">
        <w:lastRenderedPageBreak/>
        <w:t>Table 1</w:t>
      </w:r>
    </w:p>
    <w:tbl>
      <w:tblPr>
        <w:tblW w:w="9371" w:type="dxa"/>
        <w:tblInd w:w="55" w:type="dxa"/>
        <w:tblLayout w:type="fixed"/>
        <w:tblCellMar>
          <w:left w:w="70" w:type="dxa"/>
          <w:right w:w="70" w:type="dxa"/>
        </w:tblCellMar>
        <w:tblLook w:val="04A0" w:firstRow="1" w:lastRow="0" w:firstColumn="1" w:lastColumn="0" w:noHBand="0" w:noVBand="1"/>
      </w:tblPr>
      <w:tblGrid>
        <w:gridCol w:w="3984"/>
        <w:gridCol w:w="709"/>
        <w:gridCol w:w="709"/>
        <w:gridCol w:w="567"/>
        <w:gridCol w:w="709"/>
        <w:gridCol w:w="708"/>
        <w:gridCol w:w="567"/>
        <w:gridCol w:w="709"/>
        <w:gridCol w:w="709"/>
      </w:tblGrid>
      <w:tr w:rsidR="00C84283" w:rsidRPr="001F02B5" w:rsidTr="000F1615">
        <w:trPr>
          <w:tblHeader/>
        </w:trPr>
        <w:tc>
          <w:tcPr>
            <w:tcW w:w="398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84283" w:rsidRPr="001F02B5" w:rsidRDefault="00C84283" w:rsidP="00B560F1">
            <w:pPr>
              <w:pStyle w:val="BRLTabelleberschrift"/>
            </w:pPr>
            <w:r w:rsidRPr="001F02B5">
              <w:t>Material characteristic</w:t>
            </w:r>
          </w:p>
        </w:tc>
        <w:tc>
          <w:tcPr>
            <w:tcW w:w="5387" w:type="dxa"/>
            <w:gridSpan w:val="8"/>
            <w:tcBorders>
              <w:top w:val="single" w:sz="12" w:space="0" w:color="auto"/>
              <w:left w:val="single" w:sz="12" w:space="0" w:color="auto"/>
              <w:bottom w:val="single" w:sz="4" w:space="0" w:color="auto"/>
              <w:right w:val="single" w:sz="12" w:space="0" w:color="auto"/>
            </w:tcBorders>
            <w:shd w:val="clear" w:color="auto" w:fill="auto"/>
            <w:vAlign w:val="center"/>
          </w:tcPr>
          <w:p w:rsidR="00C84283" w:rsidRPr="001F02B5" w:rsidRDefault="00C84283" w:rsidP="00B560F1">
            <w:pPr>
              <w:pStyle w:val="BRLTabelleberschrift"/>
            </w:pPr>
            <w:r w:rsidRPr="001F02B5">
              <w:t>Product based on harmonised standard</w:t>
            </w:r>
          </w:p>
        </w:tc>
      </w:tr>
      <w:tr w:rsidR="00C84283" w:rsidRPr="001F02B5" w:rsidTr="000F1615">
        <w:trPr>
          <w:tblHeader/>
        </w:trPr>
        <w:tc>
          <w:tcPr>
            <w:tcW w:w="3984" w:type="dxa"/>
            <w:tcBorders>
              <w:top w:val="nil"/>
              <w:left w:val="single" w:sz="12" w:space="0" w:color="auto"/>
              <w:bottom w:val="single" w:sz="12" w:space="0" w:color="auto"/>
              <w:right w:val="single" w:sz="12" w:space="0" w:color="auto"/>
            </w:tcBorders>
            <w:shd w:val="clear" w:color="auto" w:fill="auto"/>
            <w:hideMark/>
          </w:tcPr>
          <w:p w:rsidR="00C84283" w:rsidRPr="001F02B5" w:rsidRDefault="00C84283" w:rsidP="00B560F1">
            <w:pPr>
              <w:pStyle w:val="BRLTabelleberschrift"/>
              <w:jc w:val="center"/>
            </w:pPr>
            <w:r w:rsidRPr="001F02B5">
              <w:t>1</w:t>
            </w:r>
          </w:p>
        </w:tc>
        <w:tc>
          <w:tcPr>
            <w:tcW w:w="709" w:type="dxa"/>
            <w:tcBorders>
              <w:top w:val="nil"/>
              <w:left w:val="single" w:sz="12" w:space="0" w:color="auto"/>
              <w:bottom w:val="single" w:sz="12" w:space="0" w:color="auto"/>
              <w:right w:val="single" w:sz="4" w:space="0" w:color="auto"/>
            </w:tcBorders>
            <w:shd w:val="clear" w:color="auto" w:fill="auto"/>
            <w:vAlign w:val="center"/>
            <w:hideMark/>
          </w:tcPr>
          <w:p w:rsidR="00C84283" w:rsidRPr="001F02B5" w:rsidRDefault="00C84283" w:rsidP="00B560F1">
            <w:pPr>
              <w:pStyle w:val="BRLTabelleberschrift"/>
              <w:jc w:val="center"/>
            </w:pPr>
            <w:r w:rsidRPr="001F02B5">
              <w:t>2</w:t>
            </w:r>
          </w:p>
        </w:tc>
        <w:tc>
          <w:tcPr>
            <w:tcW w:w="709" w:type="dxa"/>
            <w:tcBorders>
              <w:top w:val="nil"/>
              <w:left w:val="nil"/>
              <w:bottom w:val="single" w:sz="12" w:space="0" w:color="auto"/>
              <w:right w:val="single" w:sz="4" w:space="0" w:color="auto"/>
            </w:tcBorders>
            <w:shd w:val="clear" w:color="auto" w:fill="auto"/>
            <w:vAlign w:val="center"/>
            <w:hideMark/>
          </w:tcPr>
          <w:p w:rsidR="00C84283" w:rsidRPr="001F02B5" w:rsidRDefault="00C84283" w:rsidP="00B560F1">
            <w:pPr>
              <w:pStyle w:val="BRLTabelleberschrift"/>
              <w:jc w:val="center"/>
            </w:pPr>
            <w:r w:rsidRPr="001F02B5">
              <w:t>3</w:t>
            </w:r>
          </w:p>
        </w:tc>
        <w:tc>
          <w:tcPr>
            <w:tcW w:w="567" w:type="dxa"/>
            <w:tcBorders>
              <w:top w:val="nil"/>
              <w:left w:val="nil"/>
              <w:bottom w:val="single" w:sz="12" w:space="0" w:color="auto"/>
              <w:right w:val="single" w:sz="4" w:space="0" w:color="auto"/>
            </w:tcBorders>
            <w:shd w:val="clear" w:color="auto" w:fill="auto"/>
            <w:vAlign w:val="center"/>
            <w:hideMark/>
          </w:tcPr>
          <w:p w:rsidR="00C84283" w:rsidRPr="001F02B5" w:rsidRDefault="00C84283" w:rsidP="00B560F1">
            <w:pPr>
              <w:pStyle w:val="BRLTabelleberschrift"/>
              <w:jc w:val="center"/>
            </w:pPr>
            <w:r w:rsidRPr="001F02B5">
              <w:t>4</w:t>
            </w:r>
          </w:p>
        </w:tc>
        <w:tc>
          <w:tcPr>
            <w:tcW w:w="709" w:type="dxa"/>
            <w:tcBorders>
              <w:top w:val="nil"/>
              <w:left w:val="nil"/>
              <w:bottom w:val="single" w:sz="12" w:space="0" w:color="auto"/>
              <w:right w:val="single" w:sz="4" w:space="0" w:color="auto"/>
            </w:tcBorders>
            <w:shd w:val="clear" w:color="auto" w:fill="auto"/>
            <w:vAlign w:val="center"/>
            <w:hideMark/>
          </w:tcPr>
          <w:p w:rsidR="00C84283" w:rsidRPr="001F02B5" w:rsidRDefault="00C84283" w:rsidP="00B560F1">
            <w:pPr>
              <w:pStyle w:val="BRLTabelleberschrift"/>
              <w:jc w:val="center"/>
            </w:pPr>
            <w:r w:rsidRPr="001F02B5">
              <w:t>5</w:t>
            </w:r>
          </w:p>
        </w:tc>
        <w:tc>
          <w:tcPr>
            <w:tcW w:w="708" w:type="dxa"/>
            <w:tcBorders>
              <w:top w:val="nil"/>
              <w:left w:val="nil"/>
              <w:bottom w:val="single" w:sz="12" w:space="0" w:color="auto"/>
              <w:right w:val="single" w:sz="4" w:space="0" w:color="auto"/>
            </w:tcBorders>
            <w:shd w:val="clear" w:color="auto" w:fill="auto"/>
            <w:vAlign w:val="center"/>
            <w:hideMark/>
          </w:tcPr>
          <w:p w:rsidR="00C84283" w:rsidRPr="001F02B5" w:rsidRDefault="00C84283" w:rsidP="00B560F1">
            <w:pPr>
              <w:pStyle w:val="BRLTabelleberschrift"/>
              <w:jc w:val="center"/>
            </w:pPr>
            <w:r w:rsidRPr="001F02B5">
              <w:t>6</w:t>
            </w:r>
          </w:p>
        </w:tc>
        <w:tc>
          <w:tcPr>
            <w:tcW w:w="567" w:type="dxa"/>
            <w:tcBorders>
              <w:top w:val="nil"/>
              <w:left w:val="nil"/>
              <w:bottom w:val="single" w:sz="12" w:space="0" w:color="auto"/>
              <w:right w:val="single" w:sz="4" w:space="0" w:color="auto"/>
            </w:tcBorders>
            <w:shd w:val="clear" w:color="auto" w:fill="auto"/>
            <w:vAlign w:val="center"/>
            <w:hideMark/>
          </w:tcPr>
          <w:p w:rsidR="00C84283" w:rsidRPr="001F02B5" w:rsidRDefault="00C84283" w:rsidP="00B560F1">
            <w:pPr>
              <w:pStyle w:val="BRLTabelleberschrift"/>
              <w:jc w:val="center"/>
            </w:pPr>
            <w:r w:rsidRPr="001F02B5">
              <w:t>7</w:t>
            </w:r>
          </w:p>
        </w:tc>
        <w:tc>
          <w:tcPr>
            <w:tcW w:w="709" w:type="dxa"/>
            <w:tcBorders>
              <w:top w:val="nil"/>
              <w:left w:val="nil"/>
              <w:bottom w:val="single" w:sz="12" w:space="0" w:color="auto"/>
              <w:right w:val="single" w:sz="4" w:space="0" w:color="auto"/>
            </w:tcBorders>
            <w:shd w:val="clear" w:color="auto" w:fill="auto"/>
            <w:vAlign w:val="center"/>
            <w:hideMark/>
          </w:tcPr>
          <w:p w:rsidR="00C84283" w:rsidRPr="001F02B5" w:rsidRDefault="00C84283" w:rsidP="00B560F1">
            <w:pPr>
              <w:pStyle w:val="BRLTabelleberschrift"/>
              <w:jc w:val="center"/>
            </w:pPr>
            <w:r w:rsidRPr="001F02B5">
              <w:t>8</w:t>
            </w:r>
          </w:p>
        </w:tc>
        <w:tc>
          <w:tcPr>
            <w:tcW w:w="709" w:type="dxa"/>
            <w:tcBorders>
              <w:top w:val="nil"/>
              <w:left w:val="nil"/>
              <w:bottom w:val="single" w:sz="12" w:space="0" w:color="auto"/>
              <w:right w:val="single" w:sz="12" w:space="0" w:color="auto"/>
            </w:tcBorders>
            <w:shd w:val="clear" w:color="auto" w:fill="auto"/>
            <w:vAlign w:val="center"/>
            <w:hideMark/>
          </w:tcPr>
          <w:p w:rsidR="00C84283" w:rsidRPr="001F02B5" w:rsidRDefault="00C84283" w:rsidP="00B560F1">
            <w:pPr>
              <w:pStyle w:val="BRLTabelleberschrift"/>
              <w:jc w:val="center"/>
            </w:pPr>
            <w:r w:rsidRPr="001F02B5">
              <w:t>9</w:t>
            </w:r>
          </w:p>
        </w:tc>
      </w:tr>
      <w:tr w:rsidR="00C84283" w:rsidRPr="001F02B5" w:rsidTr="000F1615">
        <w:tc>
          <w:tcPr>
            <w:tcW w:w="3984" w:type="dxa"/>
            <w:tcBorders>
              <w:top w:val="single" w:sz="12" w:space="0" w:color="auto"/>
              <w:left w:val="single" w:sz="12" w:space="0" w:color="auto"/>
              <w:bottom w:val="single" w:sz="4" w:space="0" w:color="auto"/>
              <w:right w:val="single" w:sz="12" w:space="0" w:color="auto"/>
            </w:tcBorders>
            <w:shd w:val="clear" w:color="auto" w:fill="auto"/>
          </w:tcPr>
          <w:p w:rsidR="00C84283" w:rsidRPr="001F02B5" w:rsidRDefault="00C84283" w:rsidP="00867136">
            <w:pPr>
              <w:pStyle w:val="BRL-Tabelle"/>
              <w:rPr>
                <w:b/>
              </w:rPr>
            </w:pPr>
            <w:r w:rsidRPr="001F02B5">
              <w:rPr>
                <w:b/>
              </w:rPr>
              <w:t>Fire safety</w:t>
            </w:r>
          </w:p>
        </w:tc>
        <w:tc>
          <w:tcPr>
            <w:tcW w:w="5387" w:type="dxa"/>
            <w:gridSpan w:val="8"/>
            <w:tcBorders>
              <w:top w:val="single" w:sz="12" w:space="0" w:color="auto"/>
              <w:left w:val="single" w:sz="12" w:space="0" w:color="auto"/>
              <w:bottom w:val="single" w:sz="4" w:space="0" w:color="auto"/>
              <w:right w:val="single" w:sz="12" w:space="0" w:color="auto"/>
            </w:tcBorders>
            <w:shd w:val="clear" w:color="auto" w:fill="auto"/>
            <w:vAlign w:val="center"/>
          </w:tcPr>
          <w:p w:rsidR="00C84283" w:rsidRPr="001F02B5" w:rsidRDefault="00C84283" w:rsidP="00867136">
            <w:pPr>
              <w:pStyle w:val="BRL-Tabelle"/>
            </w:pPr>
          </w:p>
        </w:tc>
      </w:tr>
      <w:tr w:rsidR="00C84283" w:rsidRPr="001F02B5" w:rsidTr="000F1615">
        <w:tc>
          <w:tcPr>
            <w:tcW w:w="3984" w:type="dxa"/>
            <w:tcBorders>
              <w:top w:val="single" w:sz="4"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pPr>
            <w:r w:rsidRPr="001F02B5">
              <w:t>Distances to combustible materials</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L</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L</w:t>
            </w:r>
          </w:p>
        </w:tc>
        <w:tc>
          <w:tcPr>
            <w:tcW w:w="709" w:type="dxa"/>
            <w:tcBorders>
              <w:top w:val="single" w:sz="4"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rPr>
                <w:b/>
              </w:rPr>
            </w:pPr>
            <w:r w:rsidRPr="001F02B5">
              <w:rPr>
                <w:b/>
              </w:rPr>
              <w:t>L</w:t>
            </w:r>
          </w:p>
        </w:tc>
      </w:tr>
      <w:tr w:rsidR="00C84283" w:rsidRPr="001F02B5" w:rsidTr="000F1615">
        <w:tc>
          <w:tcPr>
            <w:tcW w:w="3984" w:type="dxa"/>
            <w:tcBorders>
              <w:top w:val="single" w:sz="4" w:space="0" w:color="auto"/>
              <w:left w:val="single" w:sz="12" w:space="0" w:color="auto"/>
              <w:bottom w:val="single" w:sz="12" w:space="0" w:color="auto"/>
              <w:right w:val="single" w:sz="12" w:space="0" w:color="auto"/>
            </w:tcBorders>
            <w:shd w:val="clear" w:color="auto" w:fill="auto"/>
            <w:hideMark/>
          </w:tcPr>
          <w:p w:rsidR="00C84283" w:rsidRPr="001F02B5" w:rsidRDefault="00C84283" w:rsidP="00867136">
            <w:pPr>
              <w:pStyle w:val="BRL-Tabelle"/>
            </w:pPr>
            <w:r w:rsidRPr="001F02B5">
              <w:t xml:space="preserve">Fire hazard due to falling out of burning fuel </w:t>
            </w:r>
          </w:p>
        </w:tc>
        <w:tc>
          <w:tcPr>
            <w:tcW w:w="709"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X</w:t>
            </w:r>
          </w:p>
        </w:tc>
        <w:tc>
          <w:tcPr>
            <w:tcW w:w="70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X</w:t>
            </w:r>
          </w:p>
        </w:tc>
        <w:tc>
          <w:tcPr>
            <w:tcW w:w="567"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X</w:t>
            </w:r>
          </w:p>
        </w:tc>
        <w:tc>
          <w:tcPr>
            <w:tcW w:w="70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X</w:t>
            </w:r>
          </w:p>
        </w:tc>
        <w:tc>
          <w:tcPr>
            <w:tcW w:w="708"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X</w:t>
            </w:r>
          </w:p>
        </w:tc>
        <w:tc>
          <w:tcPr>
            <w:tcW w:w="567"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X</w:t>
            </w:r>
          </w:p>
        </w:tc>
        <w:tc>
          <w:tcPr>
            <w:tcW w:w="70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b/>
              </w:rPr>
            </w:pPr>
            <w:r w:rsidRPr="001F02B5">
              <w:rPr>
                <w:b/>
              </w:rPr>
              <w:t>X</w:t>
            </w:r>
          </w:p>
        </w:tc>
        <w:tc>
          <w:tcPr>
            <w:tcW w:w="709" w:type="dxa"/>
            <w:tcBorders>
              <w:top w:val="single" w:sz="4" w:space="0" w:color="auto"/>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rPr>
                <w:b/>
              </w:rPr>
            </w:pPr>
            <w:r w:rsidRPr="001F02B5">
              <w:rPr>
                <w:b/>
              </w:rPr>
              <w:t>-</w:t>
            </w:r>
          </w:p>
        </w:tc>
      </w:tr>
      <w:tr w:rsidR="00C84283" w:rsidRPr="001F02B5" w:rsidTr="000F1615">
        <w:tc>
          <w:tcPr>
            <w:tcW w:w="3984" w:type="dxa"/>
            <w:tcBorders>
              <w:top w:val="single" w:sz="12"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rPr>
                <w:b/>
              </w:rPr>
            </w:pPr>
            <w:r w:rsidRPr="001F02B5">
              <w:rPr>
                <w:b/>
              </w:rPr>
              <w:t>Emissions of combustion products (at nominal heat output and if indicated at partial load and light load)</w:t>
            </w:r>
          </w:p>
        </w:tc>
        <w:tc>
          <w:tcPr>
            <w:tcW w:w="5387" w:type="dxa"/>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rPr>
                <w:b/>
              </w:rPr>
            </w:pPr>
          </w:p>
        </w:tc>
      </w:tr>
      <w:tr w:rsidR="00C84283" w:rsidRPr="001F02B5" w:rsidTr="000F1615">
        <w:tc>
          <w:tcPr>
            <w:tcW w:w="3984" w:type="dxa"/>
            <w:tcBorders>
              <w:top w:val="single" w:sz="4" w:space="0" w:color="auto"/>
              <w:left w:val="single" w:sz="12" w:space="0" w:color="auto"/>
              <w:bottom w:val="single" w:sz="12" w:space="0" w:color="auto"/>
              <w:right w:val="single" w:sz="12" w:space="0" w:color="auto"/>
            </w:tcBorders>
            <w:shd w:val="clear" w:color="auto" w:fill="auto"/>
            <w:hideMark/>
          </w:tcPr>
          <w:p w:rsidR="00C84283" w:rsidRPr="001F02B5" w:rsidRDefault="00C84283" w:rsidP="00867136">
            <w:pPr>
              <w:pStyle w:val="BRL-Tabelle"/>
              <w:rPr>
                <w:rFonts w:cs="Arial"/>
              </w:rPr>
            </w:pPr>
            <w:r w:rsidRPr="001F02B5">
              <w:t>CO</w:t>
            </w:r>
          </w:p>
        </w:tc>
        <w:tc>
          <w:tcPr>
            <w:tcW w:w="709"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567"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8"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567"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4" w:space="0" w:color="auto"/>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rPr>
                <w:rFonts w:cs="Arial"/>
                <w:vertAlign w:val="superscript"/>
              </w:rPr>
            </w:pPr>
            <w:r w:rsidRPr="001F02B5">
              <w:t>K</w:t>
            </w:r>
            <w:r w:rsidRPr="001F02B5">
              <w:rPr>
                <w:vertAlign w:val="superscript"/>
              </w:rPr>
              <w:t>*</w:t>
            </w:r>
          </w:p>
        </w:tc>
      </w:tr>
      <w:tr w:rsidR="00C84283" w:rsidRPr="001F02B5" w:rsidTr="000F1615">
        <w:tc>
          <w:tcPr>
            <w:tcW w:w="3984" w:type="dxa"/>
            <w:tcBorders>
              <w:top w:val="single" w:sz="12" w:space="0" w:color="auto"/>
              <w:left w:val="single" w:sz="12" w:space="0" w:color="auto"/>
              <w:bottom w:val="single" w:sz="12" w:space="0" w:color="auto"/>
              <w:right w:val="single" w:sz="12" w:space="0" w:color="auto"/>
            </w:tcBorders>
            <w:shd w:val="clear" w:color="auto" w:fill="auto"/>
            <w:hideMark/>
          </w:tcPr>
          <w:p w:rsidR="00C84283" w:rsidRPr="001F02B5" w:rsidRDefault="00C84283" w:rsidP="00B560F1">
            <w:pPr>
              <w:pStyle w:val="BRL-Tabelle"/>
              <w:rPr>
                <w:b/>
              </w:rPr>
            </w:pPr>
            <w:r w:rsidRPr="001F02B5">
              <w:rPr>
                <w:b/>
              </w:rPr>
              <w:t>Release of hazardous substances</w:t>
            </w:r>
          </w:p>
        </w:tc>
        <w:tc>
          <w:tcPr>
            <w:tcW w:w="709"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8"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r w:rsidRPr="001F02B5">
              <w:t>X</w:t>
            </w:r>
          </w:p>
        </w:tc>
      </w:tr>
      <w:tr w:rsidR="00C84283" w:rsidRPr="001F02B5" w:rsidTr="000F1615">
        <w:tc>
          <w:tcPr>
            <w:tcW w:w="3984" w:type="dxa"/>
            <w:tcBorders>
              <w:top w:val="single" w:sz="12"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rPr>
                <w:b/>
              </w:rPr>
            </w:pPr>
            <w:r w:rsidRPr="001F02B5">
              <w:rPr>
                <w:b/>
              </w:rPr>
              <w:t>Surface temperature</w:t>
            </w:r>
          </w:p>
        </w:tc>
        <w:tc>
          <w:tcPr>
            <w:tcW w:w="709"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8"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r w:rsidRPr="001F02B5">
              <w:t>X</w:t>
            </w:r>
          </w:p>
        </w:tc>
      </w:tr>
      <w:tr w:rsidR="00C84283" w:rsidRPr="001F02B5" w:rsidTr="000F1615">
        <w:tc>
          <w:tcPr>
            <w:tcW w:w="3984" w:type="dxa"/>
            <w:tcBorders>
              <w:top w:val="nil"/>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rPr>
                <w:b/>
              </w:rPr>
            </w:pPr>
            <w:r w:rsidRPr="001F02B5">
              <w:rPr>
                <w:b/>
              </w:rPr>
              <w:t xml:space="preserve">Electrical safety </w:t>
            </w:r>
          </w:p>
        </w:tc>
        <w:tc>
          <w:tcPr>
            <w:tcW w:w="709"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8"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nil"/>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r w:rsidRPr="001F02B5">
              <w:t>X</w:t>
            </w:r>
          </w:p>
        </w:tc>
      </w:tr>
      <w:tr w:rsidR="00C84283" w:rsidRPr="001F02B5" w:rsidTr="000F1615">
        <w:tc>
          <w:tcPr>
            <w:tcW w:w="3984" w:type="dxa"/>
            <w:tcBorders>
              <w:top w:val="nil"/>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rPr>
                <w:b/>
              </w:rPr>
            </w:pPr>
            <w:r w:rsidRPr="001F02B5">
              <w:rPr>
                <w:b/>
              </w:rPr>
              <w:t>Cleanability</w:t>
            </w:r>
          </w:p>
        </w:tc>
        <w:tc>
          <w:tcPr>
            <w:tcW w:w="709"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8"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r>
      <w:tr w:rsidR="00C84283" w:rsidRPr="001F02B5" w:rsidTr="000F1615">
        <w:tc>
          <w:tcPr>
            <w:tcW w:w="3984" w:type="dxa"/>
            <w:tcBorders>
              <w:top w:val="nil"/>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rPr>
                <w:b/>
              </w:rPr>
            </w:pPr>
            <w:r w:rsidRPr="001F02B5">
              <w:rPr>
                <w:b/>
              </w:rPr>
              <w:t>Maximum operating pressure (applies only if the furnace is equipped with water-carrying components)</w:t>
            </w:r>
          </w:p>
        </w:tc>
        <w:tc>
          <w:tcPr>
            <w:tcW w:w="709"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8"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12" w:space="0" w:color="auto"/>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r>
      <w:tr w:rsidR="00C84283" w:rsidRPr="001F02B5" w:rsidTr="000F1615">
        <w:tc>
          <w:tcPr>
            <w:tcW w:w="3984" w:type="dxa"/>
            <w:tcBorders>
              <w:top w:val="nil"/>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rPr>
                <w:b/>
              </w:rPr>
            </w:pPr>
            <w:r w:rsidRPr="001F02B5">
              <w:rPr>
                <w:b/>
              </w:rPr>
              <w:t>Mechanical strength (capacity to support a chimney)</w:t>
            </w:r>
          </w:p>
        </w:tc>
        <w:tc>
          <w:tcPr>
            <w:tcW w:w="709"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8"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r>
      <w:tr w:rsidR="00C84283" w:rsidRPr="001F02B5" w:rsidTr="000F1615">
        <w:tc>
          <w:tcPr>
            <w:tcW w:w="3984" w:type="dxa"/>
            <w:tcBorders>
              <w:top w:val="nil"/>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rPr>
                <w:b/>
              </w:rPr>
            </w:pPr>
            <w:r w:rsidRPr="001F02B5">
              <w:rPr>
                <w:b/>
              </w:rPr>
              <w:t>Heat output/efficiency</w:t>
            </w:r>
          </w:p>
        </w:tc>
        <w:tc>
          <w:tcPr>
            <w:tcW w:w="5387" w:type="dxa"/>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rPr>
                <w:rFonts w:cs="Arial"/>
              </w:rPr>
            </w:pPr>
          </w:p>
        </w:tc>
      </w:tr>
      <w:tr w:rsidR="00C84283" w:rsidRPr="001F02B5" w:rsidTr="000F1615">
        <w:tc>
          <w:tcPr>
            <w:tcW w:w="3984" w:type="dxa"/>
            <w:tcBorders>
              <w:top w:val="single" w:sz="4"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pPr>
            <w:r w:rsidRPr="001F02B5">
              <w:t>Nominal room heat output</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3984" w:type="dxa"/>
            <w:tcBorders>
              <w:top w:val="single" w:sz="4"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pPr>
            <w:r w:rsidRPr="001F02B5">
              <w:t>Nominal water heat output (if applicable)</w:t>
            </w:r>
            <w:r w:rsidRPr="001F02B5">
              <w:rPr>
                <w:vertAlign w:val="superscript"/>
              </w:rPr>
              <w:t>1</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w:t>
            </w:r>
          </w:p>
        </w:tc>
      </w:tr>
      <w:tr w:rsidR="00C84283" w:rsidRPr="001F02B5" w:rsidTr="000F1615">
        <w:tc>
          <w:tcPr>
            <w:tcW w:w="3984" w:type="dxa"/>
            <w:tcBorders>
              <w:top w:val="single" w:sz="4"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pPr>
            <w:r w:rsidRPr="001F02B5">
              <w:t>Partial-load room heat output (if specified by the manufacturer)</w:t>
            </w:r>
            <w:r w:rsidRPr="001F02B5">
              <w:rPr>
                <w:vertAlign w:val="superscript"/>
              </w:rPr>
              <w:t>2</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3984" w:type="dxa"/>
            <w:tcBorders>
              <w:top w:val="single" w:sz="4"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pPr>
            <w:r w:rsidRPr="001F02B5">
              <w:t>Partial</w:t>
            </w:r>
            <w:r w:rsidR="00E37366" w:rsidRPr="001F02B5">
              <w:t>-</w:t>
            </w:r>
            <w:r w:rsidRPr="001F02B5">
              <w:t>load water heat output (if applicable1 and if specified</w:t>
            </w:r>
            <w:r w:rsidRPr="001F02B5">
              <w:rPr>
                <w:vertAlign w:val="superscript"/>
              </w:rPr>
              <w:t>2</w:t>
            </w:r>
            <w:r w:rsidRPr="001F02B5">
              <w:t>)</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w:t>
            </w:r>
          </w:p>
        </w:tc>
      </w:tr>
      <w:tr w:rsidR="00C84283" w:rsidRPr="001F02B5" w:rsidTr="000F1615">
        <w:tc>
          <w:tcPr>
            <w:tcW w:w="3984" w:type="dxa"/>
            <w:tcBorders>
              <w:top w:val="single" w:sz="4"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pPr>
            <w:r w:rsidRPr="001F02B5">
              <w:t>Light-load room heat output (if specified by the manufacturer2)</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w:t>
            </w:r>
          </w:p>
        </w:tc>
      </w:tr>
      <w:tr w:rsidR="00C84283" w:rsidRPr="001F02B5" w:rsidTr="000F1615">
        <w:tc>
          <w:tcPr>
            <w:tcW w:w="3984" w:type="dxa"/>
            <w:tcBorders>
              <w:top w:val="single" w:sz="4"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pPr>
            <w:r w:rsidRPr="001F02B5">
              <w:t>Light-load water heat output (if applicable</w:t>
            </w:r>
            <w:r w:rsidRPr="001F02B5">
              <w:rPr>
                <w:vertAlign w:val="superscript"/>
              </w:rPr>
              <w:t>1</w:t>
            </w:r>
            <w:r w:rsidRPr="001F02B5">
              <w:t xml:space="preserve"> and if specified by the manufacturer</w:t>
            </w:r>
            <w:r w:rsidRPr="001F02B5">
              <w:rPr>
                <w:vertAlign w:val="superscript"/>
              </w:rPr>
              <w:t>2</w:t>
            </w:r>
            <w:r w:rsidRPr="001F02B5">
              <w:t>)</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w:t>
            </w:r>
          </w:p>
        </w:tc>
      </w:tr>
      <w:tr w:rsidR="00C84283" w:rsidRPr="001F02B5" w:rsidTr="000F1615">
        <w:tc>
          <w:tcPr>
            <w:tcW w:w="3984" w:type="dxa"/>
            <w:tcBorders>
              <w:top w:val="single" w:sz="4" w:space="0" w:color="auto"/>
              <w:left w:val="single" w:sz="12" w:space="0" w:color="auto"/>
              <w:bottom w:val="single" w:sz="4" w:space="0" w:color="auto"/>
              <w:right w:val="single" w:sz="12" w:space="0" w:color="auto"/>
            </w:tcBorders>
            <w:shd w:val="clear" w:color="auto" w:fill="auto"/>
            <w:hideMark/>
          </w:tcPr>
          <w:p w:rsidR="00C84283" w:rsidRPr="001F02B5" w:rsidRDefault="00C84283" w:rsidP="00867136">
            <w:pPr>
              <w:pStyle w:val="BRL-Tabelle"/>
            </w:pPr>
            <w:r w:rsidRPr="001F02B5">
              <w:t>Efficiency at nominal heat output</w:t>
            </w:r>
          </w:p>
        </w:tc>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3984" w:type="dxa"/>
            <w:tcBorders>
              <w:top w:val="single" w:sz="4" w:space="0" w:color="auto"/>
              <w:left w:val="single" w:sz="12" w:space="0" w:color="auto"/>
              <w:bottom w:val="single" w:sz="12" w:space="0" w:color="auto"/>
              <w:right w:val="single" w:sz="12" w:space="0" w:color="auto"/>
            </w:tcBorders>
            <w:shd w:val="clear" w:color="auto" w:fill="auto"/>
            <w:hideMark/>
          </w:tcPr>
          <w:p w:rsidR="00C84283" w:rsidRPr="001F02B5" w:rsidRDefault="00C84283" w:rsidP="00867136">
            <w:pPr>
              <w:pStyle w:val="BRL-Tabelle"/>
            </w:pPr>
            <w:r w:rsidRPr="001F02B5">
              <w:t xml:space="preserve">Efficiency at partial-load heat output </w:t>
            </w:r>
          </w:p>
          <w:p w:rsidR="00C84283" w:rsidRPr="001F02B5" w:rsidRDefault="00C84283" w:rsidP="00867136">
            <w:pPr>
              <w:pStyle w:val="BRL-Tabelle"/>
            </w:pPr>
            <w:r w:rsidRPr="001F02B5">
              <w:t>(if specified by the manufacturer</w:t>
            </w:r>
            <w:r w:rsidRPr="001F02B5">
              <w:rPr>
                <w:vertAlign w:val="superscript"/>
              </w:rPr>
              <w:t>2</w:t>
            </w:r>
            <w:r w:rsidRPr="001F02B5">
              <w:t>)</w:t>
            </w:r>
          </w:p>
        </w:tc>
        <w:tc>
          <w:tcPr>
            <w:tcW w:w="709"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8"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567"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709" w:type="dxa"/>
            <w:tcBorders>
              <w:top w:val="single" w:sz="4" w:space="0" w:color="auto"/>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w:t>
            </w:r>
          </w:p>
        </w:tc>
      </w:tr>
      <w:tr w:rsidR="00C84283" w:rsidRPr="001F02B5" w:rsidTr="000F1615">
        <w:tc>
          <w:tcPr>
            <w:tcW w:w="3984" w:type="dxa"/>
            <w:tcBorders>
              <w:top w:val="single" w:sz="12" w:space="0" w:color="auto"/>
              <w:left w:val="single" w:sz="12" w:space="0" w:color="auto"/>
              <w:bottom w:val="single" w:sz="12" w:space="0" w:color="auto"/>
              <w:right w:val="single" w:sz="12" w:space="0" w:color="auto"/>
            </w:tcBorders>
            <w:shd w:val="clear" w:color="auto" w:fill="auto"/>
            <w:hideMark/>
          </w:tcPr>
          <w:p w:rsidR="00C84283" w:rsidRPr="001F02B5" w:rsidRDefault="00C84283" w:rsidP="00867136">
            <w:pPr>
              <w:pStyle w:val="BRL-Tabelle"/>
              <w:rPr>
                <w:b/>
              </w:rPr>
            </w:pPr>
            <w:r w:rsidRPr="001F02B5">
              <w:rPr>
                <w:b/>
              </w:rPr>
              <w:t>Exhaust gas temperature at nominal heat output and partial-load heat output (if specified)</w:t>
            </w:r>
          </w:p>
        </w:tc>
        <w:tc>
          <w:tcPr>
            <w:tcW w:w="709"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8"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c>
          <w:tcPr>
            <w:tcW w:w="709" w:type="dxa"/>
            <w:tcBorders>
              <w:top w:val="single" w:sz="12" w:space="0" w:color="auto"/>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rPr>
                <w:rFonts w:cs="Arial"/>
              </w:rPr>
            </w:pPr>
            <w:r w:rsidRPr="001F02B5">
              <w:t>L</w:t>
            </w:r>
          </w:p>
        </w:tc>
      </w:tr>
      <w:tr w:rsidR="00C84283" w:rsidRPr="001F02B5" w:rsidTr="000F1615">
        <w:tc>
          <w:tcPr>
            <w:tcW w:w="3984" w:type="dxa"/>
            <w:tcBorders>
              <w:top w:val="single" w:sz="12" w:space="0" w:color="auto"/>
              <w:left w:val="single" w:sz="12" w:space="0" w:color="auto"/>
              <w:bottom w:val="single" w:sz="12" w:space="0" w:color="auto"/>
              <w:right w:val="single" w:sz="12" w:space="0" w:color="auto"/>
            </w:tcBorders>
            <w:shd w:val="clear" w:color="auto" w:fill="auto"/>
            <w:hideMark/>
          </w:tcPr>
          <w:p w:rsidR="00C84283" w:rsidRPr="001F02B5" w:rsidRDefault="00C84283" w:rsidP="00867136">
            <w:pPr>
              <w:pStyle w:val="BRL-Tabelle"/>
              <w:rPr>
                <w:rFonts w:cs="Arial"/>
                <w:b/>
                <w:bCs/>
              </w:rPr>
            </w:pPr>
            <w:r w:rsidRPr="001F02B5">
              <w:rPr>
                <w:b/>
              </w:rPr>
              <w:t>Durability</w:t>
            </w:r>
          </w:p>
        </w:tc>
        <w:tc>
          <w:tcPr>
            <w:tcW w:w="709"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8"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567"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c>
          <w:tcPr>
            <w:tcW w:w="709" w:type="dxa"/>
            <w:tcBorders>
              <w:top w:val="single" w:sz="12" w:space="0" w:color="auto"/>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rPr>
                <w:rFonts w:cs="Arial"/>
              </w:rPr>
            </w:pPr>
            <w:r w:rsidRPr="001F02B5">
              <w:t>-</w:t>
            </w:r>
          </w:p>
        </w:tc>
      </w:tr>
      <w:tr w:rsidR="00C84283" w:rsidRPr="001F02B5" w:rsidTr="000F1615">
        <w:tc>
          <w:tcPr>
            <w:tcW w:w="9371" w:type="dxa"/>
            <w:gridSpan w:val="9"/>
            <w:tcBorders>
              <w:top w:val="single" w:sz="12" w:space="0" w:color="auto"/>
              <w:left w:val="single" w:sz="12" w:space="0" w:color="auto"/>
              <w:bottom w:val="single" w:sz="12" w:space="0" w:color="auto"/>
              <w:right w:val="single" w:sz="12" w:space="0" w:color="auto"/>
            </w:tcBorders>
            <w:shd w:val="clear" w:color="auto" w:fill="auto"/>
          </w:tcPr>
          <w:p w:rsidR="00C84283" w:rsidRPr="001F02B5" w:rsidRDefault="00C84283" w:rsidP="00867136">
            <w:pPr>
              <w:pStyle w:val="ListParagraph"/>
              <w:numPr>
                <w:ilvl w:val="0"/>
                <w:numId w:val="49"/>
              </w:numPr>
              <w:spacing w:line="240" w:lineRule="auto"/>
              <w:ind w:hanging="978"/>
              <w:rPr>
                <w:rFonts w:cs="Arial"/>
                <w:szCs w:val="18"/>
              </w:rPr>
            </w:pPr>
            <w:r w:rsidRPr="001F02B5">
              <w:t>Water heat output - Output must be specified if the furnace has a water heat exchanger;</w:t>
            </w:r>
          </w:p>
          <w:p w:rsidR="00C84283" w:rsidRPr="001F02B5" w:rsidRDefault="00C84283" w:rsidP="00867136">
            <w:pPr>
              <w:pStyle w:val="ListParagraph"/>
              <w:numPr>
                <w:ilvl w:val="0"/>
                <w:numId w:val="49"/>
              </w:numPr>
              <w:spacing w:line="240" w:lineRule="auto"/>
              <w:ind w:hanging="978"/>
              <w:rPr>
                <w:rFonts w:cs="Arial"/>
                <w:szCs w:val="18"/>
              </w:rPr>
            </w:pPr>
            <w:r w:rsidRPr="001F02B5">
              <w:t>if the manufacturer intends the furnace to operate under partial</w:t>
            </w:r>
            <w:r w:rsidR="00E37366" w:rsidRPr="001F02B5">
              <w:t>-</w:t>
            </w:r>
            <w:r w:rsidRPr="001F02B5">
              <w:t>load or light load, the heat output must be specified for these cases; this applies both with and without a water heat exchanger;</w:t>
            </w:r>
          </w:p>
          <w:p w:rsidR="00C84283" w:rsidRPr="001F02B5" w:rsidRDefault="00C84283" w:rsidP="00867136">
            <w:pPr>
              <w:spacing w:line="240" w:lineRule="auto"/>
              <w:ind w:left="1065" w:hanging="978"/>
              <w:rPr>
                <w:rFonts w:cs="Arial"/>
                <w:sz w:val="18"/>
                <w:szCs w:val="18"/>
              </w:rPr>
            </w:pPr>
            <w:r w:rsidRPr="001F02B5">
              <w:rPr>
                <w:sz w:val="18"/>
                <w:szCs w:val="18"/>
              </w:rPr>
              <w:t>X</w:t>
            </w:r>
            <w:r w:rsidRPr="001F02B5">
              <w:rPr>
                <w:sz w:val="18"/>
                <w:szCs w:val="18"/>
              </w:rPr>
              <w:tab/>
              <w:t>must be fulfilled</w:t>
            </w:r>
          </w:p>
          <w:p w:rsidR="00C84283" w:rsidRPr="001F02B5" w:rsidRDefault="00C84283" w:rsidP="00867136">
            <w:pPr>
              <w:spacing w:line="240" w:lineRule="auto"/>
              <w:ind w:left="1065" w:hanging="978"/>
              <w:rPr>
                <w:rFonts w:cs="Arial"/>
                <w:sz w:val="18"/>
                <w:szCs w:val="18"/>
              </w:rPr>
            </w:pPr>
            <w:r w:rsidRPr="001F02B5">
              <w:rPr>
                <w:sz w:val="18"/>
                <w:szCs w:val="18"/>
              </w:rPr>
              <w:t>K</w:t>
            </w:r>
            <w:r w:rsidRPr="001F02B5">
              <w:rPr>
                <w:sz w:val="18"/>
                <w:szCs w:val="18"/>
              </w:rPr>
              <w:tab/>
              <w:t xml:space="preserve">Classification required </w:t>
            </w:r>
          </w:p>
          <w:p w:rsidR="00C84283" w:rsidRPr="001F02B5" w:rsidRDefault="00C84283" w:rsidP="00867136">
            <w:pPr>
              <w:spacing w:line="240" w:lineRule="auto"/>
              <w:ind w:left="1065" w:hanging="978"/>
              <w:rPr>
                <w:rFonts w:cs="Arial"/>
                <w:sz w:val="18"/>
                <w:szCs w:val="18"/>
              </w:rPr>
            </w:pPr>
            <w:r w:rsidRPr="001F02B5">
              <w:rPr>
                <w:sz w:val="18"/>
                <w:szCs w:val="18"/>
              </w:rPr>
              <w:t>K*</w:t>
            </w:r>
            <w:r w:rsidRPr="001F02B5">
              <w:rPr>
                <w:sz w:val="18"/>
                <w:szCs w:val="18"/>
              </w:rPr>
              <w:tab/>
              <w:t>In addition to CO value and efficiency, the class may comprise other parameters.</w:t>
            </w:r>
          </w:p>
          <w:p w:rsidR="00C84283" w:rsidRPr="001F02B5" w:rsidRDefault="00C84283" w:rsidP="00867136">
            <w:pPr>
              <w:spacing w:line="240" w:lineRule="auto"/>
              <w:ind w:left="1065" w:hanging="978"/>
              <w:rPr>
                <w:rFonts w:cs="Arial"/>
                <w:sz w:val="18"/>
                <w:szCs w:val="18"/>
              </w:rPr>
            </w:pPr>
            <w:r w:rsidRPr="001F02B5">
              <w:rPr>
                <w:sz w:val="18"/>
                <w:szCs w:val="18"/>
              </w:rPr>
              <w:t>L</w:t>
            </w:r>
            <w:r w:rsidRPr="001F02B5">
              <w:rPr>
                <w:sz w:val="18"/>
                <w:szCs w:val="18"/>
              </w:rPr>
              <w:tab/>
              <w:t>Value for performance required</w:t>
            </w:r>
          </w:p>
          <w:p w:rsidR="00C84283" w:rsidRPr="001F02B5" w:rsidRDefault="00C84283" w:rsidP="00867136">
            <w:pPr>
              <w:spacing w:line="240" w:lineRule="auto"/>
              <w:ind w:left="1065" w:hanging="978"/>
              <w:rPr>
                <w:rFonts w:cs="Arial"/>
                <w:sz w:val="18"/>
                <w:szCs w:val="18"/>
              </w:rPr>
            </w:pPr>
            <w:r w:rsidRPr="001F02B5">
              <w:rPr>
                <w:sz w:val="18"/>
                <w:szCs w:val="18"/>
              </w:rPr>
              <w:t>-</w:t>
            </w:r>
            <w:r w:rsidRPr="001F02B5">
              <w:rPr>
                <w:sz w:val="18"/>
                <w:szCs w:val="18"/>
              </w:rPr>
              <w:tab/>
              <w:t>material characteristic for the construction product not included in Annex ZA or included in Annex ZA but not required under building inspection provisions</w:t>
            </w:r>
          </w:p>
        </w:tc>
      </w:tr>
    </w:tbl>
    <w:p w:rsidR="00C84283" w:rsidRPr="001F02B5" w:rsidRDefault="00C84283" w:rsidP="00867136">
      <w:pPr>
        <w:pStyle w:val="BRL-Standard"/>
        <w:rPr>
          <w:rFonts w:eastAsia="Calibri"/>
          <w:lang w:eastAsia="en-US"/>
        </w:rPr>
      </w:pPr>
    </w:p>
    <w:p w:rsidR="00C84283" w:rsidRPr="001F02B5" w:rsidRDefault="00C84283" w:rsidP="00B560F1">
      <w:pPr>
        <w:pStyle w:val="BRL-Standard"/>
        <w:keepNext/>
        <w:rPr>
          <w:rFonts w:eastAsia="Calibri"/>
        </w:rPr>
      </w:pPr>
      <w:r w:rsidRPr="001F02B5">
        <w:t>When using furnaces according to the Construction Products Regulation, except for sauna stoves according to EN 15821:2010</w:t>
      </w:r>
      <w:r w:rsidRPr="001F02B5">
        <w:rPr>
          <w:rStyle w:val="FootnoteReference"/>
          <w:rFonts w:eastAsia="Calibri" w:cs="Arial"/>
          <w:kern w:val="28"/>
          <w:lang w:eastAsia="en-US"/>
        </w:rPr>
        <w:footnoteReference w:id="17"/>
      </w:r>
      <w:r w:rsidRPr="001F02B5">
        <w:t>, it should be kept in mind that</w:t>
      </w:r>
    </w:p>
    <w:p w:rsidR="00C84283" w:rsidRPr="001F02B5" w:rsidRDefault="00C84283" w:rsidP="00972342">
      <w:pPr>
        <w:pStyle w:val="BRL-StandardAufzhlungStrich"/>
        <w:tabs>
          <w:tab w:val="clear" w:pos="357"/>
        </w:tabs>
        <w:ind w:left="426"/>
      </w:pPr>
      <w:r w:rsidRPr="001F02B5">
        <w:t>the distance to components made of combustible building materials, as specified by the CE marking, is observed, where adjacent components shall have a thermal resistance, in accordance with the harmonised standard, of R ≤ 1.2 m²K/W for solid</w:t>
      </w:r>
      <w:r w:rsidR="00266D70" w:rsidRPr="001F02B5">
        <w:t>-</w:t>
      </w:r>
      <w:r w:rsidRPr="001F02B5">
        <w:t>fuel furnaces and R ≤ 0.127 m²K/W for liquid fuel furnaces, unless otherwise specified in the declarations of performance with respect to the thermal resistance of the adjacent components. In case of higher thermal resistances, additional measures may be required, e.g. according to DIN 18896:2014-02, Section 4.4.1.</w:t>
      </w:r>
    </w:p>
    <w:p w:rsidR="00C84283" w:rsidRPr="001F02B5" w:rsidRDefault="00C84283" w:rsidP="00972342">
      <w:pPr>
        <w:pStyle w:val="BRL-StandardAufzhlungStrich"/>
        <w:tabs>
          <w:tab w:val="clear" w:pos="357"/>
        </w:tabs>
        <w:ind w:left="426"/>
      </w:pPr>
      <w:r w:rsidRPr="001F02B5">
        <w:lastRenderedPageBreak/>
        <w:t>for inset appliances in furnaces, the provisions of the ”Specialist Regulation [Fachregel] on furnace and air heating construction, TG OL 2006, 2010 edition” or the manufacturer’s specifications, e.g. pursuant to EN 13229:2001</w:t>
      </w:r>
      <w:r w:rsidRPr="001F02B5">
        <w:rPr>
          <w:rStyle w:val="FootnoteReference"/>
        </w:rPr>
        <w:footnoteReference w:id="18"/>
      </w:r>
      <w:r w:rsidR="009B2D71">
        <w:t>,</w:t>
      </w:r>
      <w:r w:rsidRPr="001F02B5">
        <w:t xml:space="preserve"> shall be observed,</w:t>
      </w:r>
    </w:p>
    <w:p w:rsidR="00C84283" w:rsidRPr="001F02B5" w:rsidRDefault="00C84283" w:rsidP="00972342">
      <w:pPr>
        <w:pStyle w:val="BRL-StandardAufzhlungStrich"/>
        <w:tabs>
          <w:tab w:val="clear" w:pos="357"/>
        </w:tabs>
        <w:ind w:left="426"/>
        <w:rPr>
          <w:strike/>
        </w:rPr>
      </w:pPr>
      <w:r w:rsidRPr="001F02B5">
        <w:t xml:space="preserve">when using slow heat release appliances </w:t>
      </w:r>
    </w:p>
    <w:p w:rsidR="00C84283" w:rsidRPr="001F02B5" w:rsidRDefault="00C84283" w:rsidP="00867136">
      <w:pPr>
        <w:pStyle w:val="BRL-StandardAufzhlungNr"/>
        <w:numPr>
          <w:ilvl w:val="0"/>
          <w:numId w:val="0"/>
        </w:numPr>
        <w:ind w:left="709" w:hanging="349"/>
        <w:rPr>
          <w:bCs w:val="0"/>
        </w:rPr>
      </w:pPr>
      <w:r w:rsidRPr="001F02B5">
        <w:t>1.</w:t>
      </w:r>
      <w:r w:rsidRPr="001F02B5">
        <w:tab/>
        <w:t>the nominal heat output (kW) of the furnace is specified on the basis of the total heat output [kJ] and the time until the average surface temperature is 25% of the maximum value, and</w:t>
      </w:r>
    </w:p>
    <w:p w:rsidR="00C84283" w:rsidRPr="001F02B5" w:rsidRDefault="00C84283" w:rsidP="00867136">
      <w:pPr>
        <w:pStyle w:val="BRL-StandardAufzhlungNr"/>
        <w:numPr>
          <w:ilvl w:val="0"/>
          <w:numId w:val="0"/>
        </w:numPr>
        <w:ind w:left="709" w:hanging="349"/>
      </w:pPr>
      <w:r w:rsidRPr="001F02B5">
        <w:t>2.</w:t>
      </w:r>
      <w:r w:rsidRPr="001F02B5">
        <w:tab/>
        <w:t>mineral structures of the furnace that come into contact with fire or exhaust gas, have the following characteristics as described in Table 2</w:t>
      </w:r>
    </w:p>
    <w:p w:rsidR="00C84283" w:rsidRPr="001F02B5" w:rsidRDefault="00C84283" w:rsidP="00867136">
      <w:pPr>
        <w:pStyle w:val="BRL-Standard"/>
        <w:rPr>
          <w:rFonts w:eastAsia="Calibri"/>
          <w:lang w:eastAsia="en-US"/>
        </w:rPr>
      </w:pPr>
    </w:p>
    <w:p w:rsidR="00C84283" w:rsidRPr="001F02B5" w:rsidRDefault="00C84283" w:rsidP="00B560F1">
      <w:pPr>
        <w:pStyle w:val="BRL-Standard"/>
        <w:keepNext/>
        <w:ind w:firstLine="851"/>
        <w:rPr>
          <w:rFonts w:eastAsia="Calibri"/>
          <w:bCs/>
        </w:rPr>
      </w:pPr>
      <w:r w:rsidRPr="001F02B5">
        <w:t>Table 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6"/>
      </w:tblGrid>
      <w:tr w:rsidR="00C84283" w:rsidRPr="001F02B5" w:rsidTr="00C0297C">
        <w:tc>
          <w:tcPr>
            <w:tcW w:w="2268" w:type="dxa"/>
            <w:shd w:val="clear" w:color="auto" w:fill="auto"/>
          </w:tcPr>
          <w:p w:rsidR="00C84283" w:rsidRPr="001F02B5" w:rsidRDefault="00C84283" w:rsidP="00B560F1">
            <w:pPr>
              <w:pStyle w:val="BRL-Tabelle"/>
              <w:keepNext/>
              <w:rPr>
                <w:rFonts w:eastAsia="MS Mincho"/>
                <w:b/>
              </w:rPr>
            </w:pPr>
            <w:r w:rsidRPr="001F02B5">
              <w:rPr>
                <w:b/>
              </w:rPr>
              <w:t>Materials</w:t>
            </w:r>
          </w:p>
        </w:tc>
        <w:tc>
          <w:tcPr>
            <w:tcW w:w="2126" w:type="dxa"/>
            <w:shd w:val="clear" w:color="auto" w:fill="auto"/>
          </w:tcPr>
          <w:p w:rsidR="00C84283" w:rsidRPr="001F02B5" w:rsidRDefault="00C84283" w:rsidP="00B560F1">
            <w:pPr>
              <w:pStyle w:val="BRL-Tabelle"/>
              <w:keepNext/>
              <w:rPr>
                <w:rFonts w:eastAsia="MS Mincho"/>
                <w:b/>
              </w:rPr>
            </w:pPr>
            <w:r w:rsidRPr="001F02B5">
              <w:rPr>
                <w:b/>
              </w:rPr>
              <w:t>Apparent density [kg/dm³]</w:t>
            </w:r>
          </w:p>
        </w:tc>
      </w:tr>
      <w:tr w:rsidR="00C84283" w:rsidRPr="001F02B5" w:rsidTr="00C0297C">
        <w:tc>
          <w:tcPr>
            <w:tcW w:w="2268" w:type="dxa"/>
            <w:shd w:val="clear" w:color="auto" w:fill="auto"/>
          </w:tcPr>
          <w:p w:rsidR="00C84283" w:rsidRPr="001F02B5" w:rsidRDefault="00C84283" w:rsidP="00867136">
            <w:pPr>
              <w:pStyle w:val="BRL-Tabelle"/>
              <w:rPr>
                <w:rFonts w:eastAsia="MS Mincho"/>
              </w:rPr>
            </w:pPr>
            <w:r w:rsidRPr="001F02B5">
              <w:t>Standard chamotte</w:t>
            </w:r>
          </w:p>
        </w:tc>
        <w:tc>
          <w:tcPr>
            <w:tcW w:w="2126" w:type="dxa"/>
            <w:shd w:val="clear" w:color="auto" w:fill="auto"/>
          </w:tcPr>
          <w:p w:rsidR="00C84283" w:rsidRPr="001F02B5" w:rsidRDefault="00C84283" w:rsidP="00867136">
            <w:pPr>
              <w:pStyle w:val="BRL-Tabelle"/>
              <w:rPr>
                <w:rFonts w:eastAsia="MS Mincho"/>
              </w:rPr>
            </w:pPr>
            <w:r w:rsidRPr="001F02B5">
              <w:t>1.75 to 2.2</w:t>
            </w:r>
          </w:p>
        </w:tc>
      </w:tr>
      <w:tr w:rsidR="00C84283" w:rsidRPr="001F02B5" w:rsidTr="00C0297C">
        <w:tc>
          <w:tcPr>
            <w:tcW w:w="2268" w:type="dxa"/>
            <w:shd w:val="clear" w:color="auto" w:fill="auto"/>
          </w:tcPr>
          <w:p w:rsidR="00C84283" w:rsidRPr="001F02B5" w:rsidRDefault="00C84283" w:rsidP="00867136">
            <w:pPr>
              <w:pStyle w:val="BRL-Tabelle"/>
              <w:rPr>
                <w:rFonts w:eastAsia="MS Mincho"/>
              </w:rPr>
            </w:pPr>
            <w:r w:rsidRPr="001F02B5">
              <w:t>Dense chamotte</w:t>
            </w:r>
          </w:p>
        </w:tc>
        <w:tc>
          <w:tcPr>
            <w:tcW w:w="2126" w:type="dxa"/>
            <w:shd w:val="clear" w:color="auto" w:fill="auto"/>
          </w:tcPr>
          <w:p w:rsidR="00C84283" w:rsidRPr="001F02B5" w:rsidRDefault="00C84283" w:rsidP="00867136">
            <w:pPr>
              <w:pStyle w:val="BRL-Tabelle"/>
              <w:rPr>
                <w:rFonts w:eastAsia="MS Mincho"/>
              </w:rPr>
            </w:pPr>
            <w:r w:rsidRPr="001F02B5">
              <w:t>2.3 to 4.0</w:t>
            </w:r>
          </w:p>
        </w:tc>
      </w:tr>
      <w:tr w:rsidR="00C84283" w:rsidRPr="001F02B5" w:rsidTr="00C0297C">
        <w:tc>
          <w:tcPr>
            <w:tcW w:w="2268" w:type="dxa"/>
            <w:shd w:val="clear" w:color="auto" w:fill="auto"/>
          </w:tcPr>
          <w:p w:rsidR="00C84283" w:rsidRPr="001F02B5" w:rsidRDefault="00C84283" w:rsidP="00867136">
            <w:pPr>
              <w:pStyle w:val="BRL-Tabelle"/>
              <w:rPr>
                <w:rFonts w:eastAsia="MS Mincho"/>
              </w:rPr>
            </w:pPr>
            <w:r w:rsidRPr="001F02B5">
              <w:t>Vermiculite</w:t>
            </w:r>
          </w:p>
        </w:tc>
        <w:tc>
          <w:tcPr>
            <w:tcW w:w="2126" w:type="dxa"/>
            <w:shd w:val="clear" w:color="auto" w:fill="auto"/>
          </w:tcPr>
          <w:p w:rsidR="00C84283" w:rsidRPr="001F02B5" w:rsidRDefault="00C84283" w:rsidP="00867136">
            <w:pPr>
              <w:pStyle w:val="BRL-Tabelle"/>
              <w:rPr>
                <w:rFonts w:eastAsia="MS Mincho"/>
              </w:rPr>
            </w:pPr>
            <w:r w:rsidRPr="001F02B5">
              <w:t>0.6 to 1.5</w:t>
            </w:r>
          </w:p>
        </w:tc>
      </w:tr>
      <w:tr w:rsidR="00C84283" w:rsidRPr="001F02B5" w:rsidTr="00C0297C">
        <w:tc>
          <w:tcPr>
            <w:tcW w:w="2268" w:type="dxa"/>
            <w:shd w:val="clear" w:color="auto" w:fill="auto"/>
          </w:tcPr>
          <w:p w:rsidR="00C84283" w:rsidRPr="001F02B5" w:rsidRDefault="00C84283" w:rsidP="00867136">
            <w:pPr>
              <w:pStyle w:val="BRL-Tabelle"/>
              <w:rPr>
                <w:rFonts w:eastAsia="MS Mincho"/>
              </w:rPr>
            </w:pPr>
            <w:r w:rsidRPr="001F02B5">
              <w:t>Soapstone</w:t>
            </w:r>
            <w:r w:rsidRPr="001F02B5">
              <w:rPr>
                <w:vertAlign w:val="superscript"/>
              </w:rPr>
              <w:t>1</w:t>
            </w:r>
          </w:p>
        </w:tc>
        <w:tc>
          <w:tcPr>
            <w:tcW w:w="2126" w:type="dxa"/>
            <w:shd w:val="clear" w:color="auto" w:fill="auto"/>
          </w:tcPr>
          <w:p w:rsidR="00C84283" w:rsidRPr="001F02B5" w:rsidRDefault="00C84283" w:rsidP="00867136">
            <w:pPr>
              <w:pStyle w:val="BRL-Tabelle"/>
              <w:rPr>
                <w:rFonts w:eastAsia="MS Mincho"/>
              </w:rPr>
            </w:pPr>
            <w:r w:rsidRPr="001F02B5">
              <w:t>2.8 to 3.2</w:t>
            </w:r>
          </w:p>
        </w:tc>
      </w:tr>
      <w:tr w:rsidR="00C84283" w:rsidRPr="001F02B5" w:rsidTr="00C0297C">
        <w:tc>
          <w:tcPr>
            <w:tcW w:w="2268" w:type="dxa"/>
            <w:shd w:val="clear" w:color="auto" w:fill="auto"/>
          </w:tcPr>
          <w:p w:rsidR="00C84283" w:rsidRPr="001F02B5" w:rsidRDefault="00C84283" w:rsidP="00867136">
            <w:pPr>
              <w:pStyle w:val="BRL-Tabelle"/>
              <w:rPr>
                <w:rFonts w:eastAsia="MS Mincho"/>
              </w:rPr>
            </w:pPr>
            <w:r w:rsidRPr="001F02B5">
              <w:t>Fire-proof concrete</w:t>
            </w:r>
          </w:p>
        </w:tc>
        <w:tc>
          <w:tcPr>
            <w:tcW w:w="2126" w:type="dxa"/>
            <w:shd w:val="clear" w:color="auto" w:fill="auto"/>
          </w:tcPr>
          <w:p w:rsidR="00C84283" w:rsidRPr="001F02B5" w:rsidRDefault="00C84283" w:rsidP="00867136">
            <w:pPr>
              <w:pStyle w:val="BRL-Tabelle"/>
              <w:rPr>
                <w:rFonts w:eastAsia="MS Mincho"/>
              </w:rPr>
            </w:pPr>
            <w:r w:rsidRPr="001F02B5">
              <w:t>1.9 to 2.8</w:t>
            </w:r>
          </w:p>
        </w:tc>
      </w:tr>
      <w:tr w:rsidR="00C84283" w:rsidRPr="001F02B5" w:rsidTr="00C0297C">
        <w:tc>
          <w:tcPr>
            <w:tcW w:w="4394" w:type="dxa"/>
            <w:gridSpan w:val="2"/>
            <w:shd w:val="clear" w:color="auto" w:fill="auto"/>
          </w:tcPr>
          <w:p w:rsidR="00C84283" w:rsidRPr="001F02B5" w:rsidRDefault="00C84283" w:rsidP="00867136">
            <w:pPr>
              <w:pStyle w:val="BRL-Tabelle"/>
              <w:rPr>
                <w:rFonts w:eastAsia="MS Mincho"/>
              </w:rPr>
            </w:pPr>
            <w:r w:rsidRPr="001F02B5">
              <w:rPr>
                <w:vertAlign w:val="superscript"/>
              </w:rPr>
              <w:t>1</w:t>
            </w:r>
            <w:r w:rsidRPr="001F02B5">
              <w:t xml:space="preserve"> not for the furnace</w:t>
            </w:r>
          </w:p>
        </w:tc>
      </w:tr>
    </w:tbl>
    <w:p w:rsidR="00C84283" w:rsidRPr="001F02B5" w:rsidRDefault="00C84283" w:rsidP="00867136">
      <w:pPr>
        <w:ind w:left="851"/>
        <w:rPr>
          <w:rFonts w:eastAsia="Calibri" w:cs="Arial"/>
          <w:kern w:val="28"/>
          <w:lang w:eastAsia="en-US"/>
        </w:rPr>
      </w:pPr>
    </w:p>
    <w:p w:rsidR="00C84283" w:rsidRPr="001F02B5" w:rsidRDefault="00C84283" w:rsidP="00B560F1">
      <w:pPr>
        <w:keepNext/>
        <w:ind w:left="851"/>
        <w:rPr>
          <w:rFonts w:eastAsia="Calibri" w:cs="Arial"/>
          <w:kern w:val="28"/>
        </w:rPr>
      </w:pPr>
      <w:r w:rsidRPr="001F02B5">
        <w:t>or the durability requirements of relevant standards have been demonstrated as follows.</w:t>
      </w:r>
    </w:p>
    <w:p w:rsidR="00C84283" w:rsidRPr="001F02B5" w:rsidRDefault="00C84283" w:rsidP="00972342">
      <w:pPr>
        <w:pStyle w:val="BRLAufzhlungBuchstabe"/>
        <w:numPr>
          <w:ilvl w:val="0"/>
          <w:numId w:val="50"/>
        </w:numPr>
        <w:rPr>
          <w:rFonts w:eastAsia="Calibri"/>
        </w:rPr>
      </w:pPr>
      <w:r w:rsidRPr="001F02B5">
        <w:t>fire resistance (pyrometric cone equivalent as a fire</w:t>
      </w:r>
      <w:r w:rsidR="00E37366" w:rsidRPr="001F02B5">
        <w:t>-</w:t>
      </w:r>
      <w:r w:rsidRPr="001F02B5">
        <w:t>resistance index) &gt; 15</w:t>
      </w:r>
    </w:p>
    <w:p w:rsidR="00C84283" w:rsidRPr="001F02B5" w:rsidRDefault="00C84283" w:rsidP="00972342">
      <w:pPr>
        <w:pStyle w:val="BRLAufzhlungBuchstabe"/>
        <w:numPr>
          <w:ilvl w:val="0"/>
          <w:numId w:val="50"/>
        </w:numPr>
        <w:rPr>
          <w:rFonts w:eastAsia="Calibri"/>
        </w:rPr>
      </w:pPr>
      <w:r w:rsidRPr="001F02B5">
        <w:t>Thermal shock resistance ≥ 25 cycles</w:t>
      </w:r>
    </w:p>
    <w:p w:rsidR="00C84283" w:rsidRPr="001F02B5" w:rsidRDefault="00C84283" w:rsidP="00972342">
      <w:pPr>
        <w:pStyle w:val="BRLAufzhlungBuchstabe"/>
        <w:numPr>
          <w:ilvl w:val="0"/>
          <w:numId w:val="50"/>
        </w:numPr>
        <w:rPr>
          <w:rFonts w:eastAsia="Calibri"/>
        </w:rPr>
      </w:pPr>
      <w:r w:rsidRPr="001F02B5">
        <w:t>Thermal linear expansion ≤ 1.5%</w:t>
      </w:r>
    </w:p>
    <w:p w:rsidR="00C84283" w:rsidRPr="001F02B5" w:rsidRDefault="00C84283" w:rsidP="00972342">
      <w:pPr>
        <w:pStyle w:val="BRLAufzhlungBuchstabe"/>
        <w:numPr>
          <w:ilvl w:val="0"/>
          <w:numId w:val="50"/>
        </w:numPr>
        <w:rPr>
          <w:rFonts w:eastAsia="Calibri"/>
        </w:rPr>
      </w:pPr>
      <w:r w:rsidRPr="001F02B5">
        <w:t>permanent change in length after exposure to temperature &lt;1.5%</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1.7.3</w:t>
      </w:r>
      <w:r w:rsidRPr="001F02B5">
        <w:rPr>
          <w:b/>
        </w:rPr>
        <w:tab/>
        <w:t>Furnaces with CE marking on the basis of harmonised legislation other than the Construction Products Regulation</w:t>
      </w:r>
    </w:p>
    <w:p w:rsidR="00C84283" w:rsidRPr="001F02B5" w:rsidRDefault="00C84283" w:rsidP="00B560F1">
      <w:pPr>
        <w:pStyle w:val="BRL-Standard"/>
        <w:keepNext/>
        <w:rPr>
          <w:rFonts w:eastAsia="Calibri"/>
        </w:rPr>
      </w:pPr>
      <w:r w:rsidRPr="001F02B5">
        <w:t>When using furnaces without CE marking pursuant to the Construction Products Regulation, the following applies:</w:t>
      </w:r>
    </w:p>
    <w:p w:rsidR="00C84283" w:rsidRPr="001F02B5" w:rsidRDefault="00C84283" w:rsidP="00B560F1">
      <w:pPr>
        <w:pStyle w:val="BRL-Standard"/>
        <w:keepNext/>
        <w:rPr>
          <w:rFonts w:eastAsia="Calibri"/>
          <w:lang w:eastAsia="en-US"/>
        </w:rPr>
      </w:pPr>
    </w:p>
    <w:p w:rsidR="00C84283" w:rsidRPr="001F02B5" w:rsidRDefault="00C84283" w:rsidP="00867136">
      <w:pPr>
        <w:pStyle w:val="BRL-Standard"/>
        <w:rPr>
          <w:rFonts w:eastAsia="Calibri"/>
        </w:rPr>
      </w:pPr>
      <w:r w:rsidRPr="001F02B5">
        <w:t>For the construction and operation of furnaces for gaseous fuels with CE marking pursuant to the Gas Appliances Regulation or the Machinery Directive, the requirements of the ”</w:t>
      </w:r>
      <w:r w:rsidR="00D56CE8" w:rsidRPr="001F02B5">
        <w:t>T</w:t>
      </w:r>
      <w:r w:rsidRPr="001F02B5">
        <w:t xml:space="preserve">echnical </w:t>
      </w:r>
      <w:r w:rsidR="00D56CE8" w:rsidRPr="001F02B5">
        <w:t>R</w:t>
      </w:r>
      <w:r w:rsidRPr="001F02B5">
        <w:t xml:space="preserve">ules for Gas Installations” (DVGW Guideline G 600, </w:t>
      </w:r>
      <w:r w:rsidR="00D56CE8" w:rsidRPr="001F02B5">
        <w:t>T</w:t>
      </w:r>
      <w:r w:rsidRPr="001F02B5">
        <w:t xml:space="preserve">echnical </w:t>
      </w:r>
      <w:r w:rsidR="00D56CE8" w:rsidRPr="001F02B5">
        <w:t>R</w:t>
      </w:r>
      <w:r w:rsidRPr="001F02B5">
        <w:t>ules for Gas Installations, DVGW-TRGI, 2018 version) or the technical rules summarised in the ”</w:t>
      </w:r>
      <w:r w:rsidR="00D56CE8" w:rsidRPr="001F02B5">
        <w:t>T</w:t>
      </w:r>
      <w:r w:rsidRPr="001F02B5">
        <w:t xml:space="preserve">echnical </w:t>
      </w:r>
      <w:r w:rsidR="00D56CE8" w:rsidRPr="001F02B5">
        <w:t>R</w:t>
      </w:r>
      <w:r w:rsidRPr="001F02B5">
        <w:t xml:space="preserve">ules for Liquefied Petroleum Gas” (TRF 2012), shall be observed, taking account of the technical rule included in the MVV TB in </w:t>
      </w:r>
      <w:r w:rsidR="00D56CE8" w:rsidRPr="001F02B5">
        <w:t>p</w:t>
      </w:r>
      <w:r w:rsidRPr="001F02B5">
        <w:t>aragraph A 2.2.1.12. This includes the exhaust system.</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b/>
        </w:rPr>
      </w:pPr>
      <w:r w:rsidRPr="001F02B5">
        <w:t>For the construction and operation of furnaces for liquid fuels with CE marking pursuant to the Machinery Directive, the technical rules summarised in the ”</w:t>
      </w:r>
      <w:r w:rsidR="00D56CE8" w:rsidRPr="001F02B5">
        <w:t>T</w:t>
      </w:r>
      <w:r w:rsidRPr="001F02B5">
        <w:t xml:space="preserve">echnical </w:t>
      </w:r>
      <w:r w:rsidR="00D56CE8" w:rsidRPr="001F02B5">
        <w:t>R</w:t>
      </w:r>
      <w:r w:rsidRPr="001F02B5">
        <w:t xml:space="preserve">ules for Oil Installations” (TRÖl 2.0) shall be observed, together with the technical rule included in </w:t>
      </w:r>
      <w:r w:rsidR="00D56CE8" w:rsidRPr="001F02B5">
        <w:t>p</w:t>
      </w:r>
      <w:r w:rsidRPr="001F02B5">
        <w:t>aragraph A 2.2.1.12 of the MVV TB.</w:t>
      </w:r>
    </w:p>
    <w:p w:rsidR="00C84283" w:rsidRPr="001F02B5" w:rsidRDefault="00C84283" w:rsidP="00867136">
      <w:pPr>
        <w:pStyle w:val="BRL-Standard"/>
        <w:rPr>
          <w:rFonts w:eastAsia="Calibri"/>
          <w:u w:val="single"/>
          <w:lang w:eastAsia="en-US"/>
        </w:rPr>
      </w:pPr>
    </w:p>
    <w:p w:rsidR="00C84283" w:rsidRPr="001F02B5" w:rsidRDefault="00C84283" w:rsidP="0002167B">
      <w:pPr>
        <w:keepNext/>
        <w:spacing w:after="240"/>
        <w:rPr>
          <w:rFonts w:eastAsia="Calibri"/>
          <w:b/>
        </w:rPr>
      </w:pPr>
      <w:r w:rsidRPr="001F02B5">
        <w:rPr>
          <w:b/>
        </w:rPr>
        <w:t>1.7.4</w:t>
      </w:r>
      <w:r w:rsidRPr="001F02B5">
        <w:rPr>
          <w:b/>
        </w:rPr>
        <w:tab/>
        <w:t xml:space="preserve">Furnaces without CE marking </w:t>
      </w:r>
    </w:p>
    <w:p w:rsidR="00C84283" w:rsidRPr="001F02B5" w:rsidRDefault="00C84283" w:rsidP="00867136">
      <w:pPr>
        <w:pStyle w:val="BRL-Standard"/>
        <w:rPr>
          <w:rFonts w:eastAsia="Calibri"/>
        </w:rPr>
      </w:pPr>
      <w:r w:rsidRPr="001F02B5">
        <w:t>For the construction and operation of on-site built solid</w:t>
      </w:r>
      <w:r w:rsidR="00266D70" w:rsidRPr="001F02B5">
        <w:t>-</w:t>
      </w:r>
      <w:r w:rsidRPr="001F02B5">
        <w:t xml:space="preserve">fuel furnaces with handcrafted furnaces, the technical rules summarised in the ”Specialist Rules for Furnaces and Air Heating Systems” TR OL 2006, 2010 edition, shall be observed together with the technical rule included in the MVV TB in </w:t>
      </w:r>
      <w:r w:rsidR="00D56CE8" w:rsidRPr="001F02B5">
        <w:t>p</w:t>
      </w:r>
      <w:r w:rsidRPr="001F02B5">
        <w:t xml:space="preserve">aragraph A 2.2.1.12. </w:t>
      </w:r>
    </w:p>
    <w:p w:rsidR="00C84283" w:rsidRPr="001F02B5" w:rsidRDefault="00C84283" w:rsidP="00867136">
      <w:pPr>
        <w:pStyle w:val="BRL-Standard"/>
        <w:rPr>
          <w:rFonts w:eastAsia="Calibri"/>
          <w:b/>
          <w:strike/>
          <w:lang w:eastAsia="en-US"/>
        </w:rPr>
      </w:pPr>
    </w:p>
    <w:p w:rsidR="00C84283" w:rsidRPr="001F02B5" w:rsidRDefault="00C84283" w:rsidP="00B560F1">
      <w:pPr>
        <w:pStyle w:val="BRL-Standard"/>
        <w:keepNext/>
        <w:rPr>
          <w:rFonts w:eastAsia="Calibri"/>
        </w:rPr>
      </w:pPr>
      <w:r w:rsidRPr="001F02B5">
        <w:t xml:space="preserve">The following insulation materials may be used in accordance with the implementing provisions of the TR OL 2006, version 2010, for on-site built furnaces: </w:t>
      </w:r>
    </w:p>
    <w:p w:rsidR="00C84283" w:rsidRPr="001F02B5" w:rsidRDefault="00C84283" w:rsidP="00972342">
      <w:pPr>
        <w:pStyle w:val="BRL-StandardAufzhlungStrich"/>
        <w:tabs>
          <w:tab w:val="clear" w:pos="357"/>
        </w:tabs>
        <w:ind w:left="426"/>
        <w:rPr>
          <w:rFonts w:eastAsia="Calibri"/>
        </w:rPr>
      </w:pPr>
      <w:r w:rsidRPr="001F02B5">
        <w:t>Thermal insulation products for building equipment and industrial installations – Factory</w:t>
      </w:r>
      <w:r w:rsidR="00E37366" w:rsidRPr="001F02B5">
        <w:t>-</w:t>
      </w:r>
      <w:r w:rsidRPr="001F02B5">
        <w:t>made mineral wool (MW) products – pursuant to DIN EN 14303:2016-08;</w:t>
      </w:r>
    </w:p>
    <w:p w:rsidR="00C84283" w:rsidRPr="001F02B5" w:rsidRDefault="00C84283" w:rsidP="00972342">
      <w:pPr>
        <w:pStyle w:val="BRL-StandardAufzhlungStrich"/>
        <w:tabs>
          <w:tab w:val="clear" w:pos="357"/>
        </w:tabs>
        <w:ind w:left="426"/>
        <w:rPr>
          <w:rFonts w:eastAsia="Calibri"/>
        </w:rPr>
      </w:pPr>
      <w:r w:rsidRPr="001F02B5">
        <w:lastRenderedPageBreak/>
        <w:t>Thermal insulation products for building equipment and industrial installations – Factory</w:t>
      </w:r>
      <w:r w:rsidR="00E37366" w:rsidRPr="001F02B5">
        <w:t>-</w:t>
      </w:r>
      <w:r w:rsidRPr="001F02B5">
        <w:t>made calcium silicate (CS) products – pursuant to DIN EN 14306:2016-03;</w:t>
      </w:r>
    </w:p>
    <w:p w:rsidR="00C84283" w:rsidRPr="001F02B5" w:rsidRDefault="00C84283" w:rsidP="00972342">
      <w:pPr>
        <w:pStyle w:val="BRL-StandardAufzhlungStrich"/>
        <w:tabs>
          <w:tab w:val="clear" w:pos="357"/>
        </w:tabs>
        <w:ind w:left="426"/>
        <w:rPr>
          <w:rFonts w:eastAsia="Calibri"/>
        </w:rPr>
      </w:pPr>
      <w:r w:rsidRPr="001F02B5">
        <w:t>Thermal insulation products for building equipment and industrial installations – Factory</w:t>
      </w:r>
      <w:r w:rsidR="00E37366" w:rsidRPr="001F02B5">
        <w:t>-</w:t>
      </w:r>
      <w:r w:rsidRPr="001F02B5">
        <w:t>made expanded perlite (EP) and exfoliated vermiculite (EV) products pursuant to DIN EN 15501:2016-03.</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1.8</w:t>
      </w:r>
      <w:r w:rsidRPr="001F02B5">
        <w:rPr>
          <w:b/>
        </w:rPr>
        <w:tab/>
        <w:t>Requirements for the construction and safe use of exhaust systems</w:t>
      </w:r>
    </w:p>
    <w:p w:rsidR="00C84283" w:rsidRPr="001F02B5" w:rsidRDefault="00C84283" w:rsidP="00867136">
      <w:pPr>
        <w:pStyle w:val="BRL-Standard"/>
        <w:rPr>
          <w:rFonts w:eastAsia="Calibri"/>
        </w:rPr>
      </w:pPr>
      <w:r w:rsidRPr="001F02B5">
        <w:t xml:space="preserve">Exhaust systems shall safely discharge the exhaust gases from furnaces to the outside. Exhaust systems, such as exhaust pipes, chimneys, air-exhaust systems, air-exhaust gas chimneys and connecting elements, may be constructed either from individual components (assembly exhaust system) or kits (system exhaust system) in accordance with this Section. </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The building inspection requirements apply to the design and construction of exhaust systems for the discharge of exhaust gases from furnaces fired with solid, liquid or gaseous fuels, as well as for the discharge of exhaust gases from heat pumps, combined heat and power plants, and stationary interior combustion engines, if the rules of DIN V 18160-1:2006-01, except for Sections 5.2.1, 6.2, 6.5, 6.9, 6.10.1 and 6.10.2, in conjunction with DIN V 18160-1 Supplement 1:2015-11 and Supplement 2:2016-04 as well as the following provisions.</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 xml:space="preserve">Components of exhaust gas systems shall be at least normally flammable in terms of their fire characteristics. </w:t>
      </w:r>
    </w:p>
    <w:p w:rsidR="00C84283" w:rsidRPr="001F02B5" w:rsidRDefault="00C84283" w:rsidP="00867136">
      <w:pPr>
        <w:pStyle w:val="BRL-Standard"/>
        <w:rPr>
          <w:rFonts w:eastAsia="Calibri"/>
        </w:rPr>
      </w:pPr>
      <w:r w:rsidRPr="001F02B5">
        <w:t>The distance to combustible building materials, as specified in the marking of construction products for exhaust gas systems, applies only to adjacent walls with thermal resistance R ≤ 2.7 m</w:t>
      </w:r>
      <w:r w:rsidRPr="001F02B5">
        <w:rPr>
          <w:vertAlign w:val="superscript"/>
        </w:rPr>
        <w:t>2</w:t>
      </w:r>
      <w:r w:rsidRPr="001F02B5">
        <w:t>K/With and ceilings and roofs that need to be passed through, with thermal resistance R ≤ 5.4 m</w:t>
      </w:r>
      <w:r w:rsidRPr="001F02B5">
        <w:rPr>
          <w:vertAlign w:val="superscript"/>
        </w:rPr>
        <w:t>2</w:t>
      </w:r>
      <w:r w:rsidRPr="001F02B5">
        <w:t>K/W. The use of exhaust systems in buildings with wall, ceiling and roof structures made of or with combustible building materials with higher thermal resistances is permitted only if covered by harmonised specifications or if an appropriate type approval has been granted.</w:t>
      </w:r>
    </w:p>
    <w:p w:rsidR="00C84283" w:rsidRPr="001F02B5" w:rsidRDefault="00C84283" w:rsidP="00867136">
      <w:pPr>
        <w:pStyle w:val="BRL-Standard"/>
        <w:rPr>
          <w:rFonts w:eastAsia="Calibri"/>
        </w:rPr>
      </w:pPr>
      <w:r w:rsidRPr="001F02B5">
        <w:t>Where exhaust systems extend across floors they must be designed in such manner that in case of an indoor fire with an external fire impact on the surfaces of the exhaust system, propagation of the fire is prevented beyond a specified time. Such exhaust systems must therefore have a sufficiently long fire</w:t>
      </w:r>
      <w:r w:rsidR="00E37366" w:rsidRPr="001F02B5">
        <w:t>-</w:t>
      </w:r>
      <w:r w:rsidRPr="001F02B5">
        <w:t xml:space="preserve">resistance time. This may be achieved by an appropriate choice of materials and construction for the exhaust system or by combining them with a shaft. </w:t>
      </w:r>
    </w:p>
    <w:p w:rsidR="00C84283" w:rsidRPr="001F02B5" w:rsidRDefault="00C84283" w:rsidP="00867136">
      <w:pPr>
        <w:pStyle w:val="BRL-Standard"/>
        <w:rPr>
          <w:rFonts w:eastAsia="Calibri"/>
        </w:rPr>
      </w:pPr>
      <w:r w:rsidRPr="001F02B5">
        <w:t>For applications subject to requirements for the fire</w:t>
      </w:r>
      <w:r w:rsidR="00E37366" w:rsidRPr="001F02B5">
        <w:t>-</w:t>
      </w:r>
      <w:r w:rsidRPr="001F02B5">
        <w:t>resistance time of the exhaust system to prevent the transfer of fire between floors, the fire resistance shall be documented in accordance with DIN 18160-60:2014-02 in case of thermal stress from the heating operation, including a thermal pre-treatment.</w:t>
      </w:r>
    </w:p>
    <w:p w:rsidR="00C84283" w:rsidRPr="001F02B5" w:rsidRDefault="00C84283" w:rsidP="00B560F1">
      <w:pPr>
        <w:pStyle w:val="BRL-Standard"/>
        <w:keepNext/>
        <w:rPr>
          <w:rFonts w:eastAsia="Calibri"/>
        </w:rPr>
      </w:pPr>
      <w:r w:rsidRPr="001F02B5">
        <w:t xml:space="preserve">Executed exhaust gas systems must be permanently and visibly marked, depending on the application, with at least the following information: </w:t>
      </w:r>
    </w:p>
    <w:p w:rsidR="00C84283" w:rsidRPr="001F02B5" w:rsidRDefault="00C84283" w:rsidP="00404D0D">
      <w:pPr>
        <w:pStyle w:val="BRL-StandardAufzhlungStrich"/>
        <w:tabs>
          <w:tab w:val="clear" w:pos="357"/>
        </w:tabs>
        <w:ind w:left="284" w:hanging="284"/>
        <w:rPr>
          <w:rFonts w:eastAsia="Calibri"/>
        </w:rPr>
      </w:pPr>
      <w:r w:rsidRPr="001F02B5">
        <w:t xml:space="preserve">Standard number: DIN V 18160-1:2006-01, </w:t>
      </w:r>
    </w:p>
    <w:p w:rsidR="00C84283" w:rsidRPr="001F02B5" w:rsidRDefault="00C84283" w:rsidP="00404D0D">
      <w:pPr>
        <w:pStyle w:val="BRL-StandardAufzhlungStrich"/>
        <w:tabs>
          <w:tab w:val="clear" w:pos="357"/>
        </w:tabs>
        <w:ind w:left="284" w:hanging="284"/>
        <w:rPr>
          <w:rFonts w:eastAsia="Calibri"/>
        </w:rPr>
      </w:pPr>
      <w:r w:rsidRPr="001F02B5">
        <w:t>The temperature class “Txxx” indicates the nominal operating temperature xxx in °C up to which the executed exhaust system can be operated.</w:t>
      </w:r>
    </w:p>
    <w:p w:rsidR="00E65310" w:rsidRPr="001F02B5" w:rsidRDefault="00C84283" w:rsidP="00E65310">
      <w:pPr>
        <w:pStyle w:val="BRL-StandardAufzhlungStrich"/>
        <w:numPr>
          <w:ilvl w:val="0"/>
          <w:numId w:val="48"/>
        </w:numPr>
        <w:tabs>
          <w:tab w:val="clear" w:pos="357"/>
        </w:tabs>
        <w:ind w:left="288" w:hanging="288"/>
        <w:rPr>
          <w:rFonts w:eastAsia="Calibri" w:cs="Arial"/>
          <w:kern w:val="28"/>
        </w:rPr>
      </w:pPr>
      <w:r w:rsidRPr="001F02B5">
        <w:t>The gas tightness/pressure class specifies the mode of operation for which the exhaust system is suitable:</w:t>
      </w:r>
      <w:r w:rsidRPr="001F02B5">
        <w:cr/>
      </w:r>
      <w:r w:rsidRPr="001F02B5">
        <w:br/>
        <w:t>“N1” and “N2” for underpressure, ”P1” also for overpressure ≤ 200 Pa</w:t>
      </w:r>
    </w:p>
    <w:p w:rsidR="00E65310" w:rsidRPr="001F02B5" w:rsidRDefault="00C84283" w:rsidP="00E65310">
      <w:pPr>
        <w:pStyle w:val="BRL-StandardAufzhlungStrich"/>
        <w:numPr>
          <w:ilvl w:val="0"/>
          <w:numId w:val="0"/>
        </w:numPr>
        <w:tabs>
          <w:tab w:val="clear" w:pos="357"/>
        </w:tabs>
        <w:ind w:left="288"/>
        <w:rPr>
          <w:rFonts w:eastAsia="Calibri" w:cs="Arial"/>
          <w:kern w:val="28"/>
        </w:rPr>
      </w:pPr>
      <w:r w:rsidRPr="001F02B5">
        <w:t>“P2” also for overpressure ≤ 200 Pa outdoors</w:t>
      </w:r>
    </w:p>
    <w:p w:rsidR="00E65310" w:rsidRPr="001F02B5" w:rsidRDefault="00C84283" w:rsidP="00E65310">
      <w:pPr>
        <w:pStyle w:val="BRL-StandardAufzhlungStrich"/>
        <w:numPr>
          <w:ilvl w:val="0"/>
          <w:numId w:val="0"/>
        </w:numPr>
        <w:tabs>
          <w:tab w:val="clear" w:pos="357"/>
        </w:tabs>
        <w:ind w:left="288"/>
        <w:rPr>
          <w:rFonts w:eastAsia="Calibri" w:cs="Arial"/>
          <w:kern w:val="28"/>
        </w:rPr>
      </w:pPr>
      <w:r w:rsidRPr="001F02B5">
        <w:t>“H1” also for overpressure ≤ 5 000 Pa</w:t>
      </w:r>
    </w:p>
    <w:p w:rsidR="00C84283" w:rsidRPr="001F02B5" w:rsidRDefault="00C84283" w:rsidP="00E65310">
      <w:pPr>
        <w:pStyle w:val="BRL-StandardAufzhlungStrich"/>
        <w:numPr>
          <w:ilvl w:val="0"/>
          <w:numId w:val="0"/>
        </w:numPr>
        <w:tabs>
          <w:tab w:val="clear" w:pos="357"/>
        </w:tabs>
        <w:ind w:left="288"/>
        <w:rPr>
          <w:rFonts w:eastAsia="Calibri" w:cs="Arial"/>
          <w:kern w:val="28"/>
        </w:rPr>
      </w:pPr>
      <w:r w:rsidRPr="001F02B5">
        <w:t>“H2” also for overpressure ≤ 5 000 Pa outdoors.</w:t>
      </w:r>
    </w:p>
    <w:p w:rsidR="00E65310" w:rsidRPr="001F02B5" w:rsidRDefault="00C84283" w:rsidP="00B560F1">
      <w:pPr>
        <w:pStyle w:val="BRL-StandardAufzhlungStrich"/>
        <w:keepNext/>
        <w:tabs>
          <w:tab w:val="clear" w:pos="357"/>
        </w:tabs>
        <w:ind w:left="284" w:hanging="284"/>
        <w:rPr>
          <w:rFonts w:eastAsia="Calibri" w:cs="Arial"/>
          <w:kern w:val="28"/>
        </w:rPr>
      </w:pPr>
      <w:r w:rsidRPr="001F02B5">
        <w:t>The condensate resistance class: specifies the operating conditions for which the exhaust system is suitable:</w:t>
      </w:r>
    </w:p>
    <w:p w:rsidR="00E65310" w:rsidRPr="001F02B5" w:rsidRDefault="00C84283" w:rsidP="00E65310">
      <w:pPr>
        <w:pStyle w:val="BRL-StandardAufzhlungStrich"/>
        <w:numPr>
          <w:ilvl w:val="0"/>
          <w:numId w:val="0"/>
        </w:numPr>
        <w:tabs>
          <w:tab w:val="clear" w:pos="357"/>
        </w:tabs>
        <w:ind w:left="284"/>
        <w:rPr>
          <w:rFonts w:eastAsia="Calibri" w:cs="Arial"/>
          <w:kern w:val="28"/>
        </w:rPr>
      </w:pPr>
      <w:r w:rsidRPr="001F02B5">
        <w:t>”D” for planned dry operation (without falling below the dew point),</w:t>
      </w:r>
    </w:p>
    <w:p w:rsidR="00C84283" w:rsidRPr="001F02B5" w:rsidRDefault="00C84283" w:rsidP="00E65310">
      <w:pPr>
        <w:pStyle w:val="BRL-StandardAufzhlungStrich"/>
        <w:numPr>
          <w:ilvl w:val="0"/>
          <w:numId w:val="0"/>
        </w:numPr>
        <w:tabs>
          <w:tab w:val="clear" w:pos="357"/>
        </w:tabs>
        <w:ind w:left="284"/>
        <w:rPr>
          <w:rFonts w:eastAsia="Calibri" w:cs="Arial"/>
          <w:kern w:val="28"/>
        </w:rPr>
      </w:pPr>
      <w:r w:rsidRPr="001F02B5">
        <w:t>“W” also for planned wet operation.</w:t>
      </w:r>
    </w:p>
    <w:p w:rsidR="00C84283" w:rsidRPr="001F02B5" w:rsidRDefault="00C84283" w:rsidP="00972342">
      <w:pPr>
        <w:pStyle w:val="BRL-StandardAufzhlungStrich"/>
        <w:tabs>
          <w:tab w:val="clear" w:pos="357"/>
        </w:tabs>
        <w:ind w:left="284" w:hanging="284"/>
        <w:rPr>
          <w:rFonts w:eastAsia="Calibri" w:cs="Arial"/>
          <w:kern w:val="28"/>
        </w:rPr>
      </w:pPr>
      <w:r w:rsidRPr="001F02B5">
        <w:t>The corrosion resistance class specifies the fuel type for which the exhaust system is suitable:</w:t>
      </w:r>
      <w:r w:rsidRPr="001F02B5">
        <w:cr/>
      </w:r>
      <w:r w:rsidRPr="001F02B5">
        <w:br/>
        <w:t xml:space="preserve">”1” for gaseous fuels with a sulfur content ≤ 50 mg/m³, such as LPG, natural gas (L-gas and H-gas), and for liquid fuels with a sulfur content ≤ 50 mg/kg, ”2” for gaseous fuels, for liquid fuels with a sulfur </w:t>
      </w:r>
      <w:r w:rsidRPr="001F02B5">
        <w:lastRenderedPageBreak/>
        <w:t>content ≤ 2 000 mg/kg and for wood in exclusively open fireplaces, ”3” for gaseous and liquid fuels and for wood, coal and peat.</w:t>
      </w:r>
    </w:p>
    <w:p w:rsidR="00C84283" w:rsidRPr="001F02B5" w:rsidRDefault="00C84283" w:rsidP="00B560F1">
      <w:pPr>
        <w:pStyle w:val="BRL-StandardAufzhlungStrich"/>
        <w:keepNext/>
        <w:tabs>
          <w:tab w:val="clear" w:pos="357"/>
        </w:tabs>
        <w:ind w:left="284" w:hanging="284"/>
        <w:rPr>
          <w:rFonts w:eastAsia="Calibri"/>
        </w:rPr>
      </w:pPr>
      <w:r w:rsidRPr="001F02B5">
        <w:t>Soot fire</w:t>
      </w:r>
      <w:r w:rsidR="00E37366" w:rsidRPr="001F02B5">
        <w:t>-</w:t>
      </w:r>
      <w:r w:rsidRPr="001F02B5">
        <w:t xml:space="preserve">resistance class with specification of a distance to combustible building materials: </w:t>
      </w:r>
      <w:r w:rsidRPr="001F02B5">
        <w:cr/>
      </w:r>
      <w:r w:rsidRPr="001F02B5">
        <w:br/>
        <w:t>”Oxx” indicates that the exhaust system is not resistant to soot fires, and is accordingly suitable only as an exhaust gas duct for gaseous and liquid fuel furnaces;</w:t>
      </w:r>
    </w:p>
    <w:p w:rsidR="00C84283" w:rsidRPr="001F02B5" w:rsidRDefault="00C84283" w:rsidP="00867136">
      <w:pPr>
        <w:pStyle w:val="BRL-StandardAufzhlungStrich"/>
        <w:numPr>
          <w:ilvl w:val="0"/>
          <w:numId w:val="0"/>
        </w:numPr>
        <w:ind w:left="284"/>
        <w:rPr>
          <w:rFonts w:eastAsia="Calibri"/>
        </w:rPr>
      </w:pPr>
      <w:r w:rsidRPr="001F02B5">
        <w:t>”Gxx” indicates that the exhaust system is resistant to soot fires and is accordingly suitable as a chimney for solid</w:t>
      </w:r>
      <w:r w:rsidR="00266D70" w:rsidRPr="001F02B5">
        <w:t>-</w:t>
      </w:r>
      <w:r w:rsidRPr="001F02B5">
        <w:t>fuel furnaces;</w:t>
      </w:r>
    </w:p>
    <w:p w:rsidR="00C84283" w:rsidRPr="001F02B5" w:rsidRDefault="00C84283" w:rsidP="00867136">
      <w:pPr>
        <w:pStyle w:val="BRL-StandardAufzhlungStrich"/>
        <w:numPr>
          <w:ilvl w:val="0"/>
          <w:numId w:val="0"/>
        </w:numPr>
        <w:ind w:left="284"/>
        <w:rPr>
          <w:rFonts w:eastAsia="Calibri"/>
        </w:rPr>
      </w:pPr>
      <w:r w:rsidRPr="001F02B5">
        <w:t>”xx” indicates the minimum required distance from the exterior surface of the exhaust system to combustible components, where xx is the numerical value of the distance rounded to the nearest mm.</w:t>
      </w:r>
    </w:p>
    <w:p w:rsidR="00C84283" w:rsidRPr="001F02B5" w:rsidRDefault="00C84283" w:rsidP="00E65310">
      <w:pPr>
        <w:numPr>
          <w:ilvl w:val="0"/>
          <w:numId w:val="48"/>
        </w:numPr>
        <w:spacing w:after="120"/>
        <w:ind w:left="288" w:hanging="288"/>
        <w:rPr>
          <w:rFonts w:eastAsia="MS Mincho" w:cs="Arial"/>
          <w:kern w:val="28"/>
        </w:rPr>
      </w:pPr>
      <w:r w:rsidRPr="001F02B5">
        <w:t>The fire resistance class “L</w:t>
      </w:r>
      <w:r w:rsidRPr="001F02B5">
        <w:rPr>
          <w:vertAlign w:val="subscript"/>
        </w:rPr>
        <w:t>A</w:t>
      </w:r>
      <w:r w:rsidRPr="001F02B5">
        <w:t>indicates the time during which an exhaust system is able to withstand external exposure to fire, and during which there will be no transfer of the fire via its surfaces to other fire compartments. The possible classes are set out in Table 3.</w:t>
      </w:r>
    </w:p>
    <w:p w:rsidR="00C84283" w:rsidRPr="001F02B5" w:rsidRDefault="00C84283" w:rsidP="00867136">
      <w:pPr>
        <w:spacing w:before="120"/>
        <w:ind w:left="284"/>
        <w:rPr>
          <w:rFonts w:eastAsia="MS Mincho" w:cs="Arial"/>
          <w:kern w:val="28"/>
          <w:lang w:eastAsia="en-US"/>
        </w:rPr>
      </w:pPr>
    </w:p>
    <w:p w:rsidR="00C84283" w:rsidRPr="001F02B5" w:rsidRDefault="00C84283" w:rsidP="00B560F1">
      <w:pPr>
        <w:pStyle w:val="BRL-Standard"/>
        <w:keepNext/>
        <w:ind w:left="284"/>
        <w:rPr>
          <w:rFonts w:eastAsia="MS Mincho"/>
        </w:rPr>
      </w:pPr>
      <w:r w:rsidRPr="001F02B5">
        <w:t>Table 3</w:t>
      </w:r>
    </w:p>
    <w:tbl>
      <w:tblPr>
        <w:tblW w:w="8789" w:type="dxa"/>
        <w:tblInd w:w="39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3402"/>
        <w:gridCol w:w="1160"/>
        <w:gridCol w:w="4227"/>
      </w:tblGrid>
      <w:tr w:rsidR="00C84283" w:rsidRPr="001F02B5" w:rsidTr="00C0297C">
        <w:tc>
          <w:tcPr>
            <w:tcW w:w="8789" w:type="dxa"/>
            <w:gridSpan w:val="3"/>
            <w:tcBorders>
              <w:bottom w:val="single" w:sz="12" w:space="0" w:color="auto"/>
            </w:tcBorders>
            <w:shd w:val="clear" w:color="auto" w:fill="auto"/>
            <w:vAlign w:val="center"/>
          </w:tcPr>
          <w:p w:rsidR="00C84283" w:rsidRPr="001F02B5" w:rsidRDefault="00C84283" w:rsidP="006415F4">
            <w:pPr>
              <w:pStyle w:val="BRLTabelleberschrift"/>
              <w:spacing w:line="240" w:lineRule="auto"/>
              <w:ind w:left="0" w:firstLine="0"/>
            </w:pPr>
            <w:r w:rsidRPr="001F02B5">
              <w:t>Building inspection requirement and classification pursuant to DIN 18160-60 for exhaust systems</w:t>
            </w:r>
          </w:p>
        </w:tc>
      </w:tr>
      <w:tr w:rsidR="00C84283" w:rsidRPr="001F02B5" w:rsidTr="00C0297C">
        <w:tc>
          <w:tcPr>
            <w:tcW w:w="3402" w:type="dxa"/>
            <w:tcBorders>
              <w:top w:val="single" w:sz="12" w:space="0" w:color="auto"/>
              <w:bottom w:val="single" w:sz="12" w:space="0" w:color="auto"/>
            </w:tcBorders>
            <w:shd w:val="clear" w:color="auto" w:fill="auto"/>
            <w:vAlign w:val="center"/>
          </w:tcPr>
          <w:p w:rsidR="00C84283" w:rsidRPr="001F02B5" w:rsidRDefault="00C84283" w:rsidP="00B560F1">
            <w:pPr>
              <w:pStyle w:val="BRLTabelleberschrift"/>
              <w:spacing w:line="240" w:lineRule="auto"/>
            </w:pPr>
            <w:r w:rsidRPr="001F02B5">
              <w:t>Building inspection requirement</w:t>
            </w:r>
          </w:p>
        </w:tc>
        <w:tc>
          <w:tcPr>
            <w:tcW w:w="5387" w:type="dxa"/>
            <w:gridSpan w:val="2"/>
            <w:tcBorders>
              <w:top w:val="single" w:sz="12" w:space="0" w:color="auto"/>
              <w:bottom w:val="single" w:sz="12" w:space="0" w:color="auto"/>
            </w:tcBorders>
            <w:shd w:val="clear" w:color="auto" w:fill="auto"/>
            <w:vAlign w:val="center"/>
          </w:tcPr>
          <w:p w:rsidR="00C84283" w:rsidRPr="001F02B5" w:rsidRDefault="00C84283" w:rsidP="00B560F1">
            <w:pPr>
              <w:pStyle w:val="BRLTabelleberschrift"/>
              <w:spacing w:line="240" w:lineRule="auto"/>
            </w:pPr>
            <w:r w:rsidRPr="001F02B5">
              <w:t>Fire</w:t>
            </w:r>
            <w:r w:rsidR="00E37366" w:rsidRPr="001F02B5">
              <w:t>-</w:t>
            </w:r>
            <w:r w:rsidRPr="001F02B5">
              <w:t xml:space="preserve">resistance classes </w:t>
            </w:r>
          </w:p>
        </w:tc>
      </w:tr>
      <w:tr w:rsidR="00C84283" w:rsidRPr="001F02B5" w:rsidTr="00C0297C">
        <w:tc>
          <w:tcPr>
            <w:tcW w:w="3402" w:type="dxa"/>
            <w:tcBorders>
              <w:top w:val="single" w:sz="12" w:space="0" w:color="auto"/>
            </w:tcBorders>
            <w:shd w:val="clear" w:color="auto" w:fill="auto"/>
            <w:vAlign w:val="center"/>
          </w:tcPr>
          <w:p w:rsidR="00C84283" w:rsidRPr="001F02B5" w:rsidRDefault="00C84283" w:rsidP="00867136">
            <w:pPr>
              <w:pStyle w:val="BRL-Tabelle"/>
              <w:spacing w:line="240" w:lineRule="auto"/>
            </w:pPr>
            <w:r w:rsidRPr="001F02B5">
              <w:t>fire</w:t>
            </w:r>
            <w:r w:rsidR="00E37366" w:rsidRPr="001F02B5">
              <w:t>-</w:t>
            </w:r>
            <w:r w:rsidRPr="001F02B5">
              <w:t xml:space="preserve">retardant </w:t>
            </w:r>
          </w:p>
        </w:tc>
        <w:tc>
          <w:tcPr>
            <w:tcW w:w="1160" w:type="dxa"/>
            <w:tcBorders>
              <w:top w:val="single" w:sz="12" w:space="0" w:color="auto"/>
            </w:tcBorders>
            <w:shd w:val="clear" w:color="auto" w:fill="auto"/>
            <w:vAlign w:val="center"/>
          </w:tcPr>
          <w:p w:rsidR="00C84283" w:rsidRPr="001F02B5" w:rsidRDefault="00C84283" w:rsidP="00867136">
            <w:pPr>
              <w:pStyle w:val="BRL-Tabelle"/>
              <w:spacing w:line="240" w:lineRule="auto"/>
            </w:pPr>
            <w:r w:rsidRPr="001F02B5">
              <w:t>L</w:t>
            </w:r>
            <w:r w:rsidRPr="001F02B5">
              <w:rPr>
                <w:vertAlign w:val="subscript"/>
              </w:rPr>
              <w:t>A</w:t>
            </w:r>
            <w:r w:rsidRPr="001F02B5">
              <w:t>30*</w:t>
            </w:r>
          </w:p>
        </w:tc>
        <w:tc>
          <w:tcPr>
            <w:tcW w:w="4227" w:type="dxa"/>
            <w:tcBorders>
              <w:top w:val="single" w:sz="12" w:space="0" w:color="auto"/>
            </w:tcBorders>
            <w:shd w:val="clear" w:color="auto" w:fill="auto"/>
          </w:tcPr>
          <w:p w:rsidR="00C84283" w:rsidRPr="001F02B5" w:rsidRDefault="00C84283" w:rsidP="00867136">
            <w:pPr>
              <w:pStyle w:val="BRL-Tabelle"/>
              <w:spacing w:line="240" w:lineRule="auto"/>
            </w:pPr>
            <w:r w:rsidRPr="001F02B5">
              <w:t>Fire</w:t>
            </w:r>
            <w:r w:rsidR="00E37366" w:rsidRPr="001F02B5">
              <w:t>-</w:t>
            </w:r>
            <w:r w:rsidRPr="001F02B5">
              <w:t>resistance time ≥ 30 minutes</w:t>
            </w:r>
          </w:p>
        </w:tc>
      </w:tr>
      <w:tr w:rsidR="00C84283" w:rsidRPr="001F02B5" w:rsidTr="00C0297C">
        <w:tc>
          <w:tcPr>
            <w:tcW w:w="3402" w:type="dxa"/>
            <w:tcBorders>
              <w:bottom w:val="single" w:sz="12" w:space="0" w:color="auto"/>
            </w:tcBorders>
            <w:shd w:val="clear" w:color="auto" w:fill="auto"/>
            <w:vAlign w:val="center"/>
          </w:tcPr>
          <w:p w:rsidR="00C84283" w:rsidRPr="001F02B5" w:rsidRDefault="00C84283" w:rsidP="00867136">
            <w:pPr>
              <w:pStyle w:val="BRL-Tabelle"/>
              <w:spacing w:line="240" w:lineRule="auto"/>
            </w:pPr>
            <w:r w:rsidRPr="001F02B5">
              <w:t xml:space="preserve">fire-resistant </w:t>
            </w:r>
          </w:p>
        </w:tc>
        <w:tc>
          <w:tcPr>
            <w:tcW w:w="1160" w:type="dxa"/>
            <w:tcBorders>
              <w:bottom w:val="single" w:sz="12" w:space="0" w:color="auto"/>
            </w:tcBorders>
            <w:shd w:val="clear" w:color="auto" w:fill="auto"/>
            <w:vAlign w:val="center"/>
          </w:tcPr>
          <w:p w:rsidR="00C84283" w:rsidRPr="001F02B5" w:rsidRDefault="00C84283" w:rsidP="00867136">
            <w:pPr>
              <w:pStyle w:val="BRL-Tabelle"/>
              <w:spacing w:line="240" w:lineRule="auto"/>
            </w:pPr>
            <w:r w:rsidRPr="001F02B5">
              <w:t>L</w:t>
            </w:r>
            <w:r w:rsidRPr="001F02B5">
              <w:rPr>
                <w:vertAlign w:val="subscript"/>
              </w:rPr>
              <w:t>A</w:t>
            </w:r>
            <w:r w:rsidRPr="001F02B5">
              <w:t>90*</w:t>
            </w:r>
          </w:p>
        </w:tc>
        <w:tc>
          <w:tcPr>
            <w:tcW w:w="4227" w:type="dxa"/>
            <w:tcBorders>
              <w:bottom w:val="single" w:sz="12" w:space="0" w:color="auto"/>
            </w:tcBorders>
            <w:shd w:val="clear" w:color="auto" w:fill="auto"/>
          </w:tcPr>
          <w:p w:rsidR="00C84283" w:rsidRPr="001F02B5" w:rsidRDefault="00C84283" w:rsidP="00867136">
            <w:pPr>
              <w:pStyle w:val="BRL-Tabelle"/>
              <w:spacing w:line="240" w:lineRule="auto"/>
            </w:pPr>
            <w:r w:rsidRPr="001F02B5">
              <w:t>Fire</w:t>
            </w:r>
            <w:r w:rsidR="00E37366" w:rsidRPr="001F02B5">
              <w:t>-</w:t>
            </w:r>
            <w:r w:rsidRPr="001F02B5">
              <w:t>resistance time ≥ 90 minutes</w:t>
            </w:r>
          </w:p>
        </w:tc>
      </w:tr>
      <w:tr w:rsidR="00C84283" w:rsidRPr="001F02B5" w:rsidTr="00C0297C">
        <w:tc>
          <w:tcPr>
            <w:tcW w:w="8789" w:type="dxa"/>
            <w:gridSpan w:val="3"/>
            <w:tcBorders>
              <w:top w:val="single" w:sz="12" w:space="0" w:color="auto"/>
              <w:bottom w:val="single" w:sz="12" w:space="0" w:color="auto"/>
            </w:tcBorders>
            <w:shd w:val="clear" w:color="auto" w:fill="auto"/>
            <w:vAlign w:val="center"/>
          </w:tcPr>
          <w:p w:rsidR="00C84283" w:rsidRPr="001F02B5" w:rsidRDefault="00C84283" w:rsidP="00E65310">
            <w:pPr>
              <w:pStyle w:val="BRL-Tabelle"/>
              <w:spacing w:line="240" w:lineRule="auto"/>
            </w:pPr>
            <w:r w:rsidRPr="001F02B5">
              <w:t>*</w:t>
            </w:r>
            <w:r w:rsidRPr="001F02B5">
              <w:tab/>
              <w:t>The fire resistance indicated must be tested with thermal pre-treatment according to the chosen temperature class (e.g. T400).</w:t>
            </w:r>
          </w:p>
        </w:tc>
      </w:tr>
    </w:tbl>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 xml:space="preserve">Each performance indicator must correspond to the required class or a higher class in the following order: </w:t>
      </w:r>
    </w:p>
    <w:p w:rsidR="00C84283" w:rsidRPr="001F02B5" w:rsidRDefault="00C84283" w:rsidP="00867136">
      <w:pPr>
        <w:pStyle w:val="BRL-Standard"/>
        <w:rPr>
          <w:rFonts w:eastAsia="Calibri"/>
        </w:rPr>
      </w:pPr>
      <w:r w:rsidRPr="001F02B5">
        <w:t xml:space="preserve">T600 &gt;T450 &gt;T400 &gt;T300 &gt;T250 &gt;T200 &gt;T160 &gt;T140 &gt;T120 &gt;T100 &gt;T080; </w:t>
      </w:r>
    </w:p>
    <w:p w:rsidR="00C84283" w:rsidRPr="001F02B5" w:rsidRDefault="00C84283" w:rsidP="00867136">
      <w:pPr>
        <w:pStyle w:val="BRL-Standard"/>
        <w:rPr>
          <w:rFonts w:eastAsia="Calibri"/>
          <w:lang w:val="pl-PL"/>
        </w:rPr>
      </w:pPr>
      <w:r w:rsidRPr="001F02B5">
        <w:rPr>
          <w:lang w:val="pl-PL"/>
        </w:rPr>
        <w:t xml:space="preserve">H &gt; P &gt; N; Wx &gt; Dx; D3 &gt; D2 &gt; D1; W3 &gt; W2 &gt; W1; G &gt; O. </w:t>
      </w:r>
    </w:p>
    <w:p w:rsidR="00C84283" w:rsidRPr="001F02B5" w:rsidRDefault="00C84283" w:rsidP="00867136">
      <w:pPr>
        <w:pStyle w:val="BRL-Standard"/>
        <w:rPr>
          <w:rFonts w:eastAsia="MS Mincho"/>
          <w:lang w:val="pl-PL" w:eastAsia="ja-JP"/>
        </w:rPr>
      </w:pPr>
    </w:p>
    <w:p w:rsidR="00C84283" w:rsidRPr="001F02B5" w:rsidRDefault="00C84283" w:rsidP="00B560F1">
      <w:pPr>
        <w:pStyle w:val="BRL-Standard"/>
        <w:keepNext/>
        <w:rPr>
          <w:rFonts w:eastAsia="MS Mincho"/>
        </w:rPr>
      </w:pPr>
      <w:r w:rsidRPr="001F02B5">
        <w:t>Example marking of an executed exhaust system:</w:t>
      </w:r>
    </w:p>
    <w:p w:rsidR="00C84283" w:rsidRPr="001F02B5" w:rsidRDefault="00C84283" w:rsidP="00B560F1">
      <w:pPr>
        <w:pStyle w:val="BRL-Standard"/>
        <w:keepNext/>
        <w:rPr>
          <w:rFonts w:eastAsia="MS Mincho"/>
        </w:rPr>
      </w:pP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10"/>
        <w:gridCol w:w="851"/>
        <w:gridCol w:w="283"/>
        <w:gridCol w:w="284"/>
        <w:gridCol w:w="141"/>
        <w:gridCol w:w="95"/>
        <w:gridCol w:w="65"/>
        <w:gridCol w:w="95"/>
        <w:gridCol w:w="123"/>
        <w:gridCol w:w="456"/>
        <w:gridCol w:w="300"/>
        <w:gridCol w:w="284"/>
        <w:gridCol w:w="16"/>
        <w:gridCol w:w="275"/>
        <w:gridCol w:w="276"/>
        <w:gridCol w:w="236"/>
        <w:gridCol w:w="236"/>
        <w:gridCol w:w="236"/>
        <w:gridCol w:w="236"/>
        <w:gridCol w:w="307"/>
        <w:gridCol w:w="308"/>
        <w:gridCol w:w="425"/>
        <w:gridCol w:w="426"/>
      </w:tblGrid>
      <w:tr w:rsidR="00C84283" w:rsidRPr="001F02B5" w:rsidTr="000F1615">
        <w:tc>
          <w:tcPr>
            <w:tcW w:w="4803" w:type="dxa"/>
            <w:gridSpan w:val="10"/>
            <w:tcBorders>
              <w:top w:val="nil"/>
              <w:left w:val="nil"/>
              <w:bottom w:val="nil"/>
              <w:right w:val="nil"/>
            </w:tcBorders>
            <w:vAlign w:val="center"/>
          </w:tcPr>
          <w:p w:rsidR="00C84283" w:rsidRPr="001F02B5" w:rsidRDefault="00C84283" w:rsidP="00867136">
            <w:pPr>
              <w:tabs>
                <w:tab w:val="left" w:pos="2907"/>
                <w:tab w:val="left" w:pos="3919"/>
                <w:tab w:val="left" w:pos="4575"/>
              </w:tabs>
              <w:spacing w:line="230" w:lineRule="atLeast"/>
              <w:ind w:right="57"/>
              <w:rPr>
                <w:rFonts w:eastAsia="MS Mincho" w:cs="Arial"/>
                <w:kern w:val="28"/>
              </w:rPr>
            </w:pPr>
            <w:r w:rsidRPr="001F02B5">
              <w:t xml:space="preserve">Exhaust system </w:t>
            </w:r>
            <w:r w:rsidRPr="001F02B5">
              <w:tab/>
              <w:t>DIN V</w:t>
            </w:r>
            <w:r w:rsidRPr="001F02B5">
              <w:rPr>
                <w:u w:val="single"/>
              </w:rPr>
              <w:t>18160-1</w:t>
            </w:r>
          </w:p>
        </w:tc>
        <w:tc>
          <w:tcPr>
            <w:tcW w:w="584" w:type="dxa"/>
            <w:gridSpan w:val="2"/>
            <w:tcBorders>
              <w:top w:val="nil"/>
              <w:left w:val="nil"/>
              <w:bottom w:val="nil"/>
              <w:right w:val="nil"/>
            </w:tcBorders>
            <w:vAlign w:val="center"/>
          </w:tcPr>
          <w:p w:rsidR="00C84283" w:rsidRPr="001F02B5" w:rsidRDefault="00C84283" w:rsidP="00867136">
            <w:pPr>
              <w:spacing w:line="230" w:lineRule="atLeast"/>
              <w:ind w:left="-57" w:right="-57"/>
              <w:rPr>
                <w:rFonts w:eastAsia="MS Mincho" w:cs="Arial"/>
                <w:kern w:val="28"/>
                <w:u w:val="single"/>
              </w:rPr>
            </w:pPr>
            <w:r w:rsidRPr="001F02B5">
              <w:rPr>
                <w:u w:val="single"/>
              </w:rPr>
              <w:t>T400</w:t>
            </w:r>
          </w:p>
        </w:tc>
        <w:tc>
          <w:tcPr>
            <w:tcW w:w="567" w:type="dxa"/>
            <w:gridSpan w:val="3"/>
            <w:tcBorders>
              <w:top w:val="nil"/>
              <w:left w:val="nil"/>
              <w:bottom w:val="nil"/>
              <w:right w:val="nil"/>
            </w:tcBorders>
            <w:vAlign w:val="center"/>
          </w:tcPr>
          <w:p w:rsidR="00C84283" w:rsidRPr="001F02B5" w:rsidRDefault="00C84283" w:rsidP="00867136">
            <w:pPr>
              <w:spacing w:line="230" w:lineRule="atLeast"/>
              <w:ind w:left="-57" w:right="-57"/>
              <w:rPr>
                <w:rFonts w:eastAsia="MS Mincho" w:cs="Arial"/>
                <w:kern w:val="28"/>
                <w:u w:val="single"/>
              </w:rPr>
            </w:pPr>
            <w:r w:rsidRPr="001F02B5">
              <w:rPr>
                <w:u w:val="single"/>
              </w:rPr>
              <w:t>P1</w:t>
            </w:r>
          </w:p>
        </w:tc>
        <w:tc>
          <w:tcPr>
            <w:tcW w:w="472" w:type="dxa"/>
            <w:gridSpan w:val="2"/>
            <w:tcBorders>
              <w:top w:val="nil"/>
              <w:left w:val="nil"/>
              <w:bottom w:val="nil"/>
              <w:right w:val="nil"/>
            </w:tcBorders>
            <w:vAlign w:val="center"/>
          </w:tcPr>
          <w:p w:rsidR="00C84283" w:rsidRPr="001F02B5" w:rsidRDefault="00C84283" w:rsidP="00867136">
            <w:pPr>
              <w:spacing w:line="230" w:lineRule="atLeast"/>
              <w:ind w:left="-57" w:right="-57"/>
              <w:rPr>
                <w:rFonts w:eastAsia="MS Mincho" w:cs="Arial"/>
                <w:kern w:val="28"/>
                <w:u w:val="single"/>
              </w:rPr>
            </w:pPr>
            <w:r w:rsidRPr="001F02B5">
              <w:rPr>
                <w:u w:val="single"/>
              </w:rPr>
              <w:t>W</w:t>
            </w:r>
          </w:p>
        </w:tc>
        <w:tc>
          <w:tcPr>
            <w:tcW w:w="472" w:type="dxa"/>
            <w:gridSpan w:val="2"/>
            <w:tcBorders>
              <w:top w:val="nil"/>
              <w:left w:val="nil"/>
              <w:bottom w:val="nil"/>
              <w:right w:val="nil"/>
            </w:tcBorders>
            <w:vAlign w:val="center"/>
          </w:tcPr>
          <w:p w:rsidR="00C84283" w:rsidRPr="001F02B5" w:rsidRDefault="00C84283" w:rsidP="00867136">
            <w:pPr>
              <w:spacing w:line="230" w:lineRule="atLeast"/>
              <w:ind w:left="-57" w:right="-57"/>
              <w:rPr>
                <w:rFonts w:eastAsia="MS Mincho" w:cs="Arial"/>
                <w:kern w:val="28"/>
                <w:u w:val="single"/>
              </w:rPr>
            </w:pPr>
            <w:r w:rsidRPr="001F02B5">
              <w:rPr>
                <w:u w:val="single"/>
              </w:rPr>
              <w:t>1</w:t>
            </w:r>
          </w:p>
        </w:tc>
        <w:tc>
          <w:tcPr>
            <w:tcW w:w="615" w:type="dxa"/>
            <w:gridSpan w:val="2"/>
            <w:tcBorders>
              <w:top w:val="nil"/>
              <w:left w:val="nil"/>
              <w:bottom w:val="nil"/>
              <w:right w:val="nil"/>
            </w:tcBorders>
            <w:vAlign w:val="center"/>
          </w:tcPr>
          <w:p w:rsidR="00C84283" w:rsidRPr="001F02B5" w:rsidRDefault="00C84283" w:rsidP="00867136">
            <w:pPr>
              <w:spacing w:line="230" w:lineRule="atLeast"/>
              <w:ind w:left="-57" w:right="-57"/>
              <w:rPr>
                <w:rFonts w:eastAsia="MS Mincho" w:cs="Arial"/>
                <w:kern w:val="28"/>
                <w:u w:val="single"/>
              </w:rPr>
            </w:pPr>
            <w:r w:rsidRPr="001F02B5">
              <w:rPr>
                <w:u w:val="single"/>
              </w:rPr>
              <w:t>O50</w:t>
            </w:r>
          </w:p>
        </w:tc>
        <w:tc>
          <w:tcPr>
            <w:tcW w:w="851" w:type="dxa"/>
            <w:gridSpan w:val="2"/>
            <w:tcBorders>
              <w:top w:val="nil"/>
              <w:left w:val="nil"/>
              <w:bottom w:val="nil"/>
              <w:right w:val="nil"/>
            </w:tcBorders>
            <w:vAlign w:val="center"/>
          </w:tcPr>
          <w:p w:rsidR="00C84283" w:rsidRPr="001F02B5" w:rsidRDefault="00C84283" w:rsidP="00867136">
            <w:pPr>
              <w:spacing w:line="230" w:lineRule="atLeast"/>
              <w:ind w:left="-57" w:right="-57"/>
              <w:rPr>
                <w:rFonts w:eastAsia="MS Mincho" w:cs="Arial"/>
                <w:kern w:val="28"/>
                <w:u w:val="single"/>
              </w:rPr>
            </w:pPr>
            <w:r w:rsidRPr="001F02B5">
              <w:rPr>
                <w:u w:val="single"/>
              </w:rPr>
              <w:t>L</w:t>
            </w:r>
            <w:r w:rsidRPr="001F02B5">
              <w:rPr>
                <w:u w:val="single"/>
                <w:vertAlign w:val="subscript"/>
              </w:rPr>
              <w:t>A</w:t>
            </w:r>
            <w:r w:rsidRPr="001F02B5">
              <w:rPr>
                <w:u w:val="single"/>
              </w:rPr>
              <w:t xml:space="preserve">90 </w:t>
            </w:r>
          </w:p>
        </w:tc>
      </w:tr>
      <w:tr w:rsidR="00C84283" w:rsidRPr="001F02B5" w:rsidTr="000F1615">
        <w:tc>
          <w:tcPr>
            <w:tcW w:w="3969" w:type="dxa"/>
            <w:gridSpan w:val="5"/>
            <w:tcBorders>
              <w:top w:val="nil"/>
              <w:left w:val="nil"/>
              <w:bottom w:val="nil"/>
              <w:right w:val="nil"/>
            </w:tcBorders>
            <w:vAlign w:val="center"/>
          </w:tcPr>
          <w:p w:rsidR="00C84283" w:rsidRPr="001F02B5" w:rsidRDefault="00C84283" w:rsidP="00867136">
            <w:pPr>
              <w:tabs>
                <w:tab w:val="left" w:pos="605"/>
              </w:tabs>
              <w:spacing w:line="230" w:lineRule="atLeast"/>
              <w:rPr>
                <w:rFonts w:eastAsia="MS Mincho" w:cs="Arial"/>
                <w:kern w:val="28"/>
                <w:lang w:eastAsia="ja-JP"/>
              </w:rPr>
            </w:pPr>
          </w:p>
        </w:tc>
        <w:tc>
          <w:tcPr>
            <w:tcW w:w="160" w:type="dxa"/>
            <w:gridSpan w:val="2"/>
            <w:tcBorders>
              <w:top w:val="nil"/>
              <w:left w:val="nil"/>
              <w:bottom w:val="nil"/>
              <w:right w:val="single" w:sz="12" w:space="0" w:color="auto"/>
            </w:tcBorders>
          </w:tcPr>
          <w:p w:rsidR="00C84283" w:rsidRPr="001F02B5" w:rsidRDefault="00C84283" w:rsidP="00867136">
            <w:pPr>
              <w:spacing w:line="230" w:lineRule="atLeast"/>
              <w:rPr>
                <w:rFonts w:eastAsia="MS Mincho" w:cs="Arial"/>
                <w:kern w:val="28"/>
                <w:lang w:eastAsia="ja-JP"/>
              </w:rPr>
            </w:pPr>
          </w:p>
        </w:tc>
        <w:tc>
          <w:tcPr>
            <w:tcW w:w="674" w:type="dxa"/>
            <w:gridSpan w:val="3"/>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2410" w:type="dxa"/>
            <w:vMerge w:val="restart"/>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rPr>
            </w:pPr>
            <w:r w:rsidRPr="001F02B5">
              <w:t>Standard number</w:t>
            </w:r>
          </w:p>
        </w:tc>
        <w:tc>
          <w:tcPr>
            <w:tcW w:w="1559" w:type="dxa"/>
            <w:gridSpan w:val="4"/>
            <w:tcBorders>
              <w:top w:val="nil"/>
              <w:left w:val="nil"/>
              <w:bottom w:val="single" w:sz="12" w:space="0" w:color="auto"/>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60" w:type="dxa"/>
            <w:gridSpan w:val="2"/>
            <w:tcBorders>
              <w:top w:val="nil"/>
              <w:left w:val="nil"/>
              <w:bottom w:val="single" w:sz="12" w:space="0" w:color="auto"/>
              <w:right w:val="single" w:sz="12" w:space="0" w:color="auto"/>
            </w:tcBorders>
          </w:tcPr>
          <w:p w:rsidR="00C84283" w:rsidRPr="001F02B5" w:rsidRDefault="00C84283" w:rsidP="00867136">
            <w:pPr>
              <w:spacing w:line="230" w:lineRule="atLeast"/>
              <w:rPr>
                <w:rFonts w:eastAsia="MS Mincho" w:cs="Arial"/>
                <w:kern w:val="28"/>
                <w:lang w:eastAsia="ja-JP"/>
              </w:rPr>
            </w:pPr>
          </w:p>
        </w:tc>
        <w:tc>
          <w:tcPr>
            <w:tcW w:w="674" w:type="dxa"/>
            <w:gridSpan w:val="3"/>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2410" w:type="dxa"/>
            <w:vMerge/>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559" w:type="dxa"/>
            <w:gridSpan w:val="4"/>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60" w:type="dxa"/>
            <w:gridSpan w:val="2"/>
            <w:tcBorders>
              <w:top w:val="nil"/>
              <w:left w:val="nil"/>
              <w:bottom w:val="nil"/>
              <w:right w:val="nil"/>
            </w:tcBorders>
          </w:tcPr>
          <w:p w:rsidR="00C84283" w:rsidRPr="001F02B5" w:rsidRDefault="00C84283" w:rsidP="00867136">
            <w:pPr>
              <w:spacing w:line="230" w:lineRule="atLeast"/>
              <w:rPr>
                <w:rFonts w:eastAsia="MS Mincho" w:cs="Arial"/>
                <w:kern w:val="28"/>
                <w:lang w:eastAsia="ja-JP"/>
              </w:rPr>
            </w:pPr>
          </w:p>
        </w:tc>
        <w:tc>
          <w:tcPr>
            <w:tcW w:w="674" w:type="dxa"/>
            <w:gridSpan w:val="3"/>
            <w:tcBorders>
              <w:top w:val="nil"/>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2410" w:type="dxa"/>
            <w:vMerge w:val="restart"/>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rPr>
            </w:pPr>
            <w:r w:rsidRPr="001F02B5">
              <w:t xml:space="preserve">Temperature class </w:t>
            </w:r>
          </w:p>
        </w:tc>
        <w:tc>
          <w:tcPr>
            <w:tcW w:w="1559" w:type="dxa"/>
            <w:gridSpan w:val="4"/>
            <w:tcBorders>
              <w:top w:val="nil"/>
              <w:left w:val="nil"/>
              <w:bottom w:val="single" w:sz="12" w:space="0" w:color="auto"/>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60" w:type="dxa"/>
            <w:gridSpan w:val="2"/>
            <w:tcBorders>
              <w:top w:val="nil"/>
              <w:left w:val="nil"/>
              <w:bottom w:val="single" w:sz="12" w:space="0" w:color="auto"/>
              <w:right w:val="nil"/>
            </w:tcBorders>
          </w:tcPr>
          <w:p w:rsidR="00C84283" w:rsidRPr="001F02B5" w:rsidRDefault="00C84283" w:rsidP="00867136">
            <w:pPr>
              <w:spacing w:line="230" w:lineRule="atLeast"/>
              <w:rPr>
                <w:rFonts w:eastAsia="MS Mincho" w:cs="Arial"/>
                <w:kern w:val="28"/>
                <w:lang w:eastAsia="ja-JP"/>
              </w:rPr>
            </w:pPr>
          </w:p>
        </w:tc>
        <w:tc>
          <w:tcPr>
            <w:tcW w:w="674" w:type="dxa"/>
            <w:gridSpan w:val="3"/>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nil"/>
              <w:left w:val="nil"/>
              <w:bottom w:val="single" w:sz="12" w:space="0" w:color="auto"/>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2410" w:type="dxa"/>
            <w:vMerge/>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559" w:type="dxa"/>
            <w:gridSpan w:val="4"/>
            <w:tcBorders>
              <w:top w:val="single" w:sz="12" w:space="0" w:color="auto"/>
              <w:left w:val="nil"/>
              <w:bottom w:val="nil"/>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60" w:type="dxa"/>
            <w:gridSpan w:val="2"/>
            <w:tcBorders>
              <w:top w:val="nil"/>
              <w:left w:val="nil"/>
              <w:bottom w:val="nil"/>
              <w:right w:val="nil"/>
            </w:tcBorders>
          </w:tcPr>
          <w:p w:rsidR="00C84283" w:rsidRPr="001F02B5" w:rsidRDefault="00C84283" w:rsidP="00867136">
            <w:pPr>
              <w:spacing w:line="230" w:lineRule="atLeast"/>
              <w:rPr>
                <w:rFonts w:eastAsia="MS Mincho" w:cs="Arial"/>
                <w:kern w:val="28"/>
                <w:lang w:eastAsia="ja-JP"/>
              </w:rPr>
            </w:pPr>
          </w:p>
        </w:tc>
        <w:tc>
          <w:tcPr>
            <w:tcW w:w="674" w:type="dxa"/>
            <w:gridSpan w:val="3"/>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3544" w:type="dxa"/>
            <w:gridSpan w:val="3"/>
            <w:vMerge w:val="restart"/>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rPr>
            </w:pPr>
            <w:r w:rsidRPr="001F02B5">
              <w:t xml:space="preserve">Gas tightness/pressure class </w:t>
            </w:r>
          </w:p>
        </w:tc>
        <w:tc>
          <w:tcPr>
            <w:tcW w:w="425" w:type="dxa"/>
            <w:gridSpan w:val="2"/>
            <w:tcBorders>
              <w:top w:val="nil"/>
              <w:left w:val="nil"/>
              <w:bottom w:val="single" w:sz="12" w:space="0" w:color="auto"/>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60" w:type="dxa"/>
            <w:gridSpan w:val="2"/>
            <w:tcBorders>
              <w:top w:val="nil"/>
              <w:left w:val="nil"/>
              <w:bottom w:val="single" w:sz="12" w:space="0" w:color="auto"/>
              <w:right w:val="nil"/>
            </w:tcBorders>
          </w:tcPr>
          <w:p w:rsidR="00C84283" w:rsidRPr="001F02B5" w:rsidRDefault="00C84283" w:rsidP="00867136">
            <w:pPr>
              <w:spacing w:line="230" w:lineRule="atLeast"/>
              <w:rPr>
                <w:rFonts w:eastAsia="MS Mincho" w:cs="Arial"/>
                <w:kern w:val="28"/>
                <w:lang w:eastAsia="ja-JP"/>
              </w:rPr>
            </w:pPr>
          </w:p>
        </w:tc>
        <w:tc>
          <w:tcPr>
            <w:tcW w:w="674" w:type="dxa"/>
            <w:gridSpan w:val="3"/>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single" w:sz="12" w:space="0" w:color="auto"/>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3544" w:type="dxa"/>
            <w:gridSpan w:val="3"/>
            <w:vMerge/>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425" w:type="dxa"/>
            <w:gridSpan w:val="2"/>
            <w:tcBorders>
              <w:top w:val="single" w:sz="12" w:space="0" w:color="auto"/>
              <w:left w:val="nil"/>
              <w:bottom w:val="nil"/>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60" w:type="dxa"/>
            <w:gridSpan w:val="2"/>
            <w:tcBorders>
              <w:top w:val="nil"/>
              <w:left w:val="nil"/>
              <w:bottom w:val="nil"/>
              <w:right w:val="nil"/>
            </w:tcBorders>
          </w:tcPr>
          <w:p w:rsidR="00C84283" w:rsidRPr="001F02B5" w:rsidRDefault="00C84283" w:rsidP="00867136">
            <w:pPr>
              <w:spacing w:line="230" w:lineRule="atLeast"/>
              <w:rPr>
                <w:rFonts w:eastAsia="MS Mincho" w:cs="Arial"/>
                <w:kern w:val="28"/>
                <w:lang w:eastAsia="ja-JP"/>
              </w:rPr>
            </w:pPr>
          </w:p>
        </w:tc>
        <w:tc>
          <w:tcPr>
            <w:tcW w:w="674" w:type="dxa"/>
            <w:gridSpan w:val="3"/>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3969" w:type="dxa"/>
            <w:gridSpan w:val="5"/>
            <w:vMerge w:val="restart"/>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rPr>
            </w:pPr>
            <w:r w:rsidRPr="001F02B5">
              <w:t xml:space="preserve">Condensate resistance class </w:t>
            </w:r>
          </w:p>
        </w:tc>
        <w:tc>
          <w:tcPr>
            <w:tcW w:w="160" w:type="dxa"/>
            <w:gridSpan w:val="2"/>
            <w:tcBorders>
              <w:top w:val="nil"/>
              <w:left w:val="nil"/>
              <w:bottom w:val="single" w:sz="12" w:space="0" w:color="auto"/>
              <w:right w:val="nil"/>
            </w:tcBorders>
          </w:tcPr>
          <w:p w:rsidR="00C84283" w:rsidRPr="001F02B5" w:rsidRDefault="00C84283" w:rsidP="00867136">
            <w:pPr>
              <w:spacing w:line="230" w:lineRule="atLeast"/>
              <w:rPr>
                <w:rFonts w:eastAsia="MS Mincho" w:cs="Arial"/>
                <w:kern w:val="28"/>
                <w:lang w:eastAsia="ja-JP"/>
              </w:rPr>
            </w:pPr>
          </w:p>
        </w:tc>
        <w:tc>
          <w:tcPr>
            <w:tcW w:w="674" w:type="dxa"/>
            <w:gridSpan w:val="3"/>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3969" w:type="dxa"/>
            <w:gridSpan w:val="5"/>
            <w:vMerge/>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60" w:type="dxa"/>
            <w:gridSpan w:val="2"/>
            <w:tcBorders>
              <w:top w:val="single" w:sz="12" w:space="0" w:color="auto"/>
              <w:left w:val="nil"/>
              <w:bottom w:val="nil"/>
              <w:right w:val="nil"/>
            </w:tcBorders>
          </w:tcPr>
          <w:p w:rsidR="00C84283" w:rsidRPr="001F02B5" w:rsidRDefault="00C84283" w:rsidP="00867136">
            <w:pPr>
              <w:spacing w:line="230" w:lineRule="atLeast"/>
              <w:rPr>
                <w:rFonts w:eastAsia="MS Mincho" w:cs="Arial"/>
                <w:kern w:val="28"/>
                <w:lang w:eastAsia="ja-JP"/>
              </w:rPr>
            </w:pPr>
          </w:p>
        </w:tc>
        <w:tc>
          <w:tcPr>
            <w:tcW w:w="674" w:type="dxa"/>
            <w:gridSpan w:val="3"/>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3828" w:type="dxa"/>
            <w:gridSpan w:val="4"/>
            <w:vMerge w:val="restart"/>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rPr>
            </w:pPr>
            <w:r w:rsidRPr="001F02B5">
              <w:t xml:space="preserve">Corrosion resistance class </w:t>
            </w:r>
          </w:p>
        </w:tc>
        <w:tc>
          <w:tcPr>
            <w:tcW w:w="236" w:type="dxa"/>
            <w:gridSpan w:val="2"/>
            <w:tcBorders>
              <w:top w:val="nil"/>
              <w:left w:val="nil"/>
              <w:bottom w:val="single" w:sz="12" w:space="0" w:color="auto"/>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60" w:type="dxa"/>
            <w:gridSpan w:val="2"/>
            <w:tcBorders>
              <w:top w:val="nil"/>
              <w:left w:val="nil"/>
              <w:bottom w:val="single" w:sz="12" w:space="0" w:color="auto"/>
              <w:right w:val="nil"/>
            </w:tcBorders>
          </w:tcPr>
          <w:p w:rsidR="00C84283" w:rsidRPr="001F02B5" w:rsidRDefault="00C84283" w:rsidP="00867136">
            <w:pPr>
              <w:spacing w:line="230" w:lineRule="atLeast"/>
              <w:rPr>
                <w:rFonts w:eastAsia="MS Mincho" w:cs="Arial"/>
                <w:kern w:val="28"/>
                <w:lang w:eastAsia="ja-JP"/>
              </w:rPr>
            </w:pPr>
          </w:p>
        </w:tc>
        <w:tc>
          <w:tcPr>
            <w:tcW w:w="579" w:type="dxa"/>
            <w:gridSpan w:val="2"/>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3828" w:type="dxa"/>
            <w:gridSpan w:val="4"/>
            <w:vMerge/>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236" w:type="dxa"/>
            <w:gridSpan w:val="2"/>
            <w:tcBorders>
              <w:left w:val="nil"/>
              <w:bottom w:val="nil"/>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160" w:type="dxa"/>
            <w:gridSpan w:val="2"/>
            <w:tcBorders>
              <w:top w:val="single" w:sz="12" w:space="0" w:color="auto"/>
              <w:left w:val="nil"/>
              <w:bottom w:val="nil"/>
              <w:right w:val="nil"/>
            </w:tcBorders>
          </w:tcPr>
          <w:p w:rsidR="00C84283" w:rsidRPr="001F02B5" w:rsidRDefault="00C84283" w:rsidP="00867136">
            <w:pPr>
              <w:spacing w:line="230" w:lineRule="atLeast"/>
              <w:rPr>
                <w:rFonts w:eastAsia="MS Mincho" w:cs="Arial"/>
                <w:kern w:val="28"/>
                <w:lang w:eastAsia="ja-JP"/>
              </w:rPr>
            </w:pPr>
          </w:p>
        </w:tc>
        <w:tc>
          <w:tcPr>
            <w:tcW w:w="579" w:type="dxa"/>
            <w:gridSpan w:val="2"/>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4803" w:type="dxa"/>
            <w:gridSpan w:val="10"/>
            <w:vMerge w:val="restart"/>
            <w:tcBorders>
              <w:top w:val="nil"/>
              <w:left w:val="nil"/>
              <w:right w:val="nil"/>
            </w:tcBorders>
            <w:vAlign w:val="center"/>
          </w:tcPr>
          <w:p w:rsidR="00C84283" w:rsidRPr="001F02B5" w:rsidRDefault="00C84283" w:rsidP="00404D0D">
            <w:pPr>
              <w:spacing w:line="230" w:lineRule="atLeast"/>
              <w:rPr>
                <w:rFonts w:eastAsia="MS Mincho" w:cs="Arial"/>
                <w:kern w:val="28"/>
              </w:rPr>
            </w:pPr>
            <w:r w:rsidRPr="001F02B5">
              <w:t>Soot fire</w:t>
            </w:r>
            <w:r w:rsidR="00E37366" w:rsidRPr="001F02B5">
              <w:t>-</w:t>
            </w:r>
            <w:r w:rsidRPr="001F02B5">
              <w:t>resistance class with specification of distance to combustible building materials</w:t>
            </w:r>
          </w:p>
        </w:tc>
        <w:tc>
          <w:tcPr>
            <w:tcW w:w="300"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single" w:sz="12" w:space="0" w:color="auto"/>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4803" w:type="dxa"/>
            <w:gridSpan w:val="10"/>
            <w:vMerge/>
            <w:tcBorders>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nil"/>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3261" w:type="dxa"/>
            <w:gridSpan w:val="2"/>
            <w:vMerge w:val="restart"/>
            <w:tcBorders>
              <w:top w:val="nil"/>
              <w:left w:val="nil"/>
              <w:bottom w:val="nil"/>
              <w:right w:val="nil"/>
            </w:tcBorders>
            <w:vAlign w:val="center"/>
          </w:tcPr>
          <w:p w:rsidR="00C84283" w:rsidRPr="001F02B5" w:rsidRDefault="00C84283" w:rsidP="00867136">
            <w:pPr>
              <w:spacing w:line="230" w:lineRule="atLeast"/>
              <w:ind w:right="-113"/>
              <w:rPr>
                <w:rFonts w:eastAsia="MS Mincho" w:cs="Arial"/>
                <w:kern w:val="28"/>
              </w:rPr>
            </w:pPr>
            <w:r w:rsidRPr="001F02B5">
              <w:t>Fire</w:t>
            </w:r>
            <w:r w:rsidR="00E37366" w:rsidRPr="001F02B5">
              <w:t>-</w:t>
            </w:r>
            <w:r w:rsidRPr="001F02B5">
              <w:t xml:space="preserve">resistance class </w:t>
            </w:r>
          </w:p>
        </w:tc>
        <w:tc>
          <w:tcPr>
            <w:tcW w:w="708" w:type="dxa"/>
            <w:gridSpan w:val="3"/>
            <w:tcBorders>
              <w:top w:val="nil"/>
              <w:left w:val="nil"/>
              <w:bottom w:val="single" w:sz="12" w:space="0" w:color="auto"/>
              <w:right w:val="nil"/>
            </w:tcBorders>
            <w:vAlign w:val="center"/>
          </w:tcPr>
          <w:p w:rsidR="00C84283" w:rsidRPr="001F02B5" w:rsidRDefault="00C84283" w:rsidP="00867136">
            <w:pPr>
              <w:spacing w:line="230" w:lineRule="atLeast"/>
              <w:ind w:right="-113"/>
              <w:rPr>
                <w:rFonts w:eastAsia="MS Mincho" w:cs="Arial"/>
                <w:kern w:val="28"/>
                <w:lang w:eastAsia="ja-JP"/>
              </w:rPr>
            </w:pPr>
          </w:p>
        </w:tc>
        <w:tc>
          <w:tcPr>
            <w:tcW w:w="378" w:type="dxa"/>
            <w:gridSpan w:val="4"/>
            <w:tcBorders>
              <w:top w:val="nil"/>
              <w:left w:val="nil"/>
              <w:bottom w:val="single" w:sz="12" w:space="0" w:color="auto"/>
              <w:right w:val="nil"/>
            </w:tcBorders>
          </w:tcPr>
          <w:p w:rsidR="00C84283" w:rsidRPr="001F02B5" w:rsidRDefault="00C84283" w:rsidP="00867136">
            <w:pPr>
              <w:spacing w:line="230" w:lineRule="atLeast"/>
              <w:rPr>
                <w:rFonts w:eastAsia="MS Mincho" w:cs="Arial"/>
                <w:kern w:val="28"/>
                <w:lang w:eastAsia="ja-JP"/>
              </w:rPr>
            </w:pPr>
          </w:p>
        </w:tc>
        <w:tc>
          <w:tcPr>
            <w:tcW w:w="45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nil"/>
              <w:left w:val="nil"/>
              <w:bottom w:val="single" w:sz="12" w:space="0" w:color="auto"/>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nil"/>
              <w:left w:val="nil"/>
              <w:bottom w:val="single" w:sz="12" w:space="0" w:color="auto"/>
              <w:right w:val="single" w:sz="12" w:space="0" w:color="auto"/>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single" w:sz="12" w:space="0" w:color="auto"/>
              <w:bottom w:val="nil"/>
              <w:right w:val="nil"/>
            </w:tcBorders>
            <w:vAlign w:val="center"/>
          </w:tcPr>
          <w:p w:rsidR="00C84283" w:rsidRPr="001F02B5" w:rsidRDefault="00C84283" w:rsidP="00867136">
            <w:pPr>
              <w:spacing w:line="230" w:lineRule="atLeast"/>
              <w:rPr>
                <w:rFonts w:eastAsia="MS Mincho" w:cs="Arial"/>
                <w:kern w:val="28"/>
                <w:lang w:eastAsia="ja-JP"/>
              </w:rPr>
            </w:pPr>
          </w:p>
        </w:tc>
      </w:tr>
      <w:tr w:rsidR="00C84283" w:rsidRPr="001F02B5" w:rsidTr="000F1615">
        <w:tc>
          <w:tcPr>
            <w:tcW w:w="3261" w:type="dxa"/>
            <w:gridSpan w:val="2"/>
            <w:vMerge/>
            <w:tcBorders>
              <w:top w:val="nil"/>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708" w:type="dxa"/>
            <w:gridSpan w:val="3"/>
            <w:tcBorders>
              <w:top w:val="nil"/>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78" w:type="dxa"/>
            <w:gridSpan w:val="4"/>
            <w:tcBorders>
              <w:top w:val="single" w:sz="12" w:space="0" w:color="auto"/>
              <w:left w:val="nil"/>
              <w:bottom w:val="nil"/>
              <w:right w:val="nil"/>
            </w:tcBorders>
          </w:tcPr>
          <w:p w:rsidR="00C84283" w:rsidRPr="001F02B5" w:rsidRDefault="00C84283" w:rsidP="00867136">
            <w:pPr>
              <w:spacing w:line="230" w:lineRule="atLeast"/>
              <w:rPr>
                <w:rFonts w:eastAsia="MS Mincho" w:cs="Arial"/>
                <w:kern w:val="28"/>
                <w:lang w:eastAsia="ja-JP"/>
              </w:rPr>
            </w:pPr>
          </w:p>
        </w:tc>
        <w:tc>
          <w:tcPr>
            <w:tcW w:w="45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0" w:type="dxa"/>
            <w:gridSpan w:val="2"/>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5"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7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236"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7"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308"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5" w:type="dxa"/>
            <w:tcBorders>
              <w:top w:val="single" w:sz="12" w:space="0" w:color="auto"/>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c>
          <w:tcPr>
            <w:tcW w:w="426" w:type="dxa"/>
            <w:tcBorders>
              <w:top w:val="nil"/>
              <w:left w:val="nil"/>
              <w:bottom w:val="nil"/>
              <w:right w:val="nil"/>
            </w:tcBorders>
            <w:vAlign w:val="center"/>
          </w:tcPr>
          <w:p w:rsidR="00C84283" w:rsidRPr="001F02B5" w:rsidRDefault="00C84283" w:rsidP="00867136">
            <w:pPr>
              <w:spacing w:line="230" w:lineRule="atLeast"/>
              <w:rPr>
                <w:rFonts w:eastAsia="MS Mincho" w:cs="Arial"/>
                <w:kern w:val="28"/>
                <w:lang w:eastAsia="ja-JP"/>
              </w:rPr>
            </w:pPr>
          </w:p>
        </w:tc>
      </w:tr>
    </w:tbl>
    <w:p w:rsidR="00C84283" w:rsidRPr="001F02B5" w:rsidRDefault="00C84283" w:rsidP="00867136">
      <w:pPr>
        <w:pStyle w:val="BRL-Standard"/>
        <w:rPr>
          <w:rFonts w:eastAsia="Calibri"/>
          <w:lang w:eastAsia="ja-JP"/>
        </w:rPr>
      </w:pPr>
    </w:p>
    <w:p w:rsidR="00C84283" w:rsidRPr="001F02B5" w:rsidRDefault="00C84283" w:rsidP="00867136">
      <w:pPr>
        <w:pStyle w:val="BRL-Standard"/>
        <w:rPr>
          <w:rFonts w:eastAsia="Calibri"/>
        </w:rPr>
      </w:pPr>
      <w:r w:rsidRPr="001F02B5">
        <w:t>Exterior shells of exhaust gas systems pursuant to DIN V 18160-1:2006-01 that are designed as assembly chimneys must have performance characteristics satisfying the same or a higher performance class than that required for the proposed design. To this end, construction products in accordance with EN 1858: 2008+A1:2001</w:t>
      </w:r>
      <w:r w:rsidRPr="001F02B5">
        <w:rPr>
          <w:rStyle w:val="FootnoteReference"/>
          <w:rFonts w:eastAsia="Calibri" w:cs="Arial"/>
          <w:kern w:val="28"/>
          <w:lang w:eastAsia="ja-JP"/>
        </w:rPr>
        <w:footnoteReference w:id="19"/>
      </w:r>
      <w:r w:rsidRPr="001F02B5">
        <w:t>, EN 12446: 2011</w:t>
      </w:r>
      <w:r w:rsidRPr="001F02B5">
        <w:rPr>
          <w:rStyle w:val="FootnoteReference"/>
          <w:rFonts w:eastAsia="Calibri" w:cs="Arial"/>
          <w:kern w:val="28"/>
          <w:lang w:eastAsia="ja-JP"/>
        </w:rPr>
        <w:footnoteReference w:id="20"/>
      </w:r>
      <w:r w:rsidRPr="001F02B5">
        <w:t>, EN 13069: 2005</w:t>
      </w:r>
      <w:r w:rsidRPr="001F02B5">
        <w:rPr>
          <w:rStyle w:val="FootnoteReference"/>
          <w:rFonts w:eastAsia="Calibri" w:cs="Arial"/>
          <w:kern w:val="28"/>
          <w:lang w:eastAsia="ja-JP"/>
        </w:rPr>
        <w:footnoteReference w:id="21"/>
      </w:r>
      <w:r w:rsidRPr="001F02B5">
        <w:t xml:space="preserve"> and EN 1806:2006</w:t>
      </w:r>
      <w:r w:rsidRPr="001F02B5">
        <w:rPr>
          <w:rStyle w:val="FootnoteReference"/>
          <w:rFonts w:eastAsia="Calibri" w:cs="Arial"/>
          <w:kern w:val="28"/>
          <w:lang w:eastAsia="ja-JP"/>
        </w:rPr>
        <w:footnoteReference w:id="22"/>
      </w:r>
      <w:r w:rsidRPr="001F02B5">
        <w:t xml:space="preserve"> may be used, and must be marked at least with T400 and G. If the application is subject to fire</w:t>
      </w:r>
      <w:r w:rsidR="00E37366" w:rsidRPr="001F02B5">
        <w:t>-</w:t>
      </w:r>
      <w:r w:rsidRPr="001F02B5">
        <w:t xml:space="preserve">resistance requirements, this shall be documented pursuant to DIN 18160-60:2014-02 in the form of a building supervisory proof of </w:t>
      </w:r>
      <w:r w:rsidRPr="001F02B5">
        <w:lastRenderedPageBreak/>
        <w:t>fitness for purpose. The proof may be provided for the outer shell alone or for structures with multiple shells.</w:t>
      </w:r>
    </w:p>
    <w:p w:rsidR="00C84283" w:rsidRPr="001F02B5" w:rsidRDefault="00C84283" w:rsidP="00867136">
      <w:pPr>
        <w:pStyle w:val="BRL-Standard"/>
        <w:rPr>
          <w:rFonts w:eastAsia="MS Mincho"/>
          <w:lang w:eastAsia="ja-JP"/>
        </w:rPr>
      </w:pPr>
    </w:p>
    <w:p w:rsidR="00C84283" w:rsidRPr="001F02B5" w:rsidRDefault="00C84283" w:rsidP="00B560F1">
      <w:pPr>
        <w:pStyle w:val="BRL-Standard"/>
        <w:keepNext/>
        <w:rPr>
          <w:rFonts w:eastAsia="MS Mincho"/>
        </w:rPr>
      </w:pPr>
      <w:r w:rsidRPr="001F02B5">
        <w:t>The following may also be used to manufacture outer shells from masonry:</w:t>
      </w:r>
    </w:p>
    <w:p w:rsidR="00C84283" w:rsidRPr="001F02B5" w:rsidRDefault="00C84283" w:rsidP="00972342">
      <w:pPr>
        <w:pStyle w:val="BRL-StandardAufzhlungStrich"/>
        <w:tabs>
          <w:tab w:val="clear" w:pos="357"/>
        </w:tabs>
        <w:ind w:left="426" w:hanging="426"/>
        <w:rPr>
          <w:rFonts w:eastAsia="Calibri"/>
        </w:rPr>
      </w:pPr>
      <w:r w:rsidRPr="001F02B5">
        <w:t xml:space="preserve">Masonry bricks pursuant to DIN EN 771-1:2015-11 in conjunction with DIN 20000-401:2017-01 or alternatively DIN 105-100:01-2012, with wall thickness </w:t>
      </w:r>
      <w:r w:rsidRPr="001F02B5">
        <w:sym w:font="Symbol" w:char="F0B3"/>
      </w:r>
      <w:r w:rsidRPr="001F02B5">
        <w:t xml:space="preserve"> 11.5 cm;</w:t>
      </w:r>
    </w:p>
    <w:p w:rsidR="00C84283" w:rsidRPr="001F02B5" w:rsidRDefault="00C84283" w:rsidP="00404D0D">
      <w:pPr>
        <w:pStyle w:val="BRL-StandardAufzhlungStrich"/>
        <w:tabs>
          <w:tab w:val="clear" w:pos="357"/>
        </w:tabs>
        <w:ind w:left="426" w:hanging="426"/>
        <w:rPr>
          <w:rFonts w:eastAsia="Calibri"/>
        </w:rPr>
      </w:pPr>
      <w:r w:rsidRPr="001F02B5">
        <w:t>Solid bricks (Mz) and perforated bricks type A (HLzA) in accordance with EN 771-1:2015-11 in conjunction with DIN 20000-401:2017-01 or alternatively DIN 105-100:2012-01 with wall thickness ≥ 11.5 cm and apparent density ≥ 1.2 kg/dm³;</w:t>
      </w:r>
    </w:p>
    <w:p w:rsidR="00C84283" w:rsidRPr="001F02B5" w:rsidRDefault="00C84283" w:rsidP="00404D0D">
      <w:pPr>
        <w:pStyle w:val="BRL-StandardAufzhlungStrich"/>
        <w:tabs>
          <w:tab w:val="clear" w:pos="357"/>
        </w:tabs>
        <w:ind w:left="426" w:hanging="426"/>
        <w:rPr>
          <w:rFonts w:eastAsia="Calibri"/>
        </w:rPr>
      </w:pPr>
      <w:r w:rsidRPr="001F02B5">
        <w:t>Perforated bricks type B (HLzB) in accordance with EN 771-1:2015-11 in conjunction with DIN 20000-401:2017-01 or alternatively DIN 105-100:2012-01 with wall thickness ≥ 24 cm and apparent density ≥ 1.2 kg/dm³;</w:t>
      </w:r>
    </w:p>
    <w:p w:rsidR="00C84283" w:rsidRPr="001F02B5" w:rsidRDefault="00C84283" w:rsidP="00972342">
      <w:pPr>
        <w:pStyle w:val="BRL-StandardAufzhlungStrich"/>
        <w:tabs>
          <w:tab w:val="clear" w:pos="357"/>
        </w:tabs>
        <w:ind w:left="426" w:hanging="426"/>
        <w:rPr>
          <w:rFonts w:eastAsia="Calibri"/>
        </w:rPr>
      </w:pPr>
      <w:r w:rsidRPr="001F02B5">
        <w:t xml:space="preserve">Sand-lime bricks pursuant to DIN EN 771-2:2015-11 in conjunction with DIN 20000-402:2017-01 with wall thickness </w:t>
      </w:r>
      <w:r w:rsidRPr="001F02B5">
        <w:sym w:font="Symbol" w:char="F0B3"/>
      </w:r>
      <w:r w:rsidRPr="001F02B5">
        <w:t xml:space="preserve"> 11.5 cm;</w:t>
      </w:r>
    </w:p>
    <w:p w:rsidR="00C84283" w:rsidRPr="001F02B5" w:rsidRDefault="00C84283" w:rsidP="00972342">
      <w:pPr>
        <w:pStyle w:val="BRL-StandardAufzhlungStrich"/>
        <w:tabs>
          <w:tab w:val="clear" w:pos="357"/>
        </w:tabs>
        <w:ind w:left="426" w:hanging="426"/>
        <w:rPr>
          <w:rFonts w:eastAsia="Calibri"/>
        </w:rPr>
      </w:pPr>
      <w:r w:rsidRPr="001F02B5">
        <w:t xml:space="preserve">Aerated concrete blocks pursuant to DIN EN 771-4:2011-07 in conjunction with DIN 20000-404:2015-12 with wall thickness </w:t>
      </w:r>
      <w:r w:rsidRPr="001F02B5">
        <w:sym w:font="Symbol" w:char="F0B3"/>
      </w:r>
      <w:r w:rsidRPr="001F02B5">
        <w:t xml:space="preserve"> 10 cm;</w:t>
      </w:r>
    </w:p>
    <w:p w:rsidR="00C84283" w:rsidRPr="001F02B5" w:rsidRDefault="00C84283" w:rsidP="00972342">
      <w:pPr>
        <w:pStyle w:val="BRL-StandardAufzhlungStrich"/>
        <w:tabs>
          <w:tab w:val="clear" w:pos="357"/>
        </w:tabs>
        <w:ind w:left="426" w:hanging="426"/>
        <w:rPr>
          <w:rFonts w:eastAsia="Calibri"/>
        </w:rPr>
      </w:pPr>
      <w:r w:rsidRPr="001F02B5">
        <w:t xml:space="preserve">Hollow bricks made of lightweight concrete as per DIN 18151 with wall thickness </w:t>
      </w:r>
      <w:r w:rsidRPr="001F02B5">
        <w:sym w:font="Symbol" w:char="F0B3"/>
      </w:r>
      <w:r w:rsidRPr="001F02B5">
        <w:t xml:space="preserve"> 17.5 cm;</w:t>
      </w:r>
    </w:p>
    <w:p w:rsidR="00C84283" w:rsidRPr="001F02B5" w:rsidRDefault="00C84283" w:rsidP="00972342">
      <w:pPr>
        <w:pStyle w:val="BRL-StandardAufzhlungStrich"/>
        <w:tabs>
          <w:tab w:val="clear" w:pos="357"/>
        </w:tabs>
        <w:ind w:left="426" w:hanging="426"/>
        <w:rPr>
          <w:rFonts w:eastAsia="Calibri"/>
        </w:rPr>
      </w:pPr>
      <w:r w:rsidRPr="001F02B5">
        <w:t xml:space="preserve">Solid lightweight concrete bricks pursuant to DIN EN 771-3:2005-05 in conjunction with DIN V 20000 403:2005-06 or DIN V 18152-100:2005-10 with wall thickness </w:t>
      </w:r>
      <w:r w:rsidRPr="001F02B5">
        <w:sym w:font="Symbol" w:char="F0B3"/>
      </w:r>
      <w:r w:rsidRPr="001F02B5">
        <w:t xml:space="preserve"> 11.5 cm are deemed equivalent.</w:t>
      </w:r>
    </w:p>
    <w:p w:rsidR="00C84283" w:rsidRPr="001F02B5" w:rsidRDefault="00C84283" w:rsidP="00867136">
      <w:pPr>
        <w:pStyle w:val="BRL-StandardAufzhlungStrich"/>
        <w:numPr>
          <w:ilvl w:val="0"/>
          <w:numId w:val="0"/>
        </w:numPr>
        <w:ind w:left="426"/>
        <w:rPr>
          <w:rFonts w:eastAsia="MS Mincho" w:cs="Arial"/>
          <w:kern w:val="28"/>
          <w:lang w:eastAsia="ja-JP"/>
        </w:rPr>
      </w:pPr>
    </w:p>
    <w:p w:rsidR="00C84283" w:rsidRPr="001F02B5" w:rsidRDefault="00C84283" w:rsidP="00867136">
      <w:pPr>
        <w:pStyle w:val="BRL-Standard"/>
        <w:rPr>
          <w:rFonts w:eastAsia="MS Mincho"/>
        </w:rPr>
      </w:pPr>
      <w:r w:rsidRPr="001F02B5">
        <w:t>Outer shells made of the aforementioned types of masonry shall satisfy classification T400 G50 LA90.</w:t>
      </w:r>
    </w:p>
    <w:p w:rsidR="00C84283" w:rsidRPr="001F02B5" w:rsidRDefault="00C84283" w:rsidP="00B560F1">
      <w:pPr>
        <w:pStyle w:val="BRL-Standard"/>
        <w:keepNext/>
        <w:rPr>
          <w:rFonts w:eastAsia="Calibri"/>
        </w:rPr>
      </w:pPr>
      <w:r w:rsidRPr="001F02B5">
        <w:t>For assembled exhaust gas systems, insulating materials pursuant to DIN EN 14303:2016-08 may be used in accordance with the relevant requirements for the proposed exhaust system together with the following provisions.</w:t>
      </w:r>
    </w:p>
    <w:p w:rsidR="00C84283" w:rsidRPr="001F02B5" w:rsidRDefault="00C84283" w:rsidP="00B560F1">
      <w:pPr>
        <w:pStyle w:val="BRL-StandardAufzhlungNr"/>
        <w:keepNext/>
        <w:numPr>
          <w:ilvl w:val="0"/>
          <w:numId w:val="0"/>
        </w:numPr>
      </w:pPr>
      <w:r w:rsidRPr="001F02B5">
        <w:t>1.</w:t>
      </w:r>
      <w:r w:rsidRPr="001F02B5">
        <w:tab/>
        <w:t>Insulating materials for assembly chimneys</w:t>
      </w:r>
    </w:p>
    <w:p w:rsidR="00C84283" w:rsidRPr="001F02B5" w:rsidRDefault="00C84283" w:rsidP="00867136">
      <w:pPr>
        <w:pStyle w:val="BRL-StandardAufzhlungNr"/>
        <w:numPr>
          <w:ilvl w:val="0"/>
          <w:numId w:val="0"/>
        </w:numPr>
        <w:ind w:left="720"/>
      </w:pPr>
      <w:r w:rsidRPr="001F02B5">
        <w:t xml:space="preserve">Insulating materials for assembled chimneys must withstand the temperature effects of soot fire. Pursuant to DIN EN 14303:2016-08, soot fire resistance cannot be demonstrated. </w:t>
      </w:r>
    </w:p>
    <w:p w:rsidR="00C84283" w:rsidRPr="001F02B5" w:rsidRDefault="00C84283" w:rsidP="00867136">
      <w:pPr>
        <w:pStyle w:val="BRL-StandardAufzhlungNr"/>
        <w:numPr>
          <w:ilvl w:val="0"/>
          <w:numId w:val="0"/>
        </w:numPr>
        <w:ind w:left="720"/>
        <w:rPr>
          <w:rFonts w:eastAsia="MS Mincho"/>
        </w:rPr>
      </w:pPr>
      <w:r w:rsidRPr="001F02B5">
        <w:t>Insulation shells made of insulating materials as per DIN EN 14303:2016-08 must be at least 3 cm thick and have thermal resistance of at least 0.4 m²K/W at 300°C.</w:t>
      </w:r>
    </w:p>
    <w:p w:rsidR="00C84283" w:rsidRPr="001F02B5" w:rsidRDefault="00C84283" w:rsidP="00867136">
      <w:pPr>
        <w:pStyle w:val="BRL-StandardAufzhlungNr"/>
        <w:numPr>
          <w:ilvl w:val="0"/>
          <w:numId w:val="0"/>
        </w:numPr>
        <w:ind w:left="720"/>
        <w:rPr>
          <w:rFonts w:eastAsia="MS Mincho"/>
        </w:rPr>
      </w:pPr>
      <w:r w:rsidRPr="001F02B5">
        <w:t>Interior shells pursuant to EN 1856-1:2009</w:t>
      </w:r>
      <w:r w:rsidRPr="001F02B5">
        <w:rPr>
          <w:rStyle w:val="FootnoteReference"/>
          <w:rFonts w:eastAsia="MS Mincho"/>
        </w:rPr>
        <w:footnoteReference w:id="23"/>
      </w:r>
      <w:r w:rsidRPr="001F02B5">
        <w:t xml:space="preserve"> with a thermal insulation of at least 3 cm, when used in conjunction with an outer shell as specified in DIN V 18160-1:2006-01, Section 7.2.3, do not require an insulation shell. </w:t>
      </w:r>
    </w:p>
    <w:p w:rsidR="00C84283" w:rsidRPr="001F02B5" w:rsidRDefault="00C84283" w:rsidP="00B560F1">
      <w:pPr>
        <w:pStyle w:val="BRL-StandardAufzhlungNr"/>
        <w:keepNext/>
        <w:numPr>
          <w:ilvl w:val="0"/>
          <w:numId w:val="0"/>
        </w:numPr>
      </w:pPr>
      <w:r w:rsidRPr="001F02B5">
        <w:t>2.</w:t>
      </w:r>
      <w:r w:rsidRPr="001F02B5">
        <w:tab/>
        <w:t>Insulating materials for assembled exhaust gas ducts</w:t>
      </w:r>
    </w:p>
    <w:p w:rsidR="00C84283" w:rsidRPr="001F02B5" w:rsidRDefault="00C84283" w:rsidP="00867136">
      <w:pPr>
        <w:pStyle w:val="BRL-StandardAufzhlungNr"/>
        <w:numPr>
          <w:ilvl w:val="0"/>
          <w:numId w:val="0"/>
        </w:numPr>
        <w:ind w:left="720"/>
        <w:rPr>
          <w:rFonts w:eastAsia="MS Mincho"/>
        </w:rPr>
      </w:pPr>
      <w:r w:rsidRPr="001F02B5">
        <w:t xml:space="preserve">Insulating materials as per DIN EN 14303:2016-08 may be used for assembled exhaust gas pipes. The upper application limit temperature of the insulating material must be higher than or equal to the required temperature class for the exhaust system. </w:t>
      </w:r>
    </w:p>
    <w:p w:rsidR="00C84283" w:rsidRPr="001F02B5" w:rsidRDefault="00C84283" w:rsidP="00B560F1">
      <w:pPr>
        <w:pStyle w:val="BRL-StandardAufzhlungNr"/>
        <w:keepNext/>
        <w:numPr>
          <w:ilvl w:val="0"/>
          <w:numId w:val="0"/>
        </w:numPr>
      </w:pPr>
      <w:r w:rsidRPr="001F02B5">
        <w:t>3.</w:t>
      </w:r>
      <w:r w:rsidRPr="001F02B5">
        <w:tab/>
        <w:t xml:space="preserve">Insulating materials for connectors and single-layer metallic exhaust systems </w:t>
      </w:r>
    </w:p>
    <w:p w:rsidR="00C84283" w:rsidRPr="001F02B5" w:rsidRDefault="00C84283" w:rsidP="00867136">
      <w:pPr>
        <w:pStyle w:val="BRL-StandardAufzhlungNr"/>
        <w:numPr>
          <w:ilvl w:val="0"/>
          <w:numId w:val="0"/>
        </w:numPr>
        <w:ind w:left="720"/>
        <w:rPr>
          <w:rFonts w:eastAsia="MS Mincho"/>
        </w:rPr>
      </w:pPr>
      <w:r w:rsidRPr="001F02B5">
        <w:t xml:space="preserve">Insulating materials directly laid on the surfaces of metallic exhaust systems or connectors must be non-combustible. The upper application limit temperature of the insulating material must be higher than or equal to the required temperature class for the exhaust system. </w:t>
      </w:r>
    </w:p>
    <w:p w:rsidR="00C84283" w:rsidRPr="001F02B5" w:rsidRDefault="00C84283" w:rsidP="00B560F1">
      <w:pPr>
        <w:pStyle w:val="BRL-Standard"/>
        <w:keepNext/>
        <w:rPr>
          <w:rFonts w:eastAsia="Calibri"/>
        </w:rPr>
      </w:pPr>
      <w:r w:rsidRPr="001F02B5">
        <w:t>Any subsequent designs will require a type approval:</w:t>
      </w:r>
    </w:p>
    <w:p w:rsidR="00C84283" w:rsidRPr="001F02B5" w:rsidRDefault="00C84283" w:rsidP="00972342">
      <w:pPr>
        <w:pStyle w:val="BRL-StandardAufzhlungStrich"/>
        <w:tabs>
          <w:tab w:val="clear" w:pos="357"/>
        </w:tabs>
        <w:ind w:left="426" w:hanging="426"/>
        <w:rPr>
          <w:rFonts w:eastAsia="Calibri"/>
        </w:rPr>
      </w:pPr>
      <w:r w:rsidRPr="001F02B5">
        <w:t xml:space="preserve">Air-exhaust chimneys, </w:t>
      </w:r>
    </w:p>
    <w:p w:rsidR="00C84283" w:rsidRPr="001F02B5" w:rsidRDefault="00C84283" w:rsidP="00972342">
      <w:pPr>
        <w:pStyle w:val="BRL-StandardAufzhlungStrich"/>
        <w:tabs>
          <w:tab w:val="clear" w:pos="357"/>
        </w:tabs>
        <w:ind w:left="426" w:hanging="426"/>
        <w:rPr>
          <w:rFonts w:eastAsia="Calibri"/>
        </w:rPr>
      </w:pPr>
      <w:r w:rsidRPr="001F02B5">
        <w:t>exhaust systems with multiple connections from room-sealed solid</w:t>
      </w:r>
      <w:r w:rsidR="00266D70" w:rsidRPr="001F02B5">
        <w:t>-</w:t>
      </w:r>
      <w:r w:rsidRPr="001F02B5">
        <w:t xml:space="preserve">fuel furnaces, </w:t>
      </w:r>
    </w:p>
    <w:p w:rsidR="00C84283" w:rsidRPr="001F02B5" w:rsidRDefault="00C84283" w:rsidP="00972342">
      <w:pPr>
        <w:pStyle w:val="BRL-StandardAufzhlungStrich"/>
        <w:tabs>
          <w:tab w:val="clear" w:pos="357"/>
        </w:tabs>
        <w:ind w:left="426" w:hanging="426"/>
        <w:rPr>
          <w:rFonts w:eastAsia="Calibri"/>
        </w:rPr>
      </w:pPr>
      <w:r w:rsidRPr="001F02B5">
        <w:t xml:space="preserve">Chimneys operated under overpressure, </w:t>
      </w:r>
    </w:p>
    <w:p w:rsidR="00C84283" w:rsidRPr="001F02B5" w:rsidRDefault="00C84283" w:rsidP="00972342">
      <w:pPr>
        <w:pStyle w:val="BRL-StandardAufzhlungStrich"/>
        <w:tabs>
          <w:tab w:val="clear" w:pos="357"/>
        </w:tabs>
        <w:ind w:left="426" w:hanging="426"/>
        <w:rPr>
          <w:rFonts w:eastAsia="Calibri"/>
        </w:rPr>
      </w:pPr>
      <w:r w:rsidRPr="001F02B5">
        <w:t>Connectors for solid</w:t>
      </w:r>
      <w:r w:rsidR="00266D70" w:rsidRPr="001F02B5">
        <w:t>-</w:t>
      </w:r>
      <w:r w:rsidRPr="001F02B5">
        <w:t xml:space="preserve">fuel furnaces operated under overpressure, and </w:t>
      </w:r>
    </w:p>
    <w:p w:rsidR="00C84283" w:rsidRPr="001F02B5" w:rsidRDefault="00C84283" w:rsidP="00972342">
      <w:pPr>
        <w:pStyle w:val="BRL-StandardAufzhlungStrich"/>
        <w:tabs>
          <w:tab w:val="clear" w:pos="357"/>
        </w:tabs>
        <w:ind w:left="426" w:hanging="426"/>
        <w:rPr>
          <w:rFonts w:eastAsia="Calibri"/>
        </w:rPr>
      </w:pPr>
      <w:r w:rsidRPr="001F02B5">
        <w:t>Assembled exhaust systems with temperature class above T400.</w:t>
      </w:r>
    </w:p>
    <w:p w:rsidR="00C84283" w:rsidRPr="001F02B5" w:rsidRDefault="00C84283" w:rsidP="00867136">
      <w:pPr>
        <w:pStyle w:val="BRL-Standard"/>
        <w:rPr>
          <w:rFonts w:eastAsia="Calibri"/>
        </w:rPr>
      </w:pPr>
      <w:r w:rsidRPr="001F02B5">
        <w:t>For free-standing exhaust systems with a height &gt; 3 m above the highest effective support, the provisions of Section A 1.2.8.1 of the MVV TB shall be observed.</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i/>
        </w:rPr>
      </w:pPr>
      <w:r w:rsidRPr="001F02B5">
        <w:t xml:space="preserve">In order to meet the requirements for the quality of exhaust gas systems, the construction products used pursuant to harmonised technical specifications must satisfy at least the performance levels given in Tables 4 and 5 for the fundamental characteristics. </w:t>
      </w:r>
    </w:p>
    <w:p w:rsidR="00C84283" w:rsidRPr="001F02B5" w:rsidRDefault="00C84283" w:rsidP="00867136">
      <w:pPr>
        <w:pStyle w:val="BRL-Standard"/>
        <w:rPr>
          <w:rFonts w:eastAsia="Calibri"/>
          <w:lang w:eastAsia="en-US"/>
        </w:rPr>
      </w:pPr>
    </w:p>
    <w:p w:rsidR="00C84283" w:rsidRPr="001F02B5" w:rsidRDefault="00C84283" w:rsidP="00B560F1">
      <w:pPr>
        <w:pStyle w:val="BRL-Standard"/>
        <w:keepNext/>
      </w:pPr>
      <w:r w:rsidRPr="001F02B5">
        <w:t>Explanation for Table 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05"/>
      </w:tblGrid>
      <w:tr w:rsidR="00C84283" w:rsidRPr="001F02B5" w:rsidTr="00C0297C">
        <w:trPr>
          <w:tblHeader/>
        </w:trPr>
        <w:tc>
          <w:tcPr>
            <w:tcW w:w="993" w:type="dxa"/>
            <w:shd w:val="clear" w:color="auto" w:fill="auto"/>
            <w:vAlign w:val="center"/>
          </w:tcPr>
          <w:p w:rsidR="00C84283" w:rsidRPr="001F02B5" w:rsidRDefault="00C84283" w:rsidP="00B560F1">
            <w:pPr>
              <w:pStyle w:val="BRLTabelleberschrift"/>
              <w:ind w:left="0" w:firstLine="0"/>
            </w:pPr>
            <w:r w:rsidRPr="001F02B5">
              <w:t>Column No</w:t>
            </w:r>
          </w:p>
        </w:tc>
        <w:tc>
          <w:tcPr>
            <w:tcW w:w="8505" w:type="dxa"/>
            <w:shd w:val="clear" w:color="auto" w:fill="auto"/>
            <w:vAlign w:val="center"/>
          </w:tcPr>
          <w:p w:rsidR="00C84283" w:rsidRPr="001F02B5" w:rsidRDefault="00C84283" w:rsidP="00B560F1">
            <w:pPr>
              <w:pStyle w:val="BRLTabelleberschrift"/>
            </w:pPr>
            <w:r w:rsidRPr="001F02B5">
              <w:t>Product based on harmonised standard</w:t>
            </w:r>
          </w:p>
        </w:tc>
      </w:tr>
      <w:tr w:rsidR="00C84283" w:rsidRPr="001F02B5" w:rsidTr="00C0297C">
        <w:tc>
          <w:tcPr>
            <w:tcW w:w="993" w:type="dxa"/>
            <w:shd w:val="clear" w:color="auto" w:fill="auto"/>
            <w:vAlign w:val="center"/>
          </w:tcPr>
          <w:p w:rsidR="00C84283" w:rsidRPr="001F02B5" w:rsidRDefault="00C84283" w:rsidP="00867136">
            <w:pPr>
              <w:pStyle w:val="BRL-Tabelle"/>
            </w:pPr>
            <w:r w:rsidRPr="001F02B5">
              <w:t>2</w:t>
            </w:r>
          </w:p>
        </w:tc>
        <w:tc>
          <w:tcPr>
            <w:tcW w:w="8505" w:type="dxa"/>
            <w:shd w:val="clear" w:color="auto" w:fill="auto"/>
          </w:tcPr>
          <w:p w:rsidR="00C84283" w:rsidRPr="001F02B5" w:rsidRDefault="00C84283" w:rsidP="00867136">
            <w:pPr>
              <w:pStyle w:val="BRL-Tabelle"/>
            </w:pPr>
            <w:r w:rsidRPr="001F02B5">
              <w:t>EN 1457-1:2012 Flue liners operating under dry conditions</w:t>
            </w:r>
            <w:r w:rsidRPr="001F02B5">
              <w:rPr>
                <w:vertAlign w:val="superscript"/>
              </w:rPr>
              <w:footnoteReference w:id="24"/>
            </w:r>
          </w:p>
        </w:tc>
      </w:tr>
      <w:tr w:rsidR="00C84283" w:rsidRPr="001F02B5" w:rsidTr="00C0297C">
        <w:tc>
          <w:tcPr>
            <w:tcW w:w="993" w:type="dxa"/>
            <w:shd w:val="clear" w:color="auto" w:fill="auto"/>
            <w:vAlign w:val="center"/>
          </w:tcPr>
          <w:p w:rsidR="00C84283" w:rsidRPr="001F02B5" w:rsidRDefault="00C84283" w:rsidP="00867136">
            <w:pPr>
              <w:pStyle w:val="BRL-Tabelle"/>
            </w:pPr>
            <w:r w:rsidRPr="001F02B5">
              <w:t>3</w:t>
            </w:r>
          </w:p>
        </w:tc>
        <w:tc>
          <w:tcPr>
            <w:tcW w:w="8505" w:type="dxa"/>
            <w:shd w:val="clear" w:color="auto" w:fill="auto"/>
          </w:tcPr>
          <w:p w:rsidR="00C84283" w:rsidRPr="001F02B5" w:rsidRDefault="00C84283" w:rsidP="00867136">
            <w:pPr>
              <w:pStyle w:val="BRL-Tabelle"/>
            </w:pPr>
            <w:r w:rsidRPr="001F02B5">
              <w:t>EN 1457-2:2012 Flue liners operating under wet conditions</w:t>
            </w:r>
            <w:r w:rsidRPr="001F02B5">
              <w:rPr>
                <w:vertAlign w:val="superscript"/>
              </w:rPr>
              <w:footnoteReference w:id="25"/>
            </w:r>
          </w:p>
        </w:tc>
      </w:tr>
      <w:tr w:rsidR="00C84283" w:rsidRPr="001F02B5" w:rsidTr="00C0297C">
        <w:tc>
          <w:tcPr>
            <w:tcW w:w="993" w:type="dxa"/>
            <w:shd w:val="clear" w:color="auto" w:fill="auto"/>
            <w:vAlign w:val="center"/>
          </w:tcPr>
          <w:p w:rsidR="00C84283" w:rsidRPr="001F02B5" w:rsidRDefault="00C84283" w:rsidP="00867136">
            <w:pPr>
              <w:pStyle w:val="BRL-Tabelle"/>
            </w:pPr>
            <w:r w:rsidRPr="001F02B5">
              <w:t>4</w:t>
            </w:r>
          </w:p>
        </w:tc>
        <w:tc>
          <w:tcPr>
            <w:tcW w:w="8505" w:type="dxa"/>
            <w:shd w:val="clear" w:color="auto" w:fill="auto"/>
          </w:tcPr>
          <w:p w:rsidR="00C84283" w:rsidRPr="001F02B5" w:rsidRDefault="00C84283" w:rsidP="00867136">
            <w:pPr>
              <w:pStyle w:val="BRL-Tabelle"/>
            </w:pPr>
            <w:r w:rsidRPr="001F02B5">
              <w:t>EN 1806:2006 Clay/ceramic flue blocks for single</w:t>
            </w:r>
            <w:r w:rsidR="00266D70" w:rsidRPr="001F02B5">
              <w:t>-</w:t>
            </w:r>
            <w:r w:rsidRPr="001F02B5">
              <w:t>wall chimneys</w:t>
            </w:r>
            <w:r w:rsidRPr="001F02B5">
              <w:rPr>
                <w:vertAlign w:val="superscript"/>
              </w:rPr>
              <w:footnoteReference w:id="26"/>
            </w:r>
          </w:p>
        </w:tc>
      </w:tr>
      <w:tr w:rsidR="00C84283" w:rsidRPr="001F02B5" w:rsidTr="00C0297C">
        <w:tc>
          <w:tcPr>
            <w:tcW w:w="993" w:type="dxa"/>
            <w:shd w:val="clear" w:color="auto" w:fill="auto"/>
            <w:vAlign w:val="center"/>
          </w:tcPr>
          <w:p w:rsidR="00C84283" w:rsidRPr="001F02B5" w:rsidRDefault="00C84283" w:rsidP="00867136">
            <w:pPr>
              <w:pStyle w:val="BRL-Tabelle"/>
            </w:pPr>
            <w:r w:rsidRPr="001F02B5">
              <w:t>5</w:t>
            </w:r>
          </w:p>
        </w:tc>
        <w:tc>
          <w:tcPr>
            <w:tcW w:w="8505" w:type="dxa"/>
            <w:shd w:val="clear" w:color="auto" w:fill="auto"/>
          </w:tcPr>
          <w:p w:rsidR="00C84283" w:rsidRPr="001F02B5" w:rsidRDefault="00C84283" w:rsidP="00867136">
            <w:pPr>
              <w:pStyle w:val="BRL-Tabelle"/>
            </w:pPr>
            <w:r w:rsidRPr="001F02B5">
              <w:t>EN 1856-1:2009 Requirements for metal chimneys - System chimney products</w:t>
            </w:r>
            <w:r w:rsidRPr="001F02B5">
              <w:rPr>
                <w:vertAlign w:val="superscript"/>
              </w:rPr>
              <w:footnoteReference w:id="27"/>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6</w:t>
            </w:r>
          </w:p>
        </w:tc>
        <w:tc>
          <w:tcPr>
            <w:tcW w:w="8505" w:type="dxa"/>
            <w:shd w:val="clear" w:color="auto" w:fill="auto"/>
          </w:tcPr>
          <w:p w:rsidR="00C84283" w:rsidRPr="001F02B5" w:rsidRDefault="00C84283" w:rsidP="00867136">
            <w:pPr>
              <w:pStyle w:val="BRL-Tabelle"/>
              <w:rPr>
                <w:rFonts w:cs="Arial"/>
                <w:szCs w:val="18"/>
              </w:rPr>
            </w:pPr>
            <w:r w:rsidRPr="001F02B5">
              <w:t>EN 1856-2:2009 Metal flue liners and connecting flue pipes</w:t>
            </w:r>
            <w:r w:rsidRPr="001F02B5">
              <w:rPr>
                <w:vertAlign w:val="superscript"/>
              </w:rPr>
              <w:footnoteReference w:id="28"/>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7</w:t>
            </w:r>
          </w:p>
        </w:tc>
        <w:tc>
          <w:tcPr>
            <w:tcW w:w="8505" w:type="dxa"/>
            <w:shd w:val="clear" w:color="auto" w:fill="auto"/>
          </w:tcPr>
          <w:p w:rsidR="00C84283" w:rsidRPr="001F02B5" w:rsidRDefault="00C84283" w:rsidP="00867136">
            <w:pPr>
              <w:pStyle w:val="BRL-Tabelle"/>
              <w:rPr>
                <w:rFonts w:cs="Arial"/>
                <w:szCs w:val="18"/>
              </w:rPr>
            </w:pPr>
            <w:r w:rsidRPr="001F02B5">
              <w:t>EN 1857:2010 Concrete flue liners</w:t>
            </w:r>
            <w:r w:rsidRPr="001F02B5">
              <w:rPr>
                <w:vertAlign w:val="superscript"/>
              </w:rPr>
              <w:footnoteReference w:id="29"/>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8</w:t>
            </w:r>
          </w:p>
        </w:tc>
        <w:tc>
          <w:tcPr>
            <w:tcW w:w="8505" w:type="dxa"/>
            <w:shd w:val="clear" w:color="auto" w:fill="auto"/>
          </w:tcPr>
          <w:p w:rsidR="00C84283" w:rsidRPr="001F02B5" w:rsidRDefault="00C84283" w:rsidP="00867136">
            <w:pPr>
              <w:pStyle w:val="BRL-Tabelle"/>
              <w:rPr>
                <w:rFonts w:cs="Arial"/>
                <w:szCs w:val="18"/>
              </w:rPr>
            </w:pPr>
            <w:r w:rsidRPr="001F02B5">
              <w:t>EN 1858:2008+A1:2001 Concrete flue blocks</w:t>
            </w:r>
            <w:r w:rsidRPr="001F02B5">
              <w:rPr>
                <w:vertAlign w:val="superscript"/>
              </w:rPr>
              <w:footnoteReference w:id="30"/>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9</w:t>
            </w:r>
          </w:p>
        </w:tc>
        <w:tc>
          <w:tcPr>
            <w:tcW w:w="8505" w:type="dxa"/>
            <w:shd w:val="clear" w:color="auto" w:fill="auto"/>
          </w:tcPr>
          <w:p w:rsidR="00C84283" w:rsidRPr="001F02B5" w:rsidRDefault="00C84283" w:rsidP="00867136">
            <w:pPr>
              <w:pStyle w:val="BRL-Tabelle"/>
              <w:rPr>
                <w:rFonts w:cs="Arial"/>
                <w:szCs w:val="18"/>
              </w:rPr>
            </w:pPr>
            <w:r w:rsidRPr="001F02B5">
              <w:t>EN 12446:2011 Chimneys - Concrete exterior wall elements</w:t>
            </w:r>
            <w:r w:rsidRPr="001F02B5">
              <w:rPr>
                <w:vertAlign w:val="superscript"/>
              </w:rPr>
              <w:footnoteReference w:id="31"/>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10</w:t>
            </w:r>
          </w:p>
        </w:tc>
        <w:tc>
          <w:tcPr>
            <w:tcW w:w="8505" w:type="dxa"/>
            <w:shd w:val="clear" w:color="auto" w:fill="auto"/>
          </w:tcPr>
          <w:p w:rsidR="00C84283" w:rsidRPr="001F02B5" w:rsidRDefault="00C84283" w:rsidP="00867136">
            <w:pPr>
              <w:pStyle w:val="BRL-Tabelle"/>
              <w:rPr>
                <w:rFonts w:cs="Arial"/>
                <w:szCs w:val="18"/>
              </w:rPr>
            </w:pPr>
            <w:r w:rsidRPr="001F02B5">
              <w:t>EN 13063-1:2005+A1:2007 System chimneys with clay/ceramic flue liners</w:t>
            </w:r>
            <w:r w:rsidRPr="001F02B5">
              <w:rPr>
                <w:vertAlign w:val="superscript"/>
              </w:rPr>
              <w:footnoteReference w:id="32"/>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11</w:t>
            </w:r>
          </w:p>
        </w:tc>
        <w:tc>
          <w:tcPr>
            <w:tcW w:w="8505" w:type="dxa"/>
            <w:shd w:val="clear" w:color="auto" w:fill="auto"/>
          </w:tcPr>
          <w:p w:rsidR="00C84283" w:rsidRPr="001F02B5" w:rsidRDefault="00C84283" w:rsidP="00867136">
            <w:pPr>
              <w:pStyle w:val="BRL-Tabelle"/>
              <w:rPr>
                <w:rFonts w:cs="Arial"/>
                <w:szCs w:val="18"/>
              </w:rPr>
            </w:pPr>
            <w:r w:rsidRPr="001F02B5">
              <w:t>EN 13063-2:2005+A1:2007 System chimneys with clay/ceramic flue liners</w:t>
            </w:r>
            <w:r w:rsidRPr="001F02B5">
              <w:rPr>
                <w:vertAlign w:val="superscript"/>
              </w:rPr>
              <w:footnoteReference w:id="33"/>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12</w:t>
            </w:r>
          </w:p>
        </w:tc>
        <w:tc>
          <w:tcPr>
            <w:tcW w:w="8505" w:type="dxa"/>
            <w:shd w:val="clear" w:color="auto" w:fill="auto"/>
          </w:tcPr>
          <w:p w:rsidR="00C84283" w:rsidRPr="001F02B5" w:rsidRDefault="00C84283" w:rsidP="00867136">
            <w:pPr>
              <w:pStyle w:val="BRL-Tabelle"/>
              <w:rPr>
                <w:rFonts w:cs="Arial"/>
                <w:szCs w:val="18"/>
              </w:rPr>
            </w:pPr>
            <w:r w:rsidRPr="001F02B5">
              <w:t>EN 13063-3:2007 Air flue system chimneys</w:t>
            </w:r>
            <w:r w:rsidRPr="001F02B5">
              <w:rPr>
                <w:vertAlign w:val="superscript"/>
              </w:rPr>
              <w:footnoteReference w:id="34"/>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13</w:t>
            </w:r>
          </w:p>
        </w:tc>
        <w:tc>
          <w:tcPr>
            <w:tcW w:w="8505" w:type="dxa"/>
            <w:shd w:val="clear" w:color="auto" w:fill="auto"/>
          </w:tcPr>
          <w:p w:rsidR="00C84283" w:rsidRPr="001F02B5" w:rsidRDefault="00C84283" w:rsidP="00867136">
            <w:pPr>
              <w:pStyle w:val="BRL-Tabelle"/>
              <w:rPr>
                <w:rFonts w:cs="Arial"/>
                <w:szCs w:val="18"/>
              </w:rPr>
            </w:pPr>
            <w:r w:rsidRPr="001F02B5">
              <w:t>EN 13069:2005 Clay/ceramic exterior walls for system chimneys</w:t>
            </w:r>
            <w:r w:rsidRPr="001F02B5">
              <w:rPr>
                <w:vertAlign w:val="superscript"/>
              </w:rPr>
              <w:footnoteReference w:id="35"/>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14</w:t>
            </w:r>
          </w:p>
        </w:tc>
        <w:tc>
          <w:tcPr>
            <w:tcW w:w="8505" w:type="dxa"/>
            <w:shd w:val="clear" w:color="auto" w:fill="auto"/>
          </w:tcPr>
          <w:p w:rsidR="00C84283" w:rsidRPr="001F02B5" w:rsidRDefault="00C84283" w:rsidP="00867136">
            <w:pPr>
              <w:pStyle w:val="BRL-Tabelle"/>
              <w:rPr>
                <w:rFonts w:cs="Arial"/>
                <w:szCs w:val="18"/>
              </w:rPr>
            </w:pPr>
            <w:r w:rsidRPr="001F02B5">
              <w:t>EN 14471:2013+A1:2015 System chimneys with plastic flue liners</w:t>
            </w:r>
            <w:r w:rsidRPr="001F02B5">
              <w:rPr>
                <w:vertAlign w:val="superscript"/>
              </w:rPr>
              <w:footnoteReference w:id="36"/>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15</w:t>
            </w:r>
          </w:p>
        </w:tc>
        <w:tc>
          <w:tcPr>
            <w:tcW w:w="8505" w:type="dxa"/>
            <w:shd w:val="clear" w:color="auto" w:fill="auto"/>
          </w:tcPr>
          <w:p w:rsidR="00C84283" w:rsidRPr="001F02B5" w:rsidRDefault="00C84283" w:rsidP="00867136">
            <w:pPr>
              <w:pStyle w:val="BRL-Tabelle"/>
              <w:rPr>
                <w:rFonts w:cs="Arial"/>
                <w:szCs w:val="18"/>
              </w:rPr>
            </w:pPr>
            <w:r w:rsidRPr="001F02B5">
              <w:t>EN 14989-1:2007 Room</w:t>
            </w:r>
            <w:r w:rsidR="00266D70" w:rsidRPr="001F02B5">
              <w:t>-sealed</w:t>
            </w:r>
            <w:r w:rsidRPr="001F02B5">
              <w:t xml:space="preserve"> heating applications - Vertical air/flue terminals for C6-type appliances</w:t>
            </w:r>
            <w:r w:rsidRPr="001F02B5">
              <w:rPr>
                <w:vertAlign w:val="superscript"/>
              </w:rPr>
              <w:footnoteReference w:id="37"/>
            </w:r>
          </w:p>
        </w:tc>
      </w:tr>
      <w:tr w:rsidR="00C84283" w:rsidRPr="001F02B5" w:rsidTr="00C0297C">
        <w:tc>
          <w:tcPr>
            <w:tcW w:w="993" w:type="dxa"/>
            <w:shd w:val="clear" w:color="auto" w:fill="auto"/>
            <w:vAlign w:val="center"/>
          </w:tcPr>
          <w:p w:rsidR="00C84283" w:rsidRPr="001F02B5" w:rsidRDefault="00C84283" w:rsidP="00867136">
            <w:pPr>
              <w:pStyle w:val="BRL-Tabelle"/>
              <w:rPr>
                <w:rFonts w:cs="Arial"/>
                <w:szCs w:val="18"/>
              </w:rPr>
            </w:pPr>
            <w:r w:rsidRPr="001F02B5">
              <w:t>16</w:t>
            </w:r>
          </w:p>
        </w:tc>
        <w:tc>
          <w:tcPr>
            <w:tcW w:w="8505" w:type="dxa"/>
            <w:shd w:val="clear" w:color="auto" w:fill="auto"/>
          </w:tcPr>
          <w:p w:rsidR="00C84283" w:rsidRPr="001F02B5" w:rsidRDefault="00C84283" w:rsidP="00867136">
            <w:pPr>
              <w:pStyle w:val="BRL-Tabelle"/>
              <w:rPr>
                <w:rFonts w:cs="Arial"/>
                <w:szCs w:val="18"/>
              </w:rPr>
            </w:pPr>
            <w:r w:rsidRPr="001F02B5">
              <w:t>EN 14989-2:2007 Chimneys and air supply ducts for room</w:t>
            </w:r>
            <w:r w:rsidR="00266D70" w:rsidRPr="001F02B5">
              <w:t>-sealed</w:t>
            </w:r>
            <w:r w:rsidRPr="001F02B5">
              <w:t xml:space="preserve"> heating applications</w:t>
            </w:r>
            <w:r w:rsidRPr="001F02B5">
              <w:rPr>
                <w:szCs w:val="18"/>
                <w:vertAlign w:val="superscript"/>
              </w:rPr>
              <w:footnoteReference w:id="38"/>
            </w:r>
          </w:p>
        </w:tc>
      </w:tr>
    </w:tbl>
    <w:p w:rsidR="00C84283" w:rsidRPr="001F02B5" w:rsidRDefault="00C84283" w:rsidP="00867136">
      <w:pPr>
        <w:pStyle w:val="BRL-Standard"/>
        <w:rPr>
          <w:rFonts w:eastAsia="Calibri"/>
          <w:lang w:eastAsia="en-US"/>
        </w:rPr>
      </w:pPr>
    </w:p>
    <w:p w:rsidR="00C84283" w:rsidRPr="001F02B5" w:rsidRDefault="00C84283" w:rsidP="00B560F1">
      <w:pPr>
        <w:pStyle w:val="BRL-Standard"/>
        <w:keepNext/>
      </w:pPr>
      <w:r w:rsidRPr="001F02B5">
        <w:t>Table 4</w:t>
      </w:r>
    </w:p>
    <w:tbl>
      <w:tblPr>
        <w:tblW w:w="9471" w:type="dxa"/>
        <w:tblInd w:w="55" w:type="dxa"/>
        <w:tblLayout w:type="fixed"/>
        <w:tblCellMar>
          <w:left w:w="70" w:type="dxa"/>
          <w:right w:w="70" w:type="dxa"/>
        </w:tblCellMar>
        <w:tblLook w:val="04A0" w:firstRow="1" w:lastRow="0" w:firstColumn="1" w:lastColumn="0" w:noHBand="0" w:noVBand="1"/>
      </w:tblPr>
      <w:tblGrid>
        <w:gridCol w:w="3276"/>
        <w:gridCol w:w="426"/>
        <w:gridCol w:w="425"/>
        <w:gridCol w:w="425"/>
        <w:gridCol w:w="425"/>
        <w:gridCol w:w="429"/>
        <w:gridCol w:w="428"/>
        <w:gridCol w:w="428"/>
        <w:gridCol w:w="428"/>
        <w:gridCol w:w="362"/>
        <w:gridCol w:w="362"/>
        <w:gridCol w:w="362"/>
        <w:gridCol w:w="420"/>
        <w:gridCol w:w="415"/>
        <w:gridCol w:w="415"/>
        <w:gridCol w:w="445"/>
      </w:tblGrid>
      <w:tr w:rsidR="00C84283" w:rsidRPr="001F02B5" w:rsidTr="006415F4">
        <w:trPr>
          <w:tblHeader/>
        </w:trPr>
        <w:tc>
          <w:tcPr>
            <w:tcW w:w="3276" w:type="dxa"/>
            <w:tcBorders>
              <w:top w:val="single" w:sz="12" w:space="0" w:color="auto"/>
              <w:left w:val="single" w:sz="12" w:space="0" w:color="auto"/>
              <w:bottom w:val="single" w:sz="8" w:space="0" w:color="auto"/>
              <w:right w:val="single" w:sz="12" w:space="0" w:color="auto"/>
            </w:tcBorders>
            <w:shd w:val="clear" w:color="auto" w:fill="auto"/>
            <w:noWrap/>
            <w:vAlign w:val="bottom"/>
          </w:tcPr>
          <w:p w:rsidR="00C84283" w:rsidRPr="001F02B5" w:rsidRDefault="00C84283" w:rsidP="00B560F1">
            <w:pPr>
              <w:pStyle w:val="BRLTabelleberschrift"/>
            </w:pPr>
            <w:r w:rsidRPr="001F02B5">
              <w:t>Material characteristic</w:t>
            </w:r>
          </w:p>
        </w:tc>
        <w:tc>
          <w:tcPr>
            <w:tcW w:w="6195" w:type="dxa"/>
            <w:gridSpan w:val="15"/>
            <w:tcBorders>
              <w:top w:val="single" w:sz="12" w:space="0" w:color="auto"/>
              <w:left w:val="single" w:sz="12" w:space="0" w:color="auto"/>
              <w:bottom w:val="single" w:sz="8" w:space="0" w:color="auto"/>
              <w:right w:val="single" w:sz="12" w:space="0" w:color="auto"/>
            </w:tcBorders>
            <w:shd w:val="clear" w:color="auto" w:fill="auto"/>
            <w:vAlign w:val="center"/>
          </w:tcPr>
          <w:p w:rsidR="00C84283" w:rsidRPr="001F02B5" w:rsidRDefault="00C84283" w:rsidP="00B560F1">
            <w:pPr>
              <w:pStyle w:val="BRLTabelleberschrift"/>
            </w:pPr>
            <w:r w:rsidRPr="001F02B5">
              <w:t>Product based on harmonised standard</w:t>
            </w:r>
          </w:p>
        </w:tc>
      </w:tr>
      <w:tr w:rsidR="00C84283" w:rsidRPr="001F02B5" w:rsidTr="006415F4">
        <w:trPr>
          <w:cantSplit/>
          <w:trHeight w:val="515"/>
          <w:tblHeader/>
        </w:trPr>
        <w:tc>
          <w:tcPr>
            <w:tcW w:w="3276" w:type="dxa"/>
            <w:tcBorders>
              <w:top w:val="nil"/>
              <w:left w:val="single" w:sz="12" w:space="0" w:color="auto"/>
              <w:bottom w:val="single" w:sz="12" w:space="0" w:color="auto"/>
              <w:right w:val="single" w:sz="12" w:space="0" w:color="auto"/>
            </w:tcBorders>
            <w:shd w:val="clear" w:color="auto" w:fill="auto"/>
            <w:noWrap/>
            <w:vAlign w:val="center"/>
            <w:hideMark/>
          </w:tcPr>
          <w:p w:rsidR="00C84283" w:rsidRPr="001F02B5" w:rsidRDefault="00C84283" w:rsidP="00B560F1">
            <w:pPr>
              <w:keepNext/>
              <w:spacing w:line="240" w:lineRule="auto"/>
              <w:jc w:val="center"/>
              <w:rPr>
                <w:rFonts w:cs="Arial"/>
                <w:bCs/>
                <w:sz w:val="18"/>
                <w:szCs w:val="18"/>
              </w:rPr>
            </w:pPr>
            <w:r w:rsidRPr="001F02B5">
              <w:rPr>
                <w:bCs/>
                <w:sz w:val="18"/>
                <w:szCs w:val="18"/>
              </w:rPr>
              <w:t>1</w:t>
            </w:r>
          </w:p>
        </w:tc>
        <w:tc>
          <w:tcPr>
            <w:tcW w:w="426" w:type="dxa"/>
            <w:tcBorders>
              <w:top w:val="nil"/>
              <w:left w:val="single" w:sz="12" w:space="0" w:color="auto"/>
              <w:bottom w:val="single" w:sz="12" w:space="0" w:color="auto"/>
              <w:right w:val="nil"/>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2</w:t>
            </w:r>
          </w:p>
        </w:tc>
        <w:tc>
          <w:tcPr>
            <w:tcW w:w="425" w:type="dxa"/>
            <w:tcBorders>
              <w:top w:val="nil"/>
              <w:left w:val="single" w:sz="4" w:space="0" w:color="auto"/>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3</w:t>
            </w:r>
          </w:p>
        </w:tc>
        <w:tc>
          <w:tcPr>
            <w:tcW w:w="425"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4</w:t>
            </w:r>
          </w:p>
        </w:tc>
        <w:tc>
          <w:tcPr>
            <w:tcW w:w="425"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5</w:t>
            </w:r>
          </w:p>
        </w:tc>
        <w:tc>
          <w:tcPr>
            <w:tcW w:w="429"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6</w:t>
            </w:r>
          </w:p>
        </w:tc>
        <w:tc>
          <w:tcPr>
            <w:tcW w:w="428"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7</w:t>
            </w:r>
          </w:p>
        </w:tc>
        <w:tc>
          <w:tcPr>
            <w:tcW w:w="428"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8</w:t>
            </w:r>
          </w:p>
        </w:tc>
        <w:tc>
          <w:tcPr>
            <w:tcW w:w="428"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9</w:t>
            </w:r>
          </w:p>
        </w:tc>
        <w:tc>
          <w:tcPr>
            <w:tcW w:w="362"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10</w:t>
            </w:r>
          </w:p>
        </w:tc>
        <w:tc>
          <w:tcPr>
            <w:tcW w:w="362"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11</w:t>
            </w:r>
          </w:p>
        </w:tc>
        <w:tc>
          <w:tcPr>
            <w:tcW w:w="362"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12</w:t>
            </w:r>
          </w:p>
        </w:tc>
        <w:tc>
          <w:tcPr>
            <w:tcW w:w="420"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13</w:t>
            </w:r>
          </w:p>
        </w:tc>
        <w:tc>
          <w:tcPr>
            <w:tcW w:w="415"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14</w:t>
            </w:r>
          </w:p>
        </w:tc>
        <w:tc>
          <w:tcPr>
            <w:tcW w:w="415" w:type="dxa"/>
            <w:tcBorders>
              <w:top w:val="nil"/>
              <w:left w:val="nil"/>
              <w:bottom w:val="single" w:sz="12" w:space="0" w:color="auto"/>
              <w:right w:val="single" w:sz="4"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15</w:t>
            </w:r>
          </w:p>
        </w:tc>
        <w:tc>
          <w:tcPr>
            <w:tcW w:w="445" w:type="dxa"/>
            <w:tcBorders>
              <w:top w:val="nil"/>
              <w:left w:val="nil"/>
              <w:bottom w:val="single" w:sz="12" w:space="0" w:color="auto"/>
              <w:right w:val="single" w:sz="12" w:space="0" w:color="auto"/>
            </w:tcBorders>
            <w:shd w:val="clear" w:color="auto" w:fill="auto"/>
            <w:textDirection w:val="btLr"/>
            <w:vAlign w:val="center"/>
            <w:hideMark/>
          </w:tcPr>
          <w:p w:rsidR="00C84283" w:rsidRPr="001F02B5" w:rsidRDefault="00C84283" w:rsidP="00B560F1">
            <w:pPr>
              <w:keepNext/>
              <w:spacing w:line="240" w:lineRule="auto"/>
              <w:ind w:left="113" w:right="113"/>
              <w:jc w:val="center"/>
              <w:rPr>
                <w:rFonts w:cs="Arial"/>
                <w:sz w:val="18"/>
                <w:szCs w:val="18"/>
              </w:rPr>
            </w:pPr>
            <w:r w:rsidRPr="001F02B5">
              <w:rPr>
                <w:sz w:val="18"/>
                <w:szCs w:val="18"/>
              </w:rPr>
              <w:t>16</w:t>
            </w:r>
          </w:p>
        </w:tc>
      </w:tr>
      <w:tr w:rsidR="00C84283" w:rsidRPr="001F02B5" w:rsidTr="000F1615">
        <w:tc>
          <w:tcPr>
            <w:tcW w:w="3276"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Temperature class</w:t>
            </w:r>
          </w:p>
        </w:tc>
        <w:tc>
          <w:tcPr>
            <w:tcW w:w="426"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9"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0"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15"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15"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45" w:type="dxa"/>
            <w:tcBorders>
              <w:top w:val="single" w:sz="12"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327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Pressure class </w:t>
            </w:r>
          </w:p>
        </w:tc>
        <w:tc>
          <w:tcPr>
            <w:tcW w:w="42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9"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0"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45"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327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Condensate resistance class</w:t>
            </w:r>
          </w:p>
        </w:tc>
        <w:tc>
          <w:tcPr>
            <w:tcW w:w="42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9"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0"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45"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327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Corrosion resistance class</w:t>
            </w:r>
          </w:p>
        </w:tc>
        <w:tc>
          <w:tcPr>
            <w:tcW w:w="42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9"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0"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45"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3276" w:type="dxa"/>
            <w:tcBorders>
              <w:top w:val="nil"/>
              <w:left w:val="single" w:sz="12" w:space="0" w:color="auto"/>
              <w:bottom w:val="nil"/>
              <w:right w:val="single" w:sz="12" w:space="0" w:color="auto"/>
            </w:tcBorders>
            <w:shd w:val="clear" w:color="auto" w:fill="auto"/>
            <w:noWrap/>
            <w:vAlign w:val="center"/>
            <w:hideMark/>
          </w:tcPr>
          <w:p w:rsidR="00C84283" w:rsidRPr="001F02B5" w:rsidRDefault="00C84283" w:rsidP="00867136">
            <w:pPr>
              <w:pStyle w:val="BRL-Tabelle"/>
            </w:pPr>
            <w:r w:rsidRPr="001F02B5">
              <w:t>Soot fire</w:t>
            </w:r>
            <w:r w:rsidR="00E37366" w:rsidRPr="001F02B5">
              <w:t>-</w:t>
            </w:r>
            <w:r w:rsidRPr="001F02B5">
              <w:t xml:space="preserve">resistance class </w:t>
            </w:r>
          </w:p>
        </w:tc>
        <w:tc>
          <w:tcPr>
            <w:tcW w:w="42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9"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45"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327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Specification of distance to combustible building materials </w:t>
            </w:r>
          </w:p>
        </w:tc>
        <w:tc>
          <w:tcPr>
            <w:tcW w:w="42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9"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0"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15"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45"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327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Pressure class if </w:t>
            </w:r>
          </w:p>
          <w:p w:rsidR="00C84283" w:rsidRPr="001F02B5" w:rsidRDefault="00C84283" w:rsidP="00867136">
            <w:pPr>
              <w:pStyle w:val="BRL-Tabelle"/>
            </w:pPr>
            <w:r w:rsidRPr="001F02B5">
              <w:t>not included above (for LAS)</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9"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0"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45" w:type="dxa"/>
            <w:tcBorders>
              <w:top w:val="nil"/>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w:t>
            </w:r>
          </w:p>
        </w:tc>
      </w:tr>
      <w:tr w:rsidR="00C84283" w:rsidRPr="001F02B5" w:rsidTr="000F1615">
        <w:tc>
          <w:tcPr>
            <w:tcW w:w="327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Fire-resistant properties</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9"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20"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45" w:type="dxa"/>
            <w:tcBorders>
              <w:top w:val="nil"/>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w:t>
            </w:r>
          </w:p>
        </w:tc>
      </w:tr>
      <w:tr w:rsidR="00C84283" w:rsidRPr="001F02B5" w:rsidTr="000F1615">
        <w:tc>
          <w:tcPr>
            <w:tcW w:w="327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Heat transfer resistance </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9"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0"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45" w:type="dxa"/>
            <w:tcBorders>
              <w:top w:val="nil"/>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327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Flow resistance </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9"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0"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45" w:type="dxa"/>
            <w:tcBorders>
              <w:top w:val="nil"/>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327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Freeze-thaw cycle resistance</w:t>
            </w:r>
          </w:p>
        </w:tc>
        <w:tc>
          <w:tcPr>
            <w:tcW w:w="426" w:type="dxa"/>
            <w:tcBorders>
              <w:top w:val="nil"/>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2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29"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28"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362"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20"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15"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45" w:type="dxa"/>
            <w:tcBorders>
              <w:top w:val="nil"/>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X</w:t>
            </w:r>
          </w:p>
        </w:tc>
      </w:tr>
      <w:tr w:rsidR="00C84283" w:rsidRPr="001F02B5" w:rsidTr="000F1615">
        <w:tc>
          <w:tcPr>
            <w:tcW w:w="3276"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Mechanical strength and stability </w:t>
            </w:r>
          </w:p>
        </w:tc>
        <w:tc>
          <w:tcPr>
            <w:tcW w:w="426"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5"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9"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8"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362"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20"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15"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415"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445" w:type="dxa"/>
            <w:tcBorders>
              <w:top w:val="single" w:sz="4" w:space="0" w:color="auto"/>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9471" w:type="dxa"/>
            <w:gridSpan w:val="16"/>
            <w:tcBorders>
              <w:top w:val="single" w:sz="12" w:space="0" w:color="auto"/>
              <w:left w:val="single" w:sz="12" w:space="0" w:color="auto"/>
              <w:bottom w:val="single" w:sz="12" w:space="0" w:color="auto"/>
              <w:right w:val="single" w:sz="12" w:space="0" w:color="auto"/>
            </w:tcBorders>
            <w:shd w:val="clear" w:color="auto" w:fill="auto"/>
            <w:vAlign w:val="center"/>
          </w:tcPr>
          <w:p w:rsidR="00C84283" w:rsidRPr="001F02B5" w:rsidRDefault="00C84283" w:rsidP="00867136">
            <w:pPr>
              <w:pStyle w:val="BRL-Tabelle"/>
            </w:pPr>
            <w:r w:rsidRPr="001F02B5">
              <w:t>X</w:t>
            </w:r>
            <w:r w:rsidRPr="001F02B5">
              <w:tab/>
              <w:t>must be fulfilled</w:t>
            </w:r>
          </w:p>
          <w:p w:rsidR="00C84283" w:rsidRPr="001F02B5" w:rsidRDefault="00C84283" w:rsidP="00867136">
            <w:pPr>
              <w:pStyle w:val="BRL-Tabelle"/>
            </w:pPr>
            <w:r w:rsidRPr="001F02B5">
              <w:t>K</w:t>
            </w:r>
            <w:r w:rsidRPr="001F02B5">
              <w:tab/>
              <w:t xml:space="preserve">Classification required </w:t>
            </w:r>
          </w:p>
          <w:p w:rsidR="00C84283" w:rsidRPr="001F02B5" w:rsidRDefault="00C84283" w:rsidP="00867136">
            <w:pPr>
              <w:pStyle w:val="BRL-Tabelle"/>
            </w:pPr>
            <w:r w:rsidRPr="001F02B5">
              <w:t>L</w:t>
            </w:r>
            <w:r w:rsidRPr="001F02B5">
              <w:tab/>
              <w:t>Value for performance required</w:t>
            </w:r>
          </w:p>
          <w:p w:rsidR="00C84283" w:rsidRPr="001F02B5" w:rsidRDefault="00C84283" w:rsidP="00867136">
            <w:pPr>
              <w:pStyle w:val="BRL-Tabelle"/>
              <w:ind w:left="654" w:hanging="654"/>
              <w:rPr>
                <w:bCs/>
              </w:rPr>
            </w:pPr>
            <w:r w:rsidRPr="001F02B5">
              <w:t>-</w:t>
            </w:r>
            <w:r w:rsidRPr="001F02B5">
              <w:tab/>
              <w:t>fundamental characteristic not included in Annex ZA for the construction product, or included in Annex ZA but not required under building supervisory rules</w:t>
            </w:r>
          </w:p>
        </w:tc>
      </w:tr>
    </w:tbl>
    <w:p w:rsidR="00C84283" w:rsidRPr="001F02B5" w:rsidRDefault="00C84283" w:rsidP="00867136">
      <w:pPr>
        <w:pStyle w:val="BRL-Standard"/>
        <w:rPr>
          <w:rFonts w:eastAsia="Calibri"/>
          <w:lang w:eastAsia="en-US"/>
        </w:rPr>
      </w:pPr>
    </w:p>
    <w:p w:rsidR="00C84283" w:rsidRPr="001F02B5" w:rsidRDefault="00C84283" w:rsidP="00B560F1">
      <w:pPr>
        <w:pStyle w:val="BRL-Standard"/>
        <w:keepNext/>
        <w:rPr>
          <w:bCs/>
        </w:rPr>
      </w:pPr>
      <w:r w:rsidRPr="001F02B5">
        <w:t>Explanation for Table 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8470"/>
      </w:tblGrid>
      <w:tr w:rsidR="00C84283" w:rsidRPr="001F02B5" w:rsidTr="00C0297C">
        <w:tc>
          <w:tcPr>
            <w:tcW w:w="877" w:type="dxa"/>
            <w:shd w:val="clear" w:color="auto" w:fill="auto"/>
            <w:vAlign w:val="center"/>
          </w:tcPr>
          <w:p w:rsidR="00C84283" w:rsidRPr="001F02B5" w:rsidRDefault="00C84283" w:rsidP="00B560F1">
            <w:pPr>
              <w:pStyle w:val="BRLTabelleberschrift"/>
              <w:ind w:left="0" w:firstLine="0"/>
            </w:pPr>
            <w:r w:rsidRPr="001F02B5">
              <w:t>Column No</w:t>
            </w:r>
          </w:p>
        </w:tc>
        <w:tc>
          <w:tcPr>
            <w:tcW w:w="8479" w:type="dxa"/>
            <w:shd w:val="clear" w:color="auto" w:fill="auto"/>
            <w:vAlign w:val="center"/>
          </w:tcPr>
          <w:p w:rsidR="00C84283" w:rsidRPr="001F02B5" w:rsidRDefault="00C84283" w:rsidP="00B560F1">
            <w:pPr>
              <w:pStyle w:val="BRLTabelleberschrift"/>
            </w:pPr>
            <w:r w:rsidRPr="001F02B5">
              <w:t>European Assessment Document (EAD)</w:t>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2</w:t>
            </w:r>
          </w:p>
        </w:tc>
        <w:tc>
          <w:tcPr>
            <w:tcW w:w="8479" w:type="dxa"/>
            <w:shd w:val="clear" w:color="auto" w:fill="auto"/>
          </w:tcPr>
          <w:p w:rsidR="00C84283" w:rsidRPr="001F02B5" w:rsidRDefault="00C84283" w:rsidP="00867136">
            <w:pPr>
              <w:pStyle w:val="BRL-Tabelle"/>
            </w:pPr>
            <w:r w:rsidRPr="001F02B5">
              <w:t>Exhaust systems with ceramic exhaust pipe</w:t>
            </w:r>
          </w:p>
          <w:p w:rsidR="00C84283" w:rsidRPr="001F02B5" w:rsidRDefault="00C84283" w:rsidP="00867136">
            <w:pPr>
              <w:pStyle w:val="BRL-Tabelle"/>
            </w:pPr>
            <w:r w:rsidRPr="001F02B5">
              <w:t>EAD 060001-00-0802</w:t>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3</w:t>
            </w:r>
          </w:p>
        </w:tc>
        <w:tc>
          <w:tcPr>
            <w:tcW w:w="8479" w:type="dxa"/>
            <w:shd w:val="clear" w:color="auto" w:fill="auto"/>
          </w:tcPr>
          <w:p w:rsidR="00C84283" w:rsidRPr="001F02B5" w:rsidRDefault="00C84283" w:rsidP="00867136">
            <w:pPr>
              <w:pStyle w:val="BRL-Tabelle"/>
            </w:pPr>
            <w:r w:rsidRPr="001F02B5">
              <w:t>Exhaust systems with ceramic exhaust pipe and special exterior wall</w:t>
            </w:r>
          </w:p>
          <w:p w:rsidR="00C84283" w:rsidRPr="001F02B5" w:rsidRDefault="00C84283" w:rsidP="00867136">
            <w:pPr>
              <w:pStyle w:val="BRL-Tabelle"/>
            </w:pPr>
            <w:r w:rsidRPr="001F02B5">
              <w:t>EAD 060003-00-0802</w:t>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4</w:t>
            </w:r>
          </w:p>
        </w:tc>
        <w:tc>
          <w:tcPr>
            <w:tcW w:w="8479" w:type="dxa"/>
            <w:shd w:val="clear" w:color="auto" w:fill="auto"/>
          </w:tcPr>
          <w:p w:rsidR="00C84283" w:rsidRPr="001F02B5" w:rsidRDefault="00C84283" w:rsidP="00867136">
            <w:pPr>
              <w:pStyle w:val="BRL-Tabelle"/>
            </w:pPr>
            <w:r w:rsidRPr="001F02B5">
              <w:t>Exhaust gas systems with ceramic flue, with different exterior walls and possible change of exterior wall</w:t>
            </w:r>
          </w:p>
          <w:p w:rsidR="00C84283" w:rsidRPr="001F02B5" w:rsidRDefault="00C84283" w:rsidP="00867136">
            <w:pPr>
              <w:pStyle w:val="BRL-Tabelle"/>
            </w:pPr>
            <w:r w:rsidRPr="001F02B5">
              <w:t>EAD 060008-00-0802</w:t>
            </w:r>
          </w:p>
        </w:tc>
      </w:tr>
    </w:tbl>
    <w:p w:rsidR="00C84283" w:rsidRPr="001F02B5" w:rsidRDefault="00C84283" w:rsidP="00867136"/>
    <w:p w:rsidR="00C84283" w:rsidRPr="001F02B5" w:rsidRDefault="00C84283" w:rsidP="00B560F1">
      <w:pPr>
        <w:keepNext/>
      </w:pPr>
      <w:r w:rsidRPr="001F02B5">
        <w:t>Table 5</w:t>
      </w:r>
    </w:p>
    <w:tbl>
      <w:tblPr>
        <w:tblW w:w="9371" w:type="dxa"/>
        <w:tblInd w:w="55" w:type="dxa"/>
        <w:tblCellMar>
          <w:left w:w="70" w:type="dxa"/>
          <w:right w:w="70" w:type="dxa"/>
        </w:tblCellMar>
        <w:tblLook w:val="04A0" w:firstRow="1" w:lastRow="0" w:firstColumn="1" w:lastColumn="0" w:noHBand="0" w:noVBand="1"/>
      </w:tblPr>
      <w:tblGrid>
        <w:gridCol w:w="4126"/>
        <w:gridCol w:w="1986"/>
        <w:gridCol w:w="1897"/>
        <w:gridCol w:w="1362"/>
      </w:tblGrid>
      <w:tr w:rsidR="00C84283" w:rsidRPr="001F02B5" w:rsidTr="006415F4">
        <w:trPr>
          <w:tblHeader/>
        </w:trPr>
        <w:tc>
          <w:tcPr>
            <w:tcW w:w="4126" w:type="dxa"/>
            <w:tcBorders>
              <w:top w:val="single" w:sz="12" w:space="0" w:color="auto"/>
              <w:left w:val="single" w:sz="12" w:space="0" w:color="auto"/>
              <w:bottom w:val="single" w:sz="8" w:space="0" w:color="auto"/>
              <w:right w:val="single" w:sz="12" w:space="0" w:color="auto"/>
            </w:tcBorders>
            <w:shd w:val="clear" w:color="auto" w:fill="auto"/>
            <w:noWrap/>
            <w:vAlign w:val="center"/>
          </w:tcPr>
          <w:p w:rsidR="00C84283" w:rsidRPr="001F02B5" w:rsidRDefault="00C84283" w:rsidP="00F30FEF">
            <w:pPr>
              <w:pStyle w:val="BRLTabelleberschrift"/>
              <w:ind w:left="0" w:firstLine="0"/>
              <w:jc w:val="center"/>
            </w:pPr>
            <w:r w:rsidRPr="001F02B5">
              <w:t>Material characteristic</w:t>
            </w:r>
          </w:p>
        </w:tc>
        <w:tc>
          <w:tcPr>
            <w:tcW w:w="5245" w:type="dxa"/>
            <w:gridSpan w:val="3"/>
            <w:tcBorders>
              <w:top w:val="single" w:sz="12" w:space="0" w:color="auto"/>
              <w:left w:val="single" w:sz="12" w:space="0" w:color="auto"/>
              <w:bottom w:val="single" w:sz="8" w:space="0" w:color="auto"/>
              <w:right w:val="single" w:sz="12" w:space="0" w:color="auto"/>
            </w:tcBorders>
            <w:shd w:val="clear" w:color="auto" w:fill="auto"/>
            <w:vAlign w:val="center"/>
          </w:tcPr>
          <w:p w:rsidR="00C84283" w:rsidRPr="001F02B5" w:rsidRDefault="00C84283" w:rsidP="00F30FEF">
            <w:pPr>
              <w:pStyle w:val="BRLTabelleberschrift"/>
              <w:ind w:left="0" w:firstLine="0"/>
              <w:jc w:val="center"/>
            </w:pPr>
            <w:r w:rsidRPr="001F02B5">
              <w:t>Construction product pursuant to European Assessment Document (EAD)</w:t>
            </w:r>
          </w:p>
        </w:tc>
      </w:tr>
      <w:tr w:rsidR="00C84283" w:rsidRPr="001F02B5" w:rsidTr="006415F4">
        <w:trPr>
          <w:tblHeader/>
        </w:trPr>
        <w:tc>
          <w:tcPr>
            <w:tcW w:w="4126"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C84283" w:rsidRPr="001F02B5" w:rsidRDefault="00C84283" w:rsidP="00B560F1">
            <w:pPr>
              <w:pStyle w:val="BRL-Tabelle"/>
              <w:keepNext/>
              <w:jc w:val="center"/>
            </w:pPr>
            <w:r w:rsidRPr="001F02B5">
              <w:t>1</w:t>
            </w:r>
          </w:p>
        </w:tc>
        <w:tc>
          <w:tcPr>
            <w:tcW w:w="1986"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C84283" w:rsidRPr="001F02B5" w:rsidRDefault="00C84283" w:rsidP="00B560F1">
            <w:pPr>
              <w:pStyle w:val="BRL-Tabelle"/>
              <w:keepNext/>
              <w:jc w:val="center"/>
            </w:pPr>
            <w:r w:rsidRPr="001F02B5">
              <w:t>2</w:t>
            </w:r>
          </w:p>
        </w:tc>
        <w:tc>
          <w:tcPr>
            <w:tcW w:w="1897" w:type="dxa"/>
            <w:tcBorders>
              <w:top w:val="single" w:sz="4" w:space="0" w:color="auto"/>
              <w:left w:val="nil"/>
              <w:bottom w:val="single" w:sz="12" w:space="0" w:color="auto"/>
              <w:right w:val="single" w:sz="4" w:space="0" w:color="auto"/>
            </w:tcBorders>
            <w:shd w:val="clear" w:color="auto" w:fill="auto"/>
            <w:vAlign w:val="center"/>
            <w:hideMark/>
          </w:tcPr>
          <w:p w:rsidR="00C84283" w:rsidRPr="001F02B5" w:rsidRDefault="00C84283" w:rsidP="00B560F1">
            <w:pPr>
              <w:pStyle w:val="BRL-Tabelle"/>
              <w:keepNext/>
              <w:jc w:val="center"/>
            </w:pPr>
            <w:r w:rsidRPr="001F02B5">
              <w:t>3</w:t>
            </w:r>
          </w:p>
        </w:tc>
        <w:tc>
          <w:tcPr>
            <w:tcW w:w="1362" w:type="dxa"/>
            <w:tcBorders>
              <w:top w:val="single" w:sz="4" w:space="0" w:color="auto"/>
              <w:left w:val="nil"/>
              <w:bottom w:val="single" w:sz="12" w:space="0" w:color="auto"/>
              <w:right w:val="single" w:sz="12" w:space="0" w:color="auto"/>
            </w:tcBorders>
            <w:shd w:val="clear" w:color="auto" w:fill="auto"/>
            <w:vAlign w:val="center"/>
            <w:hideMark/>
          </w:tcPr>
          <w:p w:rsidR="00C84283" w:rsidRPr="001F02B5" w:rsidRDefault="00C84283" w:rsidP="00B560F1">
            <w:pPr>
              <w:pStyle w:val="BRL-Tabelle"/>
              <w:keepNext/>
              <w:jc w:val="center"/>
            </w:pPr>
            <w:r w:rsidRPr="001F02B5">
              <w:t>4</w:t>
            </w:r>
          </w:p>
        </w:tc>
      </w:tr>
      <w:tr w:rsidR="00C84283" w:rsidRPr="001F02B5" w:rsidTr="000F1615">
        <w:tc>
          <w:tcPr>
            <w:tcW w:w="4126"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Temperature class</w:t>
            </w:r>
          </w:p>
        </w:tc>
        <w:tc>
          <w:tcPr>
            <w:tcW w:w="1986"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897" w:type="dxa"/>
            <w:tcBorders>
              <w:top w:val="single" w:sz="12"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362" w:type="dxa"/>
            <w:tcBorders>
              <w:top w:val="single" w:sz="12"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4126"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Pressure class </w:t>
            </w:r>
          </w:p>
        </w:tc>
        <w:tc>
          <w:tcPr>
            <w:tcW w:w="198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897"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362"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412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Condensate resistance class</w:t>
            </w:r>
          </w:p>
        </w:tc>
        <w:tc>
          <w:tcPr>
            <w:tcW w:w="198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897"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362"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412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Corrosion resistance class</w:t>
            </w:r>
          </w:p>
        </w:tc>
        <w:tc>
          <w:tcPr>
            <w:tcW w:w="198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897"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362"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4126" w:type="dxa"/>
            <w:tcBorders>
              <w:top w:val="nil"/>
              <w:left w:val="single" w:sz="12" w:space="0" w:color="auto"/>
              <w:bottom w:val="nil"/>
              <w:right w:val="single" w:sz="12" w:space="0" w:color="auto"/>
            </w:tcBorders>
            <w:shd w:val="clear" w:color="auto" w:fill="auto"/>
            <w:noWrap/>
            <w:vAlign w:val="center"/>
            <w:hideMark/>
          </w:tcPr>
          <w:p w:rsidR="00C84283" w:rsidRPr="001F02B5" w:rsidRDefault="00C84283" w:rsidP="00867136">
            <w:pPr>
              <w:pStyle w:val="BRL-Tabelle"/>
            </w:pPr>
            <w:r w:rsidRPr="001F02B5">
              <w:t>Soot fire</w:t>
            </w:r>
            <w:r w:rsidR="00E37366" w:rsidRPr="001F02B5">
              <w:t>-</w:t>
            </w:r>
            <w:r w:rsidRPr="001F02B5">
              <w:t xml:space="preserve">resistance class </w:t>
            </w:r>
          </w:p>
        </w:tc>
        <w:tc>
          <w:tcPr>
            <w:tcW w:w="198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897"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K</w:t>
            </w:r>
          </w:p>
        </w:tc>
        <w:tc>
          <w:tcPr>
            <w:tcW w:w="1362"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K</w:t>
            </w:r>
          </w:p>
        </w:tc>
      </w:tr>
      <w:tr w:rsidR="00C84283" w:rsidRPr="001F02B5" w:rsidTr="000F1615">
        <w:tc>
          <w:tcPr>
            <w:tcW w:w="412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717E64">
            <w:pPr>
              <w:pStyle w:val="BRL-Tabelle"/>
            </w:pPr>
            <w:r w:rsidRPr="001F02B5">
              <w:t xml:space="preserve">Specification of distance to combustible building materials </w:t>
            </w:r>
          </w:p>
        </w:tc>
        <w:tc>
          <w:tcPr>
            <w:tcW w:w="1986" w:type="dxa"/>
            <w:tcBorders>
              <w:top w:val="single" w:sz="8" w:space="0" w:color="auto"/>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1897" w:type="dxa"/>
            <w:tcBorders>
              <w:top w:val="single" w:sz="8" w:space="0" w:color="auto"/>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1362" w:type="dxa"/>
            <w:tcBorders>
              <w:top w:val="single" w:sz="8" w:space="0" w:color="auto"/>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412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717E64">
            <w:pPr>
              <w:pStyle w:val="BRL-Tabelle"/>
            </w:pPr>
            <w:r w:rsidRPr="001F02B5">
              <w:t>Pressure class if not included above (for LAS)</w:t>
            </w:r>
          </w:p>
        </w:tc>
        <w:tc>
          <w:tcPr>
            <w:tcW w:w="1986" w:type="dxa"/>
            <w:tcBorders>
              <w:top w:val="nil"/>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1897"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X</w:t>
            </w:r>
          </w:p>
        </w:tc>
        <w:tc>
          <w:tcPr>
            <w:tcW w:w="1362" w:type="dxa"/>
            <w:tcBorders>
              <w:top w:val="nil"/>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X</w:t>
            </w:r>
          </w:p>
        </w:tc>
      </w:tr>
      <w:tr w:rsidR="00C84283" w:rsidRPr="001F02B5" w:rsidTr="000F1615">
        <w:tc>
          <w:tcPr>
            <w:tcW w:w="412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Heat transfer resistance </w:t>
            </w:r>
          </w:p>
        </w:tc>
        <w:tc>
          <w:tcPr>
            <w:tcW w:w="1986" w:type="dxa"/>
            <w:tcBorders>
              <w:top w:val="nil"/>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1897"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1362" w:type="dxa"/>
            <w:tcBorders>
              <w:top w:val="nil"/>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412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Flow resistance </w:t>
            </w:r>
          </w:p>
        </w:tc>
        <w:tc>
          <w:tcPr>
            <w:tcW w:w="1986" w:type="dxa"/>
            <w:tcBorders>
              <w:top w:val="nil"/>
              <w:left w:val="single" w:sz="12" w:space="0" w:color="auto"/>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1897" w:type="dxa"/>
            <w:tcBorders>
              <w:top w:val="nil"/>
              <w:left w:val="nil"/>
              <w:bottom w:val="single" w:sz="4"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1362" w:type="dxa"/>
            <w:tcBorders>
              <w:top w:val="nil"/>
              <w:left w:val="nil"/>
              <w:bottom w:val="single" w:sz="4"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4126" w:type="dxa"/>
            <w:tcBorders>
              <w:top w:val="nil"/>
              <w:left w:val="single" w:sz="12" w:space="0" w:color="auto"/>
              <w:bottom w:val="single" w:sz="4" w:space="0" w:color="auto"/>
              <w:right w:val="single" w:sz="12" w:space="0" w:color="auto"/>
            </w:tcBorders>
            <w:shd w:val="clear" w:color="auto" w:fill="auto"/>
            <w:vAlign w:val="center"/>
            <w:hideMark/>
          </w:tcPr>
          <w:p w:rsidR="00C84283" w:rsidRPr="001F02B5" w:rsidRDefault="00C84283" w:rsidP="00867136">
            <w:pPr>
              <w:pStyle w:val="BRL-Tabelle"/>
            </w:pPr>
            <w:r w:rsidRPr="001F02B5">
              <w:t>Freeze-thaw cycle resistance</w:t>
            </w:r>
          </w:p>
        </w:tc>
        <w:tc>
          <w:tcPr>
            <w:tcW w:w="1986" w:type="dxa"/>
            <w:tcBorders>
              <w:top w:val="nil"/>
              <w:left w:val="single" w:sz="12" w:space="0" w:color="auto"/>
              <w:bottom w:val="single" w:sz="4" w:space="0" w:color="auto"/>
              <w:right w:val="single" w:sz="4" w:space="0" w:color="auto"/>
            </w:tcBorders>
            <w:shd w:val="clear" w:color="auto" w:fill="auto"/>
            <w:hideMark/>
          </w:tcPr>
          <w:p w:rsidR="00C84283" w:rsidRPr="001F02B5" w:rsidRDefault="00C84283" w:rsidP="00867136">
            <w:pPr>
              <w:pStyle w:val="BRL-Tabelle"/>
              <w:jc w:val="center"/>
            </w:pPr>
            <w:r w:rsidRPr="001F02B5">
              <w:t>X</w:t>
            </w:r>
          </w:p>
        </w:tc>
        <w:tc>
          <w:tcPr>
            <w:tcW w:w="1897" w:type="dxa"/>
            <w:tcBorders>
              <w:top w:val="nil"/>
              <w:left w:val="nil"/>
              <w:bottom w:val="single" w:sz="4" w:space="0" w:color="auto"/>
              <w:right w:val="single" w:sz="4" w:space="0" w:color="auto"/>
            </w:tcBorders>
            <w:shd w:val="clear" w:color="auto" w:fill="auto"/>
            <w:hideMark/>
          </w:tcPr>
          <w:p w:rsidR="00C84283" w:rsidRPr="001F02B5" w:rsidRDefault="00C84283" w:rsidP="00867136">
            <w:pPr>
              <w:pStyle w:val="BRL-Tabelle"/>
              <w:jc w:val="center"/>
            </w:pPr>
            <w:r w:rsidRPr="001F02B5">
              <w:t>X</w:t>
            </w:r>
          </w:p>
        </w:tc>
        <w:tc>
          <w:tcPr>
            <w:tcW w:w="1362" w:type="dxa"/>
            <w:tcBorders>
              <w:top w:val="nil"/>
              <w:left w:val="nil"/>
              <w:bottom w:val="single" w:sz="4" w:space="0" w:color="auto"/>
              <w:right w:val="single" w:sz="12" w:space="0" w:color="auto"/>
            </w:tcBorders>
            <w:shd w:val="clear" w:color="auto" w:fill="auto"/>
            <w:hideMark/>
          </w:tcPr>
          <w:p w:rsidR="00C84283" w:rsidRPr="001F02B5" w:rsidRDefault="00C84283" w:rsidP="00867136">
            <w:pPr>
              <w:pStyle w:val="BRL-Tabelle"/>
              <w:jc w:val="center"/>
            </w:pPr>
            <w:r w:rsidRPr="001F02B5">
              <w:t>X</w:t>
            </w:r>
          </w:p>
        </w:tc>
      </w:tr>
      <w:tr w:rsidR="00C84283" w:rsidRPr="001F02B5" w:rsidTr="000F1615">
        <w:tc>
          <w:tcPr>
            <w:tcW w:w="4126" w:type="dxa"/>
            <w:tcBorders>
              <w:top w:val="nil"/>
              <w:left w:val="single" w:sz="12" w:space="0" w:color="auto"/>
              <w:bottom w:val="single" w:sz="12" w:space="0" w:color="auto"/>
              <w:right w:val="single" w:sz="12" w:space="0" w:color="auto"/>
            </w:tcBorders>
            <w:shd w:val="clear" w:color="auto" w:fill="auto"/>
            <w:vAlign w:val="center"/>
            <w:hideMark/>
          </w:tcPr>
          <w:p w:rsidR="00C84283" w:rsidRPr="001F02B5" w:rsidRDefault="00C84283" w:rsidP="00867136">
            <w:pPr>
              <w:pStyle w:val="BRL-Tabelle"/>
            </w:pPr>
            <w:r w:rsidRPr="001F02B5">
              <w:t xml:space="preserve">Mechanical strength and stability </w:t>
            </w:r>
          </w:p>
        </w:tc>
        <w:tc>
          <w:tcPr>
            <w:tcW w:w="1986" w:type="dxa"/>
            <w:tcBorders>
              <w:top w:val="nil"/>
              <w:left w:val="single" w:sz="12" w:space="0" w:color="auto"/>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1897" w:type="dxa"/>
            <w:tcBorders>
              <w:top w:val="nil"/>
              <w:left w:val="nil"/>
              <w:bottom w:val="single" w:sz="12" w:space="0" w:color="auto"/>
              <w:right w:val="single" w:sz="4" w:space="0" w:color="auto"/>
            </w:tcBorders>
            <w:shd w:val="clear" w:color="auto" w:fill="auto"/>
            <w:vAlign w:val="center"/>
            <w:hideMark/>
          </w:tcPr>
          <w:p w:rsidR="00C84283" w:rsidRPr="001F02B5" w:rsidRDefault="00C84283" w:rsidP="00867136">
            <w:pPr>
              <w:pStyle w:val="BRL-Tabelle"/>
              <w:jc w:val="center"/>
            </w:pPr>
            <w:r w:rsidRPr="001F02B5">
              <w:t>L</w:t>
            </w:r>
          </w:p>
        </w:tc>
        <w:tc>
          <w:tcPr>
            <w:tcW w:w="1362" w:type="dxa"/>
            <w:tcBorders>
              <w:top w:val="nil"/>
              <w:left w:val="nil"/>
              <w:bottom w:val="single" w:sz="12" w:space="0" w:color="auto"/>
              <w:right w:val="single" w:sz="12" w:space="0" w:color="auto"/>
            </w:tcBorders>
            <w:shd w:val="clear" w:color="auto" w:fill="auto"/>
            <w:vAlign w:val="center"/>
            <w:hideMark/>
          </w:tcPr>
          <w:p w:rsidR="00C84283" w:rsidRPr="001F02B5" w:rsidRDefault="00C84283" w:rsidP="00867136">
            <w:pPr>
              <w:pStyle w:val="BRL-Tabelle"/>
              <w:jc w:val="center"/>
            </w:pPr>
            <w:r w:rsidRPr="001F02B5">
              <w:t>L</w:t>
            </w:r>
          </w:p>
        </w:tc>
      </w:tr>
      <w:tr w:rsidR="00C84283" w:rsidRPr="001F02B5" w:rsidTr="000F1615">
        <w:tc>
          <w:tcPr>
            <w:tcW w:w="93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C84283" w:rsidRPr="001F02B5" w:rsidRDefault="00C84283" w:rsidP="00867136">
            <w:pPr>
              <w:pStyle w:val="BRL-Tabelle"/>
            </w:pPr>
            <w:r w:rsidRPr="001F02B5">
              <w:t>X</w:t>
            </w:r>
            <w:r w:rsidRPr="001F02B5">
              <w:tab/>
              <w:t>must be fulfilled</w:t>
            </w:r>
          </w:p>
          <w:p w:rsidR="00C84283" w:rsidRPr="001F02B5" w:rsidRDefault="00C84283" w:rsidP="00867136">
            <w:pPr>
              <w:pStyle w:val="BRL-Tabelle"/>
            </w:pPr>
            <w:r w:rsidRPr="001F02B5">
              <w:t>K</w:t>
            </w:r>
            <w:r w:rsidRPr="001F02B5">
              <w:tab/>
              <w:t xml:space="preserve">Classification required </w:t>
            </w:r>
          </w:p>
          <w:p w:rsidR="00C84283" w:rsidRPr="001F02B5" w:rsidRDefault="00C84283" w:rsidP="00867136">
            <w:pPr>
              <w:pStyle w:val="BRL-Tabelle"/>
            </w:pPr>
            <w:r w:rsidRPr="001F02B5">
              <w:t>L</w:t>
            </w:r>
            <w:r w:rsidRPr="001F02B5">
              <w:tab/>
              <w:t>Value for performance required</w:t>
            </w:r>
          </w:p>
        </w:tc>
      </w:tr>
    </w:tbl>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1.9</w:t>
      </w:r>
      <w:r w:rsidRPr="001F02B5">
        <w:rPr>
          <w:b/>
        </w:rPr>
        <w:tab/>
        <w:t>Installation and operation of products</w:t>
      </w:r>
    </w:p>
    <w:p w:rsidR="00C84283" w:rsidRPr="001F02B5" w:rsidRDefault="00C84283" w:rsidP="00867136">
      <w:pPr>
        <w:pStyle w:val="BRL-Standard"/>
      </w:pPr>
      <w:r w:rsidRPr="001F02B5">
        <w:t xml:space="preserve">A detailed assembly and operating manual from the manufacturer or his representative must be available in German language and be observed. </w:t>
      </w:r>
    </w:p>
    <w:p w:rsidR="00C84283" w:rsidRPr="001F02B5" w:rsidRDefault="00C84283" w:rsidP="00867136">
      <w:pPr>
        <w:pStyle w:val="BRL-Standard"/>
      </w:pPr>
      <w:r w:rsidRPr="001F02B5">
        <w:t xml:space="preserve">The operating instructions must contain in detail the information required for commissioning, inspection, maintenance, repair and functional verification. </w:t>
      </w:r>
    </w:p>
    <w:p w:rsidR="00C84283" w:rsidRPr="001F02B5" w:rsidRDefault="00C84283" w:rsidP="00867136">
      <w:pPr>
        <w:pStyle w:val="BRL-Standard"/>
      </w:pPr>
    </w:p>
    <w:p w:rsidR="00C84283" w:rsidRPr="001F02B5" w:rsidRDefault="00C84283" w:rsidP="0033526A">
      <w:pPr>
        <w:pStyle w:val="BRL-berschrift"/>
      </w:pPr>
      <w:bookmarkStart w:id="70" w:name="_Toc14804336"/>
      <w:r w:rsidRPr="001F02B5">
        <w:t>2</w:t>
      </w:r>
      <w:r w:rsidRPr="001F02B5">
        <w:tab/>
        <w:t>Fire alarm system</w:t>
      </w:r>
      <w:bookmarkEnd w:id="70"/>
    </w:p>
    <w:p w:rsidR="00C84283" w:rsidRPr="001F02B5" w:rsidRDefault="00C84283" w:rsidP="0002167B">
      <w:pPr>
        <w:keepNext/>
        <w:spacing w:after="240"/>
        <w:rPr>
          <w:rFonts w:eastAsia="Calibri"/>
          <w:b/>
        </w:rPr>
      </w:pPr>
      <w:r w:rsidRPr="001F02B5">
        <w:rPr>
          <w:b/>
        </w:rPr>
        <w:t>2.1</w:t>
      </w:r>
      <w:r w:rsidRPr="001F02B5">
        <w:rPr>
          <w:b/>
        </w:rPr>
        <w:tab/>
        <w:t>Purpose of the system</w:t>
      </w:r>
    </w:p>
    <w:p w:rsidR="00C84283" w:rsidRPr="001F02B5" w:rsidRDefault="00C84283" w:rsidP="00867136">
      <w:pPr>
        <w:pStyle w:val="BRL-Standard"/>
      </w:pPr>
      <w:r w:rsidRPr="001F02B5">
        <w:t xml:space="preserve">Fire alarm systems are hazard alarm systems. They must allow persons to make immediate emergency calls (manual activation) in case of fire hazards. Automatic fire alarm systems must detect and report fires at an early stage. The fire alarm shall be forwarded immediately by the transmission device to alert the control centre of the locally responsible fire department. </w:t>
      </w:r>
    </w:p>
    <w:p w:rsidR="00C84283" w:rsidRPr="001F02B5" w:rsidRDefault="00C84283" w:rsidP="00867136">
      <w:pPr>
        <w:pStyle w:val="BRL-Standard"/>
      </w:pPr>
      <w:r w:rsidRPr="001F02B5">
        <w:t xml:space="preserve">Fire alarm systems or individual components must have a power supply and remain operationally reliable for a sufficient length of time if the general power supply fails (emergency power supply. </w:t>
      </w:r>
    </w:p>
    <w:p w:rsidR="00C84283" w:rsidRPr="001F02B5" w:rsidRDefault="00C84283" w:rsidP="00867136">
      <w:pPr>
        <w:pStyle w:val="BRL-Standard"/>
      </w:pPr>
      <w:r w:rsidRPr="001F02B5">
        <w:t>Fire alarm systems may be technically suitable for informing the persons threatened by a fire about its occurrence.</w:t>
      </w:r>
    </w:p>
    <w:p w:rsidR="00C84283" w:rsidRPr="001F02B5" w:rsidRDefault="00C84283" w:rsidP="00867136">
      <w:pPr>
        <w:pStyle w:val="BRL-Standard"/>
      </w:pPr>
    </w:p>
    <w:p w:rsidR="00C84283" w:rsidRPr="001F02B5" w:rsidRDefault="00C84283" w:rsidP="00867136">
      <w:pPr>
        <w:pStyle w:val="BRL-Standard"/>
      </w:pPr>
      <w:r w:rsidRPr="001F02B5">
        <w:t>Smoke alarms or networked smoke alarms do not constitute fire alarm systems.</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2.2</w:t>
      </w:r>
      <w:r w:rsidRPr="001F02B5">
        <w:rPr>
          <w:b/>
        </w:rPr>
        <w:tab/>
        <w:t>Construction products of fire alarm systems</w:t>
      </w:r>
    </w:p>
    <w:p w:rsidR="00C84283" w:rsidRPr="001F02B5" w:rsidRDefault="00C84283" w:rsidP="00867136">
      <w:pPr>
        <w:pStyle w:val="BRL-Standard"/>
      </w:pPr>
      <w:r w:rsidRPr="001F02B5">
        <w:t xml:space="preserve">To fulfil the building inspection requirements, fire alarm systems must be permanently reliable in operation and constructed using construction products of the DIN EN 54 series of standards. </w:t>
      </w:r>
    </w:p>
    <w:p w:rsidR="00C84283" w:rsidRPr="001F02B5" w:rsidRDefault="00C84283" w:rsidP="00867136">
      <w:pPr>
        <w:pStyle w:val="BRL-Standard"/>
      </w:pPr>
      <w:r w:rsidRPr="001F02B5">
        <w:lastRenderedPageBreak/>
        <w:t>To that end, they must be sufficiently powerful and permanently reliable, have sufficient response delay, moisture, corrosion and temperature resistance as well as shock and vibration resistance.</w:t>
      </w:r>
    </w:p>
    <w:p w:rsidR="00C84283" w:rsidRPr="001F02B5" w:rsidRDefault="00C84283" w:rsidP="00867136">
      <w:pPr>
        <w:pStyle w:val="BRL-Standard"/>
      </w:pPr>
    </w:p>
    <w:p w:rsidR="00C84283" w:rsidRPr="001F02B5" w:rsidRDefault="00C84283" w:rsidP="00867136">
      <w:pPr>
        <w:pStyle w:val="BRL-Standard"/>
      </w:pPr>
      <w:r w:rsidRPr="001F02B5">
        <w:t>In order to fulfil the building inspection requirements, the performance of the construction products used in terms of fundamental characteristics must at least satisfy Table 1. The building materials used must be at most normally flammable. Proof of fire characteristics may be given in accordance with MVV TB, Section D3.</w:t>
      </w:r>
    </w:p>
    <w:p w:rsidR="00C84283" w:rsidRPr="001F02B5" w:rsidRDefault="00C84283" w:rsidP="00867136">
      <w:pPr>
        <w:pStyle w:val="BRL-Standard"/>
      </w:pPr>
    </w:p>
    <w:p w:rsidR="00C84283" w:rsidRPr="001F02B5" w:rsidRDefault="00C84283" w:rsidP="00B560F1">
      <w:pPr>
        <w:pStyle w:val="BRL-Standard"/>
        <w:keepNext/>
      </w:pPr>
      <w:r w:rsidRPr="001F02B5">
        <w:t>Explanation for Table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8357"/>
      </w:tblGrid>
      <w:tr w:rsidR="00C84283" w:rsidRPr="001F02B5" w:rsidTr="00C0297C">
        <w:trPr>
          <w:tblHeader/>
        </w:trPr>
        <w:tc>
          <w:tcPr>
            <w:tcW w:w="877" w:type="dxa"/>
            <w:shd w:val="clear" w:color="auto" w:fill="auto"/>
            <w:vAlign w:val="center"/>
          </w:tcPr>
          <w:p w:rsidR="00C84283" w:rsidRPr="001F02B5" w:rsidRDefault="00C84283" w:rsidP="00B560F1">
            <w:pPr>
              <w:pStyle w:val="Tabellentext"/>
              <w:keepNext/>
              <w:rPr>
                <w:rFonts w:cs="Arial"/>
                <w:b/>
                <w:sz w:val="18"/>
                <w:szCs w:val="18"/>
              </w:rPr>
            </w:pPr>
            <w:r w:rsidRPr="001F02B5">
              <w:rPr>
                <w:b/>
                <w:sz w:val="18"/>
                <w:szCs w:val="18"/>
              </w:rPr>
              <w:t>Column No</w:t>
            </w:r>
          </w:p>
        </w:tc>
        <w:tc>
          <w:tcPr>
            <w:tcW w:w="8479" w:type="dxa"/>
            <w:shd w:val="clear" w:color="auto" w:fill="auto"/>
            <w:vAlign w:val="center"/>
          </w:tcPr>
          <w:p w:rsidR="00C84283" w:rsidRPr="001F02B5" w:rsidRDefault="00C84283" w:rsidP="00B560F1">
            <w:pPr>
              <w:pStyle w:val="Tabellentext"/>
              <w:keepNext/>
              <w:rPr>
                <w:rFonts w:cs="Arial"/>
                <w:b/>
                <w:sz w:val="18"/>
                <w:szCs w:val="18"/>
              </w:rPr>
            </w:pPr>
            <w:r w:rsidRPr="001F02B5">
              <w:rPr>
                <w:b/>
                <w:sz w:val="18"/>
                <w:szCs w:val="18"/>
              </w:rPr>
              <w:t>Product based on harmonised standard</w:t>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2</w:t>
            </w:r>
          </w:p>
        </w:tc>
        <w:tc>
          <w:tcPr>
            <w:tcW w:w="8479" w:type="dxa"/>
            <w:shd w:val="clear" w:color="auto" w:fill="auto"/>
          </w:tcPr>
          <w:p w:rsidR="00C84283" w:rsidRPr="001F02B5" w:rsidRDefault="00C84283" w:rsidP="00867136">
            <w:pPr>
              <w:pStyle w:val="BRL-Tabelle"/>
            </w:pPr>
            <w:r w:rsidRPr="001F02B5">
              <w:t>EN 54-2:1997-12 + A1 2006 Fire detection and alarm systems</w:t>
            </w:r>
            <w:r w:rsidRPr="001F02B5">
              <w:rPr>
                <w:vertAlign w:val="superscript"/>
              </w:rPr>
              <w:footnoteReference w:id="39"/>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3</w:t>
            </w:r>
          </w:p>
        </w:tc>
        <w:tc>
          <w:tcPr>
            <w:tcW w:w="8479" w:type="dxa"/>
            <w:shd w:val="clear" w:color="auto" w:fill="auto"/>
          </w:tcPr>
          <w:p w:rsidR="00C84283" w:rsidRPr="001F02B5" w:rsidRDefault="00C84283" w:rsidP="00867136">
            <w:pPr>
              <w:pStyle w:val="BRL-Tabelle"/>
            </w:pPr>
            <w:r w:rsidRPr="001F02B5">
              <w:t>EN 54-3:2014 Sounders</w:t>
            </w:r>
            <w:r w:rsidRPr="001F02B5">
              <w:rPr>
                <w:vertAlign w:val="superscript"/>
              </w:rPr>
              <w:t xml:space="preserve"> </w:t>
            </w:r>
            <w:r w:rsidRPr="001F02B5">
              <w:rPr>
                <w:vertAlign w:val="superscript"/>
              </w:rPr>
              <w:footnoteReference w:id="40"/>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4</w:t>
            </w:r>
          </w:p>
        </w:tc>
        <w:tc>
          <w:tcPr>
            <w:tcW w:w="8479" w:type="dxa"/>
            <w:shd w:val="clear" w:color="auto" w:fill="auto"/>
          </w:tcPr>
          <w:p w:rsidR="00C84283" w:rsidRPr="001F02B5" w:rsidRDefault="00C84283" w:rsidP="00867136">
            <w:pPr>
              <w:pStyle w:val="BRL-Tabelle"/>
            </w:pPr>
            <w:r w:rsidRPr="001F02B5">
              <w:t>EN 54-4:1997-12 + A1 2003:3+A2 Power supply equipment</w:t>
            </w:r>
            <w:r w:rsidRPr="001F02B5">
              <w:rPr>
                <w:vertAlign w:val="superscript"/>
              </w:rPr>
              <w:footnoteReference w:id="41"/>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5</w:t>
            </w:r>
          </w:p>
        </w:tc>
        <w:tc>
          <w:tcPr>
            <w:tcW w:w="8479" w:type="dxa"/>
            <w:shd w:val="clear" w:color="auto" w:fill="auto"/>
          </w:tcPr>
          <w:p w:rsidR="00C84283" w:rsidRPr="001F02B5" w:rsidRDefault="00C84283" w:rsidP="00867136">
            <w:pPr>
              <w:pStyle w:val="BRL-Tabelle"/>
            </w:pPr>
            <w:r w:rsidRPr="001F02B5">
              <w:t>EN 54-5:2000 +A1:2002 Heat detectors - Point heat detectors</w:t>
            </w:r>
            <w:r w:rsidRPr="001F02B5">
              <w:rPr>
                <w:vertAlign w:val="superscript"/>
              </w:rPr>
              <w:footnoteReference w:id="42"/>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6</w:t>
            </w:r>
          </w:p>
        </w:tc>
        <w:tc>
          <w:tcPr>
            <w:tcW w:w="8479" w:type="dxa"/>
            <w:shd w:val="clear" w:color="auto" w:fill="auto"/>
          </w:tcPr>
          <w:p w:rsidR="00C84283" w:rsidRPr="001F02B5" w:rsidRDefault="00C84283" w:rsidP="00867136">
            <w:pPr>
              <w:pStyle w:val="BRL-Tabelle"/>
            </w:pPr>
            <w:r w:rsidRPr="001F02B5">
              <w:t>EN 54-7:2000 + A1:2002 + A2:2006 Smoke detectors - Point smoke detectors that operate using scattered light, transmitted light or ionisation</w:t>
            </w:r>
            <w:r w:rsidRPr="001F02B5">
              <w:rPr>
                <w:vertAlign w:val="superscript"/>
              </w:rPr>
              <w:footnoteReference w:id="43"/>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7</w:t>
            </w:r>
          </w:p>
        </w:tc>
        <w:tc>
          <w:tcPr>
            <w:tcW w:w="8479" w:type="dxa"/>
            <w:shd w:val="clear" w:color="auto" w:fill="auto"/>
          </w:tcPr>
          <w:p w:rsidR="00C84283" w:rsidRPr="001F02B5" w:rsidRDefault="00C84283" w:rsidP="00867136">
            <w:pPr>
              <w:pStyle w:val="BRL-Tabelle"/>
            </w:pPr>
            <w:r w:rsidRPr="001F02B5">
              <w:t>EN 54-10/A1:2005 Flame detectors – Point detectors</w:t>
            </w:r>
            <w:r w:rsidRPr="001F02B5">
              <w:rPr>
                <w:vertAlign w:val="superscript"/>
              </w:rPr>
              <w:footnoteReference w:id="44"/>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8</w:t>
            </w:r>
          </w:p>
        </w:tc>
        <w:tc>
          <w:tcPr>
            <w:tcW w:w="8479" w:type="dxa"/>
            <w:shd w:val="clear" w:color="auto" w:fill="auto"/>
          </w:tcPr>
          <w:p w:rsidR="00C84283" w:rsidRPr="001F02B5" w:rsidRDefault="00C84283" w:rsidP="00867136">
            <w:pPr>
              <w:pStyle w:val="BRL-Tabelle"/>
            </w:pPr>
            <w:r w:rsidRPr="001F02B5">
              <w:t>EN 54-11:2001 + EN-54-11/A1:2005 Manual call points</w:t>
            </w:r>
            <w:r w:rsidRPr="001F02B5">
              <w:rPr>
                <w:vertAlign w:val="superscript"/>
              </w:rPr>
              <w:footnoteReference w:id="45"/>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9</w:t>
            </w:r>
          </w:p>
        </w:tc>
        <w:tc>
          <w:tcPr>
            <w:tcW w:w="8479" w:type="dxa"/>
            <w:shd w:val="clear" w:color="auto" w:fill="auto"/>
          </w:tcPr>
          <w:p w:rsidR="00C84283" w:rsidRPr="001F02B5" w:rsidRDefault="00C84283" w:rsidP="00867136">
            <w:pPr>
              <w:pStyle w:val="BRL-Tabelle"/>
            </w:pPr>
            <w:r w:rsidRPr="001F02B5">
              <w:t xml:space="preserve">EN 54-12:2015 Smoke detectors – </w:t>
            </w:r>
            <w:r w:rsidR="00D56CE8" w:rsidRPr="001F02B5">
              <w:t>L</w:t>
            </w:r>
            <w:r w:rsidRPr="001F02B5">
              <w:t>ine detectors using an optical beam</w:t>
            </w:r>
            <w:r w:rsidRPr="001F02B5">
              <w:rPr>
                <w:vertAlign w:val="superscript"/>
              </w:rPr>
              <w:footnoteReference w:id="46"/>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10</w:t>
            </w:r>
          </w:p>
        </w:tc>
        <w:tc>
          <w:tcPr>
            <w:tcW w:w="8479" w:type="dxa"/>
            <w:shd w:val="clear" w:color="auto" w:fill="auto"/>
          </w:tcPr>
          <w:p w:rsidR="00C84283" w:rsidRPr="001F02B5" w:rsidRDefault="00C84283" w:rsidP="00867136">
            <w:pPr>
              <w:pStyle w:val="BRL-Tabelle"/>
            </w:pPr>
            <w:r w:rsidRPr="001F02B5">
              <w:t>EN 54-16:2008 Voice alarm control and indicating equipment</w:t>
            </w:r>
            <w:r w:rsidRPr="001F02B5">
              <w:rPr>
                <w:vertAlign w:val="superscript"/>
              </w:rPr>
              <w:footnoteReference w:id="47"/>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11</w:t>
            </w:r>
          </w:p>
        </w:tc>
        <w:tc>
          <w:tcPr>
            <w:tcW w:w="8479" w:type="dxa"/>
            <w:shd w:val="clear" w:color="auto" w:fill="auto"/>
          </w:tcPr>
          <w:p w:rsidR="00C84283" w:rsidRPr="001F02B5" w:rsidRDefault="00C84283" w:rsidP="00867136">
            <w:pPr>
              <w:pStyle w:val="BRL-Tabelle"/>
            </w:pPr>
            <w:r w:rsidRPr="001F02B5">
              <w:t>EN 54-17:2005 Short-circuit isolators</w:t>
            </w:r>
            <w:r w:rsidRPr="001F02B5">
              <w:rPr>
                <w:vertAlign w:val="superscript"/>
              </w:rPr>
              <w:footnoteReference w:id="48"/>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12</w:t>
            </w:r>
          </w:p>
        </w:tc>
        <w:tc>
          <w:tcPr>
            <w:tcW w:w="8479" w:type="dxa"/>
            <w:shd w:val="clear" w:color="auto" w:fill="auto"/>
          </w:tcPr>
          <w:p w:rsidR="00C84283" w:rsidRPr="001F02B5" w:rsidRDefault="00C84283" w:rsidP="00867136">
            <w:pPr>
              <w:pStyle w:val="BRL-Tabelle"/>
            </w:pPr>
            <w:r w:rsidRPr="001F02B5">
              <w:t>EN 54-18:2005 + AC:2007 Input/output devices</w:t>
            </w:r>
            <w:r w:rsidRPr="001F02B5">
              <w:rPr>
                <w:vertAlign w:val="superscript"/>
              </w:rPr>
              <w:footnoteReference w:id="49"/>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13</w:t>
            </w:r>
          </w:p>
        </w:tc>
        <w:tc>
          <w:tcPr>
            <w:tcW w:w="8479" w:type="dxa"/>
            <w:shd w:val="clear" w:color="auto" w:fill="auto"/>
          </w:tcPr>
          <w:p w:rsidR="00C84283" w:rsidRPr="001F02B5" w:rsidRDefault="00C84283" w:rsidP="00867136">
            <w:pPr>
              <w:pStyle w:val="BRL-Tabelle"/>
            </w:pPr>
            <w:r w:rsidRPr="001F02B5">
              <w:t>EN 54-20:2006 + AC:2008 Aspirating smoke detectors</w:t>
            </w:r>
            <w:r w:rsidRPr="001F02B5">
              <w:rPr>
                <w:vertAlign w:val="superscript"/>
              </w:rPr>
              <w:footnoteReference w:id="50"/>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14</w:t>
            </w:r>
          </w:p>
        </w:tc>
        <w:tc>
          <w:tcPr>
            <w:tcW w:w="8479" w:type="dxa"/>
            <w:shd w:val="clear" w:color="auto" w:fill="auto"/>
          </w:tcPr>
          <w:p w:rsidR="00C84283" w:rsidRPr="001F02B5" w:rsidRDefault="00C84283" w:rsidP="00867136">
            <w:pPr>
              <w:pStyle w:val="BRL-Tabelle"/>
            </w:pPr>
            <w:r w:rsidRPr="001F02B5">
              <w:t>EN 54-21:2006 Alarm transmission and fault warning routing equipment</w:t>
            </w:r>
            <w:r w:rsidRPr="001F02B5">
              <w:rPr>
                <w:rStyle w:val="FootnoteReference"/>
              </w:rPr>
              <w:footnoteReference w:id="51"/>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15</w:t>
            </w:r>
          </w:p>
        </w:tc>
        <w:tc>
          <w:tcPr>
            <w:tcW w:w="8479" w:type="dxa"/>
            <w:shd w:val="clear" w:color="auto" w:fill="auto"/>
          </w:tcPr>
          <w:p w:rsidR="00C84283" w:rsidRPr="001F02B5" w:rsidRDefault="00C84283" w:rsidP="00867136">
            <w:pPr>
              <w:pStyle w:val="BRL-Tabelle"/>
            </w:pPr>
            <w:r w:rsidRPr="001F02B5">
              <w:t>EN 54-23:2010 Visual alarm devices</w:t>
            </w:r>
            <w:r w:rsidRPr="001F02B5">
              <w:rPr>
                <w:vertAlign w:val="superscript"/>
              </w:rPr>
              <w:footnoteReference w:id="52"/>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16</w:t>
            </w:r>
          </w:p>
        </w:tc>
        <w:tc>
          <w:tcPr>
            <w:tcW w:w="8479" w:type="dxa"/>
            <w:shd w:val="clear" w:color="auto" w:fill="auto"/>
          </w:tcPr>
          <w:p w:rsidR="00C84283" w:rsidRPr="001F02B5" w:rsidRDefault="00C84283" w:rsidP="00867136">
            <w:pPr>
              <w:pStyle w:val="BRL-Tabelle"/>
            </w:pPr>
            <w:r w:rsidRPr="001F02B5">
              <w:t>EN 54-24:2008 Components of voice alarm systems - Loudspeakers</w:t>
            </w:r>
            <w:r w:rsidRPr="001F02B5">
              <w:rPr>
                <w:vertAlign w:val="superscript"/>
              </w:rPr>
              <w:footnoteReference w:id="53"/>
            </w:r>
          </w:p>
        </w:tc>
      </w:tr>
      <w:tr w:rsidR="00C84283" w:rsidRPr="001F02B5" w:rsidTr="00C0297C">
        <w:tc>
          <w:tcPr>
            <w:tcW w:w="877" w:type="dxa"/>
            <w:shd w:val="clear" w:color="auto" w:fill="auto"/>
            <w:vAlign w:val="center"/>
          </w:tcPr>
          <w:p w:rsidR="00C84283" w:rsidRPr="001F02B5" w:rsidRDefault="00C84283" w:rsidP="00867136">
            <w:pPr>
              <w:pStyle w:val="BRL-Tabelle"/>
            </w:pPr>
            <w:r w:rsidRPr="001F02B5">
              <w:t>17</w:t>
            </w:r>
          </w:p>
        </w:tc>
        <w:tc>
          <w:tcPr>
            <w:tcW w:w="8479" w:type="dxa"/>
            <w:shd w:val="clear" w:color="auto" w:fill="auto"/>
          </w:tcPr>
          <w:p w:rsidR="00C84283" w:rsidRPr="001F02B5" w:rsidRDefault="00C84283" w:rsidP="00867136">
            <w:pPr>
              <w:pStyle w:val="BRL-Tabelle"/>
            </w:pPr>
            <w:r w:rsidRPr="001F02B5">
              <w:t>EN 54-25:2008 + AC 2012 + Components using radio links</w:t>
            </w:r>
            <w:r w:rsidRPr="001F02B5">
              <w:rPr>
                <w:vertAlign w:val="superscript"/>
              </w:rPr>
              <w:footnoteReference w:id="54"/>
            </w:r>
          </w:p>
        </w:tc>
      </w:tr>
    </w:tbl>
    <w:p w:rsidR="00C84283" w:rsidRPr="001F02B5" w:rsidRDefault="00C84283" w:rsidP="00867136">
      <w:pPr>
        <w:rPr>
          <w:rFonts w:cs="Arial"/>
          <w:bCs/>
        </w:rPr>
      </w:pPr>
    </w:p>
    <w:p w:rsidR="00C84283" w:rsidRPr="001F02B5" w:rsidRDefault="00C84283" w:rsidP="00B560F1">
      <w:pPr>
        <w:keepNext/>
        <w:rPr>
          <w:rFonts w:cs="Arial"/>
          <w:bCs/>
        </w:rPr>
      </w:pPr>
      <w:r w:rsidRPr="001F02B5">
        <w:t>Table 1</w:t>
      </w:r>
    </w:p>
    <w:tbl>
      <w:tblPr>
        <w:tblW w:w="978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507"/>
        <w:gridCol w:w="1727"/>
        <w:gridCol w:w="463"/>
        <w:gridCol w:w="8"/>
        <w:gridCol w:w="450"/>
        <w:gridCol w:w="22"/>
        <w:gridCol w:w="446"/>
        <w:gridCol w:w="26"/>
        <w:gridCol w:w="448"/>
        <w:gridCol w:w="23"/>
        <w:gridCol w:w="447"/>
        <w:gridCol w:w="25"/>
        <w:gridCol w:w="447"/>
        <w:gridCol w:w="25"/>
        <w:gridCol w:w="444"/>
        <w:gridCol w:w="27"/>
        <w:gridCol w:w="445"/>
        <w:gridCol w:w="27"/>
        <w:gridCol w:w="446"/>
        <w:gridCol w:w="26"/>
        <w:gridCol w:w="445"/>
        <w:gridCol w:w="26"/>
        <w:gridCol w:w="443"/>
        <w:gridCol w:w="29"/>
        <w:gridCol w:w="440"/>
        <w:gridCol w:w="32"/>
        <w:gridCol w:w="437"/>
        <w:gridCol w:w="34"/>
        <w:gridCol w:w="434"/>
        <w:gridCol w:w="38"/>
        <w:gridCol w:w="431"/>
        <w:gridCol w:w="41"/>
        <w:gridCol w:w="472"/>
      </w:tblGrid>
      <w:tr w:rsidR="00C84283" w:rsidRPr="001F02B5" w:rsidTr="000F1615">
        <w:trPr>
          <w:cantSplit/>
          <w:tblHeader/>
        </w:trPr>
        <w:tc>
          <w:tcPr>
            <w:tcW w:w="2234" w:type="dxa"/>
            <w:gridSpan w:val="2"/>
            <w:tcBorders>
              <w:top w:val="single" w:sz="12" w:space="0" w:color="auto"/>
              <w:bottom w:val="single" w:sz="4" w:space="0" w:color="auto"/>
              <w:right w:val="single" w:sz="12" w:space="0" w:color="auto"/>
            </w:tcBorders>
            <w:noWrap/>
            <w:vAlign w:val="center"/>
          </w:tcPr>
          <w:p w:rsidR="00C84283" w:rsidRPr="001F02B5" w:rsidRDefault="00C84283" w:rsidP="00B560F1">
            <w:pPr>
              <w:pStyle w:val="BRLTabelleberschrift"/>
            </w:pPr>
            <w:r w:rsidRPr="001F02B5">
              <w:t>Material characteristic</w:t>
            </w:r>
          </w:p>
        </w:tc>
        <w:tc>
          <w:tcPr>
            <w:tcW w:w="7547" w:type="dxa"/>
            <w:gridSpan w:val="31"/>
          </w:tcPr>
          <w:p w:rsidR="00C84283" w:rsidRPr="001F02B5" w:rsidRDefault="00C84283" w:rsidP="00B560F1">
            <w:pPr>
              <w:pStyle w:val="BRLTabelleberschrift"/>
            </w:pPr>
            <w:r w:rsidRPr="001F02B5">
              <w:t>Product based on harmonised standard</w:t>
            </w:r>
          </w:p>
        </w:tc>
      </w:tr>
      <w:tr w:rsidR="00C84283" w:rsidRPr="001F02B5" w:rsidTr="000F1615">
        <w:trPr>
          <w:cantSplit/>
          <w:trHeight w:val="552"/>
          <w:tblHeader/>
        </w:trPr>
        <w:tc>
          <w:tcPr>
            <w:tcW w:w="2234" w:type="dxa"/>
            <w:gridSpan w:val="2"/>
            <w:tcBorders>
              <w:top w:val="single" w:sz="4" w:space="0" w:color="auto"/>
              <w:bottom w:val="single" w:sz="12" w:space="0" w:color="auto"/>
              <w:right w:val="single" w:sz="12" w:space="0" w:color="auto"/>
            </w:tcBorders>
            <w:noWrap/>
            <w:vAlign w:val="center"/>
          </w:tcPr>
          <w:p w:rsidR="00C84283" w:rsidRPr="001F02B5" w:rsidRDefault="00C84283" w:rsidP="00B560F1">
            <w:pPr>
              <w:pStyle w:val="Tabellentext"/>
              <w:keepNext/>
              <w:jc w:val="center"/>
              <w:rPr>
                <w:rFonts w:cs="Arial"/>
                <w:sz w:val="18"/>
                <w:szCs w:val="18"/>
              </w:rPr>
            </w:pPr>
            <w:r w:rsidRPr="001F02B5">
              <w:rPr>
                <w:sz w:val="18"/>
                <w:szCs w:val="18"/>
              </w:rPr>
              <w:t>1</w:t>
            </w:r>
          </w:p>
        </w:tc>
        <w:tc>
          <w:tcPr>
            <w:tcW w:w="463" w:type="dxa"/>
            <w:tcBorders>
              <w:left w:val="single" w:sz="12" w:space="0" w:color="auto"/>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2</w:t>
            </w:r>
          </w:p>
        </w:tc>
        <w:tc>
          <w:tcPr>
            <w:tcW w:w="458"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3</w:t>
            </w:r>
          </w:p>
        </w:tc>
        <w:tc>
          <w:tcPr>
            <w:tcW w:w="468"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4</w:t>
            </w:r>
          </w:p>
        </w:tc>
        <w:tc>
          <w:tcPr>
            <w:tcW w:w="474"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5</w:t>
            </w:r>
          </w:p>
        </w:tc>
        <w:tc>
          <w:tcPr>
            <w:tcW w:w="470"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6</w:t>
            </w:r>
          </w:p>
        </w:tc>
        <w:tc>
          <w:tcPr>
            <w:tcW w:w="472"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7</w:t>
            </w:r>
          </w:p>
        </w:tc>
        <w:tc>
          <w:tcPr>
            <w:tcW w:w="469"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8</w:t>
            </w:r>
          </w:p>
        </w:tc>
        <w:tc>
          <w:tcPr>
            <w:tcW w:w="472"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9</w:t>
            </w:r>
          </w:p>
        </w:tc>
        <w:tc>
          <w:tcPr>
            <w:tcW w:w="473"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10</w:t>
            </w:r>
          </w:p>
        </w:tc>
        <w:tc>
          <w:tcPr>
            <w:tcW w:w="471"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11</w:t>
            </w:r>
          </w:p>
        </w:tc>
        <w:tc>
          <w:tcPr>
            <w:tcW w:w="469"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12</w:t>
            </w:r>
          </w:p>
        </w:tc>
        <w:tc>
          <w:tcPr>
            <w:tcW w:w="469"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13</w:t>
            </w:r>
          </w:p>
        </w:tc>
        <w:tc>
          <w:tcPr>
            <w:tcW w:w="469" w:type="dxa"/>
            <w:gridSpan w:val="2"/>
            <w:tcBorders>
              <w:bottom w:val="single" w:sz="12" w:space="0" w:color="auto"/>
            </w:tcBorders>
            <w:textDirection w:val="btLr"/>
          </w:tcPr>
          <w:p w:rsidR="00C84283" w:rsidRPr="001F02B5" w:rsidRDefault="00C84283" w:rsidP="00B560F1">
            <w:pPr>
              <w:pStyle w:val="Tabellentext"/>
              <w:keepNext/>
              <w:jc w:val="center"/>
              <w:rPr>
                <w:rFonts w:cs="Arial"/>
                <w:sz w:val="18"/>
                <w:szCs w:val="18"/>
              </w:rPr>
            </w:pPr>
            <w:r w:rsidRPr="001F02B5">
              <w:rPr>
                <w:sz w:val="18"/>
                <w:szCs w:val="18"/>
              </w:rPr>
              <w:t>14</w:t>
            </w:r>
          </w:p>
        </w:tc>
        <w:tc>
          <w:tcPr>
            <w:tcW w:w="468"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15</w:t>
            </w:r>
          </w:p>
        </w:tc>
        <w:tc>
          <w:tcPr>
            <w:tcW w:w="469"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16</w:t>
            </w:r>
          </w:p>
        </w:tc>
        <w:tc>
          <w:tcPr>
            <w:tcW w:w="513" w:type="dxa"/>
            <w:gridSpan w:val="2"/>
            <w:tcBorders>
              <w:bottom w:val="single" w:sz="12" w:space="0" w:color="auto"/>
            </w:tcBorders>
            <w:noWrap/>
            <w:textDirection w:val="btLr"/>
            <w:vAlign w:val="center"/>
          </w:tcPr>
          <w:p w:rsidR="00C84283" w:rsidRPr="001F02B5" w:rsidRDefault="00C84283" w:rsidP="00B560F1">
            <w:pPr>
              <w:pStyle w:val="Tabellentext"/>
              <w:keepNext/>
              <w:jc w:val="center"/>
              <w:rPr>
                <w:rFonts w:cs="Arial"/>
                <w:sz w:val="18"/>
                <w:szCs w:val="18"/>
              </w:rPr>
            </w:pPr>
            <w:r w:rsidRPr="001F02B5">
              <w:rPr>
                <w:sz w:val="18"/>
                <w:szCs w:val="18"/>
              </w:rPr>
              <w:t>17</w:t>
            </w:r>
          </w:p>
        </w:tc>
      </w:tr>
      <w:tr w:rsidR="00C84283" w:rsidRPr="001F02B5" w:rsidTr="000F1615">
        <w:tc>
          <w:tcPr>
            <w:tcW w:w="2234" w:type="dxa"/>
            <w:gridSpan w:val="2"/>
            <w:tcBorders>
              <w:top w:val="single" w:sz="12" w:space="0" w:color="auto"/>
              <w:bottom w:val="single" w:sz="4" w:space="0" w:color="auto"/>
              <w:right w:val="single" w:sz="12" w:space="0" w:color="auto"/>
            </w:tcBorders>
            <w:noWrap/>
          </w:tcPr>
          <w:p w:rsidR="00C84283" w:rsidRPr="001F02B5" w:rsidRDefault="00C84283" w:rsidP="00B560F1">
            <w:pPr>
              <w:pStyle w:val="BRL-Tabelle"/>
              <w:keepNext/>
              <w:rPr>
                <w:b/>
              </w:rPr>
            </w:pPr>
            <w:r w:rsidRPr="001F02B5">
              <w:rPr>
                <w:b/>
              </w:rPr>
              <w:t>Performance in case of fire</w:t>
            </w:r>
          </w:p>
        </w:tc>
        <w:tc>
          <w:tcPr>
            <w:tcW w:w="7547" w:type="dxa"/>
            <w:gridSpan w:val="31"/>
            <w:tcBorders>
              <w:top w:val="single" w:sz="12" w:space="0" w:color="auto"/>
              <w:bottom w:val="single" w:sz="4" w:space="0" w:color="auto"/>
            </w:tcBorders>
          </w:tcPr>
          <w:p w:rsidR="00C84283" w:rsidRPr="001F02B5" w:rsidRDefault="00C84283" w:rsidP="00B560F1">
            <w:pPr>
              <w:pStyle w:val="BRL-Tabelle"/>
              <w:keepNext/>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 xml:space="preserve">General requirements </w:t>
            </w:r>
          </w:p>
        </w:tc>
        <w:tc>
          <w:tcPr>
            <w:tcW w:w="463" w:type="dxa"/>
            <w:tcBorders>
              <w:top w:val="single" w:sz="4" w:space="0" w:color="auto"/>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tcBorders>
              <w:top w:val="single" w:sz="4" w:space="0" w:color="auto"/>
            </w:tcBorders>
            <w:noWrap/>
            <w:vAlign w:val="center"/>
          </w:tcPr>
          <w:p w:rsidR="00C84283" w:rsidRPr="001F02B5" w:rsidRDefault="00C84283" w:rsidP="00867136">
            <w:pPr>
              <w:pStyle w:val="BRL-Tabelle"/>
              <w:jc w:val="center"/>
            </w:pPr>
          </w:p>
        </w:tc>
        <w:tc>
          <w:tcPr>
            <w:tcW w:w="468"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4" w:type="dxa"/>
            <w:gridSpan w:val="2"/>
            <w:tcBorders>
              <w:top w:val="single" w:sz="4" w:space="0" w:color="auto"/>
            </w:tcBorders>
            <w:noWrap/>
            <w:vAlign w:val="center"/>
          </w:tcPr>
          <w:p w:rsidR="00C84283" w:rsidRPr="001F02B5" w:rsidRDefault="00C84283" w:rsidP="00867136">
            <w:pPr>
              <w:pStyle w:val="BRL-Tabelle"/>
              <w:jc w:val="center"/>
            </w:pPr>
          </w:p>
        </w:tc>
        <w:tc>
          <w:tcPr>
            <w:tcW w:w="470" w:type="dxa"/>
            <w:gridSpan w:val="2"/>
            <w:tcBorders>
              <w:top w:val="single" w:sz="4" w:space="0" w:color="auto"/>
            </w:tcBorders>
            <w:noWrap/>
            <w:vAlign w:val="center"/>
          </w:tcPr>
          <w:p w:rsidR="00C84283" w:rsidRPr="001F02B5" w:rsidRDefault="00C84283" w:rsidP="00867136">
            <w:pPr>
              <w:pStyle w:val="BRL-Tabelle"/>
              <w:jc w:val="center"/>
            </w:pPr>
          </w:p>
        </w:tc>
        <w:tc>
          <w:tcPr>
            <w:tcW w:w="472"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472" w:type="dxa"/>
            <w:gridSpan w:val="2"/>
            <w:tcBorders>
              <w:top w:val="single" w:sz="4" w:space="0" w:color="auto"/>
            </w:tcBorders>
            <w:noWrap/>
            <w:vAlign w:val="center"/>
          </w:tcPr>
          <w:p w:rsidR="00C84283" w:rsidRPr="001F02B5" w:rsidRDefault="00C84283" w:rsidP="00867136">
            <w:pPr>
              <w:pStyle w:val="BRL-Tabelle"/>
              <w:jc w:val="center"/>
            </w:pPr>
          </w:p>
        </w:tc>
        <w:tc>
          <w:tcPr>
            <w:tcW w:w="473"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1"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vAlign w:val="center"/>
          </w:tcPr>
          <w:p w:rsidR="00C84283" w:rsidRPr="001F02B5" w:rsidRDefault="00C84283" w:rsidP="00867136">
            <w:pPr>
              <w:pStyle w:val="BRL-Tabelle"/>
              <w:jc w:val="center"/>
            </w:pPr>
            <w:r w:rsidRPr="001F02B5">
              <w:t>X</w:t>
            </w:r>
          </w:p>
        </w:tc>
        <w:tc>
          <w:tcPr>
            <w:tcW w:w="468"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513" w:type="dxa"/>
            <w:gridSpan w:val="2"/>
            <w:tcBorders>
              <w:top w:val="single" w:sz="4" w:space="0" w:color="auto"/>
            </w:tcBorders>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General requirements for indications</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Fire alarm state</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Functions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Materials, construction and manufacture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lastRenderedPageBreak/>
              <w:t>Sound level</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Frequency and noise form</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Spread between samples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Functional test</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Classification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K</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Location of heat-sensitive elements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Directionality</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Static response temperature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Response times at typical application temperature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Response time at 25 degrees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Response time at high ambient temperature (in operation with dry heat)</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Response to slowly developing fires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Repeatability</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Air movement</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Glare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Tabellentext"/>
              <w:rPr>
                <w:rFonts w:cs="Arial"/>
                <w:sz w:val="18"/>
                <w:szCs w:val="18"/>
              </w:rPr>
            </w:pPr>
            <w:r w:rsidRPr="001F02B5">
              <w:rPr>
                <w:sz w:val="18"/>
                <w:szCs w:val="18"/>
              </w:rPr>
              <w:t>Fire sensitivity</w:t>
            </w:r>
          </w:p>
        </w:tc>
        <w:tc>
          <w:tcPr>
            <w:tcW w:w="463" w:type="dxa"/>
            <w:tcBorders>
              <w:left w:val="single" w:sz="12" w:space="0" w:color="auto"/>
            </w:tcBorders>
            <w:noWrap/>
            <w:vAlign w:val="center"/>
          </w:tcPr>
          <w:p w:rsidR="00C84283" w:rsidRPr="001F02B5" w:rsidRDefault="00C84283" w:rsidP="00867136">
            <w:pPr>
              <w:pStyle w:val="Tabellentext"/>
              <w:rPr>
                <w:rFonts w:cs="Arial"/>
                <w:sz w:val="18"/>
                <w:szCs w:val="18"/>
              </w:rPr>
            </w:pPr>
          </w:p>
        </w:tc>
        <w:tc>
          <w:tcPr>
            <w:tcW w:w="458" w:type="dxa"/>
            <w:gridSpan w:val="2"/>
            <w:noWrap/>
            <w:vAlign w:val="center"/>
          </w:tcPr>
          <w:p w:rsidR="00C84283" w:rsidRPr="001F02B5" w:rsidRDefault="00C84283" w:rsidP="00867136">
            <w:pPr>
              <w:pStyle w:val="Tabellentext"/>
              <w:rPr>
                <w:rFonts w:cs="Arial"/>
                <w:sz w:val="18"/>
                <w:szCs w:val="18"/>
              </w:rPr>
            </w:pPr>
          </w:p>
        </w:tc>
        <w:tc>
          <w:tcPr>
            <w:tcW w:w="468" w:type="dxa"/>
            <w:gridSpan w:val="2"/>
            <w:noWrap/>
            <w:vAlign w:val="center"/>
          </w:tcPr>
          <w:p w:rsidR="00C84283" w:rsidRPr="001F02B5" w:rsidRDefault="00C84283" w:rsidP="00867136">
            <w:pPr>
              <w:pStyle w:val="Tabellentext"/>
              <w:rPr>
                <w:rFonts w:cs="Arial"/>
                <w:sz w:val="18"/>
                <w:szCs w:val="18"/>
              </w:rPr>
            </w:pPr>
          </w:p>
        </w:tc>
        <w:tc>
          <w:tcPr>
            <w:tcW w:w="474" w:type="dxa"/>
            <w:gridSpan w:val="2"/>
            <w:noWrap/>
            <w:vAlign w:val="center"/>
          </w:tcPr>
          <w:p w:rsidR="00C84283" w:rsidRPr="001F02B5" w:rsidRDefault="00C84283" w:rsidP="00867136">
            <w:pPr>
              <w:pStyle w:val="Tabellentext"/>
              <w:rPr>
                <w:rFonts w:cs="Arial"/>
                <w:sz w:val="18"/>
                <w:szCs w:val="18"/>
              </w:rPr>
            </w:pPr>
          </w:p>
        </w:tc>
        <w:tc>
          <w:tcPr>
            <w:tcW w:w="470" w:type="dxa"/>
            <w:gridSpan w:val="2"/>
            <w:noWrap/>
            <w:vAlign w:val="center"/>
          </w:tcPr>
          <w:p w:rsidR="00C84283" w:rsidRPr="001F02B5" w:rsidRDefault="00C84283" w:rsidP="00867136">
            <w:pPr>
              <w:pStyle w:val="Tabellentext"/>
              <w:rPr>
                <w:rFonts w:cs="Arial"/>
                <w:sz w:val="18"/>
                <w:szCs w:val="18"/>
              </w:rPr>
            </w:pPr>
            <w:r w:rsidRPr="001F02B5">
              <w:rPr>
                <w:sz w:val="18"/>
                <w:szCs w:val="18"/>
              </w:rPr>
              <w:t>X</w:t>
            </w:r>
          </w:p>
        </w:tc>
        <w:tc>
          <w:tcPr>
            <w:tcW w:w="472" w:type="dxa"/>
            <w:gridSpan w:val="2"/>
            <w:noWrap/>
            <w:vAlign w:val="center"/>
          </w:tcPr>
          <w:p w:rsidR="00C84283" w:rsidRPr="001F02B5" w:rsidRDefault="00C84283" w:rsidP="00867136">
            <w:pPr>
              <w:pStyle w:val="Tabellentext"/>
              <w:rPr>
                <w:rFonts w:cs="Arial"/>
                <w:sz w:val="18"/>
                <w:szCs w:val="18"/>
              </w:rPr>
            </w:pPr>
            <w:r w:rsidRPr="001F02B5">
              <w:rPr>
                <w:sz w:val="18"/>
                <w:szCs w:val="18"/>
              </w:rPr>
              <w:t>X</w:t>
            </w:r>
          </w:p>
        </w:tc>
        <w:tc>
          <w:tcPr>
            <w:tcW w:w="469" w:type="dxa"/>
            <w:gridSpan w:val="2"/>
            <w:noWrap/>
            <w:vAlign w:val="center"/>
          </w:tcPr>
          <w:p w:rsidR="00C84283" w:rsidRPr="001F02B5" w:rsidRDefault="00C84283" w:rsidP="00867136">
            <w:pPr>
              <w:pStyle w:val="Tabellentext"/>
              <w:rPr>
                <w:rFonts w:cs="Arial"/>
                <w:sz w:val="18"/>
                <w:szCs w:val="18"/>
              </w:rPr>
            </w:pPr>
          </w:p>
        </w:tc>
        <w:tc>
          <w:tcPr>
            <w:tcW w:w="472" w:type="dxa"/>
            <w:gridSpan w:val="2"/>
            <w:noWrap/>
            <w:vAlign w:val="center"/>
          </w:tcPr>
          <w:p w:rsidR="00C84283" w:rsidRPr="001F02B5" w:rsidRDefault="00C84283" w:rsidP="00867136">
            <w:pPr>
              <w:pStyle w:val="Tabellentext"/>
              <w:rPr>
                <w:rFonts w:cs="Arial"/>
                <w:sz w:val="18"/>
                <w:szCs w:val="18"/>
              </w:rPr>
            </w:pPr>
            <w:r w:rsidRPr="001F02B5">
              <w:rPr>
                <w:sz w:val="18"/>
                <w:szCs w:val="18"/>
              </w:rPr>
              <w:t>X</w:t>
            </w:r>
          </w:p>
        </w:tc>
        <w:tc>
          <w:tcPr>
            <w:tcW w:w="473" w:type="dxa"/>
            <w:gridSpan w:val="2"/>
            <w:noWrap/>
            <w:vAlign w:val="center"/>
          </w:tcPr>
          <w:p w:rsidR="00C84283" w:rsidRPr="001F02B5" w:rsidRDefault="00C84283" w:rsidP="00867136">
            <w:pPr>
              <w:pStyle w:val="Tabellentext"/>
              <w:rPr>
                <w:rFonts w:cs="Arial"/>
                <w:sz w:val="18"/>
                <w:szCs w:val="18"/>
              </w:rPr>
            </w:pPr>
          </w:p>
        </w:tc>
        <w:tc>
          <w:tcPr>
            <w:tcW w:w="471" w:type="dxa"/>
            <w:gridSpan w:val="2"/>
            <w:noWrap/>
            <w:vAlign w:val="center"/>
          </w:tcPr>
          <w:p w:rsidR="00C84283" w:rsidRPr="001F02B5" w:rsidRDefault="00C84283" w:rsidP="00867136">
            <w:pPr>
              <w:pStyle w:val="Tabellentext"/>
              <w:rPr>
                <w:rFonts w:cs="Arial"/>
                <w:sz w:val="18"/>
                <w:szCs w:val="18"/>
              </w:rPr>
            </w:pPr>
          </w:p>
        </w:tc>
        <w:tc>
          <w:tcPr>
            <w:tcW w:w="469" w:type="dxa"/>
            <w:gridSpan w:val="2"/>
            <w:noWrap/>
            <w:vAlign w:val="center"/>
          </w:tcPr>
          <w:p w:rsidR="00C84283" w:rsidRPr="001F02B5" w:rsidRDefault="00C84283" w:rsidP="00867136">
            <w:pPr>
              <w:pStyle w:val="Tabellentext"/>
              <w:rPr>
                <w:rFonts w:cs="Arial"/>
                <w:sz w:val="18"/>
                <w:szCs w:val="18"/>
              </w:rPr>
            </w:pPr>
          </w:p>
        </w:tc>
        <w:tc>
          <w:tcPr>
            <w:tcW w:w="469" w:type="dxa"/>
            <w:gridSpan w:val="2"/>
            <w:noWrap/>
            <w:vAlign w:val="center"/>
          </w:tcPr>
          <w:p w:rsidR="00C84283" w:rsidRPr="001F02B5" w:rsidRDefault="00C84283" w:rsidP="00867136">
            <w:pPr>
              <w:pStyle w:val="Tabellentext"/>
              <w:rPr>
                <w:rFonts w:cs="Arial"/>
                <w:sz w:val="18"/>
                <w:szCs w:val="18"/>
              </w:rPr>
            </w:pPr>
            <w:r w:rsidRPr="001F02B5">
              <w:rPr>
                <w:sz w:val="18"/>
                <w:szCs w:val="18"/>
              </w:rPr>
              <w:t>X</w:t>
            </w:r>
          </w:p>
        </w:tc>
        <w:tc>
          <w:tcPr>
            <w:tcW w:w="469" w:type="dxa"/>
            <w:gridSpan w:val="2"/>
            <w:vAlign w:val="center"/>
          </w:tcPr>
          <w:p w:rsidR="00C84283" w:rsidRPr="001F02B5" w:rsidRDefault="00C84283" w:rsidP="00867136">
            <w:pPr>
              <w:pStyle w:val="Tabellentext"/>
              <w:jc w:val="center"/>
              <w:rPr>
                <w:rFonts w:cs="Arial"/>
                <w:sz w:val="18"/>
                <w:szCs w:val="18"/>
              </w:rPr>
            </w:pPr>
          </w:p>
        </w:tc>
        <w:tc>
          <w:tcPr>
            <w:tcW w:w="468" w:type="dxa"/>
            <w:gridSpan w:val="2"/>
            <w:noWrap/>
            <w:vAlign w:val="center"/>
          </w:tcPr>
          <w:p w:rsidR="00C84283" w:rsidRPr="001F02B5" w:rsidRDefault="00C84283" w:rsidP="00867136">
            <w:pPr>
              <w:pStyle w:val="Tabellentext"/>
              <w:rPr>
                <w:rFonts w:cs="Arial"/>
                <w:sz w:val="18"/>
                <w:szCs w:val="18"/>
              </w:rPr>
            </w:pPr>
          </w:p>
        </w:tc>
        <w:tc>
          <w:tcPr>
            <w:tcW w:w="469" w:type="dxa"/>
            <w:gridSpan w:val="2"/>
            <w:noWrap/>
            <w:vAlign w:val="center"/>
          </w:tcPr>
          <w:p w:rsidR="00C84283" w:rsidRPr="001F02B5" w:rsidRDefault="00C84283" w:rsidP="00867136">
            <w:pPr>
              <w:pStyle w:val="Tabellentext"/>
              <w:rPr>
                <w:rFonts w:cs="Arial"/>
                <w:sz w:val="18"/>
                <w:szCs w:val="18"/>
              </w:rPr>
            </w:pPr>
          </w:p>
        </w:tc>
        <w:tc>
          <w:tcPr>
            <w:tcW w:w="513" w:type="dxa"/>
            <w:gridSpan w:val="2"/>
            <w:noWrap/>
            <w:vAlign w:val="center"/>
          </w:tcPr>
          <w:p w:rsidR="00C84283" w:rsidRPr="001F02B5" w:rsidRDefault="00C84283" w:rsidP="00867136">
            <w:pPr>
              <w:pStyle w:val="Tabellentext"/>
              <w:rPr>
                <w:rFonts w:cs="Arial"/>
                <w:sz w:val="18"/>
                <w:szCs w:val="18"/>
              </w:rP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Classification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Glare test (in operation)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Alarm state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Indicators for the alarm state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Safety aspects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Protection against unintentional triggering</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B560F1">
            <w:pPr>
              <w:pStyle w:val="BRL-Tabelle"/>
            </w:pPr>
            <w:r w:rsidRPr="001F02B5">
              <w:t>Testing suitability for use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Verification of function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Limit of compensation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Signalling disturbances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Slow change in light attenuation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Dependence on length of the optical measuring section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Scattered light</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Voice alarm state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Manual triggering of voice alarm</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Emergency microphone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Signal-to-noise ratio</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Frequency response of the voice alarm system without microphone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Frequency response of the voice alarm system with microphone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lastRenderedPageBreak/>
              <w:t>Signalling range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Change in light output</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Smallest and greatest effective light intensity</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Light colour</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Light pattern over time and blinking frequency</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Synchronisation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Frequency response limits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Nominal impedance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B560F1">
            <w:pPr>
              <w:pStyle w:val="BRL-Tabelle"/>
            </w:pPr>
            <w:r w:rsidRPr="001F02B5">
              <w:t>Horizontal and vertical beam angle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12" w:space="0" w:color="auto"/>
              <w:right w:val="single" w:sz="12" w:space="0" w:color="auto"/>
            </w:tcBorders>
            <w:noWrap/>
          </w:tcPr>
          <w:p w:rsidR="00C84283" w:rsidRPr="001F02B5" w:rsidRDefault="00C84283" w:rsidP="00867136">
            <w:pPr>
              <w:pStyle w:val="BRL-Tabelle"/>
            </w:pPr>
            <w:r w:rsidRPr="001F02B5">
              <w:t>Maximum Sound Level</w:t>
            </w:r>
          </w:p>
        </w:tc>
        <w:tc>
          <w:tcPr>
            <w:tcW w:w="463" w:type="dxa"/>
            <w:tcBorders>
              <w:left w:val="single" w:sz="12" w:space="0" w:color="auto"/>
              <w:bottom w:val="single" w:sz="12" w:space="0" w:color="auto"/>
            </w:tcBorders>
            <w:noWrap/>
            <w:vAlign w:val="center"/>
          </w:tcPr>
          <w:p w:rsidR="00C84283" w:rsidRPr="001F02B5" w:rsidRDefault="00C84283" w:rsidP="00867136">
            <w:pPr>
              <w:pStyle w:val="BRL-Tabelle"/>
              <w:jc w:val="center"/>
            </w:pPr>
          </w:p>
        </w:tc>
        <w:tc>
          <w:tcPr>
            <w:tcW w:w="458" w:type="dxa"/>
            <w:gridSpan w:val="2"/>
            <w:tcBorders>
              <w:bottom w:val="single" w:sz="12" w:space="0" w:color="auto"/>
            </w:tcBorders>
            <w:noWrap/>
            <w:vAlign w:val="center"/>
          </w:tcPr>
          <w:p w:rsidR="00C84283" w:rsidRPr="001F02B5" w:rsidRDefault="00C84283" w:rsidP="00867136">
            <w:pPr>
              <w:pStyle w:val="BRL-Tabelle"/>
              <w:jc w:val="center"/>
            </w:pPr>
          </w:p>
        </w:tc>
        <w:tc>
          <w:tcPr>
            <w:tcW w:w="468" w:type="dxa"/>
            <w:gridSpan w:val="2"/>
            <w:tcBorders>
              <w:bottom w:val="single" w:sz="12" w:space="0" w:color="auto"/>
            </w:tcBorders>
            <w:noWrap/>
            <w:vAlign w:val="center"/>
          </w:tcPr>
          <w:p w:rsidR="00C84283" w:rsidRPr="001F02B5" w:rsidRDefault="00C84283" w:rsidP="00867136">
            <w:pPr>
              <w:pStyle w:val="BRL-Tabelle"/>
              <w:jc w:val="center"/>
            </w:pPr>
          </w:p>
        </w:tc>
        <w:tc>
          <w:tcPr>
            <w:tcW w:w="474" w:type="dxa"/>
            <w:gridSpan w:val="2"/>
            <w:tcBorders>
              <w:bottom w:val="single" w:sz="12" w:space="0" w:color="auto"/>
            </w:tcBorders>
            <w:noWrap/>
            <w:vAlign w:val="center"/>
          </w:tcPr>
          <w:p w:rsidR="00C84283" w:rsidRPr="001F02B5" w:rsidRDefault="00C84283" w:rsidP="00867136">
            <w:pPr>
              <w:pStyle w:val="BRL-Tabelle"/>
              <w:jc w:val="center"/>
            </w:pPr>
          </w:p>
        </w:tc>
        <w:tc>
          <w:tcPr>
            <w:tcW w:w="470"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3"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tcPr>
          <w:p w:rsidR="00C84283" w:rsidRPr="001F02B5" w:rsidRDefault="00C84283" w:rsidP="00867136">
            <w:pPr>
              <w:pStyle w:val="BRL-Tabelle"/>
              <w:jc w:val="center"/>
            </w:pPr>
          </w:p>
        </w:tc>
        <w:tc>
          <w:tcPr>
            <w:tcW w:w="468"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noWrap/>
            <w:vAlign w:val="center"/>
          </w:tcPr>
          <w:p w:rsidR="00C84283" w:rsidRPr="001F02B5" w:rsidRDefault="00C84283" w:rsidP="00867136">
            <w:pPr>
              <w:pStyle w:val="BRL-Tabelle"/>
              <w:jc w:val="center"/>
            </w:pPr>
            <w:r w:rsidRPr="001F02B5">
              <w:t>X</w:t>
            </w:r>
          </w:p>
        </w:tc>
        <w:tc>
          <w:tcPr>
            <w:tcW w:w="513" w:type="dxa"/>
            <w:gridSpan w:val="2"/>
            <w:tcBorders>
              <w:bottom w:val="single" w:sz="12" w:space="0" w:color="auto"/>
            </w:tcBorders>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12" w:space="0" w:color="auto"/>
              <w:bottom w:val="single" w:sz="4" w:space="0" w:color="auto"/>
              <w:right w:val="single" w:sz="12" w:space="0" w:color="auto"/>
            </w:tcBorders>
            <w:noWrap/>
          </w:tcPr>
          <w:p w:rsidR="00C84283" w:rsidRPr="001F02B5" w:rsidRDefault="00C84283" w:rsidP="00B560F1">
            <w:pPr>
              <w:pStyle w:val="BRL-Tabelle"/>
              <w:keepNext/>
              <w:rPr>
                <w:b/>
              </w:rPr>
            </w:pPr>
            <w:r w:rsidRPr="001F02B5">
              <w:rPr>
                <w:b/>
              </w:rPr>
              <w:t>Response delay</w:t>
            </w:r>
          </w:p>
        </w:tc>
        <w:tc>
          <w:tcPr>
            <w:tcW w:w="7547" w:type="dxa"/>
            <w:gridSpan w:val="31"/>
            <w:tcBorders>
              <w:top w:val="single" w:sz="12" w:space="0" w:color="auto"/>
              <w:bottom w:val="single" w:sz="4" w:space="0" w:color="auto"/>
            </w:tcBorders>
          </w:tcPr>
          <w:p w:rsidR="00C84283" w:rsidRPr="001F02B5" w:rsidRDefault="00C84283" w:rsidP="00B560F1">
            <w:pPr>
              <w:pStyle w:val="Tabellentext"/>
              <w:keepNext/>
              <w:rPr>
                <w:rFonts w:cs="Arial"/>
                <w:b/>
                <w:sz w:val="18"/>
                <w:szCs w:val="18"/>
              </w:rP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Reception and processing of fire alarms</w:t>
            </w:r>
          </w:p>
        </w:tc>
        <w:tc>
          <w:tcPr>
            <w:tcW w:w="463" w:type="dxa"/>
            <w:tcBorders>
              <w:top w:val="single" w:sz="4" w:space="0" w:color="auto"/>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tcBorders>
              <w:top w:val="single" w:sz="4" w:space="0" w:color="auto"/>
            </w:tcBorders>
            <w:noWrap/>
            <w:vAlign w:val="center"/>
          </w:tcPr>
          <w:p w:rsidR="00C84283" w:rsidRPr="001F02B5" w:rsidRDefault="00C84283" w:rsidP="00867136">
            <w:pPr>
              <w:pStyle w:val="BRL-Tabelle"/>
              <w:jc w:val="center"/>
            </w:pPr>
          </w:p>
        </w:tc>
        <w:tc>
          <w:tcPr>
            <w:tcW w:w="468" w:type="dxa"/>
            <w:gridSpan w:val="2"/>
            <w:tcBorders>
              <w:top w:val="single" w:sz="4" w:space="0" w:color="auto"/>
            </w:tcBorders>
            <w:noWrap/>
            <w:vAlign w:val="center"/>
          </w:tcPr>
          <w:p w:rsidR="00C84283" w:rsidRPr="001F02B5" w:rsidRDefault="00C84283" w:rsidP="00867136">
            <w:pPr>
              <w:pStyle w:val="BRL-Tabelle"/>
              <w:jc w:val="center"/>
            </w:pPr>
          </w:p>
        </w:tc>
        <w:tc>
          <w:tcPr>
            <w:tcW w:w="474" w:type="dxa"/>
            <w:gridSpan w:val="2"/>
            <w:tcBorders>
              <w:top w:val="single" w:sz="4" w:space="0" w:color="auto"/>
            </w:tcBorders>
            <w:noWrap/>
            <w:vAlign w:val="center"/>
          </w:tcPr>
          <w:p w:rsidR="00C84283" w:rsidRPr="001F02B5" w:rsidRDefault="00C84283" w:rsidP="00867136">
            <w:pPr>
              <w:pStyle w:val="BRL-Tabelle"/>
              <w:jc w:val="center"/>
            </w:pPr>
          </w:p>
        </w:tc>
        <w:tc>
          <w:tcPr>
            <w:tcW w:w="470" w:type="dxa"/>
            <w:gridSpan w:val="2"/>
            <w:tcBorders>
              <w:top w:val="single" w:sz="4" w:space="0" w:color="auto"/>
            </w:tcBorders>
            <w:noWrap/>
            <w:vAlign w:val="center"/>
          </w:tcPr>
          <w:p w:rsidR="00C84283" w:rsidRPr="001F02B5" w:rsidRDefault="00C84283" w:rsidP="00867136">
            <w:pPr>
              <w:pStyle w:val="BRL-Tabelle"/>
              <w:jc w:val="center"/>
            </w:pPr>
          </w:p>
        </w:tc>
        <w:tc>
          <w:tcPr>
            <w:tcW w:w="472"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472" w:type="dxa"/>
            <w:gridSpan w:val="2"/>
            <w:tcBorders>
              <w:top w:val="single" w:sz="4" w:space="0" w:color="auto"/>
            </w:tcBorders>
            <w:noWrap/>
            <w:vAlign w:val="center"/>
          </w:tcPr>
          <w:p w:rsidR="00C84283" w:rsidRPr="001F02B5" w:rsidRDefault="00C84283" w:rsidP="00867136">
            <w:pPr>
              <w:pStyle w:val="BRL-Tabelle"/>
              <w:jc w:val="center"/>
            </w:pPr>
          </w:p>
        </w:tc>
        <w:tc>
          <w:tcPr>
            <w:tcW w:w="473"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1"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tcPr>
          <w:p w:rsidR="00C84283" w:rsidRPr="001F02B5" w:rsidRDefault="00C84283" w:rsidP="00867136">
            <w:pPr>
              <w:pStyle w:val="BRL-Tabelle"/>
              <w:jc w:val="center"/>
            </w:pPr>
          </w:p>
        </w:tc>
        <w:tc>
          <w:tcPr>
            <w:tcW w:w="468"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513" w:type="dxa"/>
            <w:gridSpan w:val="2"/>
            <w:tcBorders>
              <w:top w:val="single" w:sz="4" w:space="0" w:color="auto"/>
            </w:tcBorders>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Output for forwarding the fire alarm state</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Dependence of the fire alarm state on more than one alarm signal</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Fast changes in light attenuation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rPr>
                <w:rFonts w:cs="Arial"/>
                <w:szCs w:val="18"/>
              </w:rPr>
            </w:pPr>
            <w:r w:rsidRPr="001F02B5">
              <w:t>Delay in the transition to the voice alarm state</w:t>
            </w:r>
          </w:p>
        </w:tc>
        <w:tc>
          <w:tcPr>
            <w:tcW w:w="463" w:type="dxa"/>
            <w:tcBorders>
              <w:left w:val="single" w:sz="12" w:space="0" w:color="auto"/>
            </w:tcBorders>
            <w:noWrap/>
            <w:vAlign w:val="center"/>
          </w:tcPr>
          <w:p w:rsidR="00C84283" w:rsidRPr="001F02B5" w:rsidRDefault="00C84283" w:rsidP="00867136">
            <w:pPr>
              <w:pStyle w:val="Tabellentext"/>
              <w:rPr>
                <w:rFonts w:cs="Arial"/>
                <w:sz w:val="18"/>
                <w:szCs w:val="18"/>
              </w:rPr>
            </w:pPr>
          </w:p>
        </w:tc>
        <w:tc>
          <w:tcPr>
            <w:tcW w:w="458" w:type="dxa"/>
            <w:gridSpan w:val="2"/>
            <w:noWrap/>
            <w:vAlign w:val="center"/>
          </w:tcPr>
          <w:p w:rsidR="00C84283" w:rsidRPr="001F02B5" w:rsidRDefault="00C84283" w:rsidP="00867136">
            <w:pPr>
              <w:pStyle w:val="Tabellentext"/>
              <w:rPr>
                <w:rFonts w:cs="Arial"/>
                <w:sz w:val="18"/>
                <w:szCs w:val="18"/>
              </w:rPr>
            </w:pPr>
          </w:p>
        </w:tc>
        <w:tc>
          <w:tcPr>
            <w:tcW w:w="468" w:type="dxa"/>
            <w:gridSpan w:val="2"/>
            <w:noWrap/>
            <w:vAlign w:val="center"/>
          </w:tcPr>
          <w:p w:rsidR="00C84283" w:rsidRPr="001F02B5" w:rsidRDefault="00C84283" w:rsidP="00867136">
            <w:pPr>
              <w:pStyle w:val="Tabellentext"/>
              <w:rPr>
                <w:rFonts w:cs="Arial"/>
                <w:sz w:val="18"/>
                <w:szCs w:val="18"/>
              </w:rPr>
            </w:pPr>
          </w:p>
        </w:tc>
        <w:tc>
          <w:tcPr>
            <w:tcW w:w="474" w:type="dxa"/>
            <w:gridSpan w:val="2"/>
            <w:noWrap/>
            <w:vAlign w:val="center"/>
          </w:tcPr>
          <w:p w:rsidR="00C84283" w:rsidRPr="001F02B5" w:rsidRDefault="00C84283" w:rsidP="00867136">
            <w:pPr>
              <w:pStyle w:val="Tabellentext"/>
              <w:rPr>
                <w:rFonts w:cs="Arial"/>
                <w:sz w:val="18"/>
                <w:szCs w:val="18"/>
              </w:rPr>
            </w:pPr>
          </w:p>
        </w:tc>
        <w:tc>
          <w:tcPr>
            <w:tcW w:w="470" w:type="dxa"/>
            <w:gridSpan w:val="2"/>
            <w:noWrap/>
            <w:vAlign w:val="center"/>
          </w:tcPr>
          <w:p w:rsidR="00C84283" w:rsidRPr="001F02B5" w:rsidRDefault="00C84283" w:rsidP="00867136">
            <w:pPr>
              <w:pStyle w:val="Tabellentext"/>
              <w:rPr>
                <w:rFonts w:cs="Arial"/>
                <w:sz w:val="18"/>
                <w:szCs w:val="18"/>
              </w:rPr>
            </w:pPr>
          </w:p>
        </w:tc>
        <w:tc>
          <w:tcPr>
            <w:tcW w:w="472" w:type="dxa"/>
            <w:gridSpan w:val="2"/>
            <w:noWrap/>
            <w:vAlign w:val="center"/>
          </w:tcPr>
          <w:p w:rsidR="00C84283" w:rsidRPr="001F02B5" w:rsidRDefault="00C84283" w:rsidP="00867136">
            <w:pPr>
              <w:pStyle w:val="Tabellentext"/>
              <w:rPr>
                <w:rFonts w:cs="Arial"/>
                <w:sz w:val="18"/>
                <w:szCs w:val="18"/>
              </w:rPr>
            </w:pPr>
          </w:p>
        </w:tc>
        <w:tc>
          <w:tcPr>
            <w:tcW w:w="469" w:type="dxa"/>
            <w:gridSpan w:val="2"/>
            <w:noWrap/>
            <w:vAlign w:val="center"/>
          </w:tcPr>
          <w:p w:rsidR="00C84283" w:rsidRPr="001F02B5" w:rsidRDefault="00C84283" w:rsidP="00867136">
            <w:pPr>
              <w:pStyle w:val="Tabellentext"/>
              <w:rPr>
                <w:rFonts w:cs="Arial"/>
                <w:sz w:val="18"/>
                <w:szCs w:val="18"/>
              </w:rPr>
            </w:pPr>
          </w:p>
        </w:tc>
        <w:tc>
          <w:tcPr>
            <w:tcW w:w="472" w:type="dxa"/>
            <w:gridSpan w:val="2"/>
            <w:noWrap/>
            <w:vAlign w:val="center"/>
          </w:tcPr>
          <w:p w:rsidR="00C84283" w:rsidRPr="001F02B5" w:rsidRDefault="00C84283" w:rsidP="00867136">
            <w:pPr>
              <w:pStyle w:val="Tabellentext"/>
              <w:rPr>
                <w:rFonts w:cs="Arial"/>
                <w:sz w:val="18"/>
                <w:szCs w:val="18"/>
              </w:rPr>
            </w:pPr>
          </w:p>
        </w:tc>
        <w:tc>
          <w:tcPr>
            <w:tcW w:w="473" w:type="dxa"/>
            <w:gridSpan w:val="2"/>
            <w:noWrap/>
            <w:vAlign w:val="center"/>
          </w:tcPr>
          <w:p w:rsidR="00C84283" w:rsidRPr="001F02B5" w:rsidRDefault="00C84283" w:rsidP="00867136">
            <w:pPr>
              <w:pStyle w:val="Tabellentext"/>
              <w:rPr>
                <w:rFonts w:cs="Arial"/>
                <w:sz w:val="18"/>
                <w:szCs w:val="18"/>
              </w:rPr>
            </w:pPr>
            <w:r w:rsidRPr="001F02B5">
              <w:rPr>
                <w:sz w:val="18"/>
                <w:szCs w:val="18"/>
              </w:rPr>
              <w:t>X</w:t>
            </w:r>
          </w:p>
        </w:tc>
        <w:tc>
          <w:tcPr>
            <w:tcW w:w="471" w:type="dxa"/>
            <w:gridSpan w:val="2"/>
            <w:noWrap/>
            <w:vAlign w:val="center"/>
          </w:tcPr>
          <w:p w:rsidR="00C84283" w:rsidRPr="001F02B5" w:rsidRDefault="00C84283" w:rsidP="00867136">
            <w:pPr>
              <w:pStyle w:val="Tabellentext"/>
              <w:rPr>
                <w:rFonts w:cs="Arial"/>
                <w:sz w:val="18"/>
                <w:szCs w:val="18"/>
              </w:rPr>
            </w:pPr>
          </w:p>
        </w:tc>
        <w:tc>
          <w:tcPr>
            <w:tcW w:w="469" w:type="dxa"/>
            <w:gridSpan w:val="2"/>
            <w:noWrap/>
            <w:vAlign w:val="center"/>
          </w:tcPr>
          <w:p w:rsidR="00C84283" w:rsidRPr="001F02B5" w:rsidRDefault="00C84283" w:rsidP="00867136">
            <w:pPr>
              <w:spacing w:line="240" w:lineRule="auto"/>
              <w:rPr>
                <w:rFonts w:eastAsia="Calibri" w:cs="Arial"/>
                <w:kern w:val="28"/>
                <w:sz w:val="18"/>
                <w:szCs w:val="18"/>
                <w:lang w:eastAsia="en-US"/>
              </w:rPr>
            </w:pPr>
          </w:p>
        </w:tc>
        <w:tc>
          <w:tcPr>
            <w:tcW w:w="469" w:type="dxa"/>
            <w:gridSpan w:val="2"/>
            <w:noWrap/>
            <w:vAlign w:val="center"/>
          </w:tcPr>
          <w:p w:rsidR="00C84283" w:rsidRPr="001F02B5" w:rsidRDefault="00C84283" w:rsidP="00867136">
            <w:pPr>
              <w:spacing w:line="240" w:lineRule="auto"/>
              <w:rPr>
                <w:rFonts w:eastAsia="Calibri" w:cs="Arial"/>
                <w:kern w:val="28"/>
                <w:sz w:val="18"/>
                <w:szCs w:val="18"/>
                <w:lang w:eastAsia="en-US"/>
              </w:rPr>
            </w:pPr>
          </w:p>
        </w:tc>
        <w:tc>
          <w:tcPr>
            <w:tcW w:w="469" w:type="dxa"/>
            <w:gridSpan w:val="2"/>
          </w:tcPr>
          <w:p w:rsidR="00C84283" w:rsidRPr="001F02B5" w:rsidRDefault="00C84283" w:rsidP="00867136">
            <w:pPr>
              <w:spacing w:line="240" w:lineRule="auto"/>
              <w:rPr>
                <w:rFonts w:eastAsia="Calibri" w:cs="Arial"/>
                <w:kern w:val="28"/>
                <w:sz w:val="18"/>
                <w:szCs w:val="18"/>
                <w:lang w:eastAsia="en-US"/>
              </w:rPr>
            </w:pPr>
          </w:p>
        </w:tc>
        <w:tc>
          <w:tcPr>
            <w:tcW w:w="468" w:type="dxa"/>
            <w:gridSpan w:val="2"/>
            <w:noWrap/>
            <w:vAlign w:val="center"/>
          </w:tcPr>
          <w:p w:rsidR="00C84283" w:rsidRPr="001F02B5" w:rsidRDefault="00C84283" w:rsidP="00867136">
            <w:pPr>
              <w:spacing w:line="240" w:lineRule="auto"/>
              <w:rPr>
                <w:rFonts w:eastAsia="Calibri" w:cs="Arial"/>
                <w:kern w:val="28"/>
                <w:sz w:val="18"/>
                <w:szCs w:val="18"/>
                <w:lang w:eastAsia="en-US"/>
              </w:rPr>
            </w:pPr>
          </w:p>
        </w:tc>
        <w:tc>
          <w:tcPr>
            <w:tcW w:w="469" w:type="dxa"/>
            <w:gridSpan w:val="2"/>
            <w:noWrap/>
            <w:vAlign w:val="center"/>
          </w:tcPr>
          <w:p w:rsidR="00C84283" w:rsidRPr="001F02B5" w:rsidRDefault="00C84283" w:rsidP="00867136">
            <w:pPr>
              <w:spacing w:line="240" w:lineRule="auto"/>
              <w:rPr>
                <w:rFonts w:eastAsia="Calibri" w:cs="Arial"/>
                <w:kern w:val="28"/>
                <w:sz w:val="18"/>
                <w:szCs w:val="18"/>
                <w:lang w:eastAsia="en-US"/>
              </w:rPr>
            </w:pPr>
          </w:p>
        </w:tc>
        <w:tc>
          <w:tcPr>
            <w:tcW w:w="513" w:type="dxa"/>
            <w:gridSpan w:val="2"/>
            <w:noWrap/>
            <w:vAlign w:val="center"/>
          </w:tcPr>
          <w:p w:rsidR="00C84283" w:rsidRPr="001F02B5" w:rsidRDefault="00C84283" w:rsidP="00867136">
            <w:pPr>
              <w:spacing w:line="240" w:lineRule="auto"/>
              <w:rPr>
                <w:rFonts w:eastAsia="Calibri" w:cs="Arial"/>
                <w:kern w:val="28"/>
                <w:sz w:val="18"/>
                <w:szCs w:val="18"/>
                <w:lang w:eastAsia="en-US"/>
              </w:rP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rPr>
                <w:rFonts w:cs="Arial"/>
                <w:szCs w:val="18"/>
              </w:rPr>
            </w:pPr>
            <w:r w:rsidRPr="001F02B5">
              <w:t>Output to alarm systems</w:t>
            </w:r>
          </w:p>
        </w:tc>
        <w:tc>
          <w:tcPr>
            <w:tcW w:w="463" w:type="dxa"/>
            <w:tcBorders>
              <w:left w:val="single" w:sz="12" w:space="0" w:color="auto"/>
            </w:tcBorders>
            <w:noWrap/>
            <w:vAlign w:val="center"/>
          </w:tcPr>
          <w:p w:rsidR="00C84283" w:rsidRPr="001F02B5" w:rsidRDefault="00C84283" w:rsidP="00867136">
            <w:pPr>
              <w:pStyle w:val="Tabellentext"/>
              <w:rPr>
                <w:rFonts w:cs="Arial"/>
                <w:sz w:val="18"/>
                <w:szCs w:val="18"/>
              </w:rPr>
            </w:pPr>
          </w:p>
        </w:tc>
        <w:tc>
          <w:tcPr>
            <w:tcW w:w="458" w:type="dxa"/>
            <w:gridSpan w:val="2"/>
            <w:noWrap/>
            <w:vAlign w:val="center"/>
          </w:tcPr>
          <w:p w:rsidR="00C84283" w:rsidRPr="001F02B5" w:rsidRDefault="00C84283" w:rsidP="00867136">
            <w:pPr>
              <w:pStyle w:val="Tabellentext"/>
              <w:rPr>
                <w:rFonts w:cs="Arial"/>
                <w:sz w:val="18"/>
                <w:szCs w:val="18"/>
              </w:rPr>
            </w:pPr>
          </w:p>
        </w:tc>
        <w:tc>
          <w:tcPr>
            <w:tcW w:w="468" w:type="dxa"/>
            <w:gridSpan w:val="2"/>
            <w:noWrap/>
            <w:vAlign w:val="center"/>
          </w:tcPr>
          <w:p w:rsidR="00C84283" w:rsidRPr="001F02B5" w:rsidRDefault="00C84283" w:rsidP="00867136">
            <w:pPr>
              <w:pStyle w:val="Tabellentext"/>
              <w:rPr>
                <w:rFonts w:cs="Arial"/>
                <w:sz w:val="18"/>
                <w:szCs w:val="18"/>
              </w:rPr>
            </w:pPr>
          </w:p>
        </w:tc>
        <w:tc>
          <w:tcPr>
            <w:tcW w:w="474" w:type="dxa"/>
            <w:gridSpan w:val="2"/>
            <w:noWrap/>
            <w:vAlign w:val="center"/>
          </w:tcPr>
          <w:p w:rsidR="00C84283" w:rsidRPr="001F02B5" w:rsidRDefault="00C84283" w:rsidP="00867136">
            <w:pPr>
              <w:pStyle w:val="Tabellentext"/>
              <w:rPr>
                <w:rFonts w:cs="Arial"/>
                <w:sz w:val="18"/>
                <w:szCs w:val="18"/>
              </w:rPr>
            </w:pPr>
          </w:p>
        </w:tc>
        <w:tc>
          <w:tcPr>
            <w:tcW w:w="470" w:type="dxa"/>
            <w:gridSpan w:val="2"/>
            <w:noWrap/>
            <w:vAlign w:val="center"/>
          </w:tcPr>
          <w:p w:rsidR="00C84283" w:rsidRPr="001F02B5" w:rsidRDefault="00C84283" w:rsidP="00867136">
            <w:pPr>
              <w:pStyle w:val="Tabellentext"/>
              <w:rPr>
                <w:rFonts w:cs="Arial"/>
                <w:sz w:val="18"/>
                <w:szCs w:val="18"/>
              </w:rPr>
            </w:pPr>
          </w:p>
        </w:tc>
        <w:tc>
          <w:tcPr>
            <w:tcW w:w="472" w:type="dxa"/>
            <w:gridSpan w:val="2"/>
            <w:noWrap/>
            <w:vAlign w:val="center"/>
          </w:tcPr>
          <w:p w:rsidR="00C84283" w:rsidRPr="001F02B5" w:rsidRDefault="00C84283" w:rsidP="00867136">
            <w:pPr>
              <w:pStyle w:val="Tabellentext"/>
              <w:rPr>
                <w:rFonts w:cs="Arial"/>
                <w:sz w:val="18"/>
                <w:szCs w:val="18"/>
              </w:rPr>
            </w:pPr>
          </w:p>
        </w:tc>
        <w:tc>
          <w:tcPr>
            <w:tcW w:w="469" w:type="dxa"/>
            <w:gridSpan w:val="2"/>
            <w:noWrap/>
            <w:vAlign w:val="center"/>
          </w:tcPr>
          <w:p w:rsidR="00C84283" w:rsidRPr="001F02B5" w:rsidRDefault="00C84283" w:rsidP="00867136">
            <w:pPr>
              <w:pStyle w:val="Tabellentext"/>
              <w:rPr>
                <w:rFonts w:cs="Arial"/>
                <w:sz w:val="18"/>
                <w:szCs w:val="18"/>
              </w:rPr>
            </w:pPr>
          </w:p>
        </w:tc>
        <w:tc>
          <w:tcPr>
            <w:tcW w:w="472" w:type="dxa"/>
            <w:gridSpan w:val="2"/>
            <w:noWrap/>
            <w:vAlign w:val="center"/>
          </w:tcPr>
          <w:p w:rsidR="00C84283" w:rsidRPr="001F02B5" w:rsidRDefault="00C84283" w:rsidP="00867136">
            <w:pPr>
              <w:pStyle w:val="Tabellentext"/>
              <w:rPr>
                <w:rFonts w:cs="Arial"/>
                <w:sz w:val="18"/>
                <w:szCs w:val="18"/>
              </w:rPr>
            </w:pPr>
          </w:p>
        </w:tc>
        <w:tc>
          <w:tcPr>
            <w:tcW w:w="473" w:type="dxa"/>
            <w:gridSpan w:val="2"/>
            <w:noWrap/>
            <w:vAlign w:val="center"/>
          </w:tcPr>
          <w:p w:rsidR="00C84283" w:rsidRPr="001F02B5" w:rsidRDefault="00C84283" w:rsidP="00867136">
            <w:pPr>
              <w:pStyle w:val="Tabellentext"/>
              <w:rPr>
                <w:rFonts w:cs="Arial"/>
                <w:sz w:val="18"/>
                <w:szCs w:val="18"/>
              </w:rPr>
            </w:pPr>
            <w:r w:rsidRPr="001F02B5">
              <w:rPr>
                <w:sz w:val="18"/>
                <w:szCs w:val="18"/>
              </w:rPr>
              <w:t>X</w:t>
            </w:r>
          </w:p>
        </w:tc>
        <w:tc>
          <w:tcPr>
            <w:tcW w:w="471" w:type="dxa"/>
            <w:gridSpan w:val="2"/>
            <w:noWrap/>
            <w:vAlign w:val="center"/>
          </w:tcPr>
          <w:p w:rsidR="00C84283" w:rsidRPr="001F02B5" w:rsidRDefault="00C84283" w:rsidP="00867136">
            <w:pPr>
              <w:pStyle w:val="Tabellentext"/>
              <w:rPr>
                <w:rFonts w:cs="Arial"/>
                <w:sz w:val="18"/>
                <w:szCs w:val="18"/>
              </w:rPr>
            </w:pPr>
          </w:p>
        </w:tc>
        <w:tc>
          <w:tcPr>
            <w:tcW w:w="469" w:type="dxa"/>
            <w:gridSpan w:val="2"/>
            <w:noWrap/>
            <w:vAlign w:val="center"/>
          </w:tcPr>
          <w:p w:rsidR="00C84283" w:rsidRPr="001F02B5" w:rsidRDefault="00C84283" w:rsidP="00867136">
            <w:pPr>
              <w:spacing w:line="240" w:lineRule="auto"/>
              <w:jc w:val="center"/>
              <w:rPr>
                <w:rFonts w:eastAsia="Calibri" w:cs="Arial"/>
                <w:kern w:val="28"/>
                <w:sz w:val="18"/>
                <w:szCs w:val="18"/>
                <w:lang w:eastAsia="en-US"/>
              </w:rPr>
            </w:pPr>
          </w:p>
        </w:tc>
        <w:tc>
          <w:tcPr>
            <w:tcW w:w="469" w:type="dxa"/>
            <w:gridSpan w:val="2"/>
            <w:noWrap/>
            <w:vAlign w:val="center"/>
          </w:tcPr>
          <w:p w:rsidR="00C84283" w:rsidRPr="001F02B5" w:rsidRDefault="00C84283" w:rsidP="00867136">
            <w:pPr>
              <w:spacing w:line="240" w:lineRule="auto"/>
              <w:jc w:val="center"/>
              <w:rPr>
                <w:rFonts w:eastAsia="Calibri" w:cs="Arial"/>
                <w:kern w:val="28"/>
                <w:sz w:val="18"/>
                <w:szCs w:val="18"/>
                <w:lang w:eastAsia="en-US"/>
              </w:rPr>
            </w:pPr>
          </w:p>
        </w:tc>
        <w:tc>
          <w:tcPr>
            <w:tcW w:w="469" w:type="dxa"/>
            <w:gridSpan w:val="2"/>
          </w:tcPr>
          <w:p w:rsidR="00C84283" w:rsidRPr="001F02B5" w:rsidRDefault="00C84283" w:rsidP="00867136">
            <w:pPr>
              <w:spacing w:line="240" w:lineRule="auto"/>
              <w:jc w:val="center"/>
              <w:rPr>
                <w:rFonts w:eastAsia="Calibri" w:cs="Arial"/>
                <w:kern w:val="28"/>
                <w:sz w:val="18"/>
                <w:szCs w:val="18"/>
                <w:lang w:eastAsia="en-US"/>
              </w:rPr>
            </w:pPr>
          </w:p>
        </w:tc>
        <w:tc>
          <w:tcPr>
            <w:tcW w:w="468" w:type="dxa"/>
            <w:gridSpan w:val="2"/>
            <w:noWrap/>
            <w:vAlign w:val="center"/>
          </w:tcPr>
          <w:p w:rsidR="00C84283" w:rsidRPr="001F02B5" w:rsidRDefault="00C84283" w:rsidP="00867136">
            <w:pPr>
              <w:spacing w:line="240" w:lineRule="auto"/>
              <w:jc w:val="center"/>
              <w:rPr>
                <w:rFonts w:eastAsia="Calibri" w:cs="Arial"/>
                <w:kern w:val="28"/>
                <w:sz w:val="18"/>
                <w:szCs w:val="18"/>
                <w:lang w:eastAsia="en-US"/>
              </w:rPr>
            </w:pPr>
          </w:p>
        </w:tc>
        <w:tc>
          <w:tcPr>
            <w:tcW w:w="469" w:type="dxa"/>
            <w:gridSpan w:val="2"/>
            <w:noWrap/>
            <w:vAlign w:val="center"/>
          </w:tcPr>
          <w:p w:rsidR="00C84283" w:rsidRPr="001F02B5" w:rsidRDefault="00C84283" w:rsidP="00867136">
            <w:pPr>
              <w:spacing w:line="240" w:lineRule="auto"/>
              <w:jc w:val="center"/>
              <w:rPr>
                <w:rFonts w:eastAsia="Calibri" w:cs="Arial"/>
                <w:kern w:val="28"/>
                <w:sz w:val="18"/>
                <w:szCs w:val="18"/>
                <w:lang w:eastAsia="en-US"/>
              </w:rPr>
            </w:pPr>
          </w:p>
        </w:tc>
        <w:tc>
          <w:tcPr>
            <w:tcW w:w="513" w:type="dxa"/>
            <w:gridSpan w:val="2"/>
            <w:noWrap/>
            <w:vAlign w:val="center"/>
          </w:tcPr>
          <w:p w:rsidR="00C84283" w:rsidRPr="001F02B5" w:rsidRDefault="00C84283" w:rsidP="00867136">
            <w:pPr>
              <w:spacing w:line="240" w:lineRule="auto"/>
              <w:jc w:val="center"/>
              <w:rPr>
                <w:rFonts w:eastAsia="Calibri" w:cs="Arial"/>
                <w:kern w:val="28"/>
                <w:sz w:val="18"/>
                <w:szCs w:val="18"/>
                <w:lang w:eastAsia="en-US"/>
              </w:rPr>
            </w:pPr>
          </w:p>
        </w:tc>
      </w:tr>
      <w:tr w:rsidR="00C84283" w:rsidRPr="001F02B5" w:rsidTr="000F1615">
        <w:tc>
          <w:tcPr>
            <w:tcW w:w="2234" w:type="dxa"/>
            <w:gridSpan w:val="2"/>
            <w:tcBorders>
              <w:top w:val="single" w:sz="4" w:space="0" w:color="auto"/>
              <w:bottom w:val="single" w:sz="12" w:space="0" w:color="auto"/>
              <w:right w:val="single" w:sz="12" w:space="0" w:color="auto"/>
            </w:tcBorders>
          </w:tcPr>
          <w:p w:rsidR="00C84283" w:rsidRPr="001F02B5" w:rsidRDefault="00C84283" w:rsidP="00867136">
            <w:pPr>
              <w:pStyle w:val="BRL-Tabelle"/>
              <w:rPr>
                <w:rFonts w:cs="Arial"/>
                <w:szCs w:val="18"/>
              </w:rPr>
            </w:pPr>
            <w:r w:rsidRPr="001F02B5">
              <w:t>Emergency microphone</w:t>
            </w:r>
          </w:p>
        </w:tc>
        <w:tc>
          <w:tcPr>
            <w:tcW w:w="463" w:type="dxa"/>
            <w:tcBorders>
              <w:left w:val="single" w:sz="12" w:space="0" w:color="auto"/>
              <w:bottom w:val="single" w:sz="12" w:space="0" w:color="auto"/>
            </w:tcBorders>
            <w:noWrap/>
            <w:vAlign w:val="center"/>
          </w:tcPr>
          <w:p w:rsidR="00C84283" w:rsidRPr="001F02B5" w:rsidRDefault="00C84283" w:rsidP="00867136">
            <w:pPr>
              <w:pStyle w:val="Tabellentext"/>
              <w:rPr>
                <w:rFonts w:cs="Arial"/>
                <w:sz w:val="18"/>
                <w:szCs w:val="18"/>
              </w:rPr>
            </w:pPr>
          </w:p>
        </w:tc>
        <w:tc>
          <w:tcPr>
            <w:tcW w:w="458"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68"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74"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70"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72"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69"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72"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73"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r w:rsidRPr="001F02B5">
              <w:rPr>
                <w:sz w:val="18"/>
                <w:szCs w:val="18"/>
              </w:rPr>
              <w:t>X</w:t>
            </w:r>
          </w:p>
        </w:tc>
        <w:tc>
          <w:tcPr>
            <w:tcW w:w="471"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69"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69"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69" w:type="dxa"/>
            <w:gridSpan w:val="2"/>
            <w:tcBorders>
              <w:bottom w:val="single" w:sz="12" w:space="0" w:color="auto"/>
            </w:tcBorders>
          </w:tcPr>
          <w:p w:rsidR="00C84283" w:rsidRPr="001F02B5" w:rsidRDefault="00C84283" w:rsidP="00867136">
            <w:pPr>
              <w:pStyle w:val="Tabellentext"/>
              <w:rPr>
                <w:rFonts w:cs="Arial"/>
                <w:sz w:val="18"/>
                <w:szCs w:val="18"/>
              </w:rPr>
            </w:pPr>
          </w:p>
        </w:tc>
        <w:tc>
          <w:tcPr>
            <w:tcW w:w="468"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469"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c>
          <w:tcPr>
            <w:tcW w:w="513" w:type="dxa"/>
            <w:gridSpan w:val="2"/>
            <w:tcBorders>
              <w:bottom w:val="single" w:sz="12" w:space="0" w:color="auto"/>
            </w:tcBorders>
            <w:noWrap/>
            <w:vAlign w:val="center"/>
          </w:tcPr>
          <w:p w:rsidR="00C84283" w:rsidRPr="001F02B5" w:rsidRDefault="00C84283" w:rsidP="00867136">
            <w:pPr>
              <w:pStyle w:val="Tabellentext"/>
              <w:rPr>
                <w:rFonts w:cs="Arial"/>
                <w:sz w:val="18"/>
                <w:szCs w:val="18"/>
              </w:rPr>
            </w:pPr>
          </w:p>
        </w:tc>
      </w:tr>
      <w:tr w:rsidR="00C84283" w:rsidRPr="001F02B5" w:rsidTr="000F1615">
        <w:tc>
          <w:tcPr>
            <w:tcW w:w="2234" w:type="dxa"/>
            <w:gridSpan w:val="2"/>
            <w:tcBorders>
              <w:top w:val="single" w:sz="12" w:space="0" w:color="auto"/>
              <w:bottom w:val="single" w:sz="4" w:space="0" w:color="auto"/>
              <w:right w:val="single" w:sz="12" w:space="0" w:color="auto"/>
            </w:tcBorders>
            <w:noWrap/>
          </w:tcPr>
          <w:p w:rsidR="00C84283" w:rsidRPr="001F02B5" w:rsidRDefault="00C84283" w:rsidP="00B560F1">
            <w:pPr>
              <w:pStyle w:val="BRL-Tabelle"/>
              <w:keepNext/>
              <w:rPr>
                <w:rFonts w:cs="Arial"/>
                <w:b/>
                <w:szCs w:val="18"/>
              </w:rPr>
            </w:pPr>
            <w:r w:rsidRPr="001F02B5">
              <w:rPr>
                <w:b/>
                <w:szCs w:val="18"/>
              </w:rPr>
              <w:t>Operational reliability</w:t>
            </w:r>
          </w:p>
        </w:tc>
        <w:tc>
          <w:tcPr>
            <w:tcW w:w="7547" w:type="dxa"/>
            <w:gridSpan w:val="31"/>
            <w:tcBorders>
              <w:top w:val="single" w:sz="12" w:space="0" w:color="auto"/>
              <w:bottom w:val="single" w:sz="4" w:space="0" w:color="auto"/>
            </w:tcBorders>
          </w:tcPr>
          <w:p w:rsidR="00C84283" w:rsidRPr="001F02B5" w:rsidRDefault="00C84283" w:rsidP="00867136">
            <w:pPr>
              <w:pStyle w:val="Tabellentext"/>
              <w:rPr>
                <w:rFonts w:cs="Arial"/>
                <w:sz w:val="18"/>
                <w:szCs w:val="18"/>
              </w:rP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 xml:space="preserve">General requirements </w:t>
            </w:r>
          </w:p>
        </w:tc>
        <w:tc>
          <w:tcPr>
            <w:tcW w:w="463" w:type="dxa"/>
            <w:tcBorders>
              <w:top w:val="single" w:sz="4" w:space="0" w:color="auto"/>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tcBorders>
              <w:top w:val="single" w:sz="4" w:space="0" w:color="auto"/>
            </w:tcBorders>
            <w:noWrap/>
            <w:vAlign w:val="center"/>
          </w:tcPr>
          <w:p w:rsidR="00C84283" w:rsidRPr="001F02B5" w:rsidRDefault="00C84283" w:rsidP="00867136">
            <w:pPr>
              <w:pStyle w:val="BRL-Tabelle"/>
              <w:jc w:val="center"/>
            </w:pPr>
          </w:p>
        </w:tc>
        <w:tc>
          <w:tcPr>
            <w:tcW w:w="468"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4" w:type="dxa"/>
            <w:gridSpan w:val="2"/>
            <w:tcBorders>
              <w:top w:val="single" w:sz="4" w:space="0" w:color="auto"/>
            </w:tcBorders>
            <w:noWrap/>
            <w:vAlign w:val="center"/>
          </w:tcPr>
          <w:p w:rsidR="00C84283" w:rsidRPr="001F02B5" w:rsidRDefault="00C84283" w:rsidP="00867136">
            <w:pPr>
              <w:pStyle w:val="BRL-Tabelle"/>
              <w:jc w:val="center"/>
            </w:pPr>
          </w:p>
        </w:tc>
        <w:tc>
          <w:tcPr>
            <w:tcW w:w="470" w:type="dxa"/>
            <w:gridSpan w:val="2"/>
            <w:tcBorders>
              <w:top w:val="single" w:sz="4" w:space="0" w:color="auto"/>
            </w:tcBorders>
            <w:noWrap/>
            <w:vAlign w:val="center"/>
          </w:tcPr>
          <w:p w:rsidR="00C84283" w:rsidRPr="001F02B5" w:rsidRDefault="00C84283" w:rsidP="00867136">
            <w:pPr>
              <w:pStyle w:val="BRL-Tabelle"/>
              <w:jc w:val="center"/>
            </w:pPr>
          </w:p>
        </w:tc>
        <w:tc>
          <w:tcPr>
            <w:tcW w:w="472"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472" w:type="dxa"/>
            <w:gridSpan w:val="2"/>
            <w:tcBorders>
              <w:top w:val="single" w:sz="4" w:space="0" w:color="auto"/>
            </w:tcBorders>
            <w:noWrap/>
            <w:vAlign w:val="center"/>
          </w:tcPr>
          <w:p w:rsidR="00C84283" w:rsidRPr="001F02B5" w:rsidRDefault="00C84283" w:rsidP="00867136">
            <w:pPr>
              <w:pStyle w:val="BRL-Tabelle"/>
              <w:jc w:val="center"/>
            </w:pPr>
          </w:p>
        </w:tc>
        <w:tc>
          <w:tcPr>
            <w:tcW w:w="473"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1"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vAlign w:val="center"/>
          </w:tcPr>
          <w:p w:rsidR="00C84283" w:rsidRPr="001F02B5" w:rsidRDefault="00C84283" w:rsidP="00867136">
            <w:pPr>
              <w:pStyle w:val="BRL-Tabelle"/>
              <w:jc w:val="center"/>
            </w:pPr>
            <w:r w:rsidRPr="001F02B5">
              <w:t>X</w:t>
            </w:r>
          </w:p>
        </w:tc>
        <w:tc>
          <w:tcPr>
            <w:tcW w:w="468" w:type="dxa"/>
            <w:gridSpan w:val="2"/>
            <w:tcBorders>
              <w:top w:val="single" w:sz="4" w:space="0" w:color="auto"/>
            </w:tcBorders>
            <w:noWrap/>
            <w:vAlign w:val="center"/>
          </w:tcPr>
          <w:p w:rsidR="00C84283" w:rsidRPr="001F02B5" w:rsidRDefault="00C84283" w:rsidP="00867136">
            <w:pPr>
              <w:pStyle w:val="BRL-Tabelle"/>
              <w:jc w:val="center"/>
            </w:pPr>
          </w:p>
        </w:tc>
        <w:tc>
          <w:tcPr>
            <w:tcW w:w="469" w:type="dxa"/>
            <w:gridSpan w:val="2"/>
            <w:tcBorders>
              <w:top w:val="single" w:sz="4" w:space="0" w:color="auto"/>
            </w:tcBorders>
            <w:noWrap/>
            <w:vAlign w:val="center"/>
          </w:tcPr>
          <w:p w:rsidR="00C84283" w:rsidRPr="001F02B5" w:rsidRDefault="00C84283" w:rsidP="00867136">
            <w:pPr>
              <w:pStyle w:val="BRL-Tabelle"/>
              <w:jc w:val="center"/>
            </w:pPr>
          </w:p>
        </w:tc>
        <w:tc>
          <w:tcPr>
            <w:tcW w:w="513" w:type="dxa"/>
            <w:gridSpan w:val="2"/>
            <w:tcBorders>
              <w:top w:val="single" w:sz="4" w:space="0" w:color="auto"/>
            </w:tcBorders>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General requirements for indications</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Operational readiness state</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Fire alarm state</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Fault alarm state</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Shutdown state</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Requirements in terms of design</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Additional requirements for the design of software-controlled fire alarm systems</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labelling</w:t>
            </w:r>
          </w:p>
        </w:tc>
        <w:tc>
          <w:tcPr>
            <w:tcW w:w="463" w:type="dxa"/>
            <w:tcBorders>
              <w:left w:val="single" w:sz="12" w:space="0" w:color="auto"/>
            </w:tcBorders>
            <w:noWrap/>
            <w:vAlign w:val="center"/>
          </w:tcPr>
          <w:p w:rsidR="00C84283" w:rsidRPr="001F02B5" w:rsidRDefault="00C84283" w:rsidP="00867136">
            <w:pPr>
              <w:pStyle w:val="BRL-Tabelle"/>
              <w:jc w:val="center"/>
            </w:pPr>
            <w:r w:rsidRPr="001F02B5">
              <w:t>X</w:t>
            </w: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Functions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Materials, construction and manufacture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Documentation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Useful life expectancy</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Structure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Labelling and data</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Life span test</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Individual alarm indicator</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Connection of auxiliary devices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lastRenderedPageBreak/>
              <w:t>Monitoring of removable detectors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Manufacturer calibrations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Setting the response behaviour on</w:t>
            </w:r>
            <w:r w:rsidR="00E37366" w:rsidRPr="001F02B5">
              <w:t>-</w:t>
            </w:r>
            <w:r w:rsidRPr="001F02B5">
              <w:t>site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 xml:space="preserve">Additional requirements for software-controlled detectors </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r w:rsidRPr="001F02B5">
              <w:t>X</w:t>
            </w: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Protection against penetration of alien bodies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Normal state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Reset device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Testing device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Shape, dimensions and colours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Symbols and labelling</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Environmental category</w:t>
            </w:r>
          </w:p>
        </w:tc>
        <w:tc>
          <w:tcPr>
            <w:tcW w:w="463" w:type="dxa"/>
            <w:tcBorders>
              <w:left w:val="single" w:sz="12" w:space="0" w:color="auto"/>
            </w:tcBorders>
            <w:noWrap/>
            <w:vAlign w:val="center"/>
          </w:tcPr>
          <w:p w:rsidR="00C84283" w:rsidRPr="001F02B5" w:rsidRDefault="00C84283" w:rsidP="00867136">
            <w:pPr>
              <w:pStyle w:val="BRL-Tabelle"/>
              <w:jc w:val="center"/>
              <w:rPr>
                <w:rFonts w:eastAsia="Calibri"/>
                <w:lang w:eastAsia="en-US"/>
              </w:rP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rPr>
                <w:rFonts w:eastAsia="Calibri"/>
                <w:lang w:eastAsia="en-US"/>
              </w:rP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Additional requirements for software-controlled HFMs</w:t>
            </w:r>
          </w:p>
        </w:tc>
        <w:tc>
          <w:tcPr>
            <w:tcW w:w="463" w:type="dxa"/>
            <w:tcBorders>
              <w:left w:val="single" w:sz="12" w:space="0" w:color="auto"/>
            </w:tcBorders>
            <w:noWrap/>
            <w:vAlign w:val="center"/>
          </w:tcPr>
          <w:p w:rsidR="00C84283" w:rsidRPr="001F02B5" w:rsidRDefault="00C84283" w:rsidP="00867136">
            <w:pPr>
              <w:pStyle w:val="BRL-Tabelle"/>
              <w:jc w:val="center"/>
              <w:rPr>
                <w:rFonts w:eastAsia="Calibri"/>
                <w:lang w:eastAsia="en-US"/>
              </w:rP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rPr>
                <w:rFonts w:eastAsia="Calibri"/>
                <w:lang w:eastAsia="en-US"/>
              </w:rP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 xml:space="preserve">Inspection of the testing device </w:t>
            </w:r>
          </w:p>
          <w:p w:rsidR="00C84283" w:rsidRPr="001F02B5" w:rsidRDefault="00C84283" w:rsidP="00867136">
            <w:pPr>
              <w:pStyle w:val="BRL-Tabelle"/>
            </w:pPr>
            <w:r w:rsidRPr="001F02B5">
              <w:t>(in operation)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Verification of reliability (durability test)</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Voice alarm state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Manual triggering of voice alarm</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Interface to external controls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Additional requirements for the design of software-controlled voice alarm systems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Mechanical strength of the pipeline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Hardware components and additional sensor units in the suction system</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Air flow monitoring</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Power supply</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Useful life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Preventive measures for outdoor cables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Flammability of materials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Access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Requirements for software-controlled devices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r w:rsidRPr="001F02B5">
              <w:t>X</w:t>
            </w: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Durability</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Construction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 xml:space="preserve">Nominal noise power </w:t>
            </w:r>
            <w:r w:rsidRPr="001F02B5">
              <w:lastRenderedPageBreak/>
              <w:t>(durability)</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Housing protection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r w:rsidRPr="001F02B5">
              <w:t>X</w:t>
            </w:r>
          </w:p>
        </w:tc>
        <w:tc>
          <w:tcPr>
            <w:tcW w:w="513" w:type="dxa"/>
            <w:gridSpan w:val="2"/>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Immunity to path attenuation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Identification of the RF-connected component</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Performance characteristics of the receiver</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Immunity to interferences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Loss of communication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Antenna</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Power supply device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r w:rsidRPr="001F02B5">
              <w:t>X</w:t>
            </w: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Requirements for environmental assessments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Testing immunity to path attenuation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Testing to identifying the HF-connected components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Testing the performance characteristics of the receiver</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Testing for compatibility with other users of the frequency band</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Testing detection of loss of communication on a connection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Testing the aerial</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Test plan for testing components</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Testing the life span of the autonomous energy source</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Testing fault notification for the weak energy supply condition</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Testing polarity reversal</w:t>
            </w:r>
          </w:p>
        </w:tc>
        <w:tc>
          <w:tcPr>
            <w:tcW w:w="463" w:type="dxa"/>
            <w:tcBorders>
              <w:left w:val="single" w:sz="12" w:space="0" w:color="auto"/>
            </w:tcBorders>
            <w:noWrap/>
            <w:vAlign w:val="center"/>
          </w:tcPr>
          <w:p w:rsidR="00C84283" w:rsidRPr="001F02B5" w:rsidRDefault="00C84283" w:rsidP="00867136">
            <w:pPr>
              <w:pStyle w:val="BRL-Tabelle"/>
              <w:jc w:val="center"/>
            </w:pPr>
          </w:p>
        </w:tc>
        <w:tc>
          <w:tcPr>
            <w:tcW w:w="458" w:type="dxa"/>
            <w:gridSpan w:val="2"/>
            <w:noWrap/>
            <w:vAlign w:val="center"/>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74" w:type="dxa"/>
            <w:gridSpan w:val="2"/>
            <w:noWrap/>
            <w:vAlign w:val="center"/>
          </w:tcPr>
          <w:p w:rsidR="00C84283" w:rsidRPr="001F02B5" w:rsidRDefault="00C84283" w:rsidP="00867136">
            <w:pPr>
              <w:pStyle w:val="BRL-Tabelle"/>
              <w:jc w:val="center"/>
            </w:pPr>
          </w:p>
        </w:tc>
        <w:tc>
          <w:tcPr>
            <w:tcW w:w="470"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3"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469" w:type="dxa"/>
            <w:gridSpan w:val="2"/>
          </w:tcPr>
          <w:p w:rsidR="00C84283" w:rsidRPr="001F02B5" w:rsidRDefault="00C84283" w:rsidP="00867136">
            <w:pPr>
              <w:pStyle w:val="BRL-Tabelle"/>
              <w:jc w:val="center"/>
            </w:pPr>
          </w:p>
        </w:tc>
        <w:tc>
          <w:tcPr>
            <w:tcW w:w="468" w:type="dxa"/>
            <w:gridSpan w:val="2"/>
            <w:noWrap/>
            <w:vAlign w:val="center"/>
          </w:tcPr>
          <w:p w:rsidR="00C84283" w:rsidRPr="001F02B5" w:rsidRDefault="00C84283" w:rsidP="00867136">
            <w:pPr>
              <w:pStyle w:val="BRL-Tabelle"/>
              <w:jc w:val="center"/>
            </w:pPr>
          </w:p>
        </w:tc>
        <w:tc>
          <w:tcPr>
            <w:tcW w:w="469" w:type="dxa"/>
            <w:gridSpan w:val="2"/>
            <w:noWrap/>
            <w:vAlign w:val="center"/>
          </w:tcPr>
          <w:p w:rsidR="00C84283" w:rsidRPr="001F02B5" w:rsidRDefault="00C84283" w:rsidP="00867136">
            <w:pPr>
              <w:pStyle w:val="BRL-Tabelle"/>
              <w:jc w:val="center"/>
            </w:pPr>
          </w:p>
        </w:tc>
        <w:tc>
          <w:tcPr>
            <w:tcW w:w="513" w:type="dxa"/>
            <w:gridSpan w:val="2"/>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12" w:space="0" w:color="auto"/>
              <w:right w:val="single" w:sz="12" w:space="0" w:color="auto"/>
            </w:tcBorders>
          </w:tcPr>
          <w:p w:rsidR="00C84283" w:rsidRPr="001F02B5" w:rsidRDefault="00C84283" w:rsidP="00867136">
            <w:pPr>
              <w:pStyle w:val="BRL-Tabelle"/>
            </w:pPr>
            <w:r w:rsidRPr="001F02B5">
              <w:t>Testing repeatability</w:t>
            </w:r>
          </w:p>
        </w:tc>
        <w:tc>
          <w:tcPr>
            <w:tcW w:w="463" w:type="dxa"/>
            <w:tcBorders>
              <w:left w:val="single" w:sz="12" w:space="0" w:color="auto"/>
              <w:bottom w:val="single" w:sz="12" w:space="0" w:color="auto"/>
            </w:tcBorders>
            <w:noWrap/>
            <w:vAlign w:val="center"/>
          </w:tcPr>
          <w:p w:rsidR="00C84283" w:rsidRPr="001F02B5" w:rsidRDefault="00C84283" w:rsidP="00867136">
            <w:pPr>
              <w:pStyle w:val="BRL-Tabelle"/>
              <w:jc w:val="center"/>
            </w:pPr>
          </w:p>
        </w:tc>
        <w:tc>
          <w:tcPr>
            <w:tcW w:w="458" w:type="dxa"/>
            <w:gridSpan w:val="2"/>
            <w:tcBorders>
              <w:bottom w:val="single" w:sz="12" w:space="0" w:color="auto"/>
            </w:tcBorders>
            <w:noWrap/>
            <w:vAlign w:val="center"/>
          </w:tcPr>
          <w:p w:rsidR="00C84283" w:rsidRPr="001F02B5" w:rsidRDefault="00C84283" w:rsidP="00867136">
            <w:pPr>
              <w:pStyle w:val="BRL-Tabelle"/>
              <w:jc w:val="center"/>
            </w:pPr>
          </w:p>
        </w:tc>
        <w:tc>
          <w:tcPr>
            <w:tcW w:w="468" w:type="dxa"/>
            <w:gridSpan w:val="2"/>
            <w:tcBorders>
              <w:bottom w:val="single" w:sz="12" w:space="0" w:color="auto"/>
            </w:tcBorders>
            <w:noWrap/>
            <w:vAlign w:val="center"/>
          </w:tcPr>
          <w:p w:rsidR="00C84283" w:rsidRPr="001F02B5" w:rsidRDefault="00C84283" w:rsidP="00867136">
            <w:pPr>
              <w:pStyle w:val="BRL-Tabelle"/>
              <w:jc w:val="center"/>
            </w:pPr>
          </w:p>
        </w:tc>
        <w:tc>
          <w:tcPr>
            <w:tcW w:w="474" w:type="dxa"/>
            <w:gridSpan w:val="2"/>
            <w:tcBorders>
              <w:bottom w:val="single" w:sz="12" w:space="0" w:color="auto"/>
            </w:tcBorders>
            <w:noWrap/>
            <w:vAlign w:val="center"/>
          </w:tcPr>
          <w:p w:rsidR="00C84283" w:rsidRPr="001F02B5" w:rsidRDefault="00C84283" w:rsidP="00867136">
            <w:pPr>
              <w:pStyle w:val="BRL-Tabelle"/>
              <w:jc w:val="center"/>
            </w:pPr>
          </w:p>
        </w:tc>
        <w:tc>
          <w:tcPr>
            <w:tcW w:w="470"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3"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tcPr>
          <w:p w:rsidR="00C84283" w:rsidRPr="001F02B5" w:rsidRDefault="00C84283" w:rsidP="00867136">
            <w:pPr>
              <w:pStyle w:val="BRL-Tabelle"/>
              <w:jc w:val="center"/>
            </w:pPr>
          </w:p>
        </w:tc>
        <w:tc>
          <w:tcPr>
            <w:tcW w:w="468" w:type="dxa"/>
            <w:gridSpan w:val="2"/>
            <w:tcBorders>
              <w:bottom w:val="single" w:sz="12" w:space="0" w:color="auto"/>
            </w:tcBorders>
            <w:noWrap/>
            <w:vAlign w:val="center"/>
          </w:tcPr>
          <w:p w:rsidR="00C84283" w:rsidRPr="001F02B5" w:rsidRDefault="00C84283" w:rsidP="00867136">
            <w:pPr>
              <w:pStyle w:val="BRL-Tabelle"/>
              <w:jc w:val="center"/>
            </w:pPr>
          </w:p>
        </w:tc>
        <w:tc>
          <w:tcPr>
            <w:tcW w:w="469" w:type="dxa"/>
            <w:gridSpan w:val="2"/>
            <w:tcBorders>
              <w:bottom w:val="single" w:sz="12" w:space="0" w:color="auto"/>
            </w:tcBorders>
            <w:noWrap/>
            <w:vAlign w:val="center"/>
          </w:tcPr>
          <w:p w:rsidR="00C84283" w:rsidRPr="001F02B5" w:rsidRDefault="00C84283" w:rsidP="00867136">
            <w:pPr>
              <w:pStyle w:val="BRL-Tabelle"/>
              <w:jc w:val="center"/>
            </w:pPr>
          </w:p>
        </w:tc>
        <w:tc>
          <w:tcPr>
            <w:tcW w:w="513" w:type="dxa"/>
            <w:gridSpan w:val="2"/>
            <w:tcBorders>
              <w:bottom w:val="single" w:sz="12" w:space="0" w:color="auto"/>
            </w:tcBorders>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12" w:space="0" w:color="auto"/>
              <w:bottom w:val="single" w:sz="4" w:space="0" w:color="auto"/>
              <w:right w:val="single" w:sz="12" w:space="0" w:color="auto"/>
            </w:tcBorders>
          </w:tcPr>
          <w:p w:rsidR="00C84283" w:rsidRPr="001F02B5" w:rsidRDefault="00C84283" w:rsidP="00B560F1">
            <w:pPr>
              <w:pStyle w:val="BRL-Tabelle"/>
              <w:keepNext/>
              <w:rPr>
                <w:b/>
              </w:rPr>
            </w:pPr>
            <w:r w:rsidRPr="001F02B5">
              <w:rPr>
                <w:b/>
              </w:rPr>
              <w:t>Permanence of operating reliability, moisture resistance, corrosion resistance, shock and vibration resistance, temperature resistance</w:t>
            </w:r>
          </w:p>
        </w:tc>
        <w:tc>
          <w:tcPr>
            <w:tcW w:w="7547" w:type="dxa"/>
            <w:gridSpan w:val="31"/>
            <w:tcBorders>
              <w:top w:val="single" w:sz="12" w:space="0" w:color="auto"/>
              <w:bottom w:val="single" w:sz="4" w:space="0" w:color="auto"/>
            </w:tcBorders>
          </w:tcPr>
          <w:p w:rsidR="00C84283" w:rsidRPr="001F02B5" w:rsidRDefault="00C84283" w:rsidP="00B560F1">
            <w:pPr>
              <w:pStyle w:val="Tabellentext"/>
              <w:keepNext/>
              <w:rPr>
                <w:rFonts w:cs="Arial"/>
                <w:sz w:val="18"/>
                <w:szCs w:val="18"/>
              </w:rP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Cold in operation</w:t>
            </w:r>
          </w:p>
        </w:tc>
        <w:tc>
          <w:tcPr>
            <w:tcW w:w="471" w:type="dxa"/>
            <w:gridSpan w:val="2"/>
            <w:tcBorders>
              <w:top w:val="single" w:sz="4" w:space="0" w:color="auto"/>
              <w:left w:val="single" w:sz="12" w:space="0" w:color="auto"/>
            </w:tcBorders>
            <w:noWrap/>
            <w:vAlign w:val="center"/>
          </w:tcPr>
          <w:p w:rsidR="00C84283" w:rsidRPr="001F02B5" w:rsidRDefault="00C84283" w:rsidP="00867136">
            <w:pPr>
              <w:pStyle w:val="BRL-Tabelle"/>
              <w:jc w:val="center"/>
            </w:pPr>
            <w:r w:rsidRPr="001F02B5">
              <w:t>X</w:t>
            </w: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1" w:type="dxa"/>
            <w:gridSpan w:val="2"/>
            <w:tcBorders>
              <w:top w:val="single" w:sz="4" w:space="0" w:color="auto"/>
            </w:tcBorders>
            <w:noWrap/>
            <w:vAlign w:val="center"/>
          </w:tcPr>
          <w:p w:rsidR="00C84283" w:rsidRPr="001F02B5" w:rsidRDefault="00C84283" w:rsidP="00867136">
            <w:pPr>
              <w:pStyle w:val="BRL-Tabelle"/>
              <w:jc w:val="center"/>
            </w:pP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1"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1"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1" w:type="dxa"/>
            <w:gridSpan w:val="2"/>
            <w:tcBorders>
              <w:top w:val="single" w:sz="4" w:space="0" w:color="auto"/>
            </w:tcBorders>
            <w:vAlign w:val="center"/>
          </w:tcPr>
          <w:p w:rsidR="00C84283" w:rsidRPr="001F02B5" w:rsidRDefault="00C84283" w:rsidP="00867136">
            <w:pPr>
              <w:pStyle w:val="BRL-Tabelle"/>
              <w:jc w:val="center"/>
            </w:pPr>
            <w:r w:rsidRPr="001F02B5">
              <w:t>X</w:t>
            </w: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2" w:type="dxa"/>
            <w:gridSpan w:val="2"/>
            <w:tcBorders>
              <w:top w:val="single" w:sz="4" w:space="0" w:color="auto"/>
            </w:tcBorders>
            <w:noWrap/>
            <w:vAlign w:val="center"/>
          </w:tcPr>
          <w:p w:rsidR="00C84283" w:rsidRPr="001F02B5" w:rsidRDefault="00C84283" w:rsidP="00867136">
            <w:pPr>
              <w:pStyle w:val="BRL-Tabelle"/>
              <w:jc w:val="center"/>
            </w:pPr>
            <w:r w:rsidRPr="001F02B5">
              <w:t>X</w:t>
            </w:r>
          </w:p>
        </w:tc>
        <w:tc>
          <w:tcPr>
            <w:tcW w:w="472" w:type="dxa"/>
            <w:tcBorders>
              <w:top w:val="single" w:sz="4" w:space="0" w:color="auto"/>
            </w:tcBorders>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Vibration, sinusoidal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Vibration, sinusoidal (durability test)</w:t>
            </w:r>
          </w:p>
        </w:tc>
        <w:tc>
          <w:tcPr>
            <w:tcW w:w="471" w:type="dxa"/>
            <w:gridSpan w:val="2"/>
            <w:tcBorders>
              <w:left w:val="single" w:sz="12" w:space="0" w:color="auto"/>
            </w:tcBorders>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t>EMC interference immunity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tcPr>
          <w:p w:rsidR="00C84283" w:rsidRPr="001F02B5" w:rsidRDefault="00C84283" w:rsidP="00867136">
            <w:pPr>
              <w:pStyle w:val="BRL-Tabelle"/>
            </w:pPr>
            <w:r w:rsidRPr="001F02B5">
              <w:lastRenderedPageBreak/>
              <w:t>Fluctuations in supply voltage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Moist heat, constant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Moist heat, constant (durability test)</w:t>
            </w:r>
          </w:p>
        </w:tc>
        <w:tc>
          <w:tcPr>
            <w:tcW w:w="471" w:type="dxa"/>
            <w:gridSpan w:val="2"/>
            <w:tcBorders>
              <w:left w:val="single" w:sz="12" w:space="0" w:color="auto"/>
            </w:tcBorders>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Impact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Dry heat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Dry heat (durability test)</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Moist heat, cyclic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Moist heat, cyclic (durability test)</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Sulfur dioxide corrosion (durability test)</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Shock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Oscillation, sinusoidal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Oscillation, sinusoid (durability test)</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noWrap/>
            <w:vAlign w:val="center"/>
          </w:tcPr>
          <w:p w:rsidR="00C84283" w:rsidRPr="001F02B5" w:rsidRDefault="00C84283" w:rsidP="00867136">
            <w:pPr>
              <w:pStyle w:val="BRL-Tabelle"/>
              <w:jc w:val="center"/>
            </w:pPr>
            <w:r w:rsidRPr="001F02B5">
              <w:t>X</w:t>
            </w: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Protection by housing</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Fluctuations in supply parameters</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r w:rsidRPr="001F02B5">
              <w:t>X</w:t>
            </w:r>
          </w:p>
        </w:tc>
        <w:tc>
          <w:tcPr>
            <w:tcW w:w="471" w:type="dxa"/>
            <w:gridSpan w:val="2"/>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4" w:space="0" w:color="auto"/>
              <w:right w:val="single" w:sz="12" w:space="0" w:color="auto"/>
            </w:tcBorders>
            <w:noWrap/>
          </w:tcPr>
          <w:p w:rsidR="00C84283" w:rsidRPr="001F02B5" w:rsidRDefault="00C84283" w:rsidP="00867136">
            <w:pPr>
              <w:pStyle w:val="BRL-Tabelle"/>
            </w:pPr>
            <w:r w:rsidRPr="001F02B5">
              <w:t>Shocks (in operation)</w:t>
            </w:r>
          </w:p>
        </w:tc>
        <w:tc>
          <w:tcPr>
            <w:tcW w:w="471" w:type="dxa"/>
            <w:gridSpan w:val="2"/>
            <w:tcBorders>
              <w:left w:val="single" w:sz="12" w:space="0" w:color="auto"/>
            </w:tcBorders>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r w:rsidRPr="001F02B5">
              <w:t>X</w:t>
            </w: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1" w:type="dxa"/>
            <w:gridSpan w:val="2"/>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gridSpan w:val="2"/>
            <w:noWrap/>
            <w:vAlign w:val="center"/>
          </w:tcPr>
          <w:p w:rsidR="00C84283" w:rsidRPr="001F02B5" w:rsidRDefault="00C84283" w:rsidP="00867136">
            <w:pPr>
              <w:pStyle w:val="BRL-Tabelle"/>
              <w:jc w:val="center"/>
            </w:pPr>
          </w:p>
        </w:tc>
        <w:tc>
          <w:tcPr>
            <w:tcW w:w="472" w:type="dxa"/>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12" w:space="0" w:color="auto"/>
              <w:right w:val="single" w:sz="12" w:space="0" w:color="auto"/>
            </w:tcBorders>
            <w:noWrap/>
          </w:tcPr>
          <w:p w:rsidR="00C84283" w:rsidRPr="001F02B5" w:rsidRDefault="00C84283" w:rsidP="00867136">
            <w:pPr>
              <w:pStyle w:val="BRL-Tabelle"/>
            </w:pPr>
            <w:r w:rsidRPr="001F02B5">
              <w:t>Output</w:t>
            </w:r>
          </w:p>
        </w:tc>
        <w:tc>
          <w:tcPr>
            <w:tcW w:w="471" w:type="dxa"/>
            <w:gridSpan w:val="2"/>
            <w:tcBorders>
              <w:left w:val="single" w:sz="12" w:space="0" w:color="auto"/>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r w:rsidRPr="001F02B5">
              <w:t>X</w:t>
            </w: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tcBorders>
              <w:bottom w:val="single" w:sz="12" w:space="0" w:color="auto"/>
            </w:tcBorders>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12" w:space="0" w:color="auto"/>
              <w:right w:val="single" w:sz="12" w:space="0" w:color="auto"/>
            </w:tcBorders>
            <w:noWrap/>
          </w:tcPr>
          <w:p w:rsidR="00C84283" w:rsidRPr="001F02B5" w:rsidRDefault="00C84283" w:rsidP="00867136">
            <w:pPr>
              <w:pStyle w:val="BRL-Tabelle"/>
              <w:rPr>
                <w:b/>
              </w:rPr>
            </w:pPr>
            <w:r w:rsidRPr="001F02B5">
              <w:rPr>
                <w:b/>
              </w:rPr>
              <w:t>Transmission power</w:t>
            </w:r>
          </w:p>
        </w:tc>
        <w:tc>
          <w:tcPr>
            <w:tcW w:w="7547" w:type="dxa"/>
            <w:gridSpan w:val="31"/>
            <w:tcBorders>
              <w:left w:val="single" w:sz="12" w:space="0" w:color="auto"/>
              <w:bottom w:val="single" w:sz="12" w:space="0" w:color="auto"/>
            </w:tcBorders>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12" w:space="0" w:color="auto"/>
              <w:right w:val="single" w:sz="12" w:space="0" w:color="auto"/>
            </w:tcBorders>
            <w:noWrap/>
          </w:tcPr>
          <w:p w:rsidR="00C84283" w:rsidRPr="001F02B5" w:rsidRDefault="00C84283" w:rsidP="00867136">
            <w:pPr>
              <w:pStyle w:val="BRL-Tabelle"/>
            </w:pPr>
            <w:r w:rsidRPr="001F02B5">
              <w:t>General requirements</w:t>
            </w:r>
          </w:p>
        </w:tc>
        <w:tc>
          <w:tcPr>
            <w:tcW w:w="471" w:type="dxa"/>
            <w:gridSpan w:val="2"/>
            <w:tcBorders>
              <w:left w:val="single" w:sz="12" w:space="0" w:color="auto"/>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vAlign w:val="center"/>
          </w:tcPr>
          <w:p w:rsidR="00C84283" w:rsidRPr="001F02B5" w:rsidRDefault="00C84283" w:rsidP="00867136">
            <w:pPr>
              <w:pStyle w:val="BRL-Tabelle"/>
              <w:jc w:val="center"/>
            </w:pPr>
            <w:r w:rsidRPr="001F02B5">
              <w:t>X</w:t>
            </w: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tcBorders>
              <w:bottom w:val="single" w:sz="12" w:space="0" w:color="auto"/>
            </w:tcBorders>
            <w:noWrap/>
            <w:vAlign w:val="center"/>
          </w:tcPr>
          <w:p w:rsidR="00C84283" w:rsidRPr="001F02B5" w:rsidRDefault="00C84283" w:rsidP="00867136">
            <w:pPr>
              <w:pStyle w:val="BRL-Tabelle"/>
              <w:jc w:val="center"/>
            </w:pPr>
          </w:p>
        </w:tc>
      </w:tr>
      <w:tr w:rsidR="00C84283" w:rsidRPr="001F02B5" w:rsidTr="000F1615">
        <w:tc>
          <w:tcPr>
            <w:tcW w:w="2234" w:type="dxa"/>
            <w:gridSpan w:val="2"/>
            <w:tcBorders>
              <w:top w:val="single" w:sz="4" w:space="0" w:color="auto"/>
              <w:bottom w:val="single" w:sz="12" w:space="0" w:color="auto"/>
              <w:right w:val="single" w:sz="12" w:space="0" w:color="auto"/>
            </w:tcBorders>
            <w:noWrap/>
          </w:tcPr>
          <w:p w:rsidR="00C84283" w:rsidRPr="001F02B5" w:rsidRDefault="00C84283" w:rsidP="00867136">
            <w:pPr>
              <w:pStyle w:val="BRL-Tabelle"/>
            </w:pPr>
            <w:r w:rsidRPr="001F02B5">
              <w:t>Requirements for functions</w:t>
            </w:r>
          </w:p>
        </w:tc>
        <w:tc>
          <w:tcPr>
            <w:tcW w:w="471" w:type="dxa"/>
            <w:gridSpan w:val="2"/>
            <w:tcBorders>
              <w:left w:val="single" w:sz="12" w:space="0" w:color="auto"/>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1" w:type="dxa"/>
            <w:gridSpan w:val="2"/>
            <w:tcBorders>
              <w:bottom w:val="single" w:sz="12" w:space="0" w:color="auto"/>
            </w:tcBorders>
            <w:vAlign w:val="center"/>
          </w:tcPr>
          <w:p w:rsidR="00C84283" w:rsidRPr="001F02B5" w:rsidRDefault="00C84283" w:rsidP="00867136">
            <w:pPr>
              <w:pStyle w:val="BRL-Tabelle"/>
              <w:jc w:val="center"/>
            </w:pPr>
            <w:r w:rsidRPr="001F02B5">
              <w:t>X</w:t>
            </w: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gridSpan w:val="2"/>
            <w:tcBorders>
              <w:bottom w:val="single" w:sz="12" w:space="0" w:color="auto"/>
            </w:tcBorders>
            <w:noWrap/>
            <w:vAlign w:val="center"/>
          </w:tcPr>
          <w:p w:rsidR="00C84283" w:rsidRPr="001F02B5" w:rsidRDefault="00C84283" w:rsidP="00867136">
            <w:pPr>
              <w:pStyle w:val="BRL-Tabelle"/>
              <w:jc w:val="center"/>
            </w:pPr>
          </w:p>
        </w:tc>
        <w:tc>
          <w:tcPr>
            <w:tcW w:w="472" w:type="dxa"/>
            <w:tcBorders>
              <w:bottom w:val="single" w:sz="12" w:space="0" w:color="auto"/>
            </w:tcBorders>
            <w:noWrap/>
            <w:vAlign w:val="center"/>
          </w:tcPr>
          <w:p w:rsidR="00C84283" w:rsidRPr="001F02B5" w:rsidRDefault="00C84283" w:rsidP="00867136">
            <w:pPr>
              <w:pStyle w:val="BRL-Tabelle"/>
              <w:jc w:val="center"/>
            </w:pPr>
          </w:p>
        </w:tc>
      </w:tr>
      <w:tr w:rsidR="00C84283" w:rsidRPr="001F02B5" w:rsidTr="000F1615">
        <w:tc>
          <w:tcPr>
            <w:tcW w:w="507" w:type="dxa"/>
            <w:tcBorders>
              <w:top w:val="single" w:sz="12" w:space="0" w:color="auto"/>
              <w:bottom w:val="single" w:sz="12" w:space="0" w:color="auto"/>
            </w:tcBorders>
          </w:tcPr>
          <w:p w:rsidR="00C84283" w:rsidRPr="001F02B5" w:rsidRDefault="00C84283" w:rsidP="00867136">
            <w:pPr>
              <w:pStyle w:val="BRL-Tabelle"/>
            </w:pPr>
          </w:p>
        </w:tc>
        <w:tc>
          <w:tcPr>
            <w:tcW w:w="9274" w:type="dxa"/>
            <w:gridSpan w:val="32"/>
            <w:tcBorders>
              <w:top w:val="single" w:sz="12" w:space="0" w:color="auto"/>
              <w:bottom w:val="single" w:sz="12" w:space="0" w:color="auto"/>
            </w:tcBorders>
            <w:noWrap/>
          </w:tcPr>
          <w:p w:rsidR="00C84283" w:rsidRPr="001F02B5" w:rsidRDefault="00C84283" w:rsidP="00867136">
            <w:pPr>
              <w:pStyle w:val="BRL-Tabelle"/>
            </w:pPr>
            <w:r w:rsidRPr="001F02B5">
              <w:t>X</w:t>
            </w:r>
            <w:r w:rsidRPr="001F02B5">
              <w:tab/>
              <w:t>must be fulfilled</w:t>
            </w:r>
          </w:p>
          <w:p w:rsidR="00C84283" w:rsidRPr="001F02B5" w:rsidRDefault="00C84283" w:rsidP="00867136">
            <w:pPr>
              <w:pStyle w:val="BRL-Tabelle"/>
            </w:pPr>
            <w:r w:rsidRPr="001F02B5">
              <w:t>K</w:t>
            </w:r>
            <w:r w:rsidRPr="001F02B5">
              <w:tab/>
              <w:t>Classification required</w:t>
            </w:r>
          </w:p>
        </w:tc>
      </w:tr>
    </w:tbl>
    <w:p w:rsidR="00C84283" w:rsidRPr="001F02B5" w:rsidRDefault="00C84283" w:rsidP="00867136">
      <w:pPr>
        <w:pStyle w:val="BRL-Standard"/>
      </w:pPr>
    </w:p>
    <w:p w:rsidR="00C84283" w:rsidRPr="001F02B5" w:rsidRDefault="00C84283" w:rsidP="00867136">
      <w:pPr>
        <w:pStyle w:val="BRL-Standard"/>
      </w:pPr>
      <w:r w:rsidRPr="001F02B5">
        <w:t xml:space="preserve">If no harmonised standards are available for components of a fire alarm system, it is also permitted to use construction products which are described in DIN 14675-1:2018-04 or DIN VDE 0833-2:2017-10. </w:t>
      </w:r>
    </w:p>
    <w:p w:rsidR="00C84283" w:rsidRPr="001F02B5" w:rsidRDefault="00C84283" w:rsidP="00867136">
      <w:pPr>
        <w:pStyle w:val="BRL-Standard"/>
      </w:pPr>
    </w:p>
    <w:p w:rsidR="00C84283" w:rsidRPr="001F02B5" w:rsidRDefault="00C84283" w:rsidP="00867136">
      <w:pPr>
        <w:pStyle w:val="BRL-Standard"/>
      </w:pPr>
      <w:r w:rsidRPr="001F02B5">
        <w:t xml:space="preserve">The cables and lines necessary for the connection of individual construction products may be used if they are suitable for use, sufficiently dimensioned and suitable for the intended purpose according to technical best practices. In addition, the requirements for fire characteristics and functional integrity under fire impact in accordance with the Technical Rule included in MVV TB, paragraph A 2.2.1.8, taking into account Section 2 of the Technical Rule included in MVV TB, </w:t>
      </w:r>
      <w:r w:rsidR="00D56CE8" w:rsidRPr="001F02B5">
        <w:t>p</w:t>
      </w:r>
      <w:r w:rsidRPr="001F02B5">
        <w:t>aragraph A 2.2. 1.2, must be observed.</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2.3</w:t>
      </w:r>
      <w:r w:rsidRPr="001F02B5">
        <w:rPr>
          <w:b/>
        </w:rPr>
        <w:tab/>
        <w:t>Design, dimensioning and execution of fire alarm systems</w:t>
      </w:r>
    </w:p>
    <w:p w:rsidR="00C84283" w:rsidRPr="001F02B5" w:rsidRDefault="00C84283" w:rsidP="00867136">
      <w:pPr>
        <w:pStyle w:val="BRL-Standard"/>
      </w:pPr>
      <w:r w:rsidRPr="001F02B5">
        <w:t xml:space="preserve">Fire alarm systems whose technical design, dimensioning and execution is carried out in accordance with DIN 14675-1:2018-04 in conjunction with DIN VDE 0833-1:2014-10 and -2:2017-10, are deemed to fulfil the building inspection requirements unless more stringent requirements are imposed in the building supervisory procedure. </w:t>
      </w:r>
    </w:p>
    <w:p w:rsidR="00C84283" w:rsidRPr="001F02B5" w:rsidRDefault="00C84283" w:rsidP="00867136">
      <w:pPr>
        <w:pStyle w:val="BRL-Standard"/>
      </w:pPr>
      <w:r w:rsidRPr="001F02B5">
        <w:t>The rules of design, dimensioning and execution standards on maintenance are not part of this technical rule.</w:t>
      </w:r>
    </w:p>
    <w:p w:rsidR="000F1615" w:rsidRPr="001F02B5" w:rsidRDefault="000F1615" w:rsidP="00867136">
      <w:pPr>
        <w:pStyle w:val="BRL-Standard"/>
      </w:pPr>
    </w:p>
    <w:p w:rsidR="00C84283" w:rsidRPr="001F02B5" w:rsidRDefault="00C84283" w:rsidP="0033526A">
      <w:pPr>
        <w:pStyle w:val="BRL-berschrift"/>
      </w:pPr>
      <w:bookmarkStart w:id="71" w:name="_Toc14804337"/>
      <w:r w:rsidRPr="001F02B5">
        <w:lastRenderedPageBreak/>
        <w:t>3</w:t>
      </w:r>
      <w:r w:rsidRPr="001F02B5">
        <w:tab/>
        <w:t>Alarm systems</w:t>
      </w:r>
      <w:bookmarkEnd w:id="71"/>
    </w:p>
    <w:p w:rsidR="00C84283" w:rsidRPr="001F02B5" w:rsidRDefault="00C84283" w:rsidP="0002167B">
      <w:pPr>
        <w:keepNext/>
        <w:spacing w:after="240"/>
        <w:rPr>
          <w:rFonts w:eastAsia="Calibri"/>
          <w:b/>
        </w:rPr>
      </w:pPr>
      <w:r w:rsidRPr="001F02B5">
        <w:rPr>
          <w:b/>
        </w:rPr>
        <w:t>3.1</w:t>
      </w:r>
      <w:r w:rsidRPr="001F02B5">
        <w:rPr>
          <w:b/>
        </w:rPr>
        <w:tab/>
        <w:t>Purpose of the system</w:t>
      </w:r>
    </w:p>
    <w:p w:rsidR="00C84283" w:rsidRPr="001F02B5" w:rsidRDefault="00C84283" w:rsidP="00867136">
      <w:pPr>
        <w:pStyle w:val="BRL-Standard"/>
      </w:pPr>
      <w:r w:rsidRPr="001F02B5">
        <w:t>Alarm systems are hazard alerting systems. They must warn persons in case of hazard by disseminating an emergency signal and/or voice alarm and encourage them to leave the danger zone. An alarm system must consist of at least a control centre, a power supply, triggering or control devices, signalling devices and the connecting transmission path.</w:t>
      </w:r>
    </w:p>
    <w:p w:rsidR="00C84283" w:rsidRPr="001F02B5" w:rsidRDefault="00C84283" w:rsidP="00867136">
      <w:pPr>
        <w:pStyle w:val="BRL-Standard"/>
      </w:pPr>
      <w:r w:rsidRPr="001F02B5">
        <w:t>Voice alarms must be given at least in German language and be sufficiently comprehensible.</w:t>
      </w:r>
    </w:p>
    <w:p w:rsidR="00C84283" w:rsidRPr="001F02B5" w:rsidRDefault="00C84283" w:rsidP="00867136">
      <w:pPr>
        <w:pStyle w:val="BRL-Standard"/>
      </w:pPr>
      <w:r w:rsidRPr="001F02B5">
        <w:t>Alarm systems include in particular electroacoustic alarm systems for issuing instructions, such as voice alarm systems or emergency warning systems. Fire alarm systems with alarm function may fulfil the functions of an alarm system.</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3.2</w:t>
      </w:r>
      <w:r w:rsidRPr="001F02B5">
        <w:rPr>
          <w:b/>
        </w:rPr>
        <w:tab/>
        <w:t>Construction products of alarm systems</w:t>
      </w:r>
    </w:p>
    <w:p w:rsidR="00C84283" w:rsidRPr="001F02B5" w:rsidRDefault="00C84283" w:rsidP="00867136">
      <w:pPr>
        <w:pStyle w:val="BRL-Standard"/>
      </w:pPr>
      <w:r w:rsidRPr="001F02B5">
        <w:t>In order to fulfil the building inspection requirements, alarm systems must be permanently reliable in operation and be constructed using construction products that are sufficiently powerful and permanently reliable in case of an alarm and have sufficient response delay, moisture, corrosion and temperature resistance as well as shock and vibration resistance.</w:t>
      </w:r>
    </w:p>
    <w:p w:rsidR="00C84283" w:rsidRPr="001F02B5" w:rsidRDefault="00C84283" w:rsidP="00867136">
      <w:pPr>
        <w:pStyle w:val="BRL-Standard"/>
      </w:pPr>
    </w:p>
    <w:p w:rsidR="00C84283" w:rsidRPr="001F02B5" w:rsidRDefault="00C84283" w:rsidP="00867136">
      <w:pPr>
        <w:pStyle w:val="BRL-Standard"/>
      </w:pPr>
      <w:r w:rsidRPr="001F02B5">
        <w:t>Where construction products pursuant to DIN EN 54 Parts 3, 4, 16, 17, 23 and 24 are used for the construction of alarm systems within fire alarm systems, their performance on fundamental characteristics must be determined and reported at least in accordance with Table 1 of Section 2.2 ‘Fire alarm systems’ of this Technical Rule.</w:t>
      </w:r>
    </w:p>
    <w:p w:rsidR="00C84283" w:rsidRPr="001F02B5" w:rsidRDefault="00C84283" w:rsidP="00867136">
      <w:pPr>
        <w:pStyle w:val="BRL-Standard"/>
      </w:pPr>
    </w:p>
    <w:p w:rsidR="00C84283" w:rsidRPr="001F02B5" w:rsidRDefault="00C84283" w:rsidP="00867136">
      <w:pPr>
        <w:pStyle w:val="BRL-Standard"/>
      </w:pPr>
      <w:r w:rsidRPr="001F02B5">
        <w:t xml:space="preserve">The cables and lines necessary for the connection of individual construction products may be used if they are suitable for use, sufficiently dimensioned and suitable for the intended purpose. In addition, the requirements for fire characteristics and functional integrity under fire impact in accordance with the Technical Rule included in the MVV TB in </w:t>
      </w:r>
      <w:r w:rsidR="00D56CE8" w:rsidRPr="001F02B5">
        <w:t>p</w:t>
      </w:r>
      <w:r w:rsidRPr="001F02B5">
        <w:t xml:space="preserve">aragraph A 2.2.1.8, taking into account Section 2 of the Technical Rule included in the MVV TB in </w:t>
      </w:r>
      <w:r w:rsidR="00D56CE8" w:rsidRPr="001F02B5">
        <w:t>p</w:t>
      </w:r>
      <w:r w:rsidRPr="001F02B5">
        <w:t>aragraph A 2.2.1.2, must be observed.</w:t>
      </w:r>
    </w:p>
    <w:p w:rsidR="00C84283" w:rsidRPr="001F02B5" w:rsidRDefault="00C84283" w:rsidP="00867136">
      <w:pPr>
        <w:pStyle w:val="BRL-Standard"/>
        <w:rPr>
          <w:highlight w:val="yellow"/>
        </w:rPr>
      </w:pPr>
    </w:p>
    <w:p w:rsidR="00C84283" w:rsidRPr="001F02B5" w:rsidRDefault="00C84283" w:rsidP="0002167B">
      <w:pPr>
        <w:keepNext/>
        <w:spacing w:after="240"/>
        <w:rPr>
          <w:rFonts w:eastAsia="Calibri"/>
          <w:b/>
        </w:rPr>
      </w:pPr>
      <w:r w:rsidRPr="001F02B5">
        <w:rPr>
          <w:b/>
        </w:rPr>
        <w:t>3.3</w:t>
      </w:r>
      <w:r w:rsidRPr="001F02B5">
        <w:rPr>
          <w:b/>
        </w:rPr>
        <w:tab/>
        <w:t>Design, dimensioning and execution of alarm systems</w:t>
      </w:r>
    </w:p>
    <w:p w:rsidR="00C84283" w:rsidRPr="001F02B5" w:rsidRDefault="00C84283" w:rsidP="00B560F1">
      <w:pPr>
        <w:pStyle w:val="BRL-Standard"/>
        <w:keepNext/>
      </w:pPr>
      <w:r w:rsidRPr="001F02B5">
        <w:t xml:space="preserve">Alarm systems whose technical design, dimensioning and execution observes the standards </w:t>
      </w:r>
    </w:p>
    <w:p w:rsidR="00C84283" w:rsidRPr="001F02B5" w:rsidRDefault="00C84283" w:rsidP="00972342">
      <w:pPr>
        <w:pStyle w:val="BRL-StandardAufzhlungStrich"/>
        <w:tabs>
          <w:tab w:val="clear" w:pos="357"/>
        </w:tabs>
        <w:ind w:left="426" w:hanging="426"/>
        <w:rPr>
          <w:rFonts w:cs="Arial"/>
        </w:rPr>
      </w:pPr>
      <w:r w:rsidRPr="001F02B5">
        <w:t>DIN 14675-1:2018-04 in conjunction with DIN VDE 0833-1:2014-10 and DIN VDE 0833-2:2017-10,</w:t>
      </w:r>
    </w:p>
    <w:p w:rsidR="00C84283" w:rsidRPr="001F02B5" w:rsidRDefault="00C84283" w:rsidP="00972342">
      <w:pPr>
        <w:pStyle w:val="BRL-StandardAufzhlungStrich"/>
        <w:tabs>
          <w:tab w:val="clear" w:pos="357"/>
        </w:tabs>
        <w:ind w:left="426" w:hanging="426"/>
      </w:pPr>
      <w:r w:rsidRPr="001F02B5">
        <w:t>DIN 14675-1:2018-04 in conjunction with DIN VDE 0833-1:2014-10, DIN VDE 0833-2:2017-10 and DIN VDE 0833-4:2014-10 or</w:t>
      </w:r>
    </w:p>
    <w:p w:rsidR="00C84283" w:rsidRPr="001F02B5" w:rsidRDefault="00C84283" w:rsidP="00972342">
      <w:pPr>
        <w:pStyle w:val="BRL-StandardAufzhlungStrich"/>
        <w:tabs>
          <w:tab w:val="clear" w:pos="357"/>
        </w:tabs>
        <w:ind w:left="426" w:hanging="426"/>
      </w:pPr>
      <w:r w:rsidRPr="001F02B5">
        <w:t>DIN EN 50849 (DIN VDE 0828-1):2017-11</w:t>
      </w:r>
    </w:p>
    <w:p w:rsidR="00C84283" w:rsidRPr="001F02B5" w:rsidRDefault="00C84283" w:rsidP="00867136">
      <w:pPr>
        <w:pStyle w:val="BRL-Standard"/>
      </w:pPr>
      <w:r w:rsidRPr="001F02B5">
        <w:t>, are deemed to be in compliance with the building inspection requirements unless more stringent requirements are imposed in the building supervisory procedure. The rules of design, dimensioning and execution standards on maintenance are not part of this Technical Rule.</w:t>
      </w:r>
    </w:p>
    <w:p w:rsidR="00C84283" w:rsidRPr="001F02B5" w:rsidRDefault="00C84283" w:rsidP="00867136">
      <w:pPr>
        <w:pStyle w:val="BRL-Standard"/>
      </w:pPr>
    </w:p>
    <w:p w:rsidR="00C84283" w:rsidRPr="001F02B5" w:rsidRDefault="00C84283" w:rsidP="00867136">
      <w:pPr>
        <w:pStyle w:val="BRL-Standard"/>
      </w:pPr>
      <w:r w:rsidRPr="001F02B5">
        <w:t xml:space="preserve">For alarm systems with acoustic sounders, switching off the signals must be possible also in the immediate vicinity of the point of first engagement for the fire brigade. </w:t>
      </w:r>
    </w:p>
    <w:p w:rsidR="00C84283" w:rsidRPr="001F02B5" w:rsidRDefault="00C84283" w:rsidP="00867136">
      <w:pPr>
        <w:pStyle w:val="BRL-Standard"/>
      </w:pPr>
    </w:p>
    <w:p w:rsidR="00C84283" w:rsidRPr="001F02B5" w:rsidRDefault="00C84283" w:rsidP="00867136">
      <w:pPr>
        <w:pStyle w:val="BRL-Standard"/>
        <w:rPr>
          <w:rFonts w:eastAsia="Calibri"/>
        </w:rPr>
      </w:pPr>
      <w:r w:rsidRPr="001F02B5">
        <w:t>A fire alarm system with voice alarm requires a voice alarm system. The voice alarm system may be a separate unit or physically integrated with the fire alarm system. The fire alarm system and voice alarm system may be installed in the same location.</w:t>
      </w:r>
    </w:p>
    <w:p w:rsidR="00C84283" w:rsidRPr="001F02B5" w:rsidRDefault="00C84283" w:rsidP="00867136">
      <w:pPr>
        <w:pStyle w:val="BRL-Standard"/>
      </w:pPr>
    </w:p>
    <w:p w:rsidR="00C84283" w:rsidRPr="001F02B5" w:rsidRDefault="00C84283" w:rsidP="0033526A">
      <w:pPr>
        <w:pStyle w:val="BRL-berschrift"/>
      </w:pPr>
      <w:bookmarkStart w:id="72" w:name="_Toc14804338"/>
      <w:r w:rsidRPr="001F02B5">
        <w:t>4</w:t>
      </w:r>
      <w:r w:rsidRPr="001F02B5">
        <w:tab/>
        <w:t>Emergency lighting systems</w:t>
      </w:r>
      <w:bookmarkEnd w:id="72"/>
      <w:r w:rsidRPr="001F02B5">
        <w:t xml:space="preserve"> </w:t>
      </w:r>
    </w:p>
    <w:p w:rsidR="00C84283" w:rsidRPr="001F02B5" w:rsidRDefault="00C84283" w:rsidP="0002167B">
      <w:pPr>
        <w:keepNext/>
        <w:spacing w:after="240"/>
        <w:rPr>
          <w:rFonts w:eastAsia="Calibri"/>
          <w:b/>
        </w:rPr>
      </w:pPr>
      <w:r w:rsidRPr="001F02B5">
        <w:rPr>
          <w:b/>
        </w:rPr>
        <w:t>4.1</w:t>
      </w:r>
      <w:r w:rsidRPr="001F02B5">
        <w:rPr>
          <w:b/>
        </w:rPr>
        <w:tab/>
        <w:t xml:space="preserve">Purpose of the system </w:t>
      </w:r>
    </w:p>
    <w:p w:rsidR="00C84283" w:rsidRPr="001F02B5" w:rsidRDefault="00C84283" w:rsidP="00867136">
      <w:pPr>
        <w:pStyle w:val="BRL-Standard"/>
        <w:rPr>
          <w:rFonts w:eastAsia="Calibri"/>
        </w:rPr>
      </w:pPr>
      <w:r w:rsidRPr="001F02B5">
        <w:t xml:space="preserve">Emergency lighting systems are electrical systems, including associated wiring, with a power supply and more than one light, that illuminate rooms, escape routes or emergency signs even in case of power failure of the general lighting for as long as is needed to enable persons to safely leave the rooms or the </w:t>
      </w:r>
      <w:r w:rsidRPr="001F02B5">
        <w:lastRenderedPageBreak/>
        <w:t>building and - if required under building supervisory rules - to reach public traffic areas, as well as to safely complete work operations where appropriate.</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4.2</w:t>
      </w:r>
      <w:r w:rsidRPr="001F02B5">
        <w:rPr>
          <w:b/>
        </w:rPr>
        <w:tab/>
        <w:t>Construction products of emergency lighting systems</w:t>
      </w:r>
    </w:p>
    <w:p w:rsidR="00C84283" w:rsidRPr="001F02B5" w:rsidRDefault="00C84283" w:rsidP="00867136">
      <w:pPr>
        <w:pStyle w:val="BRL-Standard"/>
        <w:rPr>
          <w:rFonts w:eastAsia="Calibri"/>
        </w:rPr>
      </w:pPr>
      <w:r w:rsidRPr="001F02B5">
        <w:t xml:space="preserve">In order to fulfil the building inspection requirements, emergency lighting systems must be permanently reliable in operation. </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Construction products for emergency lighting systems must comply with the product requirements of European standards or, if only national technical rules such as DIN or DIN VDE standards are in place, with those technical rules.</w:t>
      </w:r>
    </w:p>
    <w:p w:rsidR="00C84283" w:rsidRPr="001F02B5" w:rsidRDefault="00C84283" w:rsidP="00867136">
      <w:pPr>
        <w:pStyle w:val="BRL-Standard"/>
        <w:rPr>
          <w:rFonts w:eastAsia="Calibri"/>
          <w:lang w:eastAsia="en-US"/>
        </w:rPr>
      </w:pPr>
    </w:p>
    <w:p w:rsidR="00C84283" w:rsidRPr="001F02B5" w:rsidRDefault="00C84283" w:rsidP="00867136">
      <w:pPr>
        <w:pStyle w:val="BRL-Standard"/>
        <w:rPr>
          <w:rFonts w:eastAsia="Calibri"/>
        </w:rPr>
      </w:pPr>
      <w:r w:rsidRPr="001F02B5">
        <w:t>Emergency lights that comply with the standard DIN EN 60598-2-22:2015-06 (DIN VDE 0711-2-22) are deemed to fulfil the building inspection requirements.</w:t>
      </w:r>
    </w:p>
    <w:p w:rsidR="00C84283" w:rsidRPr="001F02B5" w:rsidRDefault="00C84283" w:rsidP="00867136">
      <w:pPr>
        <w:pStyle w:val="BRL-Standard"/>
        <w:rPr>
          <w:rFonts w:eastAsia="Calibri"/>
          <w:lang w:eastAsia="en-US"/>
        </w:rPr>
      </w:pPr>
    </w:p>
    <w:p w:rsidR="00C84283" w:rsidRPr="001F02B5" w:rsidRDefault="00C84283" w:rsidP="00867136">
      <w:pPr>
        <w:pStyle w:val="BRL-Standard"/>
      </w:pPr>
      <w:r w:rsidRPr="001F02B5">
        <w:t xml:space="preserve">The cables and lines necessary for the connection of individual construction products may be used if they are suitable for use, sufficiently dimensioned and suitable for the intended purpose. In addition, the requirements for fire characteristics and functional integrity under fire impact in accordance with the Technical Rule included in the MVV TB in </w:t>
      </w:r>
      <w:r w:rsidR="00D56CE8" w:rsidRPr="001F02B5">
        <w:t>p</w:t>
      </w:r>
      <w:r w:rsidRPr="001F02B5">
        <w:t xml:space="preserve">aragraph A 2.2.1.8, taking into account Section 2 of the Technical Rule included in the MVV TB in </w:t>
      </w:r>
      <w:r w:rsidR="00D56CE8" w:rsidRPr="001F02B5">
        <w:t>p</w:t>
      </w:r>
      <w:r w:rsidRPr="001F02B5">
        <w:t>aragraph A 2.2.1.2, must be observed.</w:t>
      </w:r>
    </w:p>
    <w:p w:rsidR="00C84283" w:rsidRPr="001F02B5" w:rsidRDefault="00C84283" w:rsidP="00867136">
      <w:pPr>
        <w:pStyle w:val="BRL-Standard"/>
        <w:rPr>
          <w:rFonts w:eastAsia="Calibri"/>
          <w:lang w:eastAsia="en-US"/>
        </w:rPr>
      </w:pPr>
    </w:p>
    <w:p w:rsidR="00C84283" w:rsidRPr="001F02B5" w:rsidRDefault="00C84283" w:rsidP="0002167B">
      <w:pPr>
        <w:keepNext/>
        <w:spacing w:after="240"/>
        <w:rPr>
          <w:rFonts w:eastAsia="Calibri"/>
          <w:b/>
        </w:rPr>
      </w:pPr>
      <w:r w:rsidRPr="001F02B5">
        <w:rPr>
          <w:b/>
        </w:rPr>
        <w:t>4.3</w:t>
      </w:r>
      <w:r w:rsidRPr="001F02B5">
        <w:rPr>
          <w:b/>
        </w:rPr>
        <w:tab/>
        <w:t>Design, dimensioning and execution of emergency lighting systems</w:t>
      </w:r>
    </w:p>
    <w:p w:rsidR="00C84283" w:rsidRPr="001F02B5" w:rsidRDefault="00C84283" w:rsidP="00867136">
      <w:pPr>
        <w:pStyle w:val="BRL-Standard"/>
        <w:rPr>
          <w:rFonts w:eastAsia="Calibri"/>
        </w:rPr>
      </w:pPr>
      <w:r w:rsidRPr="001F02B5">
        <w:t xml:space="preserve">Emergency lighting systems whose technical design, dimensioning and execution observes the DIN VDE 0100 series of standards (with the exception of Parts 801 ff of each standard), DIN V VDE V 0108-100:2010-08 and DIN EN 1838:2013-10 as well as Section 5 ‘Emergency power supply systems’ of this Technical Rule, are deemed to comply with the building inspection requirements unless more stringent requirements are imposed in the building supervisory procedure. </w:t>
      </w:r>
    </w:p>
    <w:p w:rsidR="00C84283" w:rsidRPr="001F02B5" w:rsidRDefault="00C84283" w:rsidP="00867136">
      <w:pPr>
        <w:pStyle w:val="BRL-Standard"/>
      </w:pPr>
    </w:p>
    <w:p w:rsidR="00C84283" w:rsidRPr="001F02B5" w:rsidRDefault="00C84283" w:rsidP="0033526A">
      <w:pPr>
        <w:pStyle w:val="BRL-berschrift"/>
      </w:pPr>
      <w:bookmarkStart w:id="73" w:name="_Toc14804339"/>
      <w:r w:rsidRPr="001F02B5">
        <w:t>5</w:t>
      </w:r>
      <w:r w:rsidRPr="001F02B5">
        <w:tab/>
        <w:t>Emergency power supply systems</w:t>
      </w:r>
      <w:bookmarkEnd w:id="73"/>
    </w:p>
    <w:p w:rsidR="00C84283" w:rsidRPr="001F02B5" w:rsidRDefault="00C84283" w:rsidP="0002167B">
      <w:pPr>
        <w:keepNext/>
        <w:spacing w:after="240"/>
        <w:rPr>
          <w:rFonts w:eastAsia="Calibri"/>
          <w:b/>
        </w:rPr>
      </w:pPr>
      <w:r w:rsidRPr="001F02B5">
        <w:rPr>
          <w:b/>
        </w:rPr>
        <w:t>5.1</w:t>
      </w:r>
      <w:r w:rsidRPr="001F02B5">
        <w:rPr>
          <w:b/>
        </w:rPr>
        <w:tab/>
        <w:t>Purpose of the system</w:t>
      </w:r>
    </w:p>
    <w:p w:rsidR="00C84283" w:rsidRPr="001F02B5" w:rsidRDefault="00C84283" w:rsidP="00867136">
      <w:pPr>
        <w:pStyle w:val="BRL-Standard"/>
      </w:pPr>
      <w:r w:rsidRPr="001F02B5">
        <w:t>Emergency power supply systems are electrical systems that maintain the operation of the safety equipment for a certain amount of time in case of failure of the general power supply. Emergency power supply systems include the power source (voltage source or energy storage), the required switching and auxiliary equipment, and the associated wiring up to the terminals of the safety equipment to be supplied with power.</w:t>
      </w:r>
    </w:p>
    <w:p w:rsidR="00C84283" w:rsidRPr="001F02B5" w:rsidRDefault="00C84283" w:rsidP="00867136">
      <w:pPr>
        <w:pStyle w:val="BRL-Standard"/>
      </w:pPr>
    </w:p>
    <w:p w:rsidR="00C84283" w:rsidRPr="001F02B5" w:rsidRDefault="00C84283" w:rsidP="00867136">
      <w:pPr>
        <w:pStyle w:val="BRL-Standard"/>
      </w:pPr>
      <w:r w:rsidRPr="001F02B5">
        <w:t xml:space="preserve">Backup systems that are needed for operational reasons, are not considered to be emergency power supply systems in the building supervisory sense. </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5.2</w:t>
      </w:r>
      <w:r w:rsidRPr="001F02B5">
        <w:rPr>
          <w:b/>
        </w:rPr>
        <w:tab/>
        <w:t>Construction products of emergency power supply systems</w:t>
      </w:r>
    </w:p>
    <w:p w:rsidR="00C84283" w:rsidRPr="001F02B5" w:rsidRDefault="00C84283" w:rsidP="00867136">
      <w:pPr>
        <w:pStyle w:val="BRL-Standard"/>
      </w:pPr>
      <w:r w:rsidRPr="001F02B5">
        <w:t>In order to fulfil the building inspection requirements, emergency power supply systems must be permanently reliable in operation.</w:t>
      </w:r>
    </w:p>
    <w:p w:rsidR="00C84283" w:rsidRPr="001F02B5" w:rsidRDefault="00C84283" w:rsidP="00867136">
      <w:pPr>
        <w:pStyle w:val="BRL-Standard"/>
      </w:pPr>
      <w:r w:rsidRPr="001F02B5">
        <w:t>Construction products for emergency power supply systems must comply with the product requirements of European standards or, if only national technical rules such as DIN or DIN VDE standards are in place, with those technical rules.</w:t>
      </w:r>
    </w:p>
    <w:p w:rsidR="00C84283" w:rsidRPr="001F02B5" w:rsidRDefault="00C84283" w:rsidP="00867136">
      <w:pPr>
        <w:pStyle w:val="BRL-Standard"/>
      </w:pPr>
    </w:p>
    <w:p w:rsidR="00C84283" w:rsidRPr="001F02B5" w:rsidRDefault="00C84283" w:rsidP="00867136">
      <w:pPr>
        <w:pStyle w:val="BRL-Standard"/>
      </w:pPr>
      <w:r w:rsidRPr="001F02B5">
        <w:t>Power generators with reciprocating interior combustion engines that meet the requirements of the DIN 6280 series of standards as well as central power supply systems that meet the requirements of DIN EN 50171:2001-11 (DIN VDE 0558-508) are deemed to be compliant with the building inspection requirements.</w:t>
      </w:r>
    </w:p>
    <w:p w:rsidR="00C84283" w:rsidRPr="001F02B5" w:rsidRDefault="00C84283" w:rsidP="00867136">
      <w:pPr>
        <w:pStyle w:val="BRL-Standard"/>
      </w:pPr>
    </w:p>
    <w:p w:rsidR="00C84283" w:rsidRPr="001F02B5" w:rsidRDefault="00C84283" w:rsidP="00867136">
      <w:pPr>
        <w:pStyle w:val="BRL-Standard"/>
      </w:pPr>
      <w:r w:rsidRPr="001F02B5">
        <w:lastRenderedPageBreak/>
        <w:t xml:space="preserve">The cables and lines necessary for the connection of individual construction products may be used if they are suitable for use, sufficiently dimensioned and suitable for the intended purpose. In addition, the requirements for fire characteristics and functional integrity under fire impact in accordance with the Technical Rule included in the MVV TB in </w:t>
      </w:r>
      <w:r w:rsidR="00D56CE8" w:rsidRPr="001F02B5">
        <w:t>p</w:t>
      </w:r>
      <w:r w:rsidRPr="001F02B5">
        <w:t xml:space="preserve">aragraph A 2.2.1.8, taking into account Section 2 of the Technical Rule included in the MVV TB in </w:t>
      </w:r>
      <w:r w:rsidR="00D56CE8" w:rsidRPr="001F02B5">
        <w:t>p</w:t>
      </w:r>
      <w:r w:rsidRPr="001F02B5">
        <w:t>aragraph A 2.2.1.2, must be observed.</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5.3</w:t>
      </w:r>
      <w:r w:rsidRPr="001F02B5">
        <w:rPr>
          <w:b/>
        </w:rPr>
        <w:tab/>
        <w:t>Design, dimensioning and execution of emergency power supply systems</w:t>
      </w:r>
    </w:p>
    <w:p w:rsidR="00C84283" w:rsidRPr="001F02B5" w:rsidRDefault="00C84283" w:rsidP="00867136">
      <w:pPr>
        <w:pStyle w:val="BRL-Standard"/>
      </w:pPr>
      <w:r w:rsidRPr="001F02B5">
        <w:t xml:space="preserve">Emergency power supply systems whose technical design, dimensioning and execution observes the DIN VDE 0100 series of standards (with the exception of Parts 801 ff of each standard), or the DIN VDE 0101 series of standards in the case of systems with a nominal voltage over 1 000 V, are deemed to be compliant with the building inspection requirements unless more stringent requirements are imposed in the building supervisory procedure. </w:t>
      </w:r>
    </w:p>
    <w:p w:rsidR="00C84283" w:rsidRPr="001F02B5" w:rsidRDefault="00C84283" w:rsidP="00867136">
      <w:pPr>
        <w:pStyle w:val="BRL-Standard"/>
        <w:rPr>
          <w:b/>
        </w:rPr>
      </w:pPr>
    </w:p>
    <w:p w:rsidR="00C84283" w:rsidRPr="001F02B5" w:rsidRDefault="00C84283" w:rsidP="00867136">
      <w:pPr>
        <w:pStyle w:val="BRL-Standard"/>
      </w:pPr>
      <w:r w:rsidRPr="001F02B5">
        <w:t>Emergency power supply systems shall be constructed such that in case of overload or short</w:t>
      </w:r>
      <w:r w:rsidR="00266D70" w:rsidRPr="001F02B5">
        <w:t>-</w:t>
      </w:r>
      <w:r w:rsidRPr="001F02B5">
        <w:t>circuit, only the affected section switches off and the rest of the system remains operational (selectivity). Proof of selective fault switch-off may be provided with suitable engineering (calculation) methods.</w:t>
      </w:r>
    </w:p>
    <w:p w:rsidR="00C84283" w:rsidRPr="001F02B5" w:rsidRDefault="00C84283" w:rsidP="00867136">
      <w:pPr>
        <w:pStyle w:val="BRL-Standard"/>
      </w:pPr>
    </w:p>
    <w:p w:rsidR="00C84283" w:rsidRPr="001F02B5" w:rsidRDefault="00C84283" w:rsidP="00867136">
      <w:pPr>
        <w:pStyle w:val="BRL-Standard"/>
      </w:pPr>
      <w:r w:rsidRPr="001F02B5">
        <w:t xml:space="preserve">The power source shall be dimensioned such that it can maintain the power supply to the safety equipment for the required period of time. In dimensioning the power source, particular attention shall be given to its performance and startup behaviour as well as the non-linearity of consumers. </w:t>
      </w:r>
    </w:p>
    <w:p w:rsidR="00C84283" w:rsidRPr="001F02B5" w:rsidRDefault="00C84283" w:rsidP="00867136">
      <w:pPr>
        <w:pStyle w:val="BRL-Standard"/>
      </w:pPr>
    </w:p>
    <w:p w:rsidR="00C84283" w:rsidRPr="001F02B5" w:rsidRDefault="00C84283" w:rsidP="00867136">
      <w:pPr>
        <w:pStyle w:val="BRL-Standard"/>
      </w:pPr>
      <w:r w:rsidRPr="001F02B5">
        <w:t>A dual system pursuant to DIN VDE 0100-560:2013-10, Section 6.1 ”Power sources for emergency purposes”, final indent, is not deemed to fulfil the building inspection requirements for emergency power supply systems.</w:t>
      </w:r>
    </w:p>
    <w:p w:rsidR="00C84283" w:rsidRPr="001F02B5" w:rsidRDefault="00C84283" w:rsidP="00867136">
      <w:pPr>
        <w:pStyle w:val="BRL-Standard"/>
      </w:pPr>
    </w:p>
    <w:p w:rsidR="00C84283" w:rsidRPr="001F02B5" w:rsidRDefault="00C84283" w:rsidP="0033526A">
      <w:pPr>
        <w:pStyle w:val="BRL-berschrift"/>
      </w:pPr>
      <w:bookmarkStart w:id="74" w:name="_Toc14804340"/>
      <w:r w:rsidRPr="001F02B5">
        <w:t>6</w:t>
      </w:r>
      <w:r w:rsidRPr="001F02B5">
        <w:tab/>
        <w:t>Ventilation systems</w:t>
      </w:r>
      <w:bookmarkEnd w:id="74"/>
    </w:p>
    <w:p w:rsidR="00C84283" w:rsidRPr="001F02B5" w:rsidRDefault="00C84283" w:rsidP="0002167B">
      <w:pPr>
        <w:keepNext/>
        <w:spacing w:after="240"/>
        <w:rPr>
          <w:rFonts w:eastAsia="Calibri"/>
          <w:b/>
        </w:rPr>
      </w:pPr>
      <w:r w:rsidRPr="001F02B5">
        <w:rPr>
          <w:b/>
        </w:rPr>
        <w:t>6.1</w:t>
      </w:r>
      <w:r w:rsidRPr="001F02B5">
        <w:rPr>
          <w:b/>
        </w:rPr>
        <w:tab/>
        <w:t>Purpose of the system</w:t>
      </w:r>
    </w:p>
    <w:p w:rsidR="00C84283" w:rsidRPr="001F02B5" w:rsidRDefault="00C84283" w:rsidP="00867136">
      <w:pPr>
        <w:pStyle w:val="BRL-Standard"/>
      </w:pPr>
      <w:r w:rsidRPr="001F02B5">
        <w:t>Ventilation systems are used for the ventilation of rooms. The systems may be natural or mechanical ventilation systems. Mechanical systems include air-conditioning systems, climate control systems and air heating systems.</w:t>
      </w:r>
    </w:p>
    <w:p w:rsidR="00C84283" w:rsidRPr="001F02B5" w:rsidRDefault="00C84283" w:rsidP="00867136">
      <w:pPr>
        <w:pStyle w:val="BRL-Standard"/>
      </w:pPr>
    </w:p>
    <w:p w:rsidR="00C84283" w:rsidRPr="001F02B5" w:rsidRDefault="00C84283" w:rsidP="00867136">
      <w:pPr>
        <w:pStyle w:val="BRL-Standard"/>
      </w:pPr>
      <w:r w:rsidRPr="001F02B5">
        <w:t>Ventilation systems are used to fulfil the building inspection requirements for the adequate and effective ventilation of rooms.</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6.2</w:t>
      </w:r>
      <w:r w:rsidRPr="001F02B5">
        <w:rPr>
          <w:b/>
        </w:rPr>
        <w:tab/>
        <w:t>Design, dimensioning and execution</w:t>
      </w:r>
    </w:p>
    <w:p w:rsidR="00C84283" w:rsidRPr="001F02B5" w:rsidRDefault="00C84283" w:rsidP="00867136">
      <w:pPr>
        <w:pStyle w:val="BRL-Standard"/>
      </w:pPr>
      <w:r w:rsidRPr="001F02B5">
        <w:t xml:space="preserve">Ventilation systems shall be designed, dimensioned and executed in such manner that the building inspection requirements are complied with. The technical rules included in the MVV TB under Paragraphs A 2.2.1.11 and A 3.2.6 must be observed. </w:t>
      </w:r>
    </w:p>
    <w:p w:rsidR="00C84283" w:rsidRPr="001F02B5" w:rsidRDefault="00C84283" w:rsidP="00867136">
      <w:pPr>
        <w:pStyle w:val="BRL-Standard"/>
      </w:pPr>
      <w:r w:rsidRPr="001F02B5">
        <w:t xml:space="preserve">For the rules on overflow openings please refer to the MVV TB, </w:t>
      </w:r>
      <w:r w:rsidR="00D56CE8" w:rsidRPr="001F02B5">
        <w:t>p</w:t>
      </w:r>
      <w:r w:rsidRPr="001F02B5">
        <w:t>aragraph A 2.1.3.3.1.</w:t>
      </w:r>
    </w:p>
    <w:p w:rsidR="00C84283" w:rsidRPr="001F02B5" w:rsidRDefault="00C84283" w:rsidP="00867136">
      <w:pPr>
        <w:pStyle w:val="BRL-Standard"/>
      </w:pPr>
      <w:r w:rsidRPr="001F02B5">
        <w:t>Building inspection requirements may also be elaborated as technical best practices that have not been enacted in building supervisory rules.</w:t>
      </w:r>
    </w:p>
    <w:p w:rsidR="00C84283" w:rsidRPr="001F02B5" w:rsidRDefault="00C84283" w:rsidP="00867136">
      <w:pPr>
        <w:pStyle w:val="BRL-Standard"/>
      </w:pPr>
    </w:p>
    <w:p w:rsidR="00C84283" w:rsidRPr="001F02B5" w:rsidRDefault="00C84283" w:rsidP="00867136">
      <w:pPr>
        <w:pStyle w:val="BRL-Standard"/>
      </w:pPr>
      <w:r w:rsidRPr="001F02B5">
        <w:t xml:space="preserve">Ventilation systems must be designed such that there is no risk of a hygiene burden on the room air. </w:t>
      </w:r>
    </w:p>
    <w:p w:rsidR="00C84283" w:rsidRPr="001F02B5" w:rsidRDefault="00C84283" w:rsidP="00867136">
      <w:pPr>
        <w:pStyle w:val="BRL-Standard"/>
      </w:pPr>
    </w:p>
    <w:p w:rsidR="00C84283" w:rsidRPr="001F02B5" w:rsidRDefault="00C84283" w:rsidP="00867136">
      <w:pPr>
        <w:pStyle w:val="BRL-Standard"/>
      </w:pPr>
      <w:r w:rsidRPr="001F02B5">
        <w:t>Adequate ventilation of human</w:t>
      </w:r>
      <w:r w:rsidR="00E37366" w:rsidRPr="001F02B5">
        <w:t>-</w:t>
      </w:r>
      <w:r w:rsidRPr="001F02B5">
        <w:t>occupancy areas requires a mechanical ventilation system if it cannot be ensured with natural ventilation.</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lastRenderedPageBreak/>
        <w:t>6.3</w:t>
      </w:r>
      <w:r w:rsidRPr="001F02B5">
        <w:rPr>
          <w:b/>
        </w:rPr>
        <w:tab/>
        <w:t>Construction products and designs</w:t>
      </w:r>
    </w:p>
    <w:p w:rsidR="00C84283" w:rsidRPr="001F02B5" w:rsidRDefault="00C84283" w:rsidP="0002167B">
      <w:pPr>
        <w:keepNext/>
        <w:spacing w:after="240"/>
        <w:rPr>
          <w:rFonts w:eastAsia="Calibri"/>
          <w:b/>
        </w:rPr>
      </w:pPr>
      <w:r w:rsidRPr="001F02B5">
        <w:rPr>
          <w:b/>
        </w:rPr>
        <w:t>6.3.1</w:t>
      </w:r>
      <w:r w:rsidRPr="001F02B5">
        <w:rPr>
          <w:b/>
        </w:rPr>
        <w:tab/>
        <w:t>General provisions</w:t>
      </w:r>
    </w:p>
    <w:p w:rsidR="00C84283" w:rsidRPr="001F02B5" w:rsidRDefault="00C84283" w:rsidP="00867136">
      <w:pPr>
        <w:pStyle w:val="BRL-Standard"/>
      </w:pPr>
      <w:r w:rsidRPr="001F02B5">
        <w:t>Construction products and designs for ventilation systems shall be selected and used in accordance with the technical and hygienic requirements. In particular, the place of installation, required temperature resistance, fire</w:t>
      </w:r>
      <w:r w:rsidR="00E37366" w:rsidRPr="001F02B5">
        <w:t>-</w:t>
      </w:r>
      <w:r w:rsidRPr="001F02B5">
        <w:t>resistance time, the tightness requirements, required volume flow, pressure difference, location and ambient temperatures must all be taken into account.</w:t>
      </w:r>
    </w:p>
    <w:p w:rsidR="00C84283" w:rsidRPr="001F02B5" w:rsidRDefault="00C84283" w:rsidP="00867136">
      <w:pPr>
        <w:pStyle w:val="BRL-Standard"/>
      </w:pPr>
    </w:p>
    <w:p w:rsidR="00C84283" w:rsidRPr="001F02B5" w:rsidRDefault="00C84283" w:rsidP="00867136">
      <w:pPr>
        <w:pStyle w:val="BRL-Standard"/>
      </w:pPr>
      <w:r w:rsidRPr="001F02B5">
        <w:t>Fire dampers pursuant to EN 15650:2010</w:t>
      </w:r>
      <w:r w:rsidRPr="001F02B5">
        <w:rPr>
          <w:rStyle w:val="FootnoteReference"/>
        </w:rPr>
        <w:footnoteReference w:id="55"/>
      </w:r>
      <w:r w:rsidRPr="001F02B5">
        <w:t xml:space="preserve"> with a mechanical switch-off valve may be used in ventilation systems only with the axis position of the mechanical switch-off valve that has passed the fire</w:t>
      </w:r>
      <w:r w:rsidR="00E37366" w:rsidRPr="001F02B5">
        <w:t>-</w:t>
      </w:r>
      <w:r w:rsidRPr="001F02B5">
        <w:t>resistance test according to DIN EN 1366-2:1999-10. The nominal triggering temperature of the thermal actuator of the fire dampers may be no more than 72 °C, or 95 °C for the air supply of air heating systems.</w:t>
      </w:r>
    </w:p>
    <w:p w:rsidR="00C84283" w:rsidRPr="001F02B5" w:rsidRDefault="00C84283" w:rsidP="00867136">
      <w:pPr>
        <w:pStyle w:val="BRL-Standard"/>
      </w:pPr>
    </w:p>
    <w:p w:rsidR="00C84283" w:rsidRPr="001F02B5" w:rsidRDefault="00C84283" w:rsidP="00867136">
      <w:pPr>
        <w:pStyle w:val="BRL-Standard"/>
      </w:pPr>
      <w:r w:rsidRPr="001F02B5">
        <w:t>Fire dampers used in atmospheres that may have a damaging or corrosive effect on them due to planned or unplanned chemical reactions are not in the scope of EN 15650:2010</w:t>
      </w:r>
      <w:r w:rsidRPr="001F02B5">
        <w:rPr>
          <w:vertAlign w:val="superscript"/>
        </w:rPr>
        <w:footnoteReference w:id="56"/>
      </w:r>
      <w:r w:rsidRPr="001F02B5">
        <w:rPr>
          <w:vertAlign w:val="superscript"/>
        </w:rPr>
        <w:t>.</w:t>
      </w:r>
      <w:r w:rsidRPr="001F02B5">
        <w:t xml:space="preserve"> These include atmospheres in exhaust air ducts or ventilation ducts in commercial kitchens.</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6.3.2</w:t>
      </w:r>
      <w:r w:rsidRPr="001F02B5">
        <w:rPr>
          <w:b/>
        </w:rPr>
        <w:tab/>
        <w:t>Performances required to meet the structural requirements</w:t>
      </w:r>
    </w:p>
    <w:p w:rsidR="00C84283" w:rsidRPr="001F02B5" w:rsidRDefault="00C84283" w:rsidP="00867136">
      <w:pPr>
        <w:pStyle w:val="BRL-Standard"/>
      </w:pPr>
      <w:r w:rsidRPr="001F02B5">
        <w:t>When using construction products with proof of fitness for purpose in accordance with § 17 MBO</w:t>
      </w:r>
      <w:r w:rsidRPr="001F02B5">
        <w:rPr>
          <w:rStyle w:val="FootnoteReference"/>
        </w:rPr>
        <w:footnoteReference w:id="57"/>
      </w:r>
      <w:r w:rsidRPr="001F02B5">
        <w:t xml:space="preserve"> or when using designs pursuant to § 16a MBO</w:t>
      </w:r>
      <w:r w:rsidRPr="001F02B5">
        <w:rPr>
          <w:rStyle w:val="FootnoteReference"/>
        </w:rPr>
        <w:footnoteReference w:id="58"/>
      </w:r>
      <w:r w:rsidRPr="001F02B5">
        <w:t>, the minimum classes shall be as given in Tables 1 to 3 and 6.</w:t>
      </w:r>
    </w:p>
    <w:p w:rsidR="00C84283" w:rsidRPr="001F02B5" w:rsidRDefault="00C84283" w:rsidP="00867136">
      <w:pPr>
        <w:pStyle w:val="BRL-Standard"/>
      </w:pPr>
    </w:p>
    <w:p w:rsidR="00C84283" w:rsidRPr="001F02B5" w:rsidRDefault="00C84283" w:rsidP="00867136">
      <w:pPr>
        <w:pStyle w:val="BRL-Standard"/>
      </w:pPr>
      <w:r w:rsidRPr="001F02B5">
        <w:t xml:space="preserve">When using construction products for ventilation systems for which there are harmonised technical specifications pursuant to Regulation (EU) No. 305/2011, the performances on fundamental characteristics shall be at least as given in Table 4 in conjunction with Table 5 and Table 7. </w:t>
      </w:r>
    </w:p>
    <w:p w:rsidR="00C84283" w:rsidRPr="001F02B5" w:rsidRDefault="00C84283" w:rsidP="00867136">
      <w:pPr>
        <w:pStyle w:val="BRL-Standard"/>
      </w:pPr>
    </w:p>
    <w:p w:rsidR="00C84283" w:rsidRPr="001F02B5" w:rsidRDefault="00C84283" w:rsidP="00B560F1">
      <w:pPr>
        <w:pStyle w:val="BRL-Standard"/>
        <w:keepNext/>
      </w:pPr>
      <w:r w:rsidRPr="001F02B5">
        <w:t>Table 1</w:t>
      </w:r>
    </w:p>
    <w:tbl>
      <w:tblPr>
        <w:tblW w:w="9076" w:type="dxa"/>
        <w:tblBorders>
          <w:insideH w:val="single" w:sz="2" w:space="0" w:color="595959"/>
          <w:insideV w:val="single" w:sz="2" w:space="0" w:color="595959"/>
        </w:tblBorders>
        <w:shd w:val="clear" w:color="auto" w:fill="FFFFFF"/>
        <w:tblCellMar>
          <w:left w:w="0" w:type="dxa"/>
          <w:right w:w="0" w:type="dxa"/>
        </w:tblCellMar>
        <w:tblLook w:val="04E0" w:firstRow="1" w:lastRow="1" w:firstColumn="1" w:lastColumn="0" w:noHBand="0" w:noVBand="1"/>
      </w:tblPr>
      <w:tblGrid>
        <w:gridCol w:w="2238"/>
        <w:gridCol w:w="2482"/>
        <w:gridCol w:w="2158"/>
        <w:gridCol w:w="2198"/>
      </w:tblGrid>
      <w:tr w:rsidR="00C84283" w:rsidRPr="001F02B5" w:rsidTr="000F1615">
        <w:trPr>
          <w:cantSplit/>
        </w:trPr>
        <w:tc>
          <w:tcPr>
            <w:tcW w:w="9076" w:type="dxa"/>
            <w:gridSpan w:val="4"/>
            <w:tcBorders>
              <w:top w:val="single" w:sz="2" w:space="0" w:color="auto"/>
              <w:left w:val="single" w:sz="2" w:space="0" w:color="auto"/>
              <w:bottom w:val="single" w:sz="2" w:space="0" w:color="595959"/>
              <w:right w:val="single" w:sz="2" w:space="0" w:color="auto"/>
              <w:tl2br w:val="nil"/>
              <w:tr2bl w:val="nil"/>
            </w:tcBorders>
            <w:shd w:val="clear" w:color="auto" w:fill="FFFFFF"/>
          </w:tcPr>
          <w:p w:rsidR="00C84283" w:rsidRPr="001F02B5" w:rsidRDefault="00C84283" w:rsidP="00B560F1">
            <w:pPr>
              <w:pStyle w:val="BRLTabelleberschrift"/>
              <w:spacing w:line="240" w:lineRule="auto"/>
              <w:ind w:right="113"/>
              <w:rPr>
                <w:b w:val="0"/>
              </w:rPr>
            </w:pPr>
            <w:r w:rsidRPr="001F02B5">
              <w:t>Fire dampers in suspended ceilings (not in the scope of EN 15650:2010</w:t>
            </w:r>
            <w:r w:rsidRPr="001F02B5">
              <w:rPr>
                <w:rStyle w:val="FootnoteReference"/>
                <w:rFonts w:cs="Arial"/>
                <w:szCs w:val="18"/>
              </w:rPr>
              <w:footnoteReference w:id="59"/>
            </w:r>
            <w:r w:rsidRPr="001F02B5">
              <w:t>)</w:t>
            </w:r>
          </w:p>
        </w:tc>
      </w:tr>
      <w:tr w:rsidR="00C84283" w:rsidRPr="001F02B5" w:rsidTr="000F1615">
        <w:trPr>
          <w:cantSplit/>
        </w:trPr>
        <w:tc>
          <w:tcPr>
            <w:tcW w:w="2238" w:type="dxa"/>
            <w:tcBorders>
              <w:top w:val="single" w:sz="2" w:space="0" w:color="auto"/>
              <w:left w:val="single" w:sz="2" w:space="0" w:color="auto"/>
              <w:bottom w:val="nil"/>
            </w:tcBorders>
            <w:shd w:val="clear" w:color="auto" w:fill="FFFFFF"/>
          </w:tcPr>
          <w:p w:rsidR="00C84283" w:rsidRPr="001F02B5" w:rsidRDefault="00C84283" w:rsidP="00B560F1">
            <w:pPr>
              <w:pStyle w:val="BRL-Tabelle"/>
              <w:keepNext/>
              <w:spacing w:before="100" w:line="240" w:lineRule="auto"/>
              <w:jc w:val="center"/>
            </w:pPr>
          </w:p>
        </w:tc>
        <w:tc>
          <w:tcPr>
            <w:tcW w:w="6838" w:type="dxa"/>
            <w:gridSpan w:val="3"/>
            <w:tcBorders>
              <w:top w:val="single" w:sz="2" w:space="0" w:color="auto"/>
              <w:right w:val="single" w:sz="2" w:space="0" w:color="auto"/>
            </w:tcBorders>
            <w:shd w:val="clear" w:color="auto" w:fill="FFFFFF"/>
          </w:tcPr>
          <w:p w:rsidR="00C84283" w:rsidRPr="001F02B5" w:rsidRDefault="00C84283" w:rsidP="00B560F1">
            <w:pPr>
              <w:pStyle w:val="BRL-Tabelle"/>
              <w:keepNext/>
              <w:spacing w:before="100" w:line="240" w:lineRule="auto"/>
              <w:jc w:val="center"/>
            </w:pPr>
            <w:r w:rsidRPr="001F02B5">
              <w:t>Minimum requirement</w:t>
            </w:r>
          </w:p>
        </w:tc>
      </w:tr>
      <w:tr w:rsidR="00C84283" w:rsidRPr="001F02B5" w:rsidTr="000F1615">
        <w:trPr>
          <w:cantSplit/>
        </w:trPr>
        <w:tc>
          <w:tcPr>
            <w:tcW w:w="2238" w:type="dxa"/>
            <w:tcBorders>
              <w:top w:val="single" w:sz="2" w:space="0" w:color="auto"/>
              <w:left w:val="single" w:sz="2" w:space="0" w:color="auto"/>
              <w:bottom w:val="nil"/>
            </w:tcBorders>
            <w:shd w:val="clear" w:color="auto" w:fill="FFFFFF"/>
          </w:tcPr>
          <w:p w:rsidR="00C84283" w:rsidRPr="001F02B5" w:rsidRDefault="00C84283" w:rsidP="00B560F1">
            <w:pPr>
              <w:pStyle w:val="BRLTabelleberschrift"/>
              <w:spacing w:line="240" w:lineRule="auto"/>
              <w:ind w:left="0" w:firstLine="0"/>
              <w:jc w:val="center"/>
            </w:pPr>
            <w:r w:rsidRPr="001F02B5">
              <w:t>Building inspection requirement</w:t>
            </w:r>
          </w:p>
        </w:tc>
        <w:tc>
          <w:tcPr>
            <w:tcW w:w="2482" w:type="dxa"/>
            <w:tcBorders>
              <w:top w:val="single" w:sz="2" w:space="0" w:color="auto"/>
              <w:right w:val="single" w:sz="2" w:space="0" w:color="auto"/>
            </w:tcBorders>
            <w:shd w:val="clear" w:color="auto" w:fill="FFFFFF"/>
          </w:tcPr>
          <w:p w:rsidR="00C84283" w:rsidRPr="001F02B5" w:rsidRDefault="00C84283" w:rsidP="00B560F1">
            <w:pPr>
              <w:pStyle w:val="BRLTabelleberschrift"/>
              <w:tabs>
                <w:tab w:val="clear" w:pos="851"/>
              </w:tabs>
              <w:spacing w:line="240" w:lineRule="auto"/>
              <w:ind w:left="0" w:firstLine="0"/>
              <w:jc w:val="center"/>
            </w:pPr>
            <w:r w:rsidRPr="001F02B5">
              <w:t>Fire</w:t>
            </w:r>
            <w:r w:rsidR="00E37366" w:rsidRPr="001F02B5">
              <w:t>-</w:t>
            </w:r>
            <w:r w:rsidRPr="001F02B5">
              <w:t>resistance class pursuant to DIN 4102-6:1977-09 and additional designation pursuant to proof of fitness for purpose</w:t>
            </w:r>
          </w:p>
        </w:tc>
        <w:tc>
          <w:tcPr>
            <w:tcW w:w="4356" w:type="dxa"/>
            <w:gridSpan w:val="2"/>
            <w:tcBorders>
              <w:top w:val="single" w:sz="2" w:space="0" w:color="auto"/>
              <w:right w:val="single" w:sz="2" w:space="0" w:color="auto"/>
            </w:tcBorders>
            <w:shd w:val="clear" w:color="auto" w:fill="FFFFFF"/>
          </w:tcPr>
          <w:p w:rsidR="00C84283" w:rsidRPr="001F02B5" w:rsidRDefault="00C84283" w:rsidP="00B560F1">
            <w:pPr>
              <w:pStyle w:val="BRLTabelleberschrift"/>
              <w:spacing w:line="240" w:lineRule="auto"/>
              <w:ind w:left="0" w:firstLine="0"/>
              <w:jc w:val="center"/>
            </w:pPr>
            <w:r w:rsidRPr="001F02B5">
              <w:t>Building material pursuant to DIN 4102-1:1998-05</w:t>
            </w:r>
          </w:p>
        </w:tc>
      </w:tr>
      <w:tr w:rsidR="00C84283" w:rsidRPr="001F02B5" w:rsidTr="000F1615">
        <w:trPr>
          <w:cantSplit/>
        </w:trPr>
        <w:tc>
          <w:tcPr>
            <w:tcW w:w="2238" w:type="dxa"/>
            <w:tcBorders>
              <w:left w:val="single" w:sz="2" w:space="0" w:color="auto"/>
              <w:bottom w:val="nil"/>
            </w:tcBorders>
            <w:shd w:val="clear" w:color="auto" w:fill="FFFFFF"/>
          </w:tcPr>
          <w:p w:rsidR="00C84283" w:rsidRPr="001F02B5" w:rsidRDefault="00C84283" w:rsidP="00867136">
            <w:pPr>
              <w:pStyle w:val="BRL-Tabelle"/>
              <w:spacing w:before="100" w:line="240" w:lineRule="auto"/>
              <w:ind w:left="113" w:right="113"/>
            </w:pPr>
          </w:p>
        </w:tc>
        <w:tc>
          <w:tcPr>
            <w:tcW w:w="2482" w:type="dxa"/>
            <w:tcBorders>
              <w:right w:val="single" w:sz="2" w:space="0" w:color="auto"/>
            </w:tcBorders>
            <w:shd w:val="clear" w:color="auto" w:fill="FFFFFF"/>
          </w:tcPr>
          <w:p w:rsidR="00C84283" w:rsidRPr="001F02B5" w:rsidRDefault="00C84283" w:rsidP="00867136">
            <w:pPr>
              <w:pStyle w:val="BRL-Tabelle"/>
              <w:spacing w:before="100" w:line="240" w:lineRule="auto"/>
              <w:ind w:left="113" w:right="113"/>
            </w:pPr>
          </w:p>
        </w:tc>
        <w:tc>
          <w:tcPr>
            <w:tcW w:w="2158" w:type="dxa"/>
            <w:tcBorders>
              <w:right w:val="single" w:sz="2" w:space="0" w:color="auto"/>
            </w:tcBorders>
            <w:shd w:val="clear" w:color="auto" w:fill="FFFFFF"/>
          </w:tcPr>
          <w:p w:rsidR="00C84283" w:rsidRPr="001F02B5" w:rsidRDefault="00C84283" w:rsidP="00B560F1">
            <w:pPr>
              <w:pStyle w:val="BRL-Tabelle"/>
              <w:spacing w:before="100" w:line="240" w:lineRule="auto"/>
              <w:ind w:left="113" w:right="113"/>
              <w:jc w:val="center"/>
            </w:pPr>
            <w:r w:rsidRPr="001F02B5">
              <w:t>Housing, switch-off element</w:t>
            </w:r>
          </w:p>
        </w:tc>
        <w:tc>
          <w:tcPr>
            <w:tcW w:w="2198" w:type="dxa"/>
            <w:tcBorders>
              <w:right w:val="single" w:sz="2" w:space="0" w:color="auto"/>
            </w:tcBorders>
            <w:shd w:val="clear" w:color="auto" w:fill="FFFFFF"/>
          </w:tcPr>
          <w:p w:rsidR="00C84283" w:rsidRPr="001F02B5" w:rsidRDefault="00C84283" w:rsidP="00867136">
            <w:pPr>
              <w:pStyle w:val="BRL-Tabelle"/>
              <w:spacing w:before="100" w:line="240" w:lineRule="auto"/>
              <w:ind w:left="113" w:right="113"/>
            </w:pPr>
            <w:r w:rsidRPr="001F02B5">
              <w:t>Other components</w:t>
            </w:r>
          </w:p>
        </w:tc>
      </w:tr>
      <w:tr w:rsidR="00C84283" w:rsidRPr="001F02B5" w:rsidTr="000F1615">
        <w:trPr>
          <w:cantSplit/>
        </w:trPr>
        <w:tc>
          <w:tcPr>
            <w:tcW w:w="2238" w:type="dxa"/>
            <w:tcBorders>
              <w:left w:val="single" w:sz="2" w:space="0" w:color="auto"/>
              <w:bottom w:val="nil"/>
            </w:tcBorders>
            <w:shd w:val="clear" w:color="auto" w:fill="FFFFFF"/>
          </w:tcPr>
          <w:p w:rsidR="00C84283" w:rsidRPr="001F02B5" w:rsidRDefault="00C84283" w:rsidP="00867136">
            <w:pPr>
              <w:pStyle w:val="BRL-Tabelle"/>
              <w:spacing w:before="100" w:line="240" w:lineRule="auto"/>
              <w:ind w:left="113" w:right="113"/>
            </w:pPr>
            <w:r w:rsidRPr="001F02B5">
              <w:t>fire</w:t>
            </w:r>
            <w:r w:rsidR="00E37366" w:rsidRPr="001F02B5">
              <w:t>-</w:t>
            </w:r>
            <w:r w:rsidRPr="001F02B5">
              <w:t>retardant</w:t>
            </w:r>
          </w:p>
        </w:tc>
        <w:tc>
          <w:tcPr>
            <w:tcW w:w="2482" w:type="dxa"/>
            <w:tcBorders>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K 30 U</w:t>
            </w:r>
          </w:p>
        </w:tc>
        <w:tc>
          <w:tcPr>
            <w:tcW w:w="2158" w:type="dxa"/>
            <w:vMerge w:val="restart"/>
            <w:tcBorders>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p>
          <w:p w:rsidR="00C84283" w:rsidRPr="001F02B5" w:rsidRDefault="00C84283" w:rsidP="00867136">
            <w:pPr>
              <w:pStyle w:val="BRL-Tabelle"/>
              <w:spacing w:before="100" w:line="240" w:lineRule="auto"/>
              <w:ind w:left="113" w:right="113"/>
              <w:jc w:val="center"/>
            </w:pPr>
            <w:r w:rsidRPr="001F02B5">
              <w:t>A2</w:t>
            </w:r>
          </w:p>
        </w:tc>
        <w:tc>
          <w:tcPr>
            <w:tcW w:w="2198" w:type="dxa"/>
            <w:vMerge w:val="restart"/>
            <w:tcBorders>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p>
          <w:p w:rsidR="00C84283" w:rsidRPr="001F02B5" w:rsidRDefault="00C84283" w:rsidP="00867136">
            <w:pPr>
              <w:pStyle w:val="BRL-Tabelle"/>
              <w:spacing w:before="100" w:line="240" w:lineRule="auto"/>
              <w:ind w:left="113" w:right="113"/>
              <w:jc w:val="center"/>
            </w:pPr>
            <w:r w:rsidRPr="001F02B5">
              <w:t>B2</w:t>
            </w:r>
          </w:p>
        </w:tc>
      </w:tr>
      <w:tr w:rsidR="00C84283" w:rsidRPr="001F02B5" w:rsidTr="000F1615">
        <w:trPr>
          <w:cantSplit/>
        </w:trPr>
        <w:tc>
          <w:tcPr>
            <w:tcW w:w="2238" w:type="dxa"/>
            <w:tcBorders>
              <w:left w:val="single" w:sz="2" w:space="0" w:color="auto"/>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highly fire</w:t>
            </w:r>
            <w:r w:rsidR="00E37366" w:rsidRPr="001F02B5">
              <w:t>-</w:t>
            </w:r>
            <w:r w:rsidRPr="001F02B5">
              <w:t>retardant</w:t>
            </w:r>
          </w:p>
        </w:tc>
        <w:tc>
          <w:tcPr>
            <w:tcW w:w="2482" w:type="dxa"/>
            <w:tcBorders>
              <w:bottom w:val="single" w:sz="2" w:space="0" w:color="595959"/>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K 60 U</w:t>
            </w:r>
          </w:p>
        </w:tc>
        <w:tc>
          <w:tcPr>
            <w:tcW w:w="2158" w:type="dxa"/>
            <w:vMerge/>
            <w:tcBorders>
              <w:right w:val="single" w:sz="2" w:space="0" w:color="auto"/>
            </w:tcBorders>
            <w:shd w:val="clear" w:color="auto" w:fill="FFFFFF"/>
          </w:tcPr>
          <w:p w:rsidR="00C84283" w:rsidRPr="001F02B5" w:rsidRDefault="00C84283" w:rsidP="00867136">
            <w:pPr>
              <w:pStyle w:val="BRL-Tabelle"/>
              <w:spacing w:before="100" w:line="240" w:lineRule="auto"/>
              <w:ind w:left="113" w:right="113"/>
            </w:pPr>
          </w:p>
        </w:tc>
        <w:tc>
          <w:tcPr>
            <w:tcW w:w="2198" w:type="dxa"/>
            <w:vMerge/>
            <w:tcBorders>
              <w:right w:val="single" w:sz="2" w:space="0" w:color="auto"/>
            </w:tcBorders>
            <w:shd w:val="clear" w:color="auto" w:fill="FFFFFF"/>
          </w:tcPr>
          <w:p w:rsidR="00C84283" w:rsidRPr="001F02B5" w:rsidRDefault="00C84283" w:rsidP="00867136">
            <w:pPr>
              <w:pStyle w:val="BRL-Tabelle"/>
              <w:spacing w:before="100" w:line="240" w:lineRule="auto"/>
              <w:ind w:left="113" w:right="113"/>
            </w:pPr>
          </w:p>
        </w:tc>
      </w:tr>
      <w:tr w:rsidR="00C84283" w:rsidRPr="001F02B5" w:rsidTr="000F1615">
        <w:trPr>
          <w:cantSplit/>
        </w:trPr>
        <w:tc>
          <w:tcPr>
            <w:tcW w:w="2238" w:type="dxa"/>
            <w:tcBorders>
              <w:top w:val="single" w:sz="2" w:space="0" w:color="595959"/>
              <w:left w:val="single" w:sz="2" w:space="0" w:color="auto"/>
              <w:bottom w:val="single" w:sz="2"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rPr>
                <w:b/>
              </w:rPr>
            </w:pPr>
            <w:r w:rsidRPr="001F02B5">
              <w:t>fire-resistant</w:t>
            </w:r>
          </w:p>
        </w:tc>
        <w:tc>
          <w:tcPr>
            <w:tcW w:w="2482" w:type="dxa"/>
            <w:tcBorders>
              <w:top w:val="single" w:sz="2" w:space="0" w:color="595959"/>
              <w:left w:val="single" w:sz="4" w:space="0" w:color="auto"/>
              <w:bottom w:val="single" w:sz="2" w:space="0" w:color="auto"/>
            </w:tcBorders>
            <w:shd w:val="clear" w:color="auto" w:fill="FFFFFF"/>
          </w:tcPr>
          <w:p w:rsidR="00C84283" w:rsidRPr="001F02B5" w:rsidRDefault="00C84283" w:rsidP="00867136">
            <w:pPr>
              <w:pStyle w:val="BRL-Tabelle"/>
              <w:spacing w:before="100" w:line="240" w:lineRule="auto"/>
              <w:ind w:left="113" w:right="113"/>
              <w:jc w:val="center"/>
              <w:rPr>
                <w:b/>
              </w:rPr>
            </w:pPr>
            <w:r w:rsidRPr="001F02B5">
              <w:t>K 90 U</w:t>
            </w:r>
          </w:p>
        </w:tc>
        <w:tc>
          <w:tcPr>
            <w:tcW w:w="2158" w:type="dxa"/>
            <w:vMerge/>
            <w:tcBorders>
              <w:bottom w:val="single" w:sz="2" w:space="0" w:color="auto"/>
              <w:right w:val="single" w:sz="2" w:space="0" w:color="auto"/>
            </w:tcBorders>
            <w:shd w:val="clear" w:color="auto" w:fill="FFFFFF"/>
          </w:tcPr>
          <w:p w:rsidR="00C84283" w:rsidRPr="001F02B5" w:rsidRDefault="00C84283" w:rsidP="00867136">
            <w:pPr>
              <w:pStyle w:val="BRL-Tabelle"/>
              <w:spacing w:before="100" w:line="240" w:lineRule="auto"/>
              <w:ind w:left="113" w:right="113"/>
              <w:rPr>
                <w:b/>
              </w:rPr>
            </w:pPr>
          </w:p>
        </w:tc>
        <w:tc>
          <w:tcPr>
            <w:tcW w:w="2198" w:type="dxa"/>
            <w:vMerge/>
            <w:tcBorders>
              <w:bottom w:val="single" w:sz="2" w:space="0" w:color="auto"/>
              <w:right w:val="single" w:sz="2" w:space="0" w:color="auto"/>
            </w:tcBorders>
            <w:shd w:val="clear" w:color="auto" w:fill="FFFFFF"/>
          </w:tcPr>
          <w:p w:rsidR="00C84283" w:rsidRPr="001F02B5" w:rsidRDefault="00C84283" w:rsidP="00867136">
            <w:pPr>
              <w:pStyle w:val="BRL-Tabelle"/>
              <w:spacing w:before="100" w:line="240" w:lineRule="auto"/>
              <w:ind w:left="113" w:right="113"/>
              <w:rPr>
                <w:b/>
              </w:rPr>
            </w:pPr>
          </w:p>
        </w:tc>
      </w:tr>
    </w:tbl>
    <w:p w:rsidR="00C84283" w:rsidRPr="001F02B5" w:rsidRDefault="00C84283" w:rsidP="00867136">
      <w:pPr>
        <w:pStyle w:val="BRL-Standard"/>
      </w:pPr>
    </w:p>
    <w:p w:rsidR="00C84283" w:rsidRPr="001F02B5" w:rsidRDefault="00C84283" w:rsidP="00404D0D">
      <w:pPr>
        <w:pStyle w:val="BRL-Standard"/>
        <w:keepNext/>
        <w:keepLines/>
      </w:pPr>
      <w:r w:rsidRPr="001F02B5">
        <w:lastRenderedPageBreak/>
        <w:t>Table 2</w:t>
      </w:r>
    </w:p>
    <w:tbl>
      <w:tblPr>
        <w:tblW w:w="9076" w:type="dxa"/>
        <w:tblBorders>
          <w:insideH w:val="single" w:sz="2" w:space="0" w:color="595959"/>
          <w:insideV w:val="single" w:sz="2" w:space="0" w:color="595959"/>
        </w:tblBorders>
        <w:shd w:val="clear" w:color="auto" w:fill="FFFFFF"/>
        <w:tblCellMar>
          <w:left w:w="0" w:type="dxa"/>
          <w:right w:w="0" w:type="dxa"/>
        </w:tblCellMar>
        <w:tblLook w:val="04E0" w:firstRow="1" w:lastRow="1" w:firstColumn="1" w:lastColumn="0" w:noHBand="0" w:noVBand="1"/>
      </w:tblPr>
      <w:tblGrid>
        <w:gridCol w:w="2260"/>
        <w:gridCol w:w="2323"/>
        <w:gridCol w:w="2248"/>
        <w:gridCol w:w="2245"/>
      </w:tblGrid>
      <w:tr w:rsidR="00C84283" w:rsidRPr="001F02B5" w:rsidTr="00C0297C">
        <w:trPr>
          <w:cantSplit/>
        </w:trPr>
        <w:tc>
          <w:tcPr>
            <w:tcW w:w="9076" w:type="dxa"/>
            <w:gridSpan w:val="4"/>
            <w:tcBorders>
              <w:top w:val="single" w:sz="2" w:space="0" w:color="auto"/>
              <w:left w:val="single" w:sz="2" w:space="0" w:color="auto"/>
              <w:bottom w:val="single" w:sz="2" w:space="0" w:color="595959"/>
              <w:right w:val="single" w:sz="2" w:space="0" w:color="auto"/>
              <w:tl2br w:val="nil"/>
              <w:tr2bl w:val="nil"/>
            </w:tcBorders>
            <w:shd w:val="clear" w:color="auto" w:fill="FFFFFF"/>
          </w:tcPr>
          <w:p w:rsidR="00C84283" w:rsidRPr="001F02B5" w:rsidRDefault="00C84283" w:rsidP="00404D0D">
            <w:pPr>
              <w:pStyle w:val="BRLTabelleberschrift"/>
              <w:keepLines/>
              <w:spacing w:line="240" w:lineRule="auto"/>
              <w:ind w:left="3" w:right="113" w:hanging="3"/>
              <w:rPr>
                <w:b w:val="0"/>
              </w:rPr>
            </w:pPr>
            <w:r w:rsidRPr="001F02B5">
              <w:t>- Fire dampers in ventilation systems in waste or exhaust air ducts of commercial kitchens not in the scope of EN 15650:2010</w:t>
            </w:r>
            <w:r w:rsidRPr="001F02B5">
              <w:rPr>
                <w:rStyle w:val="FootnoteReference"/>
                <w:rFonts w:cs="Arial"/>
                <w:szCs w:val="18"/>
              </w:rPr>
              <w:footnoteReference w:id="60"/>
            </w:r>
          </w:p>
        </w:tc>
      </w:tr>
      <w:tr w:rsidR="00C84283" w:rsidRPr="001F02B5" w:rsidTr="00C0297C">
        <w:trPr>
          <w:cantSplit/>
        </w:trPr>
        <w:tc>
          <w:tcPr>
            <w:tcW w:w="9076" w:type="dxa"/>
            <w:gridSpan w:val="4"/>
            <w:tcBorders>
              <w:top w:val="single" w:sz="2" w:space="0" w:color="auto"/>
              <w:left w:val="single" w:sz="2" w:space="0" w:color="auto"/>
              <w:bottom w:val="nil"/>
              <w:right w:val="single" w:sz="2" w:space="0" w:color="auto"/>
            </w:tcBorders>
            <w:shd w:val="clear" w:color="auto" w:fill="FFFFFF"/>
          </w:tcPr>
          <w:p w:rsidR="00C84283" w:rsidRPr="001F02B5" w:rsidRDefault="00C84283" w:rsidP="00404D0D">
            <w:pPr>
              <w:pStyle w:val="BRLTabelleberschrift"/>
              <w:keepLines/>
              <w:spacing w:line="240" w:lineRule="auto"/>
              <w:ind w:right="113"/>
            </w:pPr>
            <w:r w:rsidRPr="001F02B5">
              <w:t>- fire damper poppet valves that are not in the scope of EN 15650:2010</w:t>
            </w:r>
            <w:r w:rsidRPr="001F02B5">
              <w:rPr>
                <w:rStyle w:val="FootnoteReference"/>
                <w:rFonts w:cs="Arial"/>
                <w:b w:val="0"/>
                <w:szCs w:val="18"/>
              </w:rPr>
              <w:footnoteReference w:id="61"/>
            </w:r>
            <w:r w:rsidRPr="001F02B5">
              <w:t xml:space="preserve"> </w:t>
            </w:r>
          </w:p>
        </w:tc>
      </w:tr>
      <w:tr w:rsidR="00C84283" w:rsidRPr="001F02B5" w:rsidTr="00C0297C">
        <w:trPr>
          <w:cantSplit/>
        </w:trPr>
        <w:tc>
          <w:tcPr>
            <w:tcW w:w="2260" w:type="dxa"/>
            <w:tcBorders>
              <w:top w:val="single" w:sz="2" w:space="0" w:color="auto"/>
              <w:left w:val="single" w:sz="2" w:space="0" w:color="auto"/>
              <w:bottom w:val="nil"/>
            </w:tcBorders>
            <w:shd w:val="clear" w:color="auto" w:fill="FFFFFF"/>
          </w:tcPr>
          <w:p w:rsidR="00C84283" w:rsidRPr="001F02B5" w:rsidRDefault="00C84283" w:rsidP="00404D0D">
            <w:pPr>
              <w:pStyle w:val="BRLTabelleberschrift"/>
              <w:keepLines/>
              <w:spacing w:line="240" w:lineRule="auto"/>
              <w:ind w:right="113"/>
            </w:pPr>
          </w:p>
        </w:tc>
        <w:tc>
          <w:tcPr>
            <w:tcW w:w="6816" w:type="dxa"/>
            <w:gridSpan w:val="3"/>
            <w:tcBorders>
              <w:top w:val="single" w:sz="2" w:space="0" w:color="auto"/>
              <w:right w:val="single" w:sz="2" w:space="0" w:color="auto"/>
            </w:tcBorders>
            <w:shd w:val="clear" w:color="auto" w:fill="FFFFFF"/>
          </w:tcPr>
          <w:p w:rsidR="00C84283" w:rsidRPr="001F02B5" w:rsidRDefault="00C84283" w:rsidP="00404D0D">
            <w:pPr>
              <w:pStyle w:val="BRLTabelleberschrift"/>
              <w:keepLines/>
              <w:spacing w:line="240" w:lineRule="auto"/>
              <w:ind w:right="113"/>
              <w:jc w:val="center"/>
              <w:rPr>
                <w:b w:val="0"/>
              </w:rPr>
            </w:pPr>
            <w:r w:rsidRPr="001F02B5">
              <w:rPr>
                <w:b w:val="0"/>
              </w:rPr>
              <w:t>Minimum requirement</w:t>
            </w:r>
          </w:p>
        </w:tc>
      </w:tr>
      <w:tr w:rsidR="00C84283" w:rsidRPr="001F02B5" w:rsidTr="00C0297C">
        <w:trPr>
          <w:cantSplit/>
        </w:trPr>
        <w:tc>
          <w:tcPr>
            <w:tcW w:w="2260" w:type="dxa"/>
            <w:tcBorders>
              <w:top w:val="single" w:sz="2" w:space="0" w:color="auto"/>
              <w:left w:val="single" w:sz="2" w:space="0" w:color="auto"/>
              <w:bottom w:val="nil"/>
            </w:tcBorders>
            <w:shd w:val="clear" w:color="auto" w:fill="FFFFFF"/>
          </w:tcPr>
          <w:p w:rsidR="00C84283" w:rsidRPr="001F02B5" w:rsidRDefault="00C84283" w:rsidP="00B560F1">
            <w:pPr>
              <w:pStyle w:val="BRLTabelleberschrift"/>
              <w:keepNext w:val="0"/>
              <w:spacing w:line="240" w:lineRule="auto"/>
              <w:ind w:left="0" w:firstLine="0"/>
              <w:jc w:val="center"/>
            </w:pPr>
            <w:r w:rsidRPr="001F02B5">
              <w:t>Building inspection requirement</w:t>
            </w:r>
          </w:p>
        </w:tc>
        <w:tc>
          <w:tcPr>
            <w:tcW w:w="2323" w:type="dxa"/>
            <w:tcBorders>
              <w:top w:val="single" w:sz="2" w:space="0" w:color="auto"/>
              <w:right w:val="single" w:sz="2" w:space="0" w:color="auto"/>
            </w:tcBorders>
            <w:shd w:val="clear" w:color="auto" w:fill="FFFFFF"/>
          </w:tcPr>
          <w:p w:rsidR="00C84283" w:rsidRPr="001F02B5" w:rsidRDefault="00C84283" w:rsidP="00B560F1">
            <w:pPr>
              <w:pStyle w:val="BRLTabelleberschrift"/>
              <w:keepNext w:val="0"/>
              <w:spacing w:line="240" w:lineRule="auto"/>
              <w:ind w:left="0" w:firstLine="0"/>
              <w:jc w:val="center"/>
            </w:pPr>
            <w:r w:rsidRPr="001F02B5">
              <w:t>Fire</w:t>
            </w:r>
            <w:r w:rsidR="00E37366" w:rsidRPr="001F02B5">
              <w:t>-</w:t>
            </w:r>
            <w:r w:rsidRPr="001F02B5">
              <w:t>resistance class according to DIN 4102-6:1977-09</w:t>
            </w:r>
          </w:p>
        </w:tc>
        <w:tc>
          <w:tcPr>
            <w:tcW w:w="4493" w:type="dxa"/>
            <w:gridSpan w:val="2"/>
            <w:tcBorders>
              <w:top w:val="single" w:sz="2" w:space="0" w:color="auto"/>
              <w:right w:val="single" w:sz="2" w:space="0" w:color="auto"/>
            </w:tcBorders>
            <w:shd w:val="clear" w:color="auto" w:fill="FFFFFF"/>
          </w:tcPr>
          <w:p w:rsidR="00C84283" w:rsidRPr="001F02B5" w:rsidRDefault="00C84283" w:rsidP="00B560F1">
            <w:pPr>
              <w:pStyle w:val="BRLTabelleberschrift"/>
              <w:keepNext w:val="0"/>
              <w:spacing w:line="240" w:lineRule="auto"/>
              <w:ind w:left="0" w:firstLine="0"/>
              <w:jc w:val="center"/>
            </w:pPr>
            <w:r w:rsidRPr="001F02B5">
              <w:t>Building material pursuant to DIN 4102-1:1998-05</w:t>
            </w:r>
          </w:p>
        </w:tc>
      </w:tr>
      <w:tr w:rsidR="00C84283" w:rsidRPr="001F02B5" w:rsidTr="00C0297C">
        <w:trPr>
          <w:cantSplit/>
        </w:trPr>
        <w:tc>
          <w:tcPr>
            <w:tcW w:w="2260" w:type="dxa"/>
            <w:tcBorders>
              <w:left w:val="single" w:sz="2" w:space="0" w:color="auto"/>
              <w:bottom w:val="nil"/>
            </w:tcBorders>
            <w:shd w:val="clear" w:color="auto" w:fill="FFFFFF"/>
          </w:tcPr>
          <w:p w:rsidR="00C84283" w:rsidRPr="001F02B5" w:rsidRDefault="00C84283" w:rsidP="00867136">
            <w:pPr>
              <w:spacing w:before="100" w:after="80" w:line="240" w:lineRule="auto"/>
              <w:ind w:left="113" w:right="113"/>
              <w:rPr>
                <w:sz w:val="18"/>
              </w:rPr>
            </w:pPr>
          </w:p>
        </w:tc>
        <w:tc>
          <w:tcPr>
            <w:tcW w:w="2323" w:type="dxa"/>
            <w:tcBorders>
              <w:right w:val="single" w:sz="2" w:space="0" w:color="auto"/>
            </w:tcBorders>
            <w:shd w:val="clear" w:color="auto" w:fill="FFFFFF"/>
          </w:tcPr>
          <w:p w:rsidR="00C84283" w:rsidRPr="001F02B5" w:rsidRDefault="00C84283" w:rsidP="00867136">
            <w:pPr>
              <w:spacing w:before="100" w:after="80" w:line="240" w:lineRule="auto"/>
              <w:ind w:left="113" w:right="113"/>
              <w:rPr>
                <w:sz w:val="18"/>
              </w:rPr>
            </w:pPr>
          </w:p>
        </w:tc>
        <w:tc>
          <w:tcPr>
            <w:tcW w:w="2248" w:type="dxa"/>
            <w:tcBorders>
              <w:right w:val="single" w:sz="2" w:space="0" w:color="auto"/>
            </w:tcBorders>
            <w:shd w:val="clear" w:color="auto" w:fill="FFFFFF"/>
          </w:tcPr>
          <w:p w:rsidR="00C84283" w:rsidRPr="001F02B5" w:rsidRDefault="00C84283" w:rsidP="00B560F1">
            <w:pPr>
              <w:pStyle w:val="BRL-Tabelle"/>
              <w:spacing w:before="100" w:line="240" w:lineRule="auto"/>
              <w:ind w:left="113" w:right="113"/>
              <w:jc w:val="center"/>
            </w:pPr>
            <w:r w:rsidRPr="001F02B5">
              <w:t>Housing, switch-off element</w:t>
            </w:r>
          </w:p>
        </w:tc>
        <w:tc>
          <w:tcPr>
            <w:tcW w:w="2245" w:type="dxa"/>
            <w:tcBorders>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Other components</w:t>
            </w:r>
          </w:p>
        </w:tc>
      </w:tr>
      <w:tr w:rsidR="00C84283" w:rsidRPr="001F02B5" w:rsidTr="00C0297C">
        <w:trPr>
          <w:cantSplit/>
        </w:trPr>
        <w:tc>
          <w:tcPr>
            <w:tcW w:w="2260" w:type="dxa"/>
            <w:tcBorders>
              <w:left w:val="single" w:sz="2" w:space="0" w:color="auto"/>
              <w:bottom w:val="nil"/>
            </w:tcBorders>
            <w:shd w:val="clear" w:color="auto" w:fill="FFFFFF"/>
          </w:tcPr>
          <w:p w:rsidR="00C84283" w:rsidRPr="001F02B5" w:rsidRDefault="00C84283" w:rsidP="00867136">
            <w:pPr>
              <w:pStyle w:val="BRL-Tabelle"/>
              <w:spacing w:before="100" w:line="240" w:lineRule="auto"/>
              <w:ind w:left="113" w:right="113"/>
            </w:pPr>
            <w:r w:rsidRPr="001F02B5">
              <w:t>fire</w:t>
            </w:r>
            <w:r w:rsidR="00E37366" w:rsidRPr="001F02B5">
              <w:t>-</w:t>
            </w:r>
            <w:r w:rsidRPr="001F02B5">
              <w:t>retardant</w:t>
            </w:r>
          </w:p>
        </w:tc>
        <w:tc>
          <w:tcPr>
            <w:tcW w:w="2323" w:type="dxa"/>
            <w:tcBorders>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K 30</w:t>
            </w:r>
          </w:p>
        </w:tc>
        <w:tc>
          <w:tcPr>
            <w:tcW w:w="2248" w:type="dxa"/>
            <w:vMerge w:val="restart"/>
            <w:tcBorders>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p>
          <w:p w:rsidR="00C84283" w:rsidRPr="001F02B5" w:rsidRDefault="00C84283" w:rsidP="00867136">
            <w:pPr>
              <w:pStyle w:val="BRL-Tabelle"/>
              <w:spacing w:before="100" w:line="240" w:lineRule="auto"/>
              <w:ind w:left="113" w:right="113"/>
              <w:jc w:val="center"/>
            </w:pPr>
            <w:r w:rsidRPr="001F02B5">
              <w:t>A2</w:t>
            </w:r>
          </w:p>
        </w:tc>
        <w:tc>
          <w:tcPr>
            <w:tcW w:w="2245" w:type="dxa"/>
            <w:vMerge w:val="restart"/>
            <w:tcBorders>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p>
          <w:p w:rsidR="00C84283" w:rsidRPr="001F02B5" w:rsidRDefault="00C84283" w:rsidP="00867136">
            <w:pPr>
              <w:pStyle w:val="BRL-Tabelle"/>
              <w:spacing w:before="100" w:line="240" w:lineRule="auto"/>
              <w:ind w:left="113" w:right="113"/>
              <w:jc w:val="center"/>
            </w:pPr>
            <w:r w:rsidRPr="001F02B5">
              <w:t>B2</w:t>
            </w:r>
          </w:p>
        </w:tc>
      </w:tr>
      <w:tr w:rsidR="00C84283" w:rsidRPr="001F02B5" w:rsidTr="00C0297C">
        <w:trPr>
          <w:cantSplit/>
        </w:trPr>
        <w:tc>
          <w:tcPr>
            <w:tcW w:w="2260" w:type="dxa"/>
            <w:tcBorders>
              <w:left w:val="single" w:sz="2" w:space="0" w:color="auto"/>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highly fire</w:t>
            </w:r>
            <w:r w:rsidR="00E37366" w:rsidRPr="001F02B5">
              <w:t>-</w:t>
            </w:r>
            <w:r w:rsidRPr="001F02B5">
              <w:t>retardant</w:t>
            </w:r>
          </w:p>
        </w:tc>
        <w:tc>
          <w:tcPr>
            <w:tcW w:w="2323" w:type="dxa"/>
            <w:tcBorders>
              <w:bottom w:val="single" w:sz="2" w:space="0" w:color="595959"/>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K 60</w:t>
            </w:r>
          </w:p>
        </w:tc>
        <w:tc>
          <w:tcPr>
            <w:tcW w:w="2248" w:type="dxa"/>
            <w:vMerge/>
            <w:tcBorders>
              <w:right w:val="single" w:sz="2" w:space="0" w:color="auto"/>
            </w:tcBorders>
            <w:shd w:val="clear" w:color="auto" w:fill="FFFFFF"/>
          </w:tcPr>
          <w:p w:rsidR="00C84283" w:rsidRPr="001F02B5" w:rsidRDefault="00C84283" w:rsidP="00867136">
            <w:pPr>
              <w:spacing w:before="100" w:after="80" w:line="240" w:lineRule="auto"/>
              <w:ind w:left="113" w:right="113"/>
              <w:jc w:val="center"/>
              <w:rPr>
                <w:sz w:val="18"/>
              </w:rPr>
            </w:pPr>
          </w:p>
        </w:tc>
        <w:tc>
          <w:tcPr>
            <w:tcW w:w="2245" w:type="dxa"/>
            <w:vMerge/>
            <w:tcBorders>
              <w:right w:val="single" w:sz="2" w:space="0" w:color="auto"/>
            </w:tcBorders>
            <w:shd w:val="clear" w:color="auto" w:fill="FFFFFF"/>
          </w:tcPr>
          <w:p w:rsidR="00C84283" w:rsidRPr="001F02B5" w:rsidRDefault="00C84283" w:rsidP="00867136">
            <w:pPr>
              <w:spacing w:before="100" w:after="80" w:line="240" w:lineRule="auto"/>
              <w:ind w:left="113" w:right="113"/>
              <w:jc w:val="center"/>
              <w:rPr>
                <w:sz w:val="18"/>
              </w:rPr>
            </w:pPr>
          </w:p>
        </w:tc>
      </w:tr>
      <w:tr w:rsidR="00C84283" w:rsidRPr="001F02B5" w:rsidTr="00C0297C">
        <w:trPr>
          <w:cantSplit/>
        </w:trPr>
        <w:tc>
          <w:tcPr>
            <w:tcW w:w="2260" w:type="dxa"/>
            <w:tcBorders>
              <w:top w:val="single" w:sz="2" w:space="0" w:color="595959"/>
              <w:left w:val="single" w:sz="2" w:space="0" w:color="auto"/>
              <w:bottom w:val="single" w:sz="2"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rPr>
                <w:b/>
              </w:rPr>
            </w:pPr>
            <w:r w:rsidRPr="001F02B5">
              <w:t>fire-resistant</w:t>
            </w:r>
          </w:p>
        </w:tc>
        <w:tc>
          <w:tcPr>
            <w:tcW w:w="2323" w:type="dxa"/>
            <w:tcBorders>
              <w:top w:val="single" w:sz="2" w:space="0" w:color="595959"/>
              <w:left w:val="single" w:sz="4" w:space="0" w:color="auto"/>
              <w:bottom w:val="single" w:sz="2" w:space="0" w:color="auto"/>
            </w:tcBorders>
            <w:shd w:val="clear" w:color="auto" w:fill="FFFFFF"/>
          </w:tcPr>
          <w:p w:rsidR="00C84283" w:rsidRPr="001F02B5" w:rsidRDefault="00C84283" w:rsidP="00867136">
            <w:pPr>
              <w:pStyle w:val="BRL-Tabelle"/>
              <w:spacing w:before="100" w:line="240" w:lineRule="auto"/>
              <w:ind w:left="113" w:right="113"/>
              <w:jc w:val="center"/>
              <w:rPr>
                <w:b/>
              </w:rPr>
            </w:pPr>
            <w:r w:rsidRPr="001F02B5">
              <w:t>K 90</w:t>
            </w:r>
          </w:p>
        </w:tc>
        <w:tc>
          <w:tcPr>
            <w:tcW w:w="2248" w:type="dxa"/>
            <w:vMerge/>
            <w:tcBorders>
              <w:bottom w:val="single" w:sz="2" w:space="0" w:color="auto"/>
              <w:right w:val="single" w:sz="2" w:space="0" w:color="auto"/>
            </w:tcBorders>
            <w:shd w:val="clear" w:color="auto" w:fill="FFFFFF"/>
          </w:tcPr>
          <w:p w:rsidR="00C84283" w:rsidRPr="001F02B5" w:rsidRDefault="00C84283" w:rsidP="00867136">
            <w:pPr>
              <w:spacing w:before="100" w:after="80" w:line="240" w:lineRule="auto"/>
              <w:ind w:left="113" w:right="113"/>
              <w:jc w:val="center"/>
              <w:rPr>
                <w:b/>
                <w:sz w:val="18"/>
              </w:rPr>
            </w:pPr>
          </w:p>
        </w:tc>
        <w:tc>
          <w:tcPr>
            <w:tcW w:w="2245" w:type="dxa"/>
            <w:vMerge/>
            <w:tcBorders>
              <w:bottom w:val="single" w:sz="2" w:space="0" w:color="auto"/>
              <w:right w:val="single" w:sz="2" w:space="0" w:color="auto"/>
            </w:tcBorders>
            <w:shd w:val="clear" w:color="auto" w:fill="FFFFFF"/>
          </w:tcPr>
          <w:p w:rsidR="00C84283" w:rsidRPr="001F02B5" w:rsidRDefault="00C84283" w:rsidP="00867136">
            <w:pPr>
              <w:spacing w:before="100" w:after="80" w:line="240" w:lineRule="auto"/>
              <w:ind w:left="113" w:right="113"/>
              <w:jc w:val="center"/>
              <w:rPr>
                <w:b/>
                <w:sz w:val="18"/>
              </w:rPr>
            </w:pPr>
          </w:p>
        </w:tc>
      </w:tr>
    </w:tbl>
    <w:p w:rsidR="000F1615" w:rsidRPr="001F02B5" w:rsidRDefault="000F1615" w:rsidP="00867136">
      <w:pPr>
        <w:pStyle w:val="BRL-Tabelle"/>
      </w:pPr>
    </w:p>
    <w:p w:rsidR="00C84283" w:rsidRPr="001F02B5" w:rsidRDefault="00C84283" w:rsidP="00B560F1">
      <w:pPr>
        <w:pStyle w:val="BRL-Tabelle"/>
        <w:keepNext/>
      </w:pPr>
      <w:r w:rsidRPr="001F02B5">
        <w:t>Table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642"/>
      </w:tblGrid>
      <w:tr w:rsidR="00C84283" w:rsidRPr="001F02B5" w:rsidTr="00C0297C">
        <w:tc>
          <w:tcPr>
            <w:tcW w:w="9178" w:type="dxa"/>
            <w:gridSpan w:val="2"/>
            <w:shd w:val="clear" w:color="auto" w:fill="auto"/>
          </w:tcPr>
          <w:p w:rsidR="00C84283" w:rsidRPr="001F02B5" w:rsidRDefault="00C84283" w:rsidP="00B560F1">
            <w:pPr>
              <w:pStyle w:val="BRLTabelleberschrift"/>
              <w:spacing w:line="240" w:lineRule="auto"/>
              <w:ind w:left="0" w:firstLine="0"/>
            </w:pPr>
            <w:r w:rsidRPr="001F02B5">
              <w:t>Switch-off devices in ventilation systems in accordance with the Technical Rule included in the MVV TB in Paragraph 2.2.1.11, Section 7.2</w:t>
            </w:r>
          </w:p>
        </w:tc>
      </w:tr>
      <w:tr w:rsidR="00C84283" w:rsidRPr="001F02B5" w:rsidTr="00C0297C">
        <w:tc>
          <w:tcPr>
            <w:tcW w:w="4536" w:type="dxa"/>
            <w:shd w:val="clear" w:color="auto" w:fill="auto"/>
          </w:tcPr>
          <w:p w:rsidR="00C84283" w:rsidRPr="001F02B5" w:rsidRDefault="00C84283" w:rsidP="00867136">
            <w:pPr>
              <w:pStyle w:val="BRL-Tabelle"/>
              <w:spacing w:line="240" w:lineRule="auto"/>
              <w:jc w:val="center"/>
            </w:pPr>
          </w:p>
        </w:tc>
        <w:tc>
          <w:tcPr>
            <w:tcW w:w="4642" w:type="dxa"/>
            <w:shd w:val="clear" w:color="auto" w:fill="auto"/>
          </w:tcPr>
          <w:p w:rsidR="00C84283" w:rsidRPr="001F02B5" w:rsidRDefault="00C84283" w:rsidP="00867136">
            <w:pPr>
              <w:pStyle w:val="BRL-Tabelle"/>
              <w:spacing w:line="240" w:lineRule="auto"/>
              <w:jc w:val="center"/>
            </w:pPr>
            <w:r w:rsidRPr="001F02B5">
              <w:t>Minimum requirement</w:t>
            </w:r>
          </w:p>
        </w:tc>
      </w:tr>
      <w:tr w:rsidR="00C84283" w:rsidRPr="001F02B5" w:rsidTr="00C0297C">
        <w:tc>
          <w:tcPr>
            <w:tcW w:w="4536" w:type="dxa"/>
            <w:shd w:val="clear" w:color="auto" w:fill="auto"/>
          </w:tcPr>
          <w:p w:rsidR="00C84283" w:rsidRPr="001F02B5" w:rsidRDefault="00C84283" w:rsidP="00B560F1">
            <w:pPr>
              <w:pStyle w:val="BRLTabelleberschrift"/>
              <w:spacing w:line="240" w:lineRule="auto"/>
            </w:pPr>
            <w:r w:rsidRPr="001F02B5">
              <w:t xml:space="preserve">Building inspection requirement </w:t>
            </w:r>
          </w:p>
        </w:tc>
        <w:tc>
          <w:tcPr>
            <w:tcW w:w="4642" w:type="dxa"/>
            <w:shd w:val="clear" w:color="auto" w:fill="auto"/>
          </w:tcPr>
          <w:p w:rsidR="00C84283" w:rsidRPr="001F02B5" w:rsidRDefault="00C84283" w:rsidP="00B560F1">
            <w:pPr>
              <w:pStyle w:val="BRLTabelleberschrift"/>
              <w:spacing w:line="240" w:lineRule="auto"/>
              <w:ind w:left="0" w:firstLine="0"/>
            </w:pPr>
            <w:r w:rsidRPr="001F02B5">
              <w:t>Fire</w:t>
            </w:r>
            <w:r w:rsidR="00E37366" w:rsidRPr="001F02B5">
              <w:t>-</w:t>
            </w:r>
            <w:r w:rsidRPr="001F02B5">
              <w:t>resistance class pursuant to DIN 4102-6:1977-09 and additional designation pursuant to proof of fitness for purpose</w:t>
            </w:r>
          </w:p>
        </w:tc>
      </w:tr>
      <w:tr w:rsidR="00C84283" w:rsidRPr="001F02B5" w:rsidTr="00C0297C">
        <w:tc>
          <w:tcPr>
            <w:tcW w:w="4536" w:type="dxa"/>
            <w:shd w:val="clear" w:color="auto" w:fill="auto"/>
            <w:vAlign w:val="center"/>
          </w:tcPr>
          <w:p w:rsidR="00C84283" w:rsidRPr="001F02B5" w:rsidRDefault="00C84283" w:rsidP="00867136">
            <w:pPr>
              <w:pStyle w:val="BRL-Tabelle"/>
              <w:spacing w:line="240" w:lineRule="auto"/>
            </w:pPr>
            <w:r w:rsidRPr="001F02B5">
              <w:t>fire</w:t>
            </w:r>
            <w:r w:rsidR="00E37366" w:rsidRPr="001F02B5">
              <w:t>-</w:t>
            </w:r>
            <w:r w:rsidRPr="001F02B5">
              <w:t>retardant</w:t>
            </w:r>
          </w:p>
        </w:tc>
        <w:tc>
          <w:tcPr>
            <w:tcW w:w="4642" w:type="dxa"/>
            <w:shd w:val="clear" w:color="auto" w:fill="auto"/>
          </w:tcPr>
          <w:p w:rsidR="00C84283" w:rsidRPr="001F02B5" w:rsidRDefault="00C84283" w:rsidP="00867136">
            <w:pPr>
              <w:pStyle w:val="BRL-Tabelle"/>
              <w:spacing w:line="240" w:lineRule="auto"/>
              <w:jc w:val="center"/>
            </w:pPr>
            <w:r w:rsidRPr="001F02B5">
              <w:t>K30-18017</w:t>
            </w:r>
          </w:p>
        </w:tc>
      </w:tr>
      <w:tr w:rsidR="00C84283" w:rsidRPr="001F02B5" w:rsidTr="00C0297C">
        <w:tc>
          <w:tcPr>
            <w:tcW w:w="4536" w:type="dxa"/>
            <w:shd w:val="clear" w:color="auto" w:fill="auto"/>
            <w:vAlign w:val="center"/>
          </w:tcPr>
          <w:p w:rsidR="00C84283" w:rsidRPr="001F02B5" w:rsidRDefault="00C84283" w:rsidP="00867136">
            <w:pPr>
              <w:pStyle w:val="BRL-Tabelle"/>
              <w:spacing w:line="240" w:lineRule="auto"/>
            </w:pPr>
            <w:r w:rsidRPr="001F02B5">
              <w:t>highly fire</w:t>
            </w:r>
            <w:r w:rsidR="00E37366" w:rsidRPr="001F02B5">
              <w:t>-</w:t>
            </w:r>
            <w:r w:rsidRPr="001F02B5">
              <w:t>retardant</w:t>
            </w:r>
          </w:p>
        </w:tc>
        <w:tc>
          <w:tcPr>
            <w:tcW w:w="4642" w:type="dxa"/>
            <w:shd w:val="clear" w:color="auto" w:fill="auto"/>
          </w:tcPr>
          <w:p w:rsidR="00C84283" w:rsidRPr="001F02B5" w:rsidRDefault="00C84283" w:rsidP="00867136">
            <w:pPr>
              <w:pStyle w:val="BRL-Tabelle"/>
              <w:spacing w:line="240" w:lineRule="auto"/>
              <w:jc w:val="center"/>
            </w:pPr>
            <w:r w:rsidRPr="001F02B5">
              <w:t>K60-18017</w:t>
            </w:r>
          </w:p>
        </w:tc>
      </w:tr>
      <w:tr w:rsidR="00C84283" w:rsidRPr="001F02B5" w:rsidTr="00C0297C">
        <w:tc>
          <w:tcPr>
            <w:tcW w:w="4536" w:type="dxa"/>
            <w:shd w:val="clear" w:color="auto" w:fill="auto"/>
            <w:vAlign w:val="center"/>
          </w:tcPr>
          <w:p w:rsidR="00C84283" w:rsidRPr="001F02B5" w:rsidRDefault="00C84283" w:rsidP="00867136">
            <w:pPr>
              <w:pStyle w:val="BRL-Tabelle"/>
              <w:spacing w:line="240" w:lineRule="auto"/>
            </w:pPr>
            <w:r w:rsidRPr="001F02B5">
              <w:t>fire-resistant</w:t>
            </w:r>
          </w:p>
        </w:tc>
        <w:tc>
          <w:tcPr>
            <w:tcW w:w="4642" w:type="dxa"/>
            <w:shd w:val="clear" w:color="auto" w:fill="auto"/>
          </w:tcPr>
          <w:p w:rsidR="00C84283" w:rsidRPr="001F02B5" w:rsidRDefault="00C84283" w:rsidP="00867136">
            <w:pPr>
              <w:pStyle w:val="BRL-Tabelle"/>
              <w:spacing w:line="240" w:lineRule="auto"/>
              <w:jc w:val="center"/>
            </w:pPr>
            <w:r w:rsidRPr="001F02B5">
              <w:t>K90-18017</w:t>
            </w:r>
          </w:p>
        </w:tc>
      </w:tr>
    </w:tbl>
    <w:p w:rsidR="00C84283" w:rsidRPr="001F02B5" w:rsidRDefault="00C84283" w:rsidP="00867136">
      <w:pPr>
        <w:pStyle w:val="BRL-Standard"/>
      </w:pPr>
    </w:p>
    <w:p w:rsidR="00C84283" w:rsidRPr="001F02B5" w:rsidRDefault="00C84283" w:rsidP="00B560F1">
      <w:pPr>
        <w:pStyle w:val="BRL-Standard"/>
        <w:keepNext/>
        <w:rPr>
          <w:b/>
          <w:bCs/>
        </w:rPr>
      </w:pPr>
      <w:r w:rsidRPr="001F02B5">
        <w:t>Table 4</w:t>
      </w: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53"/>
        <w:gridCol w:w="4961"/>
      </w:tblGrid>
      <w:tr w:rsidR="00C84283" w:rsidRPr="001F02B5" w:rsidTr="000F1615">
        <w:tc>
          <w:tcPr>
            <w:tcW w:w="4253" w:type="dxa"/>
            <w:tcBorders>
              <w:top w:val="single" w:sz="12" w:space="0" w:color="auto"/>
              <w:bottom w:val="single" w:sz="12" w:space="0" w:color="auto"/>
            </w:tcBorders>
            <w:shd w:val="clear" w:color="auto" w:fill="auto"/>
            <w:vAlign w:val="center"/>
          </w:tcPr>
          <w:p w:rsidR="00C84283" w:rsidRPr="001F02B5" w:rsidRDefault="00C84283" w:rsidP="00B560F1">
            <w:pPr>
              <w:pStyle w:val="BRLTabelleberschrift"/>
              <w:spacing w:line="240" w:lineRule="auto"/>
              <w:rPr>
                <w:rFonts w:eastAsia="Calibri"/>
              </w:rPr>
            </w:pPr>
            <w:r w:rsidRPr="001F02B5">
              <w:t>Material characteristic</w:t>
            </w:r>
          </w:p>
        </w:tc>
        <w:tc>
          <w:tcPr>
            <w:tcW w:w="4961" w:type="dxa"/>
            <w:tcBorders>
              <w:top w:val="single" w:sz="12" w:space="0" w:color="auto"/>
              <w:bottom w:val="single" w:sz="12" w:space="0" w:color="auto"/>
            </w:tcBorders>
            <w:shd w:val="clear" w:color="auto" w:fill="auto"/>
            <w:vAlign w:val="center"/>
          </w:tcPr>
          <w:p w:rsidR="00C84283" w:rsidRPr="001F02B5" w:rsidRDefault="00C84283" w:rsidP="00B560F1">
            <w:pPr>
              <w:pStyle w:val="BRLTabelleberschrift"/>
              <w:spacing w:line="240" w:lineRule="auto"/>
              <w:rPr>
                <w:rFonts w:eastAsia="Calibri"/>
              </w:rPr>
            </w:pPr>
            <w:r w:rsidRPr="001F02B5">
              <w:t>Fire damper in accordance with EN 15650:2010</w:t>
            </w:r>
            <w:r w:rsidRPr="001F02B5">
              <w:rPr>
                <w:rFonts w:eastAsia="Calibri"/>
                <w:vertAlign w:val="superscript"/>
              </w:rPr>
              <w:footnoteReference w:id="62"/>
            </w:r>
          </w:p>
        </w:tc>
      </w:tr>
      <w:tr w:rsidR="00C84283" w:rsidRPr="001F02B5" w:rsidTr="000F1615">
        <w:tc>
          <w:tcPr>
            <w:tcW w:w="4253" w:type="dxa"/>
            <w:tcBorders>
              <w:top w:val="single" w:sz="12" w:space="0" w:color="auto"/>
            </w:tcBorders>
            <w:shd w:val="clear" w:color="auto" w:fill="auto"/>
            <w:vAlign w:val="center"/>
          </w:tcPr>
          <w:p w:rsidR="00C84283" w:rsidRPr="001F02B5" w:rsidRDefault="00C84283" w:rsidP="00867136">
            <w:pPr>
              <w:pStyle w:val="BRL-Tabelle"/>
              <w:spacing w:line="240" w:lineRule="auto"/>
              <w:rPr>
                <w:rFonts w:eastAsia="Calibri"/>
              </w:rPr>
            </w:pPr>
            <w:r w:rsidRPr="001F02B5">
              <w:t>Reference conditions for activation/response sensitivity</w:t>
            </w:r>
          </w:p>
        </w:tc>
        <w:tc>
          <w:tcPr>
            <w:tcW w:w="4961" w:type="dxa"/>
            <w:tcBorders>
              <w:top w:val="single" w:sz="12" w:space="0" w:color="auto"/>
            </w:tcBorders>
            <w:shd w:val="clear" w:color="auto" w:fill="auto"/>
            <w:vAlign w:val="center"/>
          </w:tcPr>
          <w:p w:rsidR="00C84283" w:rsidRPr="001F02B5" w:rsidRDefault="00C84283" w:rsidP="00867136">
            <w:pPr>
              <w:pStyle w:val="BRL-Tabelle"/>
              <w:spacing w:line="240" w:lineRule="auto"/>
              <w:jc w:val="center"/>
              <w:rPr>
                <w:rFonts w:eastAsia="Calibri"/>
              </w:rPr>
            </w:pPr>
            <w:r w:rsidRPr="001F02B5">
              <w:t>X</w:t>
            </w: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Response delay/response time</w:t>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r w:rsidRPr="001F02B5">
              <w:t>X</w:t>
            </w: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 xml:space="preserve">Reliability </w:t>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r w:rsidRPr="001F02B5">
              <w:t>L</w:t>
            </w: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Fire resistance</w:t>
            </w:r>
            <w:r w:rsidRPr="001F02B5">
              <w:rPr>
                <w:vertAlign w:val="superscript"/>
              </w:rPr>
              <w:sym w:font="Wingdings" w:char="F074"/>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 Space barrier</w:t>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r w:rsidRPr="001F02B5">
              <w:t>K</w:t>
            </w: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 Thermal insulation</w:t>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r w:rsidRPr="001F02B5">
              <w:t>K</w:t>
            </w: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 Smoke leakage</w:t>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r w:rsidRPr="001F02B5">
              <w:t>K</w:t>
            </w: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 Mechanical strength (with respect to E)</w:t>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r w:rsidRPr="001F02B5">
              <w:t>X</w:t>
            </w: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 Retention of cross-section (with regard to E)</w:t>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r w:rsidRPr="001F02B5">
              <w:t>X</w:t>
            </w: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Durability</w:t>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p>
        </w:tc>
      </w:tr>
      <w:tr w:rsidR="00C84283" w:rsidRPr="001F02B5" w:rsidTr="000F1615">
        <w:tc>
          <w:tcPr>
            <w:tcW w:w="4253" w:type="dxa"/>
            <w:shd w:val="clear" w:color="auto" w:fill="auto"/>
            <w:vAlign w:val="center"/>
          </w:tcPr>
          <w:p w:rsidR="00C84283" w:rsidRPr="001F02B5" w:rsidRDefault="00C84283" w:rsidP="00867136">
            <w:pPr>
              <w:pStyle w:val="BRL-Tabelle"/>
              <w:spacing w:line="240" w:lineRule="auto"/>
              <w:rPr>
                <w:rFonts w:eastAsia="Calibri"/>
              </w:rPr>
            </w:pPr>
            <w:r w:rsidRPr="001F02B5">
              <w:t>- of the response delay</w:t>
            </w:r>
          </w:p>
        </w:tc>
        <w:tc>
          <w:tcPr>
            <w:tcW w:w="4961" w:type="dxa"/>
            <w:shd w:val="clear" w:color="auto" w:fill="auto"/>
            <w:vAlign w:val="center"/>
          </w:tcPr>
          <w:p w:rsidR="00C84283" w:rsidRPr="001F02B5" w:rsidRDefault="00C84283" w:rsidP="00867136">
            <w:pPr>
              <w:pStyle w:val="BRL-Tabelle"/>
              <w:spacing w:line="240" w:lineRule="auto"/>
              <w:jc w:val="center"/>
              <w:rPr>
                <w:rFonts w:eastAsia="Calibri"/>
              </w:rPr>
            </w:pPr>
            <w:r w:rsidRPr="001F02B5">
              <w:t>X</w:t>
            </w:r>
          </w:p>
        </w:tc>
      </w:tr>
      <w:tr w:rsidR="00C84283" w:rsidRPr="001F02B5" w:rsidTr="000F1615">
        <w:tc>
          <w:tcPr>
            <w:tcW w:w="4253" w:type="dxa"/>
            <w:tcBorders>
              <w:bottom w:val="single" w:sz="12" w:space="0" w:color="auto"/>
            </w:tcBorders>
            <w:shd w:val="clear" w:color="auto" w:fill="auto"/>
            <w:vAlign w:val="center"/>
          </w:tcPr>
          <w:p w:rsidR="00C84283" w:rsidRPr="001F02B5" w:rsidRDefault="00C84283" w:rsidP="00867136">
            <w:pPr>
              <w:pStyle w:val="BRL-Tabelle"/>
              <w:spacing w:line="240" w:lineRule="auto"/>
              <w:rPr>
                <w:rFonts w:eastAsia="Calibri"/>
              </w:rPr>
            </w:pPr>
            <w:r w:rsidRPr="001F02B5">
              <w:t>- of operational reliability</w:t>
            </w:r>
          </w:p>
        </w:tc>
        <w:tc>
          <w:tcPr>
            <w:tcW w:w="4961" w:type="dxa"/>
            <w:tcBorders>
              <w:bottom w:val="single" w:sz="12" w:space="0" w:color="auto"/>
            </w:tcBorders>
            <w:shd w:val="clear" w:color="auto" w:fill="auto"/>
            <w:vAlign w:val="center"/>
          </w:tcPr>
          <w:p w:rsidR="00C84283" w:rsidRPr="001F02B5" w:rsidRDefault="00C84283" w:rsidP="00867136">
            <w:pPr>
              <w:pStyle w:val="BRL-Tabelle"/>
              <w:spacing w:line="240" w:lineRule="auto"/>
              <w:jc w:val="center"/>
              <w:rPr>
                <w:rFonts w:eastAsia="Calibri"/>
                <w:strike/>
              </w:rPr>
            </w:pPr>
            <w:r w:rsidRPr="001F02B5">
              <w:t>L</w:t>
            </w:r>
          </w:p>
        </w:tc>
      </w:tr>
      <w:tr w:rsidR="00C84283" w:rsidRPr="001F02B5" w:rsidTr="000F1615">
        <w:tc>
          <w:tcPr>
            <w:tcW w:w="9214" w:type="dxa"/>
            <w:gridSpan w:val="2"/>
            <w:tcBorders>
              <w:top w:val="single" w:sz="12" w:space="0" w:color="auto"/>
              <w:bottom w:val="single" w:sz="12" w:space="0" w:color="auto"/>
            </w:tcBorders>
            <w:shd w:val="clear" w:color="auto" w:fill="auto"/>
            <w:vAlign w:val="center"/>
          </w:tcPr>
          <w:p w:rsidR="00C84283" w:rsidRPr="001F02B5" w:rsidRDefault="00C84283" w:rsidP="00867136">
            <w:pPr>
              <w:pStyle w:val="BRL-Tabelle"/>
              <w:spacing w:line="240" w:lineRule="auto"/>
              <w:rPr>
                <w:rFonts w:eastAsia="Calibri"/>
              </w:rPr>
            </w:pPr>
            <w:r w:rsidRPr="001F02B5">
              <w:t>X</w:t>
            </w:r>
            <w:r w:rsidRPr="001F02B5">
              <w:tab/>
              <w:t>must be fulfilled</w:t>
            </w:r>
          </w:p>
          <w:p w:rsidR="00C84283" w:rsidRPr="001F02B5" w:rsidRDefault="00C84283" w:rsidP="00867136">
            <w:pPr>
              <w:pStyle w:val="BRL-Tabelle"/>
              <w:spacing w:line="240" w:lineRule="auto"/>
              <w:rPr>
                <w:rFonts w:eastAsia="Calibri"/>
              </w:rPr>
            </w:pPr>
            <w:r w:rsidRPr="001F02B5">
              <w:t>K</w:t>
            </w:r>
            <w:r w:rsidRPr="001F02B5">
              <w:tab/>
              <w:t>Classification required</w:t>
            </w:r>
          </w:p>
          <w:p w:rsidR="00C84283" w:rsidRPr="001F02B5" w:rsidRDefault="00C84283" w:rsidP="00867136">
            <w:pPr>
              <w:pStyle w:val="BRL-Tabelle"/>
              <w:spacing w:line="240" w:lineRule="auto"/>
              <w:rPr>
                <w:rFonts w:eastAsia="Calibri"/>
              </w:rPr>
            </w:pPr>
            <w:r w:rsidRPr="001F02B5">
              <w:t>L</w:t>
            </w:r>
            <w:r w:rsidRPr="001F02B5">
              <w:tab/>
              <w:t>Value for performance required</w:t>
            </w:r>
          </w:p>
          <w:p w:rsidR="00C84283" w:rsidRPr="001F02B5" w:rsidRDefault="00C84283" w:rsidP="00867136">
            <w:pPr>
              <w:pStyle w:val="BRL-Tabelle"/>
              <w:spacing w:line="240" w:lineRule="auto"/>
              <w:rPr>
                <w:rFonts w:eastAsia="Calibri"/>
              </w:rPr>
            </w:pPr>
            <w:r w:rsidRPr="001F02B5">
              <w:sym w:font="Wingdings" w:char="F074"/>
            </w:r>
            <w:r w:rsidRPr="001F02B5">
              <w:tab/>
              <w:t>see Table 5</w:t>
            </w:r>
          </w:p>
        </w:tc>
      </w:tr>
    </w:tbl>
    <w:p w:rsidR="000F1615" w:rsidRPr="001F02B5" w:rsidRDefault="000F1615" w:rsidP="00867136">
      <w:pPr>
        <w:pStyle w:val="BRL-Standard"/>
      </w:pPr>
    </w:p>
    <w:p w:rsidR="00C84283" w:rsidRPr="001F02B5" w:rsidRDefault="00C84283" w:rsidP="00B560F1">
      <w:pPr>
        <w:pStyle w:val="BRL-Standard"/>
        <w:keepNext/>
      </w:pPr>
      <w:r w:rsidRPr="001F02B5">
        <w:t>Table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94"/>
        <w:gridCol w:w="1701"/>
        <w:gridCol w:w="1842"/>
      </w:tblGrid>
      <w:tr w:rsidR="00C84283" w:rsidRPr="001F02B5" w:rsidTr="00C0297C">
        <w:tc>
          <w:tcPr>
            <w:tcW w:w="9072" w:type="dxa"/>
            <w:gridSpan w:val="4"/>
            <w:shd w:val="clear" w:color="auto" w:fill="auto"/>
          </w:tcPr>
          <w:p w:rsidR="00C84283" w:rsidRPr="001F02B5" w:rsidRDefault="00C84283" w:rsidP="00B560F1">
            <w:pPr>
              <w:pStyle w:val="BRLTabelleberschrift"/>
              <w:spacing w:line="240" w:lineRule="auto"/>
            </w:pPr>
            <w:r w:rsidRPr="001F02B5">
              <w:t>Fire damper in accordance with EN 15650:2010</w:t>
            </w:r>
            <w:r w:rsidRPr="001F02B5">
              <w:rPr>
                <w:vertAlign w:val="superscript"/>
              </w:rPr>
              <w:footnoteReference w:id="63"/>
            </w:r>
          </w:p>
        </w:tc>
      </w:tr>
      <w:tr w:rsidR="00C84283" w:rsidRPr="001F02B5" w:rsidTr="00C0297C">
        <w:tc>
          <w:tcPr>
            <w:tcW w:w="2835" w:type="dxa"/>
            <w:shd w:val="clear" w:color="auto" w:fill="auto"/>
          </w:tcPr>
          <w:p w:rsidR="00C84283" w:rsidRPr="001F02B5" w:rsidRDefault="00C84283" w:rsidP="00B560F1">
            <w:pPr>
              <w:pStyle w:val="BRLTabelleberschrift"/>
              <w:spacing w:line="240" w:lineRule="auto"/>
              <w:rPr>
                <w:strike/>
              </w:rPr>
            </w:pPr>
          </w:p>
        </w:tc>
        <w:tc>
          <w:tcPr>
            <w:tcW w:w="6237" w:type="dxa"/>
            <w:gridSpan w:val="3"/>
            <w:shd w:val="clear" w:color="auto" w:fill="auto"/>
          </w:tcPr>
          <w:p w:rsidR="00C84283" w:rsidRPr="001F02B5" w:rsidRDefault="00C84283" w:rsidP="00B560F1">
            <w:pPr>
              <w:pStyle w:val="BRLTabelleberschrift"/>
              <w:spacing w:line="240" w:lineRule="auto"/>
            </w:pPr>
            <w:r w:rsidRPr="001F02B5">
              <w:t>Minimum required performance</w:t>
            </w:r>
          </w:p>
        </w:tc>
      </w:tr>
      <w:tr w:rsidR="00C84283" w:rsidRPr="001F02B5" w:rsidTr="00C0297C">
        <w:tc>
          <w:tcPr>
            <w:tcW w:w="2835" w:type="dxa"/>
            <w:shd w:val="clear" w:color="auto" w:fill="auto"/>
            <w:vAlign w:val="center"/>
          </w:tcPr>
          <w:p w:rsidR="00C84283" w:rsidRPr="001F02B5" w:rsidRDefault="00C84283" w:rsidP="00B560F1">
            <w:pPr>
              <w:pStyle w:val="BRLTabelleberschrift"/>
              <w:spacing w:line="240" w:lineRule="auto"/>
            </w:pPr>
            <w:r w:rsidRPr="001F02B5">
              <w:t xml:space="preserve">Building inspection requirement </w:t>
            </w:r>
          </w:p>
        </w:tc>
        <w:tc>
          <w:tcPr>
            <w:tcW w:w="2694" w:type="dxa"/>
            <w:shd w:val="clear" w:color="auto" w:fill="auto"/>
            <w:vAlign w:val="center"/>
          </w:tcPr>
          <w:p w:rsidR="00C84283" w:rsidRPr="001F02B5" w:rsidRDefault="00C84283" w:rsidP="00B560F1">
            <w:pPr>
              <w:pStyle w:val="BRLTabelleberschrift"/>
              <w:spacing w:line="240" w:lineRule="auto"/>
            </w:pPr>
            <w:r w:rsidRPr="001F02B5">
              <w:t>Fire resistance</w:t>
            </w:r>
          </w:p>
        </w:tc>
        <w:tc>
          <w:tcPr>
            <w:tcW w:w="3543" w:type="dxa"/>
            <w:gridSpan w:val="2"/>
            <w:shd w:val="clear" w:color="auto" w:fill="auto"/>
            <w:vAlign w:val="center"/>
          </w:tcPr>
          <w:p w:rsidR="00C84283" w:rsidRPr="001F02B5" w:rsidRDefault="00C84283" w:rsidP="00B560F1">
            <w:pPr>
              <w:pStyle w:val="BRLTabelleberschrift"/>
              <w:spacing w:line="240" w:lineRule="auto"/>
            </w:pPr>
            <w:r w:rsidRPr="001F02B5">
              <w:t>Fire-resistant properties</w:t>
            </w:r>
          </w:p>
        </w:tc>
      </w:tr>
      <w:tr w:rsidR="00C84283" w:rsidRPr="001F02B5" w:rsidTr="00C0297C">
        <w:tc>
          <w:tcPr>
            <w:tcW w:w="2835" w:type="dxa"/>
            <w:shd w:val="clear" w:color="auto" w:fill="auto"/>
            <w:vAlign w:val="center"/>
          </w:tcPr>
          <w:p w:rsidR="00C84283" w:rsidRPr="001F02B5" w:rsidRDefault="00C84283" w:rsidP="00867136">
            <w:pPr>
              <w:pStyle w:val="BRL-Tabelle"/>
              <w:spacing w:line="240" w:lineRule="auto"/>
            </w:pPr>
          </w:p>
        </w:tc>
        <w:tc>
          <w:tcPr>
            <w:tcW w:w="2694" w:type="dxa"/>
            <w:shd w:val="clear" w:color="auto" w:fill="auto"/>
            <w:vAlign w:val="center"/>
          </w:tcPr>
          <w:p w:rsidR="00C84283" w:rsidRPr="001F02B5" w:rsidRDefault="00C84283" w:rsidP="00867136">
            <w:pPr>
              <w:pStyle w:val="BRL-Tabelle"/>
              <w:spacing w:line="240" w:lineRule="auto"/>
            </w:pPr>
          </w:p>
        </w:tc>
        <w:tc>
          <w:tcPr>
            <w:tcW w:w="1701" w:type="dxa"/>
            <w:shd w:val="clear" w:color="auto" w:fill="auto"/>
            <w:vAlign w:val="center"/>
          </w:tcPr>
          <w:p w:rsidR="00C84283" w:rsidRPr="001F02B5" w:rsidRDefault="00C84283" w:rsidP="00B560F1">
            <w:pPr>
              <w:pStyle w:val="BRL-Tabelle"/>
              <w:spacing w:line="240" w:lineRule="auto"/>
              <w:jc w:val="center"/>
            </w:pPr>
            <w:r w:rsidRPr="001F02B5">
              <w:t>Housing, switch-off element</w:t>
            </w:r>
          </w:p>
        </w:tc>
        <w:tc>
          <w:tcPr>
            <w:tcW w:w="1842" w:type="dxa"/>
            <w:shd w:val="clear" w:color="auto" w:fill="auto"/>
            <w:vAlign w:val="center"/>
          </w:tcPr>
          <w:p w:rsidR="00C84283" w:rsidRPr="001F02B5" w:rsidRDefault="00C84283" w:rsidP="00B560F1">
            <w:pPr>
              <w:pStyle w:val="BRL-Tabelle"/>
              <w:spacing w:line="240" w:lineRule="auto"/>
              <w:jc w:val="center"/>
            </w:pPr>
            <w:r w:rsidRPr="001F02B5">
              <w:t>other components</w:t>
            </w:r>
          </w:p>
        </w:tc>
      </w:tr>
      <w:tr w:rsidR="00C84283" w:rsidRPr="001F02B5" w:rsidTr="00C0297C">
        <w:tc>
          <w:tcPr>
            <w:tcW w:w="2835" w:type="dxa"/>
            <w:shd w:val="clear" w:color="auto" w:fill="auto"/>
            <w:vAlign w:val="center"/>
          </w:tcPr>
          <w:p w:rsidR="00C84283" w:rsidRPr="001F02B5" w:rsidRDefault="00C84283" w:rsidP="00867136">
            <w:pPr>
              <w:pStyle w:val="BRL-Tabelle"/>
              <w:spacing w:line="240" w:lineRule="auto"/>
            </w:pPr>
            <w:r w:rsidRPr="001F02B5">
              <w:t>fire</w:t>
            </w:r>
            <w:r w:rsidR="00E37366" w:rsidRPr="001F02B5">
              <w:t>-</w:t>
            </w:r>
            <w:r w:rsidRPr="001F02B5">
              <w:t>retardant</w:t>
            </w:r>
          </w:p>
        </w:tc>
        <w:tc>
          <w:tcPr>
            <w:tcW w:w="2694" w:type="dxa"/>
            <w:shd w:val="clear" w:color="auto" w:fill="auto"/>
            <w:vAlign w:val="center"/>
          </w:tcPr>
          <w:p w:rsidR="00C84283" w:rsidRPr="001F02B5" w:rsidRDefault="00C84283" w:rsidP="00867136">
            <w:pPr>
              <w:pStyle w:val="BRL-Tabelle"/>
              <w:spacing w:line="240" w:lineRule="auto"/>
            </w:pPr>
            <w:r w:rsidRPr="001F02B5">
              <w:t>EI 30 (v</w:t>
            </w:r>
            <w:r w:rsidRPr="001F02B5">
              <w:rPr>
                <w:vertAlign w:val="subscript"/>
              </w:rPr>
              <w:t>e</w:t>
            </w:r>
            <w:r w:rsidRPr="001F02B5">
              <w:t>h</w:t>
            </w:r>
            <w:r w:rsidRPr="001F02B5">
              <w:rPr>
                <w:vertAlign w:val="subscript"/>
              </w:rPr>
              <w:t>o</w:t>
            </w:r>
            <w:r w:rsidRPr="001F02B5">
              <w:t> i</w:t>
            </w:r>
            <w:r w:rsidRPr="001F02B5">
              <w:sym w:font="Symbol" w:char="F0AB"/>
            </w:r>
            <w:r w:rsidRPr="001F02B5">
              <w:t>o)-S</w:t>
            </w:r>
          </w:p>
        </w:tc>
        <w:tc>
          <w:tcPr>
            <w:tcW w:w="1701" w:type="dxa"/>
            <w:vMerge w:val="restart"/>
            <w:shd w:val="clear" w:color="auto" w:fill="auto"/>
            <w:vAlign w:val="center"/>
          </w:tcPr>
          <w:p w:rsidR="00C84283" w:rsidRPr="001F02B5" w:rsidRDefault="00C84283" w:rsidP="00867136">
            <w:pPr>
              <w:pStyle w:val="BRL-Tabelle"/>
              <w:spacing w:line="240" w:lineRule="auto"/>
              <w:jc w:val="center"/>
            </w:pPr>
            <w:r w:rsidRPr="001F02B5">
              <w:t>A 2-s1,d0</w:t>
            </w:r>
          </w:p>
        </w:tc>
        <w:tc>
          <w:tcPr>
            <w:tcW w:w="1842" w:type="dxa"/>
            <w:vMerge w:val="restart"/>
            <w:shd w:val="clear" w:color="auto" w:fill="auto"/>
            <w:vAlign w:val="center"/>
          </w:tcPr>
          <w:p w:rsidR="00C84283" w:rsidRPr="001F02B5" w:rsidRDefault="00C84283" w:rsidP="00867136">
            <w:pPr>
              <w:pStyle w:val="BRL-Tabelle"/>
              <w:spacing w:line="240" w:lineRule="auto"/>
              <w:jc w:val="center"/>
            </w:pPr>
            <w:r w:rsidRPr="001F02B5">
              <w:t>E-d2</w:t>
            </w:r>
          </w:p>
        </w:tc>
      </w:tr>
      <w:tr w:rsidR="00C84283" w:rsidRPr="001F02B5" w:rsidTr="00C0297C">
        <w:tc>
          <w:tcPr>
            <w:tcW w:w="2835" w:type="dxa"/>
            <w:shd w:val="clear" w:color="auto" w:fill="auto"/>
            <w:vAlign w:val="center"/>
          </w:tcPr>
          <w:p w:rsidR="00C84283" w:rsidRPr="001F02B5" w:rsidRDefault="00C84283" w:rsidP="00867136">
            <w:pPr>
              <w:pStyle w:val="BRL-Tabelle"/>
              <w:spacing w:line="240" w:lineRule="auto"/>
            </w:pPr>
            <w:r w:rsidRPr="001F02B5">
              <w:t>highly fire</w:t>
            </w:r>
            <w:r w:rsidR="00E37366" w:rsidRPr="001F02B5">
              <w:t>-</w:t>
            </w:r>
            <w:r w:rsidRPr="001F02B5">
              <w:t>retardant</w:t>
            </w:r>
          </w:p>
        </w:tc>
        <w:tc>
          <w:tcPr>
            <w:tcW w:w="2694" w:type="dxa"/>
            <w:shd w:val="clear" w:color="auto" w:fill="auto"/>
            <w:vAlign w:val="center"/>
          </w:tcPr>
          <w:p w:rsidR="00C84283" w:rsidRPr="001F02B5" w:rsidRDefault="00C84283" w:rsidP="00867136">
            <w:pPr>
              <w:pStyle w:val="BRL-Tabelle"/>
              <w:spacing w:line="240" w:lineRule="auto"/>
            </w:pPr>
            <w:r w:rsidRPr="001F02B5">
              <w:t>EI 60 (v</w:t>
            </w:r>
            <w:r w:rsidRPr="001F02B5">
              <w:rPr>
                <w:vertAlign w:val="subscript"/>
              </w:rPr>
              <w:t>e</w:t>
            </w:r>
            <w:r w:rsidRPr="001F02B5">
              <w:t>h</w:t>
            </w:r>
            <w:r w:rsidRPr="001F02B5">
              <w:rPr>
                <w:vertAlign w:val="subscript"/>
              </w:rPr>
              <w:t>o</w:t>
            </w:r>
            <w:r w:rsidRPr="001F02B5">
              <w:t> i</w:t>
            </w:r>
            <w:r w:rsidRPr="001F02B5">
              <w:sym w:font="Symbol" w:char="F0AB"/>
            </w:r>
            <w:r w:rsidRPr="001F02B5">
              <w:t>o)-S</w:t>
            </w:r>
          </w:p>
        </w:tc>
        <w:tc>
          <w:tcPr>
            <w:tcW w:w="1701" w:type="dxa"/>
            <w:vMerge/>
            <w:shd w:val="clear" w:color="auto" w:fill="auto"/>
          </w:tcPr>
          <w:p w:rsidR="00C84283" w:rsidRPr="001F02B5" w:rsidRDefault="00C84283" w:rsidP="00867136">
            <w:pPr>
              <w:pStyle w:val="BRL-Tabelle"/>
              <w:spacing w:line="240" w:lineRule="auto"/>
            </w:pPr>
          </w:p>
        </w:tc>
        <w:tc>
          <w:tcPr>
            <w:tcW w:w="1842" w:type="dxa"/>
            <w:vMerge/>
            <w:shd w:val="clear" w:color="auto" w:fill="auto"/>
          </w:tcPr>
          <w:p w:rsidR="00C84283" w:rsidRPr="001F02B5" w:rsidRDefault="00C84283" w:rsidP="00867136">
            <w:pPr>
              <w:pStyle w:val="BRL-Tabelle"/>
              <w:spacing w:line="240" w:lineRule="auto"/>
            </w:pPr>
          </w:p>
        </w:tc>
      </w:tr>
      <w:tr w:rsidR="00C84283" w:rsidRPr="001F02B5" w:rsidTr="00C0297C">
        <w:tc>
          <w:tcPr>
            <w:tcW w:w="2835" w:type="dxa"/>
            <w:shd w:val="clear" w:color="auto" w:fill="auto"/>
            <w:vAlign w:val="center"/>
          </w:tcPr>
          <w:p w:rsidR="00C84283" w:rsidRPr="001F02B5" w:rsidRDefault="00C84283" w:rsidP="00867136">
            <w:pPr>
              <w:pStyle w:val="BRL-Tabelle"/>
              <w:spacing w:line="240" w:lineRule="auto"/>
            </w:pPr>
            <w:r w:rsidRPr="001F02B5">
              <w:t>fire-resistant</w:t>
            </w:r>
          </w:p>
        </w:tc>
        <w:tc>
          <w:tcPr>
            <w:tcW w:w="2694" w:type="dxa"/>
            <w:shd w:val="clear" w:color="auto" w:fill="auto"/>
            <w:vAlign w:val="center"/>
          </w:tcPr>
          <w:p w:rsidR="00C84283" w:rsidRPr="001F02B5" w:rsidRDefault="00C84283" w:rsidP="00867136">
            <w:pPr>
              <w:pStyle w:val="BRL-Tabelle"/>
              <w:spacing w:line="240" w:lineRule="auto"/>
            </w:pPr>
            <w:r w:rsidRPr="001F02B5">
              <w:t>EI 90 (v</w:t>
            </w:r>
            <w:r w:rsidRPr="001F02B5">
              <w:rPr>
                <w:vertAlign w:val="subscript"/>
              </w:rPr>
              <w:t>e</w:t>
            </w:r>
            <w:r w:rsidRPr="001F02B5">
              <w:t>h</w:t>
            </w:r>
            <w:r w:rsidRPr="001F02B5">
              <w:rPr>
                <w:vertAlign w:val="subscript"/>
              </w:rPr>
              <w:t>o</w:t>
            </w:r>
            <w:r w:rsidRPr="001F02B5">
              <w:t> i</w:t>
            </w:r>
            <w:r w:rsidRPr="001F02B5">
              <w:sym w:font="Symbol" w:char="F0AB"/>
            </w:r>
            <w:r w:rsidRPr="001F02B5">
              <w:t>o)-S</w:t>
            </w:r>
          </w:p>
        </w:tc>
        <w:tc>
          <w:tcPr>
            <w:tcW w:w="1701" w:type="dxa"/>
            <w:vMerge/>
            <w:shd w:val="clear" w:color="auto" w:fill="auto"/>
          </w:tcPr>
          <w:p w:rsidR="00C84283" w:rsidRPr="001F02B5" w:rsidRDefault="00C84283" w:rsidP="00867136">
            <w:pPr>
              <w:pStyle w:val="BRL-Tabelle"/>
              <w:spacing w:line="240" w:lineRule="auto"/>
            </w:pPr>
          </w:p>
        </w:tc>
        <w:tc>
          <w:tcPr>
            <w:tcW w:w="1842" w:type="dxa"/>
            <w:vMerge/>
            <w:shd w:val="clear" w:color="auto" w:fill="auto"/>
          </w:tcPr>
          <w:p w:rsidR="00C84283" w:rsidRPr="001F02B5" w:rsidRDefault="00C84283" w:rsidP="00867136">
            <w:pPr>
              <w:pStyle w:val="BRL-Tabelle"/>
              <w:spacing w:line="240" w:lineRule="auto"/>
            </w:pPr>
          </w:p>
        </w:tc>
      </w:tr>
      <w:tr w:rsidR="00C84283" w:rsidRPr="001F02B5" w:rsidTr="00C0297C">
        <w:tc>
          <w:tcPr>
            <w:tcW w:w="2835" w:type="dxa"/>
            <w:shd w:val="clear" w:color="auto" w:fill="auto"/>
            <w:vAlign w:val="center"/>
          </w:tcPr>
          <w:p w:rsidR="00C84283" w:rsidRPr="001F02B5" w:rsidRDefault="00C84283" w:rsidP="00867136">
            <w:pPr>
              <w:pStyle w:val="BRL-Tabelle"/>
              <w:spacing w:line="240" w:lineRule="auto"/>
            </w:pPr>
            <w:r w:rsidRPr="001F02B5">
              <w:t>Fire resistance 120 minutes</w:t>
            </w:r>
          </w:p>
        </w:tc>
        <w:tc>
          <w:tcPr>
            <w:tcW w:w="2694" w:type="dxa"/>
            <w:shd w:val="clear" w:color="auto" w:fill="auto"/>
            <w:vAlign w:val="center"/>
          </w:tcPr>
          <w:p w:rsidR="00C84283" w:rsidRPr="001F02B5" w:rsidRDefault="00C84283" w:rsidP="00867136">
            <w:pPr>
              <w:pStyle w:val="BRL-Tabelle"/>
              <w:spacing w:line="240" w:lineRule="auto"/>
            </w:pPr>
            <w:r w:rsidRPr="001F02B5">
              <w:t>EI 120 (v</w:t>
            </w:r>
            <w:r w:rsidRPr="001F02B5">
              <w:rPr>
                <w:vertAlign w:val="subscript"/>
              </w:rPr>
              <w:t>e</w:t>
            </w:r>
            <w:r w:rsidRPr="001F02B5">
              <w:t>h</w:t>
            </w:r>
            <w:r w:rsidRPr="001F02B5">
              <w:rPr>
                <w:vertAlign w:val="subscript"/>
              </w:rPr>
              <w:t>o</w:t>
            </w:r>
            <w:r w:rsidRPr="001F02B5">
              <w:t> i</w:t>
            </w:r>
            <w:r w:rsidRPr="001F02B5">
              <w:sym w:font="Symbol" w:char="F0AB"/>
            </w:r>
            <w:r w:rsidRPr="001F02B5">
              <w:t>o)-S</w:t>
            </w:r>
          </w:p>
        </w:tc>
        <w:tc>
          <w:tcPr>
            <w:tcW w:w="1701" w:type="dxa"/>
            <w:vMerge/>
            <w:shd w:val="clear" w:color="auto" w:fill="auto"/>
          </w:tcPr>
          <w:p w:rsidR="00C84283" w:rsidRPr="001F02B5" w:rsidRDefault="00C84283" w:rsidP="00867136">
            <w:pPr>
              <w:pStyle w:val="BRL-Tabelle"/>
              <w:spacing w:line="240" w:lineRule="auto"/>
            </w:pPr>
          </w:p>
        </w:tc>
        <w:tc>
          <w:tcPr>
            <w:tcW w:w="1842" w:type="dxa"/>
            <w:vMerge/>
            <w:shd w:val="clear" w:color="auto" w:fill="auto"/>
          </w:tcPr>
          <w:p w:rsidR="00C84283" w:rsidRPr="001F02B5" w:rsidRDefault="00C84283" w:rsidP="00867136">
            <w:pPr>
              <w:pStyle w:val="BRL-Tabelle"/>
              <w:spacing w:line="240" w:lineRule="auto"/>
            </w:pPr>
          </w:p>
        </w:tc>
      </w:tr>
    </w:tbl>
    <w:p w:rsidR="00C84283" w:rsidRPr="001F02B5" w:rsidRDefault="00C84283" w:rsidP="00867136">
      <w:pPr>
        <w:pStyle w:val="BRL-Standard"/>
      </w:pPr>
    </w:p>
    <w:p w:rsidR="00C84283" w:rsidRPr="001F02B5" w:rsidRDefault="00C84283" w:rsidP="00B560F1">
      <w:pPr>
        <w:pStyle w:val="BRL-Standard"/>
        <w:keepNext/>
      </w:pPr>
      <w:r w:rsidRPr="001F02B5">
        <w:t>Table 6</w:t>
      </w:r>
    </w:p>
    <w:tbl>
      <w:tblPr>
        <w:tblW w:w="9076" w:type="dxa"/>
        <w:tblBorders>
          <w:insideH w:val="single" w:sz="2" w:space="0" w:color="595959"/>
          <w:insideV w:val="single" w:sz="2" w:space="0" w:color="595959"/>
        </w:tblBorders>
        <w:shd w:val="clear" w:color="auto" w:fill="FFFFFF"/>
        <w:tblCellMar>
          <w:left w:w="0" w:type="dxa"/>
          <w:right w:w="0" w:type="dxa"/>
        </w:tblCellMar>
        <w:tblLook w:val="04E0" w:firstRow="1" w:lastRow="1" w:firstColumn="1" w:lastColumn="0" w:noHBand="0" w:noVBand="1"/>
      </w:tblPr>
      <w:tblGrid>
        <w:gridCol w:w="3421"/>
        <w:gridCol w:w="3247"/>
        <w:gridCol w:w="2408"/>
      </w:tblGrid>
      <w:tr w:rsidR="00C84283" w:rsidRPr="001F02B5" w:rsidTr="00C0297C">
        <w:trPr>
          <w:cantSplit/>
        </w:trPr>
        <w:tc>
          <w:tcPr>
            <w:tcW w:w="9076" w:type="dxa"/>
            <w:gridSpan w:val="3"/>
            <w:tcBorders>
              <w:top w:val="single" w:sz="4" w:space="0" w:color="auto"/>
              <w:left w:val="single" w:sz="4" w:space="0" w:color="auto"/>
              <w:bottom w:val="single" w:sz="4" w:space="0" w:color="auto"/>
              <w:right w:val="single" w:sz="4" w:space="0" w:color="auto"/>
              <w:tl2br w:val="nil"/>
              <w:tr2bl w:val="nil"/>
            </w:tcBorders>
            <w:shd w:val="clear" w:color="auto" w:fill="FFFFFF"/>
          </w:tcPr>
          <w:p w:rsidR="00C84283" w:rsidRPr="001F02B5" w:rsidRDefault="00C84283" w:rsidP="00B560F1">
            <w:pPr>
              <w:pStyle w:val="BRLTabelleberschrift"/>
              <w:spacing w:line="240" w:lineRule="auto"/>
              <w:ind w:right="113"/>
              <w:rPr>
                <w:b w:val="0"/>
              </w:rPr>
            </w:pPr>
            <w:r w:rsidRPr="001F02B5">
              <w:t>Fire-resistant ventilation ducts</w:t>
            </w:r>
          </w:p>
        </w:tc>
      </w:tr>
      <w:tr w:rsidR="00C84283" w:rsidRPr="001F02B5" w:rsidTr="00C0297C">
        <w:trPr>
          <w:cantSplit/>
        </w:trPr>
        <w:tc>
          <w:tcPr>
            <w:tcW w:w="3421"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B560F1">
            <w:pPr>
              <w:pStyle w:val="BRLTabelleberschrift"/>
              <w:spacing w:line="240" w:lineRule="auto"/>
              <w:ind w:right="113"/>
              <w:rPr>
                <w:strike/>
              </w:rPr>
            </w:pPr>
          </w:p>
        </w:tc>
        <w:tc>
          <w:tcPr>
            <w:tcW w:w="5655" w:type="dxa"/>
            <w:gridSpan w:val="2"/>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B560F1">
            <w:pPr>
              <w:pStyle w:val="BRLTabelleberschrift"/>
              <w:spacing w:line="240" w:lineRule="auto"/>
              <w:ind w:right="113"/>
              <w:jc w:val="center"/>
            </w:pPr>
            <w:r w:rsidRPr="001F02B5">
              <w:t>Minimum requirement</w:t>
            </w:r>
          </w:p>
        </w:tc>
      </w:tr>
      <w:tr w:rsidR="00C84283" w:rsidRPr="001F02B5" w:rsidTr="00C0297C">
        <w:trPr>
          <w:cantSplit/>
        </w:trPr>
        <w:tc>
          <w:tcPr>
            <w:tcW w:w="3421"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B560F1">
            <w:pPr>
              <w:pStyle w:val="BRLTabelleberschrift"/>
              <w:spacing w:line="240" w:lineRule="auto"/>
              <w:ind w:left="0" w:right="115" w:firstLine="0"/>
            </w:pPr>
            <w:r w:rsidRPr="001F02B5">
              <w:t>Building inspection requirement</w:t>
            </w:r>
          </w:p>
        </w:tc>
        <w:tc>
          <w:tcPr>
            <w:tcW w:w="3247"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B560F1">
            <w:pPr>
              <w:pStyle w:val="BRLTabelleberschrift"/>
              <w:spacing w:line="240" w:lineRule="auto"/>
              <w:ind w:left="0" w:right="115" w:firstLine="0"/>
              <w:jc w:val="center"/>
              <w:rPr>
                <w:szCs w:val="18"/>
              </w:rPr>
            </w:pPr>
            <w:r w:rsidRPr="001F02B5">
              <w:t>Fire</w:t>
            </w:r>
            <w:r w:rsidR="00E37366" w:rsidRPr="001F02B5">
              <w:t>-</w:t>
            </w:r>
            <w:r w:rsidRPr="001F02B5">
              <w:t>resistance class pursuant to DIN 4102-6:1977-09 and possibly DIN V 4102-21:2002-08</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B560F1">
            <w:pPr>
              <w:pStyle w:val="BRLTabelleberschrift"/>
              <w:spacing w:line="240" w:lineRule="auto"/>
              <w:ind w:left="0" w:right="115" w:firstLine="0"/>
              <w:jc w:val="center"/>
            </w:pPr>
            <w:r w:rsidRPr="001F02B5">
              <w:t>Building material class pursuant to DIN 4102-1:1998-05</w:t>
            </w:r>
          </w:p>
        </w:tc>
      </w:tr>
      <w:tr w:rsidR="00C84283" w:rsidRPr="001F02B5" w:rsidTr="00C0297C">
        <w:trPr>
          <w:cantSplit/>
        </w:trPr>
        <w:tc>
          <w:tcPr>
            <w:tcW w:w="3421"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pPr>
            <w:r w:rsidRPr="001F02B5">
              <w:t>fire</w:t>
            </w:r>
            <w:r w:rsidR="00E37366" w:rsidRPr="001F02B5">
              <w:t>-</w:t>
            </w:r>
            <w:r w:rsidRPr="001F02B5">
              <w:t>retardant</w:t>
            </w:r>
          </w:p>
        </w:tc>
        <w:tc>
          <w:tcPr>
            <w:tcW w:w="3247"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L 30</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A2</w:t>
            </w:r>
          </w:p>
          <w:p w:rsidR="00C84283" w:rsidRPr="001F02B5" w:rsidRDefault="00C84283" w:rsidP="00867136">
            <w:pPr>
              <w:pStyle w:val="BRL-Tabelle"/>
              <w:spacing w:before="100" w:line="240" w:lineRule="auto"/>
              <w:ind w:left="113" w:right="113"/>
              <w:jc w:val="center"/>
            </w:pPr>
            <w:r w:rsidRPr="001F02B5">
              <w:t>differently pursuant to A 2.2.1.11, Section 3.2:</w:t>
            </w:r>
          </w:p>
          <w:p w:rsidR="00C84283" w:rsidRPr="001F02B5" w:rsidRDefault="00C84283" w:rsidP="00867136">
            <w:pPr>
              <w:pStyle w:val="BRL-Tabelle"/>
              <w:spacing w:before="100" w:line="240" w:lineRule="auto"/>
              <w:ind w:left="113" w:right="113"/>
              <w:jc w:val="center"/>
              <w:rPr>
                <w:strike/>
              </w:rPr>
            </w:pPr>
            <w:r w:rsidRPr="001F02B5">
              <w:t>B1</w:t>
            </w:r>
          </w:p>
        </w:tc>
      </w:tr>
      <w:tr w:rsidR="00C84283" w:rsidRPr="001F02B5" w:rsidTr="00C0297C">
        <w:trPr>
          <w:cantSplit/>
        </w:trPr>
        <w:tc>
          <w:tcPr>
            <w:tcW w:w="3421"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pPr>
            <w:r w:rsidRPr="001F02B5">
              <w:t>highly fire</w:t>
            </w:r>
            <w:r w:rsidR="00E37366" w:rsidRPr="001F02B5">
              <w:t>-</w:t>
            </w:r>
            <w:r w:rsidRPr="001F02B5">
              <w:t>retardant</w:t>
            </w:r>
          </w:p>
        </w:tc>
        <w:tc>
          <w:tcPr>
            <w:tcW w:w="3247"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L 60</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84283" w:rsidRPr="001F02B5" w:rsidRDefault="00C84283" w:rsidP="00867136">
            <w:pPr>
              <w:pStyle w:val="BRL-Tabelle"/>
              <w:spacing w:before="100" w:line="240" w:lineRule="auto"/>
              <w:ind w:left="113" w:right="113"/>
              <w:jc w:val="center"/>
            </w:pPr>
            <w:r w:rsidRPr="001F02B5">
              <w:t>A2</w:t>
            </w:r>
          </w:p>
        </w:tc>
      </w:tr>
      <w:tr w:rsidR="00C84283" w:rsidRPr="001F02B5" w:rsidTr="00C0297C">
        <w:trPr>
          <w:cantSplit/>
        </w:trPr>
        <w:tc>
          <w:tcPr>
            <w:tcW w:w="3421"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rPr>
                <w:b/>
              </w:rPr>
            </w:pPr>
            <w:r w:rsidRPr="001F02B5">
              <w:t>fire-resistant</w:t>
            </w:r>
          </w:p>
        </w:tc>
        <w:tc>
          <w:tcPr>
            <w:tcW w:w="3247"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L 90</w:t>
            </w:r>
          </w:p>
        </w:tc>
        <w:tc>
          <w:tcPr>
            <w:tcW w:w="2408" w:type="dxa"/>
            <w:vMerge/>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spacing w:before="100" w:after="80" w:line="240" w:lineRule="auto"/>
              <w:ind w:left="113" w:right="113"/>
              <w:jc w:val="center"/>
              <w:rPr>
                <w:sz w:val="18"/>
              </w:rPr>
            </w:pPr>
          </w:p>
        </w:tc>
      </w:tr>
      <w:tr w:rsidR="00C84283" w:rsidRPr="001F02B5" w:rsidTr="00C0297C">
        <w:trPr>
          <w:cantSplit/>
        </w:trPr>
        <w:tc>
          <w:tcPr>
            <w:tcW w:w="3421"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pPr>
            <w:r w:rsidRPr="001F02B5">
              <w:t>Fire resistance 120 minutes</w:t>
            </w:r>
          </w:p>
        </w:tc>
        <w:tc>
          <w:tcPr>
            <w:tcW w:w="3247" w:type="dxa"/>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L 120</w:t>
            </w:r>
          </w:p>
        </w:tc>
        <w:tc>
          <w:tcPr>
            <w:tcW w:w="2408" w:type="dxa"/>
            <w:vMerge/>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spacing w:before="100" w:after="80" w:line="240" w:lineRule="auto"/>
              <w:ind w:left="113" w:right="113"/>
              <w:jc w:val="center"/>
              <w:rPr>
                <w:b/>
                <w:sz w:val="18"/>
              </w:rPr>
            </w:pPr>
          </w:p>
        </w:tc>
      </w:tr>
      <w:tr w:rsidR="00C84283" w:rsidRPr="001F02B5" w:rsidTr="00C0297C">
        <w:trPr>
          <w:cantSplit/>
        </w:trPr>
        <w:tc>
          <w:tcPr>
            <w:tcW w:w="9076" w:type="dxa"/>
            <w:gridSpan w:val="3"/>
            <w:tcBorders>
              <w:top w:val="single" w:sz="4" w:space="0" w:color="auto"/>
              <w:left w:val="single" w:sz="4" w:space="0" w:color="auto"/>
              <w:bottom w:val="single" w:sz="4"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rPr>
                <w:b/>
              </w:rPr>
            </w:pPr>
            <w:r w:rsidRPr="001F02B5">
              <w:t>For fire-resistant ventilation ducts that require a general building supervisory inspection certificate see also Sections C 3.1 and C 4.4 of the MVV TB.</w:t>
            </w:r>
          </w:p>
        </w:tc>
      </w:tr>
    </w:tbl>
    <w:p w:rsidR="00C84283" w:rsidRPr="001F02B5" w:rsidRDefault="00C84283" w:rsidP="00867136">
      <w:pPr>
        <w:pStyle w:val="BRL-Standard"/>
        <w:rPr>
          <w:rFonts w:eastAsia="Calibri"/>
          <w:lang w:eastAsia="en-US"/>
        </w:rPr>
      </w:pPr>
    </w:p>
    <w:p w:rsidR="00C84283" w:rsidRPr="001F02B5" w:rsidRDefault="00C84283" w:rsidP="00B560F1">
      <w:pPr>
        <w:pStyle w:val="BRL-Standard"/>
        <w:keepNext/>
      </w:pPr>
      <w:r w:rsidRPr="001F02B5">
        <w:t>Table 7</w:t>
      </w:r>
    </w:p>
    <w:tbl>
      <w:tblPr>
        <w:tblW w:w="9070" w:type="dxa"/>
        <w:tblBorders>
          <w:insideH w:val="single" w:sz="2" w:space="0" w:color="595959"/>
          <w:insideV w:val="single" w:sz="2" w:space="0" w:color="595959"/>
        </w:tblBorders>
        <w:shd w:val="clear" w:color="auto" w:fill="FFFFFF"/>
        <w:tblCellMar>
          <w:left w:w="0" w:type="dxa"/>
          <w:right w:w="0" w:type="dxa"/>
        </w:tblCellMar>
        <w:tblLook w:val="04E0" w:firstRow="1" w:lastRow="1" w:firstColumn="1" w:lastColumn="0" w:noHBand="0" w:noVBand="1"/>
      </w:tblPr>
      <w:tblGrid>
        <w:gridCol w:w="3405"/>
        <w:gridCol w:w="2835"/>
        <w:gridCol w:w="2830"/>
      </w:tblGrid>
      <w:tr w:rsidR="00C84283" w:rsidRPr="001F02B5" w:rsidTr="00C0297C">
        <w:trPr>
          <w:cantSplit/>
        </w:trPr>
        <w:tc>
          <w:tcPr>
            <w:tcW w:w="9070" w:type="dxa"/>
            <w:gridSpan w:val="3"/>
            <w:tcBorders>
              <w:top w:val="single" w:sz="2" w:space="0" w:color="auto"/>
              <w:left w:val="single" w:sz="2" w:space="0" w:color="auto"/>
              <w:bottom w:val="single" w:sz="2" w:space="0" w:color="595959"/>
              <w:right w:val="single" w:sz="2" w:space="0" w:color="auto"/>
              <w:tl2br w:val="nil"/>
              <w:tr2bl w:val="nil"/>
            </w:tcBorders>
            <w:shd w:val="clear" w:color="auto" w:fill="FFFFFF"/>
          </w:tcPr>
          <w:p w:rsidR="00C84283" w:rsidRPr="001F02B5" w:rsidRDefault="00C84283" w:rsidP="00B560F1">
            <w:pPr>
              <w:pStyle w:val="BRLTabelleberschrift"/>
              <w:spacing w:line="240" w:lineRule="auto"/>
              <w:ind w:right="113"/>
              <w:rPr>
                <w:b w:val="0"/>
              </w:rPr>
            </w:pPr>
            <w:r w:rsidRPr="001F02B5">
              <w:t>Assemblies for fire-resistant ventilation ducts pursuant to EAD 350142-00-1106</w:t>
            </w:r>
          </w:p>
        </w:tc>
      </w:tr>
      <w:tr w:rsidR="00C84283" w:rsidRPr="001F02B5" w:rsidTr="00C0297C">
        <w:trPr>
          <w:cantSplit/>
        </w:trPr>
        <w:tc>
          <w:tcPr>
            <w:tcW w:w="3405" w:type="dxa"/>
            <w:tcBorders>
              <w:top w:val="single" w:sz="2" w:space="0" w:color="auto"/>
              <w:left w:val="single" w:sz="2" w:space="0" w:color="auto"/>
              <w:bottom w:val="nil"/>
            </w:tcBorders>
            <w:shd w:val="clear" w:color="auto" w:fill="FFFFFF"/>
          </w:tcPr>
          <w:p w:rsidR="00C84283" w:rsidRPr="001F02B5" w:rsidRDefault="00C84283" w:rsidP="00B560F1">
            <w:pPr>
              <w:pStyle w:val="BRLTabelleberschrift"/>
              <w:spacing w:line="240" w:lineRule="auto"/>
              <w:ind w:right="113"/>
            </w:pPr>
          </w:p>
        </w:tc>
        <w:tc>
          <w:tcPr>
            <w:tcW w:w="5665" w:type="dxa"/>
            <w:gridSpan w:val="2"/>
            <w:tcBorders>
              <w:top w:val="single" w:sz="2" w:space="0" w:color="auto"/>
              <w:right w:val="single" w:sz="2" w:space="0" w:color="auto"/>
            </w:tcBorders>
            <w:shd w:val="clear" w:color="auto" w:fill="FFFFFF"/>
          </w:tcPr>
          <w:p w:rsidR="00C84283" w:rsidRPr="001F02B5" w:rsidRDefault="00C84283" w:rsidP="00B560F1">
            <w:pPr>
              <w:pStyle w:val="BRLTabelleberschrift"/>
              <w:spacing w:line="240" w:lineRule="auto"/>
              <w:ind w:right="113"/>
              <w:jc w:val="center"/>
            </w:pPr>
            <w:r w:rsidRPr="001F02B5">
              <w:t>Minimum required performance</w:t>
            </w:r>
          </w:p>
        </w:tc>
      </w:tr>
      <w:tr w:rsidR="00C84283" w:rsidRPr="001F02B5" w:rsidTr="00C0297C">
        <w:trPr>
          <w:cantSplit/>
        </w:trPr>
        <w:tc>
          <w:tcPr>
            <w:tcW w:w="3405" w:type="dxa"/>
            <w:tcBorders>
              <w:top w:val="single" w:sz="2" w:space="0" w:color="auto"/>
              <w:left w:val="single" w:sz="2" w:space="0" w:color="auto"/>
              <w:bottom w:val="nil"/>
            </w:tcBorders>
            <w:shd w:val="clear" w:color="auto" w:fill="FFFFFF"/>
          </w:tcPr>
          <w:p w:rsidR="00C84283" w:rsidRPr="001F02B5" w:rsidRDefault="00C84283" w:rsidP="00B560F1">
            <w:pPr>
              <w:pStyle w:val="BRLTabelleberschrift"/>
              <w:spacing w:line="240" w:lineRule="auto"/>
              <w:ind w:right="113"/>
            </w:pPr>
            <w:r w:rsidRPr="001F02B5">
              <w:t>Building inspection requirement</w:t>
            </w:r>
          </w:p>
        </w:tc>
        <w:tc>
          <w:tcPr>
            <w:tcW w:w="2835" w:type="dxa"/>
            <w:tcBorders>
              <w:top w:val="single" w:sz="2" w:space="0" w:color="auto"/>
            </w:tcBorders>
            <w:shd w:val="clear" w:color="auto" w:fill="FFFFFF"/>
          </w:tcPr>
          <w:p w:rsidR="00C84283" w:rsidRPr="001F02B5" w:rsidRDefault="00C84283" w:rsidP="00B560F1">
            <w:pPr>
              <w:pStyle w:val="BRLTabelleberschrift"/>
              <w:spacing w:line="240" w:lineRule="auto"/>
              <w:ind w:right="113"/>
              <w:jc w:val="center"/>
            </w:pPr>
            <w:r w:rsidRPr="001F02B5">
              <w:t>Fire resistance</w:t>
            </w:r>
          </w:p>
        </w:tc>
        <w:tc>
          <w:tcPr>
            <w:tcW w:w="2830" w:type="dxa"/>
            <w:tcBorders>
              <w:top w:val="single" w:sz="2" w:space="0" w:color="auto"/>
              <w:right w:val="single" w:sz="2" w:space="0" w:color="auto"/>
            </w:tcBorders>
            <w:shd w:val="clear" w:color="auto" w:fill="FFFFFF"/>
          </w:tcPr>
          <w:p w:rsidR="00C84283" w:rsidRPr="001F02B5" w:rsidRDefault="00C84283" w:rsidP="00B560F1">
            <w:pPr>
              <w:pStyle w:val="BRLTabelleberschrift"/>
              <w:spacing w:line="240" w:lineRule="auto"/>
              <w:ind w:right="113"/>
              <w:jc w:val="center"/>
            </w:pPr>
            <w:r w:rsidRPr="001F02B5">
              <w:t>Fire characteristics</w:t>
            </w:r>
            <w:r w:rsidRPr="001F02B5">
              <w:rPr>
                <w:vertAlign w:val="superscript"/>
              </w:rPr>
              <w:t>1</w:t>
            </w:r>
          </w:p>
        </w:tc>
      </w:tr>
      <w:tr w:rsidR="00C84283" w:rsidRPr="001F02B5" w:rsidTr="00C0297C">
        <w:trPr>
          <w:cantSplit/>
        </w:trPr>
        <w:tc>
          <w:tcPr>
            <w:tcW w:w="3405" w:type="dxa"/>
            <w:tcBorders>
              <w:left w:val="single" w:sz="2" w:space="0" w:color="auto"/>
              <w:bottom w:val="nil"/>
            </w:tcBorders>
            <w:shd w:val="clear" w:color="auto" w:fill="FFFFFF"/>
          </w:tcPr>
          <w:p w:rsidR="00C84283" w:rsidRPr="001F02B5" w:rsidRDefault="00C84283" w:rsidP="00867136">
            <w:pPr>
              <w:pStyle w:val="BRL-Tabelle"/>
              <w:spacing w:before="100" w:line="240" w:lineRule="auto"/>
              <w:ind w:left="113" w:right="113"/>
            </w:pPr>
            <w:r w:rsidRPr="001F02B5">
              <w:t>fire</w:t>
            </w:r>
            <w:r w:rsidR="00E37366" w:rsidRPr="001F02B5">
              <w:t>-</w:t>
            </w:r>
            <w:r w:rsidRPr="001F02B5">
              <w:t>retardant</w:t>
            </w:r>
          </w:p>
        </w:tc>
        <w:tc>
          <w:tcPr>
            <w:tcW w:w="2835" w:type="dxa"/>
            <w:shd w:val="clear" w:color="auto" w:fill="FFFFFF"/>
          </w:tcPr>
          <w:p w:rsidR="00C84283" w:rsidRPr="001F02B5" w:rsidRDefault="00C84283" w:rsidP="00867136">
            <w:pPr>
              <w:pStyle w:val="BRL-Tabelle"/>
              <w:spacing w:before="100" w:line="240" w:lineRule="auto"/>
              <w:ind w:left="113" w:right="113"/>
              <w:jc w:val="center"/>
            </w:pPr>
            <w:r w:rsidRPr="001F02B5">
              <w:t>EI 30 (v</w:t>
            </w:r>
            <w:r w:rsidRPr="001F02B5">
              <w:rPr>
                <w:vertAlign w:val="subscript"/>
              </w:rPr>
              <w:t>e</w:t>
            </w:r>
            <w:r w:rsidRPr="001F02B5">
              <w:t>h</w:t>
            </w:r>
            <w:r w:rsidRPr="001F02B5">
              <w:rPr>
                <w:vertAlign w:val="subscript"/>
              </w:rPr>
              <w:t>o</w:t>
            </w:r>
            <w:r w:rsidRPr="001F02B5">
              <w:t> i</w:t>
            </w:r>
            <w:r w:rsidRPr="001F02B5">
              <w:sym w:font="Symbol" w:char="F0AB"/>
            </w:r>
            <w:r w:rsidRPr="001F02B5">
              <w:t>o)S</w:t>
            </w:r>
          </w:p>
        </w:tc>
        <w:tc>
          <w:tcPr>
            <w:tcW w:w="2830" w:type="dxa"/>
            <w:tcBorders>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A2 – s1,d0</w:t>
            </w:r>
          </w:p>
          <w:p w:rsidR="00C84283" w:rsidRPr="001F02B5" w:rsidRDefault="00C84283" w:rsidP="00867136">
            <w:pPr>
              <w:pStyle w:val="BRL-Tabelle"/>
              <w:spacing w:before="100" w:line="240" w:lineRule="auto"/>
              <w:ind w:left="113" w:right="113"/>
              <w:jc w:val="center"/>
              <w:rPr>
                <w:strike/>
              </w:rPr>
            </w:pPr>
            <w:r w:rsidRPr="001F02B5">
              <w:t>differently pursuant to A 2.2.1.11, Section 3.2</w:t>
            </w:r>
            <w:r w:rsidRPr="001F02B5">
              <w:br/>
              <w:t>C-s3, d2, other</w:t>
            </w:r>
          </w:p>
        </w:tc>
      </w:tr>
      <w:tr w:rsidR="00C84283" w:rsidRPr="001F02B5" w:rsidTr="00C0297C">
        <w:trPr>
          <w:cantSplit/>
        </w:trPr>
        <w:tc>
          <w:tcPr>
            <w:tcW w:w="3405" w:type="dxa"/>
            <w:tcBorders>
              <w:left w:val="single" w:sz="2" w:space="0" w:color="auto"/>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highly fire</w:t>
            </w:r>
            <w:r w:rsidR="00E37366" w:rsidRPr="001F02B5">
              <w:t>-</w:t>
            </w:r>
            <w:r w:rsidRPr="001F02B5">
              <w:t>retardant</w:t>
            </w:r>
          </w:p>
        </w:tc>
        <w:tc>
          <w:tcPr>
            <w:tcW w:w="2835" w:type="dxa"/>
            <w:tcBorders>
              <w:bottom w:val="single" w:sz="2" w:space="0" w:color="595959"/>
            </w:tcBorders>
            <w:shd w:val="clear" w:color="auto" w:fill="FFFFFF"/>
          </w:tcPr>
          <w:p w:rsidR="00C84283" w:rsidRPr="001F02B5" w:rsidRDefault="00C84283" w:rsidP="00867136">
            <w:pPr>
              <w:pStyle w:val="BRL-Tabelle"/>
              <w:spacing w:before="100" w:line="240" w:lineRule="auto"/>
              <w:ind w:left="113" w:right="113"/>
              <w:jc w:val="center"/>
            </w:pPr>
            <w:r w:rsidRPr="001F02B5">
              <w:t>EI 60 (v</w:t>
            </w:r>
            <w:r w:rsidRPr="001F02B5">
              <w:rPr>
                <w:vertAlign w:val="subscript"/>
              </w:rPr>
              <w:t>e</w:t>
            </w:r>
            <w:r w:rsidRPr="001F02B5">
              <w:t>h</w:t>
            </w:r>
            <w:r w:rsidRPr="001F02B5">
              <w:rPr>
                <w:vertAlign w:val="subscript"/>
              </w:rPr>
              <w:t>o</w:t>
            </w:r>
            <w:r w:rsidRPr="001F02B5">
              <w:t> i</w:t>
            </w:r>
            <w:r w:rsidRPr="001F02B5">
              <w:sym w:font="Symbol" w:char="F0AB"/>
            </w:r>
            <w:r w:rsidRPr="001F02B5">
              <w:t>o)S</w:t>
            </w:r>
          </w:p>
        </w:tc>
        <w:tc>
          <w:tcPr>
            <w:tcW w:w="2830" w:type="dxa"/>
            <w:tcBorders>
              <w:bottom w:val="single" w:sz="2" w:space="0" w:color="595959"/>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A2 – s1,d0</w:t>
            </w:r>
          </w:p>
        </w:tc>
      </w:tr>
      <w:tr w:rsidR="00C84283" w:rsidRPr="001F02B5" w:rsidTr="00C0297C">
        <w:trPr>
          <w:cantSplit/>
        </w:trPr>
        <w:tc>
          <w:tcPr>
            <w:tcW w:w="3405" w:type="dxa"/>
            <w:tcBorders>
              <w:top w:val="single" w:sz="2" w:space="0" w:color="595959"/>
              <w:left w:val="single" w:sz="2" w:space="0" w:color="auto"/>
              <w:bottom w:val="single" w:sz="2"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rPr>
                <w:b/>
              </w:rPr>
            </w:pPr>
            <w:r w:rsidRPr="001F02B5">
              <w:t>fire-resistant</w:t>
            </w:r>
          </w:p>
        </w:tc>
        <w:tc>
          <w:tcPr>
            <w:tcW w:w="2835" w:type="dxa"/>
            <w:tcBorders>
              <w:top w:val="single" w:sz="2" w:space="0" w:color="595959"/>
              <w:left w:val="single" w:sz="4" w:space="0" w:color="auto"/>
              <w:bottom w:val="single" w:sz="2"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EI 90 (v</w:t>
            </w:r>
            <w:r w:rsidRPr="001F02B5">
              <w:rPr>
                <w:vertAlign w:val="subscript"/>
              </w:rPr>
              <w:t>e</w:t>
            </w:r>
            <w:r w:rsidRPr="001F02B5">
              <w:t>h</w:t>
            </w:r>
            <w:r w:rsidRPr="001F02B5">
              <w:rPr>
                <w:vertAlign w:val="subscript"/>
              </w:rPr>
              <w:t>o</w:t>
            </w:r>
            <w:r w:rsidRPr="001F02B5">
              <w:t> i</w:t>
            </w:r>
            <w:r w:rsidRPr="001F02B5">
              <w:sym w:font="Symbol" w:char="F0AB"/>
            </w:r>
            <w:r w:rsidRPr="001F02B5">
              <w:t>o)S</w:t>
            </w:r>
          </w:p>
        </w:tc>
        <w:tc>
          <w:tcPr>
            <w:tcW w:w="2830" w:type="dxa"/>
            <w:tcBorders>
              <w:top w:val="single" w:sz="2" w:space="0" w:color="595959"/>
              <w:left w:val="single" w:sz="4" w:space="0" w:color="auto"/>
              <w:bottom w:val="single" w:sz="2" w:space="0" w:color="auto"/>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A2 – s1,d0</w:t>
            </w:r>
          </w:p>
        </w:tc>
      </w:tr>
      <w:tr w:rsidR="00C84283" w:rsidRPr="001F02B5" w:rsidTr="00C0297C">
        <w:trPr>
          <w:cantSplit/>
        </w:trPr>
        <w:tc>
          <w:tcPr>
            <w:tcW w:w="3405" w:type="dxa"/>
            <w:tcBorders>
              <w:top w:val="single" w:sz="2" w:space="0" w:color="auto"/>
              <w:left w:val="single" w:sz="2" w:space="0" w:color="auto"/>
              <w:bottom w:val="single" w:sz="2"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pPr>
            <w:r w:rsidRPr="001F02B5">
              <w:t>Fire resistance 120 minutes</w:t>
            </w:r>
          </w:p>
        </w:tc>
        <w:tc>
          <w:tcPr>
            <w:tcW w:w="2835" w:type="dxa"/>
            <w:tcBorders>
              <w:top w:val="single" w:sz="2" w:space="0" w:color="auto"/>
              <w:left w:val="single" w:sz="4" w:space="0" w:color="auto"/>
              <w:bottom w:val="single" w:sz="2" w:space="0" w:color="auto"/>
              <w:right w:val="single" w:sz="4"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EI 120 (v</w:t>
            </w:r>
            <w:r w:rsidRPr="001F02B5">
              <w:rPr>
                <w:vertAlign w:val="subscript"/>
              </w:rPr>
              <w:t>e</w:t>
            </w:r>
            <w:r w:rsidRPr="001F02B5">
              <w:t>h</w:t>
            </w:r>
            <w:r w:rsidRPr="001F02B5">
              <w:rPr>
                <w:vertAlign w:val="subscript"/>
              </w:rPr>
              <w:t>o</w:t>
            </w:r>
            <w:r w:rsidRPr="001F02B5">
              <w:t> i</w:t>
            </w:r>
            <w:r w:rsidRPr="001F02B5">
              <w:sym w:font="Symbol" w:char="F0AB"/>
            </w:r>
            <w:r w:rsidRPr="001F02B5">
              <w:t>o)S</w:t>
            </w:r>
          </w:p>
        </w:tc>
        <w:tc>
          <w:tcPr>
            <w:tcW w:w="2830" w:type="dxa"/>
            <w:tcBorders>
              <w:top w:val="single" w:sz="2" w:space="0" w:color="auto"/>
              <w:left w:val="single" w:sz="4" w:space="0" w:color="auto"/>
              <w:bottom w:val="single" w:sz="2" w:space="0" w:color="auto"/>
              <w:right w:val="single" w:sz="2" w:space="0" w:color="auto"/>
            </w:tcBorders>
            <w:shd w:val="clear" w:color="auto" w:fill="FFFFFF"/>
          </w:tcPr>
          <w:p w:rsidR="00C84283" w:rsidRPr="001F02B5" w:rsidRDefault="00C84283" w:rsidP="00867136">
            <w:pPr>
              <w:pStyle w:val="BRL-Tabelle"/>
              <w:spacing w:before="100" w:line="240" w:lineRule="auto"/>
              <w:ind w:left="113" w:right="113"/>
              <w:jc w:val="center"/>
            </w:pPr>
            <w:r w:rsidRPr="001F02B5">
              <w:t>A2 – s1,d0</w:t>
            </w:r>
          </w:p>
        </w:tc>
      </w:tr>
      <w:tr w:rsidR="00C84283" w:rsidRPr="001F02B5" w:rsidTr="00C0297C">
        <w:trPr>
          <w:cantSplit/>
        </w:trPr>
        <w:tc>
          <w:tcPr>
            <w:tcW w:w="9070" w:type="dxa"/>
            <w:gridSpan w:val="3"/>
            <w:tcBorders>
              <w:top w:val="single" w:sz="2" w:space="0" w:color="auto"/>
              <w:left w:val="single" w:sz="2" w:space="0" w:color="auto"/>
              <w:bottom w:val="single" w:sz="2" w:space="0" w:color="auto"/>
              <w:right w:val="single" w:sz="2" w:space="0" w:color="auto"/>
            </w:tcBorders>
            <w:shd w:val="clear" w:color="auto" w:fill="FFFFFF"/>
          </w:tcPr>
          <w:p w:rsidR="00C84283" w:rsidRPr="001F02B5" w:rsidRDefault="00C84283" w:rsidP="00867136">
            <w:pPr>
              <w:pStyle w:val="BRL-Tabelle"/>
              <w:spacing w:before="100" w:line="240" w:lineRule="auto"/>
              <w:ind w:left="113" w:right="113"/>
              <w:rPr>
                <w:b/>
              </w:rPr>
            </w:pPr>
            <w:r w:rsidRPr="001F02B5">
              <w:t xml:space="preserve">1 </w:t>
            </w:r>
            <w:r w:rsidRPr="001F02B5">
              <w:tab/>
              <w:t>inside and outside</w:t>
            </w:r>
          </w:p>
        </w:tc>
      </w:tr>
    </w:tbl>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6.3.3</w:t>
      </w:r>
      <w:r w:rsidRPr="001F02B5">
        <w:rPr>
          <w:b/>
        </w:rPr>
        <w:tab/>
        <w:t>Specific provisions on use and execution</w:t>
      </w:r>
    </w:p>
    <w:p w:rsidR="00C84283" w:rsidRPr="001F02B5" w:rsidRDefault="00C84283" w:rsidP="00B560F1">
      <w:pPr>
        <w:pStyle w:val="BRL-Standard"/>
        <w:keepNext/>
        <w:rPr>
          <w:u w:val="single"/>
        </w:rPr>
      </w:pPr>
      <w:r w:rsidRPr="001F02B5">
        <w:rPr>
          <w:u w:val="single"/>
        </w:rPr>
        <w:t>Assemblies for fire-resistant ventilation ducts pursuant to: EAD 350142-00-1106</w:t>
      </w:r>
    </w:p>
    <w:p w:rsidR="00C84283" w:rsidRPr="001F02B5" w:rsidRDefault="00C84283" w:rsidP="00B560F1">
      <w:pPr>
        <w:pStyle w:val="BRL-Standard"/>
        <w:keepNext/>
      </w:pPr>
      <w:r w:rsidRPr="001F02B5">
        <w:t>For kits for the construction of fire-resistant ventilation ducts pursuant to ETA and in accordance with EAD 350142-00-1106 consisting of fire protection panels, sealants, connectors and fasteners, the manufacturer is required under Regulation (EU) No. 305/2011 to provide an installation manual based on the classification document. It shall contain at least the following information:</w:t>
      </w:r>
    </w:p>
    <w:p w:rsidR="00C84283" w:rsidRPr="001F02B5" w:rsidRDefault="00C84283" w:rsidP="00972342">
      <w:pPr>
        <w:pStyle w:val="BRL-StandardAufzhlungStrich"/>
        <w:tabs>
          <w:tab w:val="clear" w:pos="357"/>
        </w:tabs>
        <w:ind w:left="426" w:hanging="426"/>
      </w:pPr>
      <w:r w:rsidRPr="001F02B5">
        <w:t>Description of permitted four-sided pipe constructions made of pipe fittings (materials, dimensions, stiffening if any, pipe routing (vertical/horizontal/inclined), associated fittings, maximum storey height and load transfer for vertical pipes, suspensions, fasteners)</w:t>
      </w:r>
    </w:p>
    <w:p w:rsidR="00C84283" w:rsidRPr="001F02B5" w:rsidRDefault="00C84283" w:rsidP="00972342">
      <w:pPr>
        <w:pStyle w:val="BRL-StandardAufzhlungStrich"/>
        <w:tabs>
          <w:tab w:val="clear" w:pos="357"/>
        </w:tabs>
        <w:ind w:left="426" w:hanging="426"/>
      </w:pPr>
      <w:r w:rsidRPr="001F02B5">
        <w:t>permitted operating pressure range</w:t>
      </w:r>
    </w:p>
    <w:p w:rsidR="00C84283" w:rsidRPr="001F02B5" w:rsidRDefault="00C84283" w:rsidP="00972342">
      <w:pPr>
        <w:pStyle w:val="BRL-StandardAufzhlungStrich"/>
        <w:tabs>
          <w:tab w:val="clear" w:pos="357"/>
        </w:tabs>
        <w:ind w:left="426" w:hanging="426"/>
      </w:pPr>
      <w:r w:rsidRPr="001F02B5">
        <w:t>Type and minimum thickness of components (wall/ceiling) that may be passed through by the pipes</w:t>
      </w:r>
    </w:p>
    <w:p w:rsidR="00C84283" w:rsidRPr="001F02B5" w:rsidRDefault="00C84283" w:rsidP="00972342">
      <w:pPr>
        <w:pStyle w:val="BRL-StandardAufzhlungStrich"/>
        <w:tabs>
          <w:tab w:val="clear" w:pos="357"/>
        </w:tabs>
        <w:ind w:left="426" w:hanging="426"/>
      </w:pPr>
      <w:r w:rsidRPr="001F02B5">
        <w:t>Principles for the production of pipe fittings from the fire protection plates and the connecting and sealing devices (e.g. glue, clamps, screws, stiffening if any, including fasteners) with information about the joining method</w:t>
      </w:r>
    </w:p>
    <w:p w:rsidR="00C84283" w:rsidRPr="001F02B5" w:rsidRDefault="00C84283" w:rsidP="00972342">
      <w:pPr>
        <w:pStyle w:val="BRL-StandardAufzhlungStrich"/>
        <w:tabs>
          <w:tab w:val="clear" w:pos="357"/>
        </w:tabs>
        <w:ind w:left="426" w:hanging="426"/>
      </w:pPr>
      <w:r w:rsidRPr="001F02B5">
        <w:t>Principles for the assembly of fittings into ducts and their installation, with information about the construction products to be used (e.g. suspensions, trusses, cladding of suspensions/trusses if any, compensators, permitted fasteners), joining method, necessary spacing and any permitted later coatings</w:t>
      </w:r>
    </w:p>
    <w:p w:rsidR="00C84283" w:rsidRPr="001F02B5" w:rsidRDefault="00C84283" w:rsidP="00972342">
      <w:pPr>
        <w:pStyle w:val="BRL-StandardAufzhlungStrich"/>
        <w:tabs>
          <w:tab w:val="clear" w:pos="357"/>
        </w:tabs>
        <w:ind w:left="426" w:hanging="426"/>
      </w:pPr>
      <w:r w:rsidRPr="001F02B5">
        <w:t>Execution and sealing of component passages as well as inspection opening closures</w:t>
      </w:r>
    </w:p>
    <w:p w:rsidR="00C84283" w:rsidRPr="001F02B5" w:rsidRDefault="00C84283" w:rsidP="00972342">
      <w:pPr>
        <w:pStyle w:val="BRL-StandardAufzhlungStrich"/>
        <w:tabs>
          <w:tab w:val="clear" w:pos="357"/>
        </w:tabs>
        <w:ind w:left="426" w:hanging="426"/>
      </w:pPr>
      <w:r w:rsidRPr="001F02B5">
        <w:t>Notes on dimensioning and execution of the attachment</w:t>
      </w:r>
    </w:p>
    <w:p w:rsidR="00C84283" w:rsidRPr="001F02B5" w:rsidRDefault="00C84283" w:rsidP="00972342">
      <w:pPr>
        <w:pStyle w:val="BRL-StandardAufzhlungStrich"/>
        <w:tabs>
          <w:tab w:val="clear" w:pos="357"/>
        </w:tabs>
        <w:ind w:left="426" w:hanging="426"/>
      </w:pPr>
      <w:r w:rsidRPr="001F02B5">
        <w:t>Processing instructions (e.g. with regard to permitted tools, sequence of operations in the production of the fitting, and joining them to make a duct)</w:t>
      </w:r>
    </w:p>
    <w:p w:rsidR="00C84283" w:rsidRPr="001F02B5" w:rsidRDefault="00C84283" w:rsidP="00972342">
      <w:pPr>
        <w:pStyle w:val="BRL-StandardAufzhlungStrich"/>
        <w:tabs>
          <w:tab w:val="clear" w:pos="357"/>
        </w:tabs>
        <w:ind w:left="426" w:hanging="426"/>
      </w:pPr>
      <w:r w:rsidRPr="001F02B5">
        <w:t>if applicable, instructions for transport and storage of fire protection plates</w:t>
      </w:r>
    </w:p>
    <w:p w:rsidR="00C84283" w:rsidRPr="001F02B5" w:rsidRDefault="00C84283" w:rsidP="00972342">
      <w:pPr>
        <w:pStyle w:val="BRL-StandardAufzhlungStrich"/>
        <w:tabs>
          <w:tab w:val="clear" w:pos="357"/>
        </w:tabs>
        <w:ind w:left="426" w:hanging="426"/>
      </w:pPr>
      <w:r w:rsidRPr="001F02B5">
        <w:lastRenderedPageBreak/>
        <w:t>Instructions for maintenance</w:t>
      </w:r>
    </w:p>
    <w:p w:rsidR="00C84283" w:rsidRPr="001F02B5" w:rsidRDefault="00C84283" w:rsidP="00867136">
      <w:pPr>
        <w:pStyle w:val="BRL-Standard"/>
      </w:pPr>
    </w:p>
    <w:p w:rsidR="00C84283" w:rsidRPr="001F02B5" w:rsidRDefault="00C84283" w:rsidP="00867136">
      <w:pPr>
        <w:pStyle w:val="BRL-Standard"/>
        <w:rPr>
          <w:rFonts w:cs="Arial"/>
        </w:rPr>
      </w:pPr>
      <w:r w:rsidRPr="001F02B5">
        <w:t>Use is only permitted if the components, adjacent to the construction product, that need to be described in the manufacturer’s installation manual are in compliance with the fire</w:t>
      </w:r>
      <w:r w:rsidR="00E37366" w:rsidRPr="001F02B5">
        <w:t>-</w:t>
      </w:r>
      <w:r w:rsidRPr="001F02B5">
        <w:t xml:space="preserve">resistance requirements for the building structure. </w:t>
      </w:r>
    </w:p>
    <w:p w:rsidR="00C84283" w:rsidRPr="001F02B5" w:rsidRDefault="00C84283" w:rsidP="00867136">
      <w:pPr>
        <w:pStyle w:val="BRL-Standard"/>
      </w:pPr>
    </w:p>
    <w:p w:rsidR="00C84283" w:rsidRPr="001F02B5" w:rsidRDefault="00C84283" w:rsidP="00867136">
      <w:pPr>
        <w:pStyle w:val="BRL-Standard"/>
      </w:pPr>
      <w:r w:rsidRPr="001F02B5">
        <w:t xml:space="preserve">The user shall install the ventilation duct fittings in the ventilation system in accordance with this installation manual and present the installation manual to the client together with a statement confirming correct installation. </w:t>
      </w:r>
    </w:p>
    <w:p w:rsidR="00C84283" w:rsidRPr="001F02B5" w:rsidRDefault="00C84283" w:rsidP="00867136">
      <w:pPr>
        <w:pStyle w:val="BRL-Standard"/>
      </w:pPr>
    </w:p>
    <w:p w:rsidR="00C84283" w:rsidRPr="001F02B5" w:rsidRDefault="00C84283" w:rsidP="00867136">
      <w:pPr>
        <w:pStyle w:val="BRL-Standard"/>
      </w:pPr>
      <w:r w:rsidRPr="001F02B5">
        <w:t xml:space="preserve">If the conditions of sentence 1 in conjunction with sentence 2 of this Section are not fulfilled, there is no technical best practice for ETA fire-resistant ventilation duct kits based on EAD 350142-00-1106 </w:t>
      </w:r>
      <w:r w:rsidRPr="001F02B5">
        <w:rPr>
          <w:rStyle w:val="FootnoteReference"/>
        </w:rPr>
        <w:footnoteReference w:id="64"/>
      </w:r>
      <w:r w:rsidRPr="001F02B5">
        <w:t>.</w:t>
      </w:r>
    </w:p>
    <w:p w:rsidR="00C84283" w:rsidRPr="001F02B5" w:rsidRDefault="00C84283" w:rsidP="00867136">
      <w:pPr>
        <w:pStyle w:val="BRL-Standard"/>
        <w:rPr>
          <w:rFonts w:eastAsia="Calibri" w:cs="Arial"/>
          <w:strike/>
          <w:lang w:eastAsia="en-US"/>
        </w:rPr>
      </w:pPr>
    </w:p>
    <w:p w:rsidR="00C84283" w:rsidRPr="001F02B5" w:rsidRDefault="00C84283" w:rsidP="0033526A">
      <w:pPr>
        <w:pStyle w:val="BRL-berschrift"/>
      </w:pPr>
      <w:bookmarkStart w:id="75" w:name="_Toc14804341"/>
      <w:r w:rsidRPr="001F02B5">
        <w:t>7</w:t>
      </w:r>
      <w:r w:rsidRPr="001F02B5">
        <w:tab/>
        <w:t>Smoke extraction systems and smoke extraction devices</w:t>
      </w:r>
      <w:bookmarkEnd w:id="75"/>
    </w:p>
    <w:p w:rsidR="00C84283" w:rsidRPr="001F02B5" w:rsidRDefault="00C84283" w:rsidP="0002167B">
      <w:pPr>
        <w:keepNext/>
        <w:spacing w:after="240"/>
        <w:rPr>
          <w:rFonts w:eastAsia="Calibri"/>
          <w:b/>
        </w:rPr>
      </w:pPr>
      <w:r w:rsidRPr="001F02B5">
        <w:rPr>
          <w:b/>
        </w:rPr>
        <w:t>7.1</w:t>
      </w:r>
      <w:r w:rsidRPr="001F02B5">
        <w:rPr>
          <w:b/>
        </w:rPr>
        <w:tab/>
        <w:t>Purpose of the smoke extraction systems and smoke extraction devices</w:t>
      </w:r>
    </w:p>
    <w:p w:rsidR="00C84283" w:rsidRPr="001F02B5" w:rsidRDefault="00C84283" w:rsidP="00867136">
      <w:pPr>
        <w:pStyle w:val="BRL-Standard"/>
      </w:pPr>
      <w:r w:rsidRPr="001F02B5">
        <w:t>Smoke extraction systems and smoke extraction devices are used to dissipate smoke, thereby simultaneously supporting effective fire</w:t>
      </w:r>
      <w:r w:rsidR="00266D70" w:rsidRPr="001F02B5">
        <w:t>-fighting</w:t>
      </w:r>
      <w:r w:rsidRPr="001F02B5">
        <w:t xml:space="preserve">. </w:t>
      </w:r>
    </w:p>
    <w:p w:rsidR="00C84283" w:rsidRPr="001F02B5" w:rsidRDefault="00C84283" w:rsidP="00867136">
      <w:pPr>
        <w:pStyle w:val="BRL-Standard"/>
        <w:rPr>
          <w:bCs/>
        </w:rPr>
      </w:pPr>
    </w:p>
    <w:p w:rsidR="00C84283" w:rsidRPr="001F02B5" w:rsidRDefault="00C84283" w:rsidP="00867136">
      <w:pPr>
        <w:pStyle w:val="BRL-Standard"/>
      </w:pPr>
      <w:r w:rsidRPr="001F02B5">
        <w:t>Smoke extraction systems and smoke extraction devices are required in accordance with special building regulations and special building guidelines. Smoke extraction systems and smoke extraction devices are also required if they are mandated in a building supervisory procedure.</w:t>
      </w:r>
    </w:p>
    <w:p w:rsidR="00C84283" w:rsidRPr="001F02B5" w:rsidRDefault="00C84283" w:rsidP="00867136">
      <w:pPr>
        <w:pStyle w:val="BRL-Standard"/>
      </w:pPr>
    </w:p>
    <w:p w:rsidR="00C84283" w:rsidRPr="001F02B5" w:rsidRDefault="00C84283" w:rsidP="00867136">
      <w:pPr>
        <w:pStyle w:val="BRL-Standard"/>
      </w:pPr>
      <w:r w:rsidRPr="001F02B5">
        <w:t>If several smoke evacuation devices have to work together in order to comply with the building inspection requirements, then such devices shall be deemed to constitute a system.</w:t>
      </w:r>
    </w:p>
    <w:p w:rsidR="00C84283" w:rsidRPr="001F02B5" w:rsidRDefault="00C84283" w:rsidP="00867136">
      <w:pPr>
        <w:pStyle w:val="BRL-Standard"/>
      </w:pPr>
    </w:p>
    <w:p w:rsidR="00C84283" w:rsidRPr="001F02B5" w:rsidRDefault="00C84283" w:rsidP="00867136">
      <w:pPr>
        <w:pStyle w:val="BRL-Standard"/>
      </w:pPr>
      <w:r w:rsidRPr="001F02B5">
        <w:t>Closures of openings for the dissipation of smoke, e.g. in \stairwells, are no considered smoke extraction systems in the sense intended here.</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7.2</w:t>
      </w:r>
      <w:r w:rsidRPr="001F02B5">
        <w:rPr>
          <w:b/>
        </w:rPr>
        <w:tab/>
        <w:t>Design, dimensioning and execution</w:t>
      </w:r>
    </w:p>
    <w:p w:rsidR="00C84283" w:rsidRPr="001F02B5" w:rsidRDefault="00C84283" w:rsidP="00867136">
      <w:pPr>
        <w:pStyle w:val="BRL-Standard"/>
      </w:pPr>
      <w:r w:rsidRPr="001F02B5">
        <w:t xml:space="preserve">Smoke extraction systems and smoke extraction devices shall be designed, dimensioned and executed in such manner that the building inspection requirements pursuant to the Model special building orders, special construction guidelines and fire protection documentation are complied with. </w:t>
      </w:r>
    </w:p>
    <w:p w:rsidR="00C84283" w:rsidRPr="001F02B5" w:rsidRDefault="00C84283" w:rsidP="00867136">
      <w:pPr>
        <w:pStyle w:val="BRL-Standard"/>
      </w:pPr>
    </w:p>
    <w:p w:rsidR="00C84283" w:rsidRPr="001F02B5" w:rsidRDefault="00C84283" w:rsidP="00867136">
      <w:pPr>
        <w:pStyle w:val="BRL-Standard"/>
      </w:pPr>
      <w:r w:rsidRPr="001F02B5">
        <w:t>Smoke extraction systems that are constructed in accordance with the relevant provisions of the DIN 18232 series of standards as well as according to this Technical Rule are also deemed to fulfil the building inspection requirements except where deviating individual requirements apply. The dimensioning of smoke extraction systems and smoke extraction devices may be done in accordance with fire protection engineering methods. The input parameters shall be documented in the construction documents.</w:t>
      </w:r>
    </w:p>
    <w:p w:rsidR="00C84283" w:rsidRPr="001F02B5" w:rsidRDefault="00C84283" w:rsidP="00867136">
      <w:pPr>
        <w:pStyle w:val="BRL-Standard"/>
      </w:pPr>
    </w:p>
    <w:p w:rsidR="00C84283" w:rsidRPr="001F02B5" w:rsidRDefault="00C84283" w:rsidP="00867136">
      <w:pPr>
        <w:pStyle w:val="BRL-Standard"/>
      </w:pPr>
      <w:r w:rsidRPr="001F02B5">
        <w:t>For smoke extraction systems and smoke extraction devices, it must be possible to supply there necessary air for smoke extraction. When a mechanical smoke extraction system starts up or opens the required supply air openings, the supply air systems must start up automatically. If manual supply air openings are permitted, they must be easily accessible and easily opened.</w:t>
      </w:r>
    </w:p>
    <w:p w:rsidR="00C84283" w:rsidRPr="001F02B5" w:rsidRDefault="00C84283" w:rsidP="00867136">
      <w:pPr>
        <w:pStyle w:val="BRL-Standard"/>
      </w:pPr>
    </w:p>
    <w:p w:rsidR="00C84283" w:rsidRPr="001F02B5" w:rsidRDefault="00C84283" w:rsidP="00867136">
      <w:pPr>
        <w:pStyle w:val="BRL-Standard"/>
      </w:pPr>
      <w:r w:rsidRPr="001F02B5">
        <w:t>At no time shall the door opening forces on doors in escape routes be greater than 100 N as a result of the operation of the smoke extraction system.</w:t>
      </w:r>
    </w:p>
    <w:p w:rsidR="00C84283" w:rsidRPr="001F02B5" w:rsidRDefault="00C84283" w:rsidP="00867136">
      <w:pPr>
        <w:pStyle w:val="BRL-Standard"/>
      </w:pPr>
    </w:p>
    <w:p w:rsidR="00C84283" w:rsidRPr="001F02B5" w:rsidRDefault="00C84283" w:rsidP="00867136">
      <w:pPr>
        <w:pStyle w:val="BRL-Standard"/>
      </w:pPr>
      <w:r w:rsidRPr="001F02B5">
        <w:t xml:space="preserve">Paragraph A 2.1.9 must be observed in respect of position and arrangement for the use of smoke extraction devices as transparent areas in roof covering if the performance requirement under Section 7.5.2 of EN 12101-2:2003-09 is not declared as being at least A2 – s1,d0; otherwise, proof must </w:t>
      </w:r>
      <w:r w:rsidRPr="001F02B5">
        <w:lastRenderedPageBreak/>
        <w:t>be provided pursuant to A 2.1.9 for roof covering resistant to flying sparks and radiating heat (see Section 3, Table 3.2), or the building structure must observe the distances set out in § 32(2) MBO</w:t>
      </w:r>
      <w:r w:rsidRPr="001F02B5">
        <w:rPr>
          <w:rStyle w:val="FootnoteReference"/>
          <w:rFonts w:cs="Arial"/>
        </w:rPr>
        <w:footnoteReference w:id="65"/>
      </w:r>
      <w:r w:rsidRPr="001F02B5">
        <w:t>.</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7.3</w:t>
      </w:r>
      <w:r w:rsidRPr="001F02B5">
        <w:rPr>
          <w:b/>
        </w:rPr>
        <w:tab/>
        <w:t>Triggering – manual/automatic</w:t>
      </w:r>
    </w:p>
    <w:p w:rsidR="00C84283" w:rsidRPr="001F02B5" w:rsidRDefault="00C84283" w:rsidP="00867136">
      <w:pPr>
        <w:pStyle w:val="BRL-Standard"/>
      </w:pPr>
      <w:r w:rsidRPr="001F02B5">
        <w:t>For the automatic triggering of mechanical smoke extraction systems, fire detectors shall be used which detect the expected fire characteristics. Smoke detectors pursuant to the DIN EN 54 series of standards may be used for this purpose.</w:t>
      </w:r>
    </w:p>
    <w:p w:rsidR="00C84283" w:rsidRPr="001F02B5" w:rsidRDefault="00C84283" w:rsidP="00867136">
      <w:pPr>
        <w:pStyle w:val="BRL-Standard"/>
      </w:pPr>
      <w:r w:rsidRPr="001F02B5">
        <w:t>Naturally operating smoke extraction systems and smoke extraction devices must allow thermal as well as manual triggering as a minimum.</w:t>
      </w:r>
    </w:p>
    <w:p w:rsidR="00C84283" w:rsidRPr="001F02B5" w:rsidRDefault="00C84283" w:rsidP="00867136">
      <w:pPr>
        <w:pStyle w:val="BRL-Standard"/>
      </w:pPr>
    </w:p>
    <w:p w:rsidR="00C84283" w:rsidRPr="001F02B5" w:rsidRDefault="00C84283" w:rsidP="00867136">
      <w:pPr>
        <w:pStyle w:val="BRL-Standard"/>
      </w:pPr>
      <w:r w:rsidRPr="001F02B5">
        <w:t>Switches or manual devices for triggering smoke extraction systems shall be installed in a readily accessible position at a height between 1.2 m and 1.6 m above ground. The switches or manual tripping devices must be marked with a clearly legible ‘Smoke exhaust’ sign. The sign may be placed on the switch or housing or in the immediate vicinity thereof, and must be durably attached. The colour of switches or manual tripping devices shall not be red.</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7.4</w:t>
      </w:r>
      <w:r w:rsidRPr="001F02B5">
        <w:rPr>
          <w:b/>
        </w:rPr>
        <w:tab/>
        <w:t>Supply air openings</w:t>
      </w:r>
    </w:p>
    <w:p w:rsidR="00C84283" w:rsidRPr="001F02B5" w:rsidRDefault="00C84283" w:rsidP="00867136">
      <w:pPr>
        <w:pStyle w:val="BRL-Standard"/>
      </w:pPr>
      <w:r w:rsidRPr="001F02B5">
        <w:t>Openings that serve to supply the additional air necessary for smoke extraction must be marked with a clearly legible sign ‘Supply air opening for smoke extraction system’.</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7.5</w:t>
      </w:r>
      <w:r w:rsidRPr="001F02B5">
        <w:rPr>
          <w:b/>
        </w:rPr>
        <w:tab/>
        <w:t>Construction products and designs</w:t>
      </w:r>
    </w:p>
    <w:p w:rsidR="00C84283" w:rsidRPr="001F02B5" w:rsidRDefault="00C84283" w:rsidP="0002167B">
      <w:pPr>
        <w:keepNext/>
        <w:spacing w:after="240"/>
        <w:rPr>
          <w:rFonts w:eastAsia="Calibri"/>
          <w:b/>
        </w:rPr>
      </w:pPr>
      <w:r w:rsidRPr="001F02B5">
        <w:rPr>
          <w:b/>
        </w:rPr>
        <w:t>7.5.1</w:t>
      </w:r>
      <w:r w:rsidRPr="001F02B5">
        <w:rPr>
          <w:b/>
        </w:rPr>
        <w:tab/>
        <w:t>General provisions</w:t>
      </w:r>
    </w:p>
    <w:p w:rsidR="00C84283" w:rsidRPr="001F02B5" w:rsidRDefault="00C84283" w:rsidP="00867136">
      <w:pPr>
        <w:pStyle w:val="BRL-Standard"/>
      </w:pPr>
      <w:r w:rsidRPr="001F02B5">
        <w:t>Smoke extraction systems consist of at least the operating and triggering devices as well as the respective smoke extraction devices. Mechanical smoke extraction systems may additional comprise the smoke extraction ducts including necessary smoke control dampers.</w:t>
      </w:r>
    </w:p>
    <w:p w:rsidR="00C84283" w:rsidRPr="001F02B5" w:rsidRDefault="00C84283" w:rsidP="00867136">
      <w:pPr>
        <w:pStyle w:val="BRL-Standard"/>
      </w:pPr>
    </w:p>
    <w:p w:rsidR="00C84283" w:rsidRPr="001F02B5" w:rsidRDefault="00C84283" w:rsidP="00867136">
      <w:pPr>
        <w:pStyle w:val="BRL-Standard"/>
      </w:pPr>
      <w:r w:rsidRPr="001F02B5">
        <w:t>Construction products for smoke extraction systems and smoke extraction devices shall be selected and used in accordance with the place of installation, required temperature resistance, required volume flow, pressure difference, required aerodynamically effective or geometric opening area, and location in terms of functional integrity and the effects of factors including wind, snow and ambient temperatures.</w:t>
      </w:r>
    </w:p>
    <w:p w:rsidR="00C84283" w:rsidRPr="001F02B5" w:rsidRDefault="00C84283" w:rsidP="00867136">
      <w:pPr>
        <w:pStyle w:val="BRL-Standard"/>
      </w:pPr>
    </w:p>
    <w:p w:rsidR="00C84283" w:rsidRPr="001F02B5" w:rsidRDefault="00C84283" w:rsidP="00867136">
      <w:pPr>
        <w:pStyle w:val="BRL-Standard"/>
      </w:pPr>
      <w:r w:rsidRPr="001F02B5">
        <w:t>The detailed installation manual and operating instructions provided by the manufacturer shall be provided by the manufacturer in writing and in German for each installation location. The manufacturer shall provided detailed descriptions in the operating manual of the installation, inspection, repair, maintenance and verification of functionality of the construction product. For construction products according to harmonised technical specifications, the installation manual must comply with the provisions of the classification reports.</w:t>
      </w:r>
    </w:p>
    <w:p w:rsidR="00C84283" w:rsidRPr="001F02B5" w:rsidRDefault="00C84283" w:rsidP="00867136">
      <w:pPr>
        <w:pStyle w:val="BRL-Standard"/>
      </w:pPr>
      <w:r w:rsidRPr="001F02B5">
        <w:t>The installation and operating manuals provided by the manufacturer for the construction products to be used must be observed and presented to the client.</w:t>
      </w:r>
    </w:p>
    <w:p w:rsidR="00C84283" w:rsidRPr="001F02B5" w:rsidRDefault="00C84283" w:rsidP="00867136">
      <w:pPr>
        <w:pStyle w:val="BRL-Standard"/>
      </w:pPr>
    </w:p>
    <w:p w:rsidR="00C84283" w:rsidRPr="001F02B5" w:rsidRDefault="00C84283" w:rsidP="00867136">
      <w:pPr>
        <w:pStyle w:val="BRL-Standard"/>
      </w:pPr>
      <w:r w:rsidRPr="001F02B5">
        <w:t>Mechanical smoke extraction devices must be used in mechanical smoke extraction systems in accordance with EN 12101-3:2015</w:t>
      </w:r>
      <w:r w:rsidRPr="001F02B5">
        <w:rPr>
          <w:rStyle w:val="FootnoteReference"/>
          <w:rFonts w:cs="Arial"/>
        </w:rPr>
        <w:footnoteReference w:id="66"/>
      </w:r>
      <w:r w:rsidRPr="001F02B5">
        <w:t xml:space="preserve"> . There is no defined technical best practice for the use of mechanical smoke extraction devices.</w:t>
      </w:r>
      <w:r w:rsidRPr="001F02B5">
        <w:rPr>
          <w:rStyle w:val="FootnoteReference"/>
          <w:rFonts w:cs="Arial"/>
        </w:rPr>
        <w:footnoteReference w:id="67"/>
      </w:r>
    </w:p>
    <w:p w:rsidR="00C84283" w:rsidRPr="001F02B5" w:rsidRDefault="00C84283" w:rsidP="00867136">
      <w:pPr>
        <w:pStyle w:val="BRL-Standard"/>
      </w:pPr>
    </w:p>
    <w:p w:rsidR="00C84283" w:rsidRPr="001F02B5" w:rsidRDefault="00C84283" w:rsidP="00867136">
      <w:pPr>
        <w:pStyle w:val="BRL-Standard"/>
      </w:pPr>
      <w:r w:rsidRPr="001F02B5">
        <w:t>Construction products such as windows and doors may be used to ensure the after-flow of supply air if it is ensured that the required free cross-section of smoke extraction systems and smoke extraction devices is maintained throughout the entire period of operation.</w:t>
      </w:r>
    </w:p>
    <w:p w:rsidR="00C84283" w:rsidRPr="001F02B5" w:rsidRDefault="00C84283" w:rsidP="00867136">
      <w:pPr>
        <w:pStyle w:val="BRL-Standard"/>
      </w:pPr>
    </w:p>
    <w:p w:rsidR="00C84283" w:rsidRPr="001F02B5" w:rsidRDefault="00C84283" w:rsidP="00867136">
      <w:pPr>
        <w:pStyle w:val="BRL-Standard"/>
      </w:pPr>
      <w:r w:rsidRPr="001F02B5">
        <w:lastRenderedPageBreak/>
        <w:t>Where smoke control dampers in automatic smoke extraction systems can also be controlled manually, they must be suitable for manual triggering. Smoke control dampers with a mechanical switch-off element may be used in mechanical ventilation systems only with the axis position of the mechanical switch-off element that has passed the fire</w:t>
      </w:r>
      <w:r w:rsidR="00E37366" w:rsidRPr="001F02B5">
        <w:t>-</w:t>
      </w:r>
      <w:r w:rsidRPr="001F02B5">
        <w:t xml:space="preserve">resistance test according to DIN EN 1366-10:2011-07. </w:t>
      </w:r>
    </w:p>
    <w:p w:rsidR="00C84283" w:rsidRPr="001F02B5" w:rsidRDefault="00C84283" w:rsidP="00867136">
      <w:pPr>
        <w:pStyle w:val="BRL-Standard"/>
      </w:pPr>
    </w:p>
    <w:p w:rsidR="00C84283" w:rsidRPr="001F02B5" w:rsidRDefault="00C84283" w:rsidP="00867136">
      <w:pPr>
        <w:pStyle w:val="BRL-Standard"/>
      </w:pPr>
      <w:r w:rsidRPr="001F02B5">
        <w:t>Smoke extraction ducts must not themselves contribute to the spread of fire and smoke in the structure. They must be non-combustible, temperature-resistant and tight. Their dimensional stability (cross-section stability) and mechanical strength must be such that the envisaged amount of smoke can be dissipated. Smoke extraction ducts must be placed and designed in such manner that they do not contribute to the spread of fire by increasing the temperature at the outside of the ducts.</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7.5.2</w:t>
      </w:r>
      <w:r w:rsidRPr="001F02B5">
        <w:rPr>
          <w:b/>
        </w:rPr>
        <w:tab/>
        <w:t>Performances required to meet the structural requirements</w:t>
      </w:r>
    </w:p>
    <w:p w:rsidR="00C84283" w:rsidRPr="001F02B5" w:rsidRDefault="00C84283" w:rsidP="00867136">
      <w:pPr>
        <w:pStyle w:val="BRL-Standard"/>
      </w:pPr>
      <w:r w:rsidRPr="001F02B5">
        <w:t>When using construction products with proof of fitness for purpose in accordance with § 17 MBO</w:t>
      </w:r>
      <w:r w:rsidRPr="001F02B5">
        <w:rPr>
          <w:rStyle w:val="FootnoteReference"/>
          <w:vertAlign w:val="superscript"/>
        </w:rPr>
        <w:footnoteReference w:id="68"/>
      </w:r>
      <w:r w:rsidRPr="001F02B5">
        <w:t xml:space="preserve"> or when using designs pursuant to § 16a MBO</w:t>
      </w:r>
      <w:r w:rsidRPr="001F02B5">
        <w:rPr>
          <w:rStyle w:val="FootnoteReference"/>
          <w:vertAlign w:val="superscript"/>
        </w:rPr>
        <w:footnoteReference w:id="69"/>
      </w:r>
      <w:r w:rsidR="009B2D71">
        <w:t>,</w:t>
      </w:r>
      <w:r w:rsidRPr="001F02B5">
        <w:t xml:space="preserve"> the minimum classes shall be as given in Table 1.</w:t>
      </w:r>
    </w:p>
    <w:p w:rsidR="00C84283" w:rsidRPr="001F02B5" w:rsidRDefault="00C84283" w:rsidP="00867136">
      <w:pPr>
        <w:pStyle w:val="BRL-Standard"/>
        <w:rPr>
          <w:rFonts w:cs="Arial"/>
        </w:rPr>
      </w:pPr>
    </w:p>
    <w:p w:rsidR="00C84283" w:rsidRPr="001F02B5" w:rsidRDefault="00C84283" w:rsidP="00B560F1">
      <w:pPr>
        <w:pStyle w:val="BRL-Standard"/>
        <w:keepNext/>
        <w:rPr>
          <w:rFonts w:cs="Arial"/>
        </w:rPr>
      </w:pPr>
      <w:r w:rsidRPr="001F02B5">
        <w:t>Table 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543"/>
        <w:gridCol w:w="2410"/>
      </w:tblGrid>
      <w:tr w:rsidR="00C84283" w:rsidRPr="001F02B5" w:rsidTr="000F1615">
        <w:trPr>
          <w:trHeight w:val="20"/>
        </w:trPr>
        <w:tc>
          <w:tcPr>
            <w:tcW w:w="9214" w:type="dxa"/>
            <w:gridSpan w:val="3"/>
            <w:tcBorders>
              <w:top w:val="single" w:sz="12" w:space="0" w:color="auto"/>
              <w:left w:val="single" w:sz="12" w:space="0" w:color="auto"/>
              <w:bottom w:val="single" w:sz="12" w:space="0" w:color="auto"/>
              <w:right w:val="single" w:sz="12" w:space="0" w:color="auto"/>
            </w:tcBorders>
            <w:shd w:val="clear" w:color="auto" w:fill="auto"/>
          </w:tcPr>
          <w:p w:rsidR="00C84283" w:rsidRPr="001F02B5" w:rsidRDefault="00C84283" w:rsidP="00B560F1">
            <w:pPr>
              <w:pStyle w:val="BRLTabelleberschrift"/>
              <w:spacing w:line="240" w:lineRule="auto"/>
              <w:rPr>
                <w:strike/>
              </w:rPr>
            </w:pPr>
            <w:r w:rsidRPr="001F02B5">
              <w:t xml:space="preserve">Smoke extraction ducts pursuant to DIN V 18232-6:1997-10 in conjunction with DIN 4102-6:1977-09 </w:t>
            </w:r>
          </w:p>
        </w:tc>
      </w:tr>
      <w:tr w:rsidR="00C84283" w:rsidRPr="001F02B5" w:rsidTr="000F1615">
        <w:trPr>
          <w:trHeight w:val="20"/>
        </w:trPr>
        <w:tc>
          <w:tcPr>
            <w:tcW w:w="3261" w:type="dxa"/>
            <w:tcBorders>
              <w:top w:val="single" w:sz="12" w:space="0" w:color="auto"/>
              <w:left w:val="single" w:sz="12" w:space="0" w:color="auto"/>
              <w:bottom w:val="single" w:sz="12" w:space="0" w:color="auto"/>
              <w:right w:val="single" w:sz="12" w:space="0" w:color="auto"/>
            </w:tcBorders>
            <w:shd w:val="clear" w:color="auto" w:fill="auto"/>
            <w:vAlign w:val="center"/>
          </w:tcPr>
          <w:p w:rsidR="00C84283" w:rsidRPr="001F02B5" w:rsidRDefault="00C84283" w:rsidP="00B560F1">
            <w:pPr>
              <w:pStyle w:val="BRLTabelleberschrift"/>
              <w:spacing w:line="240" w:lineRule="auto"/>
            </w:pPr>
          </w:p>
        </w:tc>
        <w:tc>
          <w:tcPr>
            <w:tcW w:w="595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C84283" w:rsidRPr="001F02B5" w:rsidRDefault="00C84283" w:rsidP="00B560F1">
            <w:pPr>
              <w:pStyle w:val="BRLTabelleberschrift"/>
              <w:spacing w:line="240" w:lineRule="auto"/>
              <w:jc w:val="center"/>
            </w:pPr>
            <w:r w:rsidRPr="001F02B5">
              <w:t>Minimum requirement</w:t>
            </w:r>
          </w:p>
        </w:tc>
      </w:tr>
      <w:tr w:rsidR="00C84283" w:rsidRPr="001F02B5" w:rsidTr="000F1615">
        <w:trPr>
          <w:trHeight w:val="20"/>
        </w:trPr>
        <w:tc>
          <w:tcPr>
            <w:tcW w:w="3261" w:type="dxa"/>
            <w:tcBorders>
              <w:top w:val="single" w:sz="12" w:space="0" w:color="auto"/>
              <w:left w:val="single" w:sz="12" w:space="0" w:color="auto"/>
              <w:bottom w:val="single" w:sz="12" w:space="0" w:color="auto"/>
              <w:right w:val="single" w:sz="12" w:space="0" w:color="auto"/>
            </w:tcBorders>
            <w:shd w:val="clear" w:color="auto" w:fill="auto"/>
            <w:vAlign w:val="center"/>
          </w:tcPr>
          <w:p w:rsidR="00C84283" w:rsidRPr="001F02B5" w:rsidRDefault="00C84283" w:rsidP="00B560F1">
            <w:pPr>
              <w:pStyle w:val="BRLTabelleberschrift"/>
              <w:spacing w:line="240" w:lineRule="auto"/>
              <w:ind w:left="0" w:firstLine="0"/>
              <w:jc w:val="center"/>
            </w:pPr>
            <w:r w:rsidRPr="001F02B5">
              <w:t>Building inspection requirement</w:t>
            </w:r>
          </w:p>
        </w:tc>
        <w:tc>
          <w:tcPr>
            <w:tcW w:w="3543" w:type="dxa"/>
            <w:tcBorders>
              <w:top w:val="single" w:sz="12" w:space="0" w:color="auto"/>
              <w:left w:val="single" w:sz="12" w:space="0" w:color="auto"/>
              <w:bottom w:val="single" w:sz="12" w:space="0" w:color="auto"/>
              <w:right w:val="single" w:sz="12" w:space="0" w:color="auto"/>
            </w:tcBorders>
            <w:shd w:val="clear" w:color="auto" w:fill="auto"/>
            <w:vAlign w:val="center"/>
          </w:tcPr>
          <w:p w:rsidR="00C84283" w:rsidRPr="001F02B5" w:rsidRDefault="00C84283" w:rsidP="00B560F1">
            <w:pPr>
              <w:pStyle w:val="BRLTabelleberschrift"/>
              <w:spacing w:line="240" w:lineRule="auto"/>
              <w:ind w:left="0" w:firstLine="0"/>
              <w:jc w:val="center"/>
            </w:pPr>
            <w:r w:rsidRPr="001F02B5">
              <w:t>Fire</w:t>
            </w:r>
            <w:r w:rsidR="00E37366" w:rsidRPr="001F02B5">
              <w:t>-</w:t>
            </w:r>
            <w:r w:rsidRPr="001F02B5">
              <w:t>resistance class, category and pressure rating</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rsidR="00C84283" w:rsidRPr="001F02B5" w:rsidRDefault="00C84283" w:rsidP="00B560F1">
            <w:pPr>
              <w:pStyle w:val="BRLTabelleberschrift"/>
              <w:spacing w:line="240" w:lineRule="auto"/>
              <w:ind w:left="0" w:firstLine="0"/>
              <w:jc w:val="center"/>
            </w:pPr>
            <w:r w:rsidRPr="001F02B5">
              <w:t>Fire characteristics of building material class pursuant to DIN 4102-1:1998-05</w:t>
            </w:r>
          </w:p>
        </w:tc>
      </w:tr>
      <w:tr w:rsidR="00C84283" w:rsidRPr="001F02B5" w:rsidTr="000F1615">
        <w:trPr>
          <w:trHeight w:val="20"/>
        </w:trPr>
        <w:tc>
          <w:tcPr>
            <w:tcW w:w="3261" w:type="dxa"/>
            <w:tcBorders>
              <w:top w:val="single" w:sz="12" w:space="0" w:color="auto"/>
              <w:left w:val="single" w:sz="12" w:space="0" w:color="auto"/>
              <w:bottom w:val="single" w:sz="4" w:space="0" w:color="auto"/>
              <w:right w:val="single" w:sz="12" w:space="0" w:color="auto"/>
            </w:tcBorders>
            <w:shd w:val="clear" w:color="auto" w:fill="auto"/>
          </w:tcPr>
          <w:p w:rsidR="00C84283" w:rsidRPr="001F02B5" w:rsidRDefault="00C84283" w:rsidP="00867136">
            <w:pPr>
              <w:pStyle w:val="BRL-Tabelle"/>
              <w:spacing w:line="240" w:lineRule="auto"/>
            </w:pPr>
            <w:r w:rsidRPr="001F02B5">
              <w:t>fire</w:t>
            </w:r>
            <w:r w:rsidR="00E37366" w:rsidRPr="001F02B5">
              <w:t>-</w:t>
            </w:r>
            <w:r w:rsidRPr="001F02B5">
              <w:t>retardant</w:t>
            </w:r>
          </w:p>
        </w:tc>
        <w:tc>
          <w:tcPr>
            <w:tcW w:w="3543" w:type="dxa"/>
            <w:tcBorders>
              <w:top w:val="single" w:sz="12" w:space="0" w:color="auto"/>
              <w:left w:val="single" w:sz="12" w:space="0" w:color="auto"/>
              <w:bottom w:val="single" w:sz="4" w:space="0" w:color="auto"/>
              <w:right w:val="single" w:sz="12" w:space="0" w:color="auto"/>
            </w:tcBorders>
            <w:shd w:val="clear" w:color="auto" w:fill="auto"/>
          </w:tcPr>
          <w:p w:rsidR="00C84283" w:rsidRPr="001F02B5" w:rsidRDefault="00C84283" w:rsidP="00867136">
            <w:pPr>
              <w:pStyle w:val="BRL-Tabelle"/>
              <w:spacing w:line="240" w:lineRule="auto"/>
            </w:pPr>
            <w:r w:rsidRPr="001F02B5">
              <w:t>L 30, category 3 and pressure level 1/2/3*</w:t>
            </w:r>
          </w:p>
        </w:tc>
        <w:tc>
          <w:tcPr>
            <w:tcW w:w="2410" w:type="dxa"/>
            <w:vMerge w:val="restart"/>
            <w:tcBorders>
              <w:top w:val="single" w:sz="12" w:space="0" w:color="auto"/>
              <w:left w:val="single" w:sz="12" w:space="0" w:color="auto"/>
              <w:right w:val="single" w:sz="12" w:space="0" w:color="auto"/>
            </w:tcBorders>
            <w:shd w:val="clear" w:color="auto" w:fill="auto"/>
            <w:vAlign w:val="center"/>
          </w:tcPr>
          <w:p w:rsidR="00C84283" w:rsidRPr="001F02B5" w:rsidRDefault="00C84283" w:rsidP="00867136">
            <w:pPr>
              <w:pStyle w:val="BRL-Tabelle"/>
              <w:spacing w:line="240" w:lineRule="auto"/>
              <w:jc w:val="center"/>
            </w:pPr>
            <w:r w:rsidRPr="001F02B5">
              <w:t>A2</w:t>
            </w:r>
          </w:p>
        </w:tc>
      </w:tr>
      <w:tr w:rsidR="00C84283" w:rsidRPr="001F02B5" w:rsidTr="000F1615">
        <w:trPr>
          <w:trHeight w:val="20"/>
        </w:trPr>
        <w:tc>
          <w:tcPr>
            <w:tcW w:w="3261" w:type="dxa"/>
            <w:tcBorders>
              <w:top w:val="single" w:sz="4" w:space="0" w:color="auto"/>
              <w:left w:val="single" w:sz="12" w:space="0" w:color="auto"/>
              <w:bottom w:val="single" w:sz="4" w:space="0" w:color="auto"/>
              <w:right w:val="single" w:sz="12" w:space="0" w:color="auto"/>
            </w:tcBorders>
            <w:shd w:val="clear" w:color="auto" w:fill="auto"/>
          </w:tcPr>
          <w:p w:rsidR="00C84283" w:rsidRPr="001F02B5" w:rsidRDefault="00C84283" w:rsidP="00867136">
            <w:pPr>
              <w:pStyle w:val="BRL-Tabelle"/>
              <w:spacing w:line="240" w:lineRule="auto"/>
            </w:pPr>
            <w:r w:rsidRPr="001F02B5">
              <w:t>highly fire</w:t>
            </w:r>
            <w:r w:rsidR="00E37366" w:rsidRPr="001F02B5">
              <w:t>-</w:t>
            </w:r>
            <w:r w:rsidRPr="001F02B5">
              <w:t>retardant</w:t>
            </w:r>
          </w:p>
        </w:tc>
        <w:tc>
          <w:tcPr>
            <w:tcW w:w="3543" w:type="dxa"/>
            <w:tcBorders>
              <w:top w:val="single" w:sz="4" w:space="0" w:color="auto"/>
              <w:left w:val="single" w:sz="12" w:space="0" w:color="auto"/>
              <w:bottom w:val="single" w:sz="4" w:space="0" w:color="auto"/>
              <w:right w:val="single" w:sz="12" w:space="0" w:color="auto"/>
            </w:tcBorders>
            <w:shd w:val="clear" w:color="auto" w:fill="auto"/>
          </w:tcPr>
          <w:p w:rsidR="00C84283" w:rsidRPr="001F02B5" w:rsidRDefault="00C84283" w:rsidP="00867136">
            <w:pPr>
              <w:pStyle w:val="BRL-Tabelle"/>
              <w:spacing w:line="240" w:lineRule="auto"/>
            </w:pPr>
            <w:r w:rsidRPr="001F02B5">
              <w:t>L 60, category 3 and pressure level 1/2/3*</w:t>
            </w:r>
          </w:p>
        </w:tc>
        <w:tc>
          <w:tcPr>
            <w:tcW w:w="2410" w:type="dxa"/>
            <w:vMerge/>
            <w:tcBorders>
              <w:left w:val="single" w:sz="12" w:space="0" w:color="auto"/>
              <w:right w:val="single" w:sz="12" w:space="0" w:color="auto"/>
            </w:tcBorders>
            <w:shd w:val="clear" w:color="auto" w:fill="auto"/>
          </w:tcPr>
          <w:p w:rsidR="00C84283" w:rsidRPr="001F02B5" w:rsidRDefault="00C84283" w:rsidP="00867136">
            <w:pPr>
              <w:pStyle w:val="BRL-Tabelle"/>
              <w:spacing w:line="240" w:lineRule="auto"/>
            </w:pPr>
          </w:p>
        </w:tc>
      </w:tr>
      <w:tr w:rsidR="00C84283" w:rsidRPr="001F02B5" w:rsidTr="000F1615">
        <w:trPr>
          <w:trHeight w:val="20"/>
        </w:trPr>
        <w:tc>
          <w:tcPr>
            <w:tcW w:w="3261" w:type="dxa"/>
            <w:tcBorders>
              <w:top w:val="single" w:sz="4" w:space="0" w:color="auto"/>
              <w:left w:val="single" w:sz="12" w:space="0" w:color="auto"/>
              <w:bottom w:val="single" w:sz="12" w:space="0" w:color="auto"/>
              <w:right w:val="single" w:sz="12" w:space="0" w:color="auto"/>
            </w:tcBorders>
            <w:shd w:val="clear" w:color="auto" w:fill="auto"/>
          </w:tcPr>
          <w:p w:rsidR="00C84283" w:rsidRPr="001F02B5" w:rsidRDefault="00C84283" w:rsidP="00867136">
            <w:pPr>
              <w:pStyle w:val="BRL-Tabelle"/>
              <w:spacing w:line="240" w:lineRule="auto"/>
            </w:pPr>
            <w:r w:rsidRPr="001F02B5">
              <w:t>fire-resistant</w:t>
            </w:r>
          </w:p>
        </w:tc>
        <w:tc>
          <w:tcPr>
            <w:tcW w:w="3543" w:type="dxa"/>
            <w:tcBorders>
              <w:top w:val="single" w:sz="4" w:space="0" w:color="auto"/>
              <w:left w:val="single" w:sz="12" w:space="0" w:color="auto"/>
              <w:bottom w:val="single" w:sz="12" w:space="0" w:color="auto"/>
              <w:right w:val="single" w:sz="12" w:space="0" w:color="auto"/>
            </w:tcBorders>
            <w:shd w:val="clear" w:color="auto" w:fill="auto"/>
          </w:tcPr>
          <w:p w:rsidR="00C84283" w:rsidRPr="001F02B5" w:rsidRDefault="00C84283" w:rsidP="00867136">
            <w:pPr>
              <w:pStyle w:val="BRL-Tabelle"/>
              <w:spacing w:line="240" w:lineRule="auto"/>
            </w:pPr>
            <w:r w:rsidRPr="001F02B5">
              <w:t>L 90, category 3 and pressure level 1/2/3*</w:t>
            </w:r>
          </w:p>
        </w:tc>
        <w:tc>
          <w:tcPr>
            <w:tcW w:w="2410" w:type="dxa"/>
            <w:vMerge/>
            <w:tcBorders>
              <w:left w:val="single" w:sz="12" w:space="0" w:color="auto"/>
              <w:bottom w:val="single" w:sz="12" w:space="0" w:color="auto"/>
              <w:right w:val="single" w:sz="12" w:space="0" w:color="auto"/>
            </w:tcBorders>
            <w:shd w:val="clear" w:color="auto" w:fill="auto"/>
          </w:tcPr>
          <w:p w:rsidR="00C84283" w:rsidRPr="001F02B5" w:rsidRDefault="00C84283" w:rsidP="00867136">
            <w:pPr>
              <w:pStyle w:val="BRL-Tabelle"/>
              <w:spacing w:line="240" w:lineRule="auto"/>
            </w:pPr>
          </w:p>
        </w:tc>
      </w:tr>
      <w:tr w:rsidR="00C84283" w:rsidRPr="001F02B5" w:rsidTr="000F1615">
        <w:trPr>
          <w:trHeight w:val="20"/>
        </w:trPr>
        <w:tc>
          <w:tcPr>
            <w:tcW w:w="9214" w:type="dxa"/>
            <w:gridSpan w:val="3"/>
            <w:tcBorders>
              <w:top w:val="single" w:sz="12" w:space="0" w:color="auto"/>
              <w:left w:val="single" w:sz="12" w:space="0" w:color="auto"/>
              <w:bottom w:val="single" w:sz="12" w:space="0" w:color="auto"/>
              <w:right w:val="single" w:sz="12" w:space="0" w:color="auto"/>
            </w:tcBorders>
            <w:shd w:val="clear" w:color="auto" w:fill="auto"/>
          </w:tcPr>
          <w:p w:rsidR="00C84283" w:rsidRPr="001F02B5" w:rsidRDefault="00C84283" w:rsidP="00867136">
            <w:pPr>
              <w:pStyle w:val="BRL-Tabelle"/>
              <w:spacing w:line="240" w:lineRule="auto"/>
            </w:pPr>
            <w:r w:rsidRPr="001F02B5">
              <w:t>*</w:t>
            </w:r>
            <w:r w:rsidRPr="001F02B5">
              <w:tab/>
              <w:t>depending on intended use, but at least pressure rating 1</w:t>
            </w:r>
          </w:p>
        </w:tc>
      </w:tr>
    </w:tbl>
    <w:p w:rsidR="00C84283" w:rsidRPr="001F02B5" w:rsidRDefault="00C84283" w:rsidP="00867136">
      <w:pPr>
        <w:pStyle w:val="BRL-Standard"/>
      </w:pPr>
    </w:p>
    <w:p w:rsidR="00C84283" w:rsidRPr="001F02B5" w:rsidRDefault="00C84283" w:rsidP="00867136">
      <w:pPr>
        <w:pStyle w:val="BRL-Standard"/>
      </w:pPr>
      <w:r w:rsidRPr="001F02B5">
        <w:t>When using construction products for mechanical ventilation systems for which there are harmonised technical specifications pursuant to Regulation (EU) No. 305/2011, the performances on fundamental characteristics shall be at least as given in Table 2 in conjunction with Table 3 and Table 4.</w:t>
      </w:r>
    </w:p>
    <w:p w:rsidR="00C24097" w:rsidRPr="001F02B5" w:rsidRDefault="00C24097" w:rsidP="00867136">
      <w:pPr>
        <w:pStyle w:val="BRL-Standard"/>
      </w:pPr>
    </w:p>
    <w:p w:rsidR="00C84283" w:rsidRPr="001F02B5" w:rsidRDefault="00C84283" w:rsidP="00B560F1">
      <w:pPr>
        <w:pStyle w:val="BRL-Standard"/>
        <w:keepNext/>
      </w:pPr>
      <w:r w:rsidRPr="001F02B5">
        <w:t>Explanation for Table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8357"/>
      </w:tblGrid>
      <w:tr w:rsidR="00C84283" w:rsidRPr="001F02B5" w:rsidTr="00C0297C">
        <w:tc>
          <w:tcPr>
            <w:tcW w:w="877" w:type="dxa"/>
            <w:shd w:val="clear" w:color="auto" w:fill="auto"/>
            <w:vAlign w:val="center"/>
          </w:tcPr>
          <w:p w:rsidR="00C84283" w:rsidRPr="001F02B5" w:rsidRDefault="00C84283" w:rsidP="00B560F1">
            <w:pPr>
              <w:pStyle w:val="Tabellentext"/>
              <w:keepNext/>
              <w:rPr>
                <w:rFonts w:cs="Arial"/>
                <w:b/>
                <w:sz w:val="18"/>
                <w:szCs w:val="18"/>
              </w:rPr>
            </w:pPr>
            <w:r w:rsidRPr="001F02B5">
              <w:rPr>
                <w:b/>
                <w:sz w:val="18"/>
                <w:szCs w:val="18"/>
              </w:rPr>
              <w:t>Column No</w:t>
            </w:r>
          </w:p>
        </w:tc>
        <w:tc>
          <w:tcPr>
            <w:tcW w:w="8479" w:type="dxa"/>
            <w:shd w:val="clear" w:color="auto" w:fill="auto"/>
            <w:vAlign w:val="center"/>
          </w:tcPr>
          <w:p w:rsidR="00C84283" w:rsidRPr="001F02B5" w:rsidRDefault="00C84283" w:rsidP="00B560F1">
            <w:pPr>
              <w:pStyle w:val="Tabellentext"/>
              <w:keepNext/>
              <w:rPr>
                <w:rFonts w:cs="Arial"/>
                <w:b/>
                <w:sz w:val="18"/>
                <w:szCs w:val="18"/>
              </w:rPr>
            </w:pPr>
            <w:r w:rsidRPr="001F02B5">
              <w:rPr>
                <w:b/>
                <w:sz w:val="18"/>
                <w:szCs w:val="18"/>
              </w:rPr>
              <w:t>Product based on harmonised standard</w:t>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2</w:t>
            </w:r>
          </w:p>
        </w:tc>
        <w:tc>
          <w:tcPr>
            <w:tcW w:w="8479" w:type="dxa"/>
            <w:shd w:val="clear" w:color="auto" w:fill="auto"/>
          </w:tcPr>
          <w:p w:rsidR="00C84283" w:rsidRPr="001F02B5" w:rsidRDefault="00C84283" w:rsidP="00867136">
            <w:pPr>
              <w:pStyle w:val="BRL-Tabelle"/>
              <w:spacing w:line="240" w:lineRule="auto"/>
            </w:pPr>
            <w:r w:rsidRPr="001F02B5">
              <w:t xml:space="preserve">EN 12101-2:2003 Smoke and heat control systems </w:t>
            </w:r>
          </w:p>
          <w:p w:rsidR="00C84283" w:rsidRPr="001F02B5" w:rsidRDefault="00C84283" w:rsidP="00867136">
            <w:pPr>
              <w:pStyle w:val="BRL-Tabelle"/>
              <w:spacing w:line="240" w:lineRule="auto"/>
            </w:pPr>
            <w:r w:rsidRPr="001F02B5">
              <w:t>Part 2: Natural smoke and heat exhaust ventilators</w:t>
            </w:r>
            <w:r w:rsidRPr="001F02B5">
              <w:rPr>
                <w:vertAlign w:val="superscript"/>
              </w:rPr>
              <w:footnoteReference w:id="70"/>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3</w:t>
            </w:r>
          </w:p>
        </w:tc>
        <w:tc>
          <w:tcPr>
            <w:tcW w:w="8479" w:type="dxa"/>
            <w:shd w:val="clear" w:color="auto" w:fill="auto"/>
          </w:tcPr>
          <w:p w:rsidR="00C84283" w:rsidRPr="001F02B5" w:rsidRDefault="00C84283" w:rsidP="00867136">
            <w:pPr>
              <w:pStyle w:val="BRL-Tabelle"/>
              <w:spacing w:line="240" w:lineRule="auto"/>
            </w:pPr>
            <w:r w:rsidRPr="001F02B5">
              <w:t xml:space="preserve">EN 12101-3: 2015 Smoke and heat control </w:t>
            </w:r>
          </w:p>
          <w:p w:rsidR="00C84283" w:rsidRPr="001F02B5" w:rsidRDefault="00C84283" w:rsidP="00867136">
            <w:pPr>
              <w:pStyle w:val="BRL-Tabelle"/>
              <w:spacing w:line="240" w:lineRule="auto"/>
            </w:pPr>
            <w:r w:rsidRPr="001F02B5">
              <w:t>Part 3: Provisions for mechanical smoke and heat extraction devices</w:t>
            </w:r>
            <w:r w:rsidRPr="001F02B5">
              <w:rPr>
                <w:vertAlign w:val="superscript"/>
              </w:rPr>
              <w:footnoteReference w:id="71"/>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4</w:t>
            </w:r>
          </w:p>
        </w:tc>
        <w:tc>
          <w:tcPr>
            <w:tcW w:w="8479" w:type="dxa"/>
            <w:shd w:val="clear" w:color="auto" w:fill="auto"/>
          </w:tcPr>
          <w:p w:rsidR="00C84283" w:rsidRPr="001F02B5" w:rsidRDefault="00C84283" w:rsidP="00867136">
            <w:pPr>
              <w:pStyle w:val="BRL-Tabelle"/>
              <w:spacing w:line="240" w:lineRule="auto"/>
            </w:pPr>
            <w:r w:rsidRPr="001F02B5">
              <w:t>EN 12101-7:2011 Smoke and heat control - Part 7: Smoke extraction duct parts</w:t>
            </w:r>
            <w:r w:rsidRPr="001F02B5">
              <w:rPr>
                <w:vertAlign w:val="superscript"/>
              </w:rPr>
              <w:footnoteReference w:id="72"/>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5</w:t>
            </w:r>
          </w:p>
        </w:tc>
        <w:tc>
          <w:tcPr>
            <w:tcW w:w="8479" w:type="dxa"/>
            <w:shd w:val="clear" w:color="auto" w:fill="auto"/>
          </w:tcPr>
          <w:p w:rsidR="00C84283" w:rsidRPr="001F02B5" w:rsidRDefault="00C84283" w:rsidP="00867136">
            <w:pPr>
              <w:pStyle w:val="BRL-Tabelle"/>
              <w:spacing w:line="240" w:lineRule="auto"/>
            </w:pPr>
            <w:r w:rsidRPr="001F02B5">
              <w:t>EN 12101-8:2011 Smoke and heat control - Part 8: Smoke extraction dampers</w:t>
            </w:r>
            <w:r w:rsidRPr="001F02B5">
              <w:rPr>
                <w:vertAlign w:val="superscript"/>
              </w:rPr>
              <w:footnoteReference w:id="73"/>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6</w:t>
            </w:r>
          </w:p>
        </w:tc>
        <w:tc>
          <w:tcPr>
            <w:tcW w:w="8479" w:type="dxa"/>
            <w:shd w:val="clear" w:color="auto" w:fill="auto"/>
          </w:tcPr>
          <w:p w:rsidR="00C84283" w:rsidRPr="001F02B5" w:rsidRDefault="00C84283" w:rsidP="00867136">
            <w:pPr>
              <w:pStyle w:val="BRL-Tabelle"/>
              <w:spacing w:line="240" w:lineRule="auto"/>
            </w:pPr>
            <w:r w:rsidRPr="001F02B5">
              <w:t xml:space="preserve">EN 12101-10:2005/AC:2007 Smoke and heat control </w:t>
            </w:r>
          </w:p>
          <w:p w:rsidR="00C84283" w:rsidRPr="001F02B5" w:rsidRDefault="00C84283" w:rsidP="00867136">
            <w:pPr>
              <w:pStyle w:val="BRL-Tabelle"/>
              <w:spacing w:line="240" w:lineRule="auto"/>
            </w:pPr>
            <w:r w:rsidRPr="001F02B5">
              <w:t>Part 10: Energy supply</w:t>
            </w:r>
            <w:r w:rsidRPr="001F02B5">
              <w:rPr>
                <w:vertAlign w:val="superscript"/>
              </w:rPr>
              <w:footnoteReference w:id="74"/>
            </w:r>
          </w:p>
        </w:tc>
      </w:tr>
    </w:tbl>
    <w:p w:rsidR="00C84283" w:rsidRPr="001F02B5" w:rsidRDefault="00C84283" w:rsidP="00867136">
      <w:pPr>
        <w:pStyle w:val="BRL-Standard"/>
      </w:pPr>
    </w:p>
    <w:p w:rsidR="00C84283" w:rsidRPr="001F02B5" w:rsidRDefault="00C84283" w:rsidP="00B560F1">
      <w:pPr>
        <w:pStyle w:val="BRL-Standard"/>
        <w:keepNext/>
      </w:pPr>
      <w:r w:rsidRPr="001F02B5">
        <w:t>Table 2</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850"/>
        <w:gridCol w:w="709"/>
        <w:gridCol w:w="850"/>
        <w:gridCol w:w="851"/>
        <w:gridCol w:w="567"/>
      </w:tblGrid>
      <w:tr w:rsidR="00C84283" w:rsidRPr="001F02B5" w:rsidTr="000F1615">
        <w:trPr>
          <w:tblHeader/>
        </w:trPr>
        <w:tc>
          <w:tcPr>
            <w:tcW w:w="5529" w:type="dxa"/>
            <w:tcBorders>
              <w:top w:val="single" w:sz="12" w:space="0" w:color="auto"/>
              <w:left w:val="single" w:sz="12" w:space="0" w:color="auto"/>
              <w:bottom w:val="single" w:sz="4" w:space="0" w:color="auto"/>
              <w:right w:val="single" w:sz="12" w:space="0" w:color="auto"/>
            </w:tcBorders>
            <w:shd w:val="clear" w:color="auto" w:fill="auto"/>
          </w:tcPr>
          <w:p w:rsidR="00C84283" w:rsidRPr="001F02B5" w:rsidRDefault="00C84283" w:rsidP="00B560F1">
            <w:pPr>
              <w:pStyle w:val="BRLTabelleberschrift"/>
            </w:pPr>
            <w:r w:rsidRPr="001F02B5">
              <w:t>Material characteristic</w:t>
            </w:r>
          </w:p>
        </w:tc>
        <w:tc>
          <w:tcPr>
            <w:tcW w:w="3827" w:type="dxa"/>
            <w:gridSpan w:val="5"/>
            <w:tcBorders>
              <w:top w:val="single" w:sz="12" w:space="0" w:color="auto"/>
              <w:left w:val="single" w:sz="12" w:space="0" w:color="auto"/>
              <w:bottom w:val="single" w:sz="4" w:space="0" w:color="auto"/>
              <w:right w:val="single" w:sz="12" w:space="0" w:color="auto"/>
            </w:tcBorders>
            <w:shd w:val="clear" w:color="auto" w:fill="auto"/>
            <w:noWrap/>
            <w:vAlign w:val="center"/>
          </w:tcPr>
          <w:p w:rsidR="00C84283" w:rsidRPr="001F02B5" w:rsidRDefault="00C84283" w:rsidP="00B560F1">
            <w:pPr>
              <w:pStyle w:val="BRLTabelleberschrift"/>
            </w:pPr>
            <w:r w:rsidRPr="001F02B5">
              <w:t>Product based on harmonised standard</w:t>
            </w:r>
          </w:p>
        </w:tc>
      </w:tr>
      <w:tr w:rsidR="00C84283" w:rsidRPr="001F02B5" w:rsidTr="000F1615">
        <w:trPr>
          <w:tblHeader/>
        </w:trPr>
        <w:tc>
          <w:tcPr>
            <w:tcW w:w="5529" w:type="dxa"/>
            <w:tcBorders>
              <w:top w:val="single" w:sz="4" w:space="0" w:color="auto"/>
              <w:left w:val="single" w:sz="12" w:space="0" w:color="auto"/>
              <w:bottom w:val="single" w:sz="12" w:space="0" w:color="auto"/>
              <w:right w:val="single" w:sz="12" w:space="0" w:color="auto"/>
            </w:tcBorders>
            <w:shd w:val="clear" w:color="auto" w:fill="auto"/>
          </w:tcPr>
          <w:p w:rsidR="00C84283" w:rsidRPr="001F02B5" w:rsidRDefault="00C84283" w:rsidP="00867136">
            <w:pPr>
              <w:pStyle w:val="BRL-Tabelle"/>
              <w:jc w:val="center"/>
            </w:pPr>
            <w:r w:rsidRPr="001F02B5">
              <w:t>1</w:t>
            </w:r>
          </w:p>
        </w:tc>
        <w:tc>
          <w:tcPr>
            <w:tcW w:w="850" w:type="dxa"/>
            <w:tcBorders>
              <w:top w:val="single" w:sz="4" w:space="0" w:color="auto"/>
              <w:left w:val="single" w:sz="12" w:space="0" w:color="auto"/>
              <w:bottom w:val="single" w:sz="12" w:space="0" w:color="auto"/>
              <w:right w:val="single" w:sz="4" w:space="0" w:color="auto"/>
            </w:tcBorders>
            <w:shd w:val="clear" w:color="auto" w:fill="auto"/>
            <w:noWrap/>
          </w:tcPr>
          <w:p w:rsidR="00C84283" w:rsidRPr="001F02B5" w:rsidRDefault="00C84283" w:rsidP="00867136">
            <w:pPr>
              <w:pStyle w:val="BRL-Tabelle"/>
              <w:jc w:val="center"/>
            </w:pPr>
            <w:r w:rsidRPr="001F02B5">
              <w:t>2</w:t>
            </w:r>
          </w:p>
        </w:tc>
        <w:tc>
          <w:tcPr>
            <w:tcW w:w="709" w:type="dxa"/>
            <w:tcBorders>
              <w:top w:val="single" w:sz="4" w:space="0" w:color="auto"/>
              <w:left w:val="single" w:sz="4" w:space="0" w:color="auto"/>
              <w:bottom w:val="single" w:sz="12" w:space="0" w:color="auto"/>
              <w:right w:val="single" w:sz="4" w:space="0" w:color="auto"/>
            </w:tcBorders>
            <w:shd w:val="clear" w:color="auto" w:fill="auto"/>
            <w:noWrap/>
          </w:tcPr>
          <w:p w:rsidR="00C84283" w:rsidRPr="001F02B5" w:rsidRDefault="00C84283" w:rsidP="00867136">
            <w:pPr>
              <w:pStyle w:val="BRL-Tabelle"/>
              <w:jc w:val="center"/>
            </w:pPr>
            <w:r w:rsidRPr="001F02B5">
              <w:t>3</w:t>
            </w:r>
          </w:p>
        </w:tc>
        <w:tc>
          <w:tcPr>
            <w:tcW w:w="850" w:type="dxa"/>
            <w:tcBorders>
              <w:top w:val="single" w:sz="4" w:space="0" w:color="auto"/>
              <w:left w:val="single" w:sz="4" w:space="0" w:color="auto"/>
              <w:bottom w:val="single" w:sz="12" w:space="0" w:color="auto"/>
              <w:right w:val="single" w:sz="4" w:space="0" w:color="auto"/>
            </w:tcBorders>
            <w:shd w:val="clear" w:color="auto" w:fill="auto"/>
            <w:noWrap/>
          </w:tcPr>
          <w:p w:rsidR="00C84283" w:rsidRPr="001F02B5" w:rsidRDefault="00C84283" w:rsidP="00867136">
            <w:pPr>
              <w:pStyle w:val="BRL-Tabelle"/>
              <w:jc w:val="center"/>
            </w:pPr>
            <w:r w:rsidRPr="001F02B5">
              <w:t>4</w:t>
            </w:r>
          </w:p>
        </w:tc>
        <w:tc>
          <w:tcPr>
            <w:tcW w:w="851" w:type="dxa"/>
            <w:tcBorders>
              <w:top w:val="single" w:sz="4" w:space="0" w:color="auto"/>
              <w:left w:val="single" w:sz="4" w:space="0" w:color="auto"/>
              <w:bottom w:val="single" w:sz="12" w:space="0" w:color="auto"/>
              <w:right w:val="single" w:sz="4" w:space="0" w:color="auto"/>
            </w:tcBorders>
            <w:shd w:val="clear" w:color="auto" w:fill="auto"/>
            <w:noWrap/>
          </w:tcPr>
          <w:p w:rsidR="00C84283" w:rsidRPr="001F02B5" w:rsidRDefault="00C84283" w:rsidP="00867136">
            <w:pPr>
              <w:pStyle w:val="BRL-Tabelle"/>
              <w:jc w:val="center"/>
            </w:pPr>
            <w:r w:rsidRPr="001F02B5">
              <w:t>5</w:t>
            </w:r>
          </w:p>
        </w:tc>
        <w:tc>
          <w:tcPr>
            <w:tcW w:w="567" w:type="dxa"/>
            <w:tcBorders>
              <w:top w:val="single" w:sz="4" w:space="0" w:color="auto"/>
              <w:left w:val="single" w:sz="4" w:space="0" w:color="auto"/>
              <w:bottom w:val="single" w:sz="12" w:space="0" w:color="auto"/>
              <w:right w:val="single" w:sz="12" w:space="0" w:color="auto"/>
            </w:tcBorders>
            <w:shd w:val="clear" w:color="auto" w:fill="auto"/>
            <w:noWrap/>
          </w:tcPr>
          <w:p w:rsidR="00C84283" w:rsidRPr="001F02B5" w:rsidRDefault="00C84283" w:rsidP="00867136">
            <w:pPr>
              <w:pStyle w:val="BRL-Tabelle"/>
              <w:jc w:val="center"/>
            </w:pPr>
            <w:r w:rsidRPr="001F02B5">
              <w:t>6</w:t>
            </w: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hideMark/>
          </w:tcPr>
          <w:p w:rsidR="00C84283" w:rsidRPr="001F02B5" w:rsidRDefault="00C84283" w:rsidP="00867136">
            <w:pPr>
              <w:pStyle w:val="BRL-Tabelle"/>
              <w:rPr>
                <w:b/>
              </w:rPr>
            </w:pPr>
            <w:r w:rsidRPr="001F02B5">
              <w:rPr>
                <w:b/>
              </w:rPr>
              <w:t>Nominal trigger conditions/sensitivity</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right w:val="single" w:sz="12" w:space="0" w:color="auto"/>
            </w:tcBorders>
            <w:shd w:val="clear" w:color="auto" w:fill="auto"/>
            <w:hideMark/>
          </w:tcPr>
          <w:p w:rsidR="00C84283" w:rsidRPr="001F02B5" w:rsidRDefault="00C84283" w:rsidP="00867136">
            <w:pPr>
              <w:pStyle w:val="BRL-Tabelle"/>
              <w:rPr>
                <w:b/>
              </w:rPr>
            </w:pPr>
            <w:r w:rsidRPr="001F02B5">
              <w:rPr>
                <w:b/>
              </w:rPr>
              <w:lastRenderedPageBreak/>
              <w:t xml:space="preserve">Operational reliability </w:t>
            </w:r>
          </w:p>
        </w:tc>
        <w:tc>
          <w:tcPr>
            <w:tcW w:w="3827" w:type="dxa"/>
            <w:gridSpan w:val="5"/>
            <w:tcBorders>
              <w:top w:val="single" w:sz="12" w:space="0" w:color="auto"/>
              <w:left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right w:val="single" w:sz="12" w:space="0" w:color="auto"/>
            </w:tcBorders>
            <w:shd w:val="clear" w:color="auto" w:fill="auto"/>
            <w:vAlign w:val="center"/>
            <w:hideMark/>
          </w:tcPr>
          <w:p w:rsidR="00C84283" w:rsidRPr="001F02B5" w:rsidRDefault="00C84283" w:rsidP="00867136">
            <w:pPr>
              <w:pStyle w:val="BRL-Tabelle"/>
            </w:pPr>
            <w:r w:rsidRPr="001F02B5">
              <w:t>Cycles</w:t>
            </w:r>
          </w:p>
        </w:tc>
        <w:tc>
          <w:tcPr>
            <w:tcW w:w="850" w:type="dxa"/>
            <w:tcBorders>
              <w:left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709"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left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bottom w:val="single" w:sz="12" w:space="0" w:color="auto"/>
              <w:right w:val="single" w:sz="12" w:space="0" w:color="auto"/>
            </w:tcBorders>
            <w:shd w:val="clear" w:color="auto" w:fill="auto"/>
            <w:vAlign w:val="center"/>
            <w:hideMark/>
          </w:tcPr>
          <w:p w:rsidR="00C84283" w:rsidRPr="001F02B5" w:rsidRDefault="00C84283" w:rsidP="00867136">
            <w:pPr>
              <w:pStyle w:val="BRL-Tabelle"/>
            </w:pPr>
            <w:r w:rsidRPr="001F02B5">
              <w:t>Wind burden</w:t>
            </w:r>
          </w:p>
        </w:tc>
        <w:tc>
          <w:tcPr>
            <w:tcW w:w="850" w:type="dxa"/>
            <w:tcBorders>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709"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hideMark/>
          </w:tcPr>
          <w:p w:rsidR="00C84283" w:rsidRPr="001F02B5" w:rsidRDefault="00C84283" w:rsidP="00867136">
            <w:pPr>
              <w:pStyle w:val="BRL-Tabelle"/>
              <w:rPr>
                <w:b/>
              </w:rPr>
            </w:pPr>
            <w:r w:rsidRPr="001F02B5">
              <w:rPr>
                <w:b/>
              </w:rPr>
              <w:t>Aerodynamically effective opening area</w:t>
            </w:r>
            <w:r w:rsidRPr="001F02B5">
              <w:rPr>
                <w:b/>
                <w:vertAlign w:val="superscript"/>
              </w:rPr>
              <w:t>#</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L</w:t>
            </w: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hideMark/>
          </w:tcPr>
          <w:p w:rsidR="00C84283" w:rsidRPr="001F02B5" w:rsidRDefault="00C84283" w:rsidP="00867136">
            <w:pPr>
              <w:pStyle w:val="BRL-Tabelle"/>
              <w:rPr>
                <w:b/>
              </w:rPr>
            </w:pPr>
            <w:r w:rsidRPr="001F02B5">
              <w:rPr>
                <w:b/>
              </w:rPr>
              <w:t>Performance under fire conditions</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hideMark/>
          </w:tcPr>
          <w:p w:rsidR="00C84283" w:rsidRPr="001F02B5" w:rsidRDefault="00C84283" w:rsidP="00867136">
            <w:pPr>
              <w:pStyle w:val="BRL-Tabelle"/>
              <w:rPr>
                <w:b/>
              </w:rPr>
            </w:pPr>
            <w:r w:rsidRPr="001F02B5">
              <w:rPr>
                <w:b/>
              </w:rPr>
              <w:t>Fire characteristics of building materials</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right w:val="single" w:sz="12" w:space="0" w:color="auto"/>
            </w:tcBorders>
            <w:shd w:val="clear" w:color="auto" w:fill="auto"/>
            <w:vAlign w:val="center"/>
            <w:hideMark/>
          </w:tcPr>
          <w:p w:rsidR="00C84283" w:rsidRPr="001F02B5" w:rsidRDefault="00C84283" w:rsidP="00867136">
            <w:pPr>
              <w:pStyle w:val="BRL-Tabelle"/>
              <w:rPr>
                <w:b/>
              </w:rPr>
            </w:pPr>
            <w:r w:rsidRPr="001F02B5">
              <w:rPr>
                <w:b/>
              </w:rPr>
              <w:t>Operational reliability</w:t>
            </w:r>
          </w:p>
        </w:tc>
        <w:tc>
          <w:tcPr>
            <w:tcW w:w="3827" w:type="dxa"/>
            <w:gridSpan w:val="5"/>
            <w:tcBorders>
              <w:top w:val="single" w:sz="12" w:space="0" w:color="auto"/>
              <w:left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right w:val="single" w:sz="12" w:space="0" w:color="auto"/>
            </w:tcBorders>
            <w:shd w:val="clear" w:color="auto" w:fill="auto"/>
            <w:vAlign w:val="center"/>
            <w:hideMark/>
          </w:tcPr>
          <w:p w:rsidR="00C84283" w:rsidRPr="001F02B5" w:rsidRDefault="00C84283" w:rsidP="00867136">
            <w:pPr>
              <w:pStyle w:val="BRL-Tabelle"/>
            </w:pPr>
            <w:r w:rsidRPr="001F02B5">
              <w:t>Application categories</w:t>
            </w:r>
          </w:p>
        </w:tc>
        <w:tc>
          <w:tcPr>
            <w:tcW w:w="850" w:type="dxa"/>
            <w:tcBorders>
              <w:left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850"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left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bottom w:val="single" w:sz="12" w:space="0" w:color="auto"/>
              <w:right w:val="single" w:sz="12" w:space="0" w:color="auto"/>
            </w:tcBorders>
            <w:shd w:val="clear" w:color="auto" w:fill="auto"/>
            <w:vAlign w:val="center"/>
            <w:hideMark/>
          </w:tcPr>
          <w:p w:rsidR="00C84283" w:rsidRPr="001F02B5" w:rsidRDefault="00C84283" w:rsidP="00867136">
            <w:pPr>
              <w:pStyle w:val="BRL-Tabelle"/>
            </w:pPr>
            <w:r w:rsidRPr="001F02B5">
              <w:t>Motor power</w:t>
            </w:r>
          </w:p>
        </w:tc>
        <w:tc>
          <w:tcPr>
            <w:tcW w:w="850" w:type="dxa"/>
            <w:tcBorders>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850"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right w:val="single" w:sz="12" w:space="0" w:color="auto"/>
            </w:tcBorders>
            <w:shd w:val="clear" w:color="auto" w:fill="auto"/>
            <w:vAlign w:val="center"/>
            <w:hideMark/>
          </w:tcPr>
          <w:p w:rsidR="00C84283" w:rsidRPr="001F02B5" w:rsidRDefault="00C84283" w:rsidP="00B560F1">
            <w:pPr>
              <w:pStyle w:val="BRL-Tabelle"/>
            </w:pPr>
            <w:r w:rsidRPr="001F02B5">
              <w:rPr>
                <w:b/>
              </w:rPr>
              <w:t>Effectiveness of removal of smoke/hot gas: (similar to effectiveness of smoke and heat dissipation</w:t>
            </w:r>
            <w:r w:rsidRPr="001F02B5">
              <w:t>)</w:t>
            </w:r>
          </w:p>
        </w:tc>
        <w:tc>
          <w:tcPr>
            <w:tcW w:w="850" w:type="dxa"/>
            <w:tcBorders>
              <w:top w:val="single" w:sz="12" w:space="0" w:color="auto"/>
              <w:left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top w:val="single" w:sz="12" w:space="0" w:color="auto"/>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top w:val="single" w:sz="12" w:space="0" w:color="auto"/>
              <w:left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bottom w:val="single" w:sz="12" w:space="0" w:color="auto"/>
              <w:right w:val="single" w:sz="12" w:space="0" w:color="auto"/>
            </w:tcBorders>
            <w:shd w:val="clear" w:color="auto" w:fill="auto"/>
            <w:vAlign w:val="center"/>
            <w:hideMark/>
          </w:tcPr>
          <w:p w:rsidR="00C84283" w:rsidRPr="001F02B5" w:rsidRDefault="00C84283" w:rsidP="00867136">
            <w:pPr>
              <w:pStyle w:val="BRL-Tabelle"/>
            </w:pPr>
            <w:r w:rsidRPr="001F02B5">
              <w:t>Maintaining gas volume and pressure during the smoke and hot gas discharge test</w:t>
            </w:r>
          </w:p>
        </w:tc>
        <w:tc>
          <w:tcPr>
            <w:tcW w:w="850" w:type="dxa"/>
            <w:tcBorders>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L</w:t>
            </w:r>
          </w:p>
        </w:tc>
        <w:tc>
          <w:tcPr>
            <w:tcW w:w="850"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84283" w:rsidRPr="001F02B5" w:rsidRDefault="00C84283" w:rsidP="00867136">
            <w:pPr>
              <w:pStyle w:val="BRL-Tabelle"/>
              <w:rPr>
                <w:b/>
              </w:rPr>
            </w:pPr>
            <w:r w:rsidRPr="001F02B5">
              <w:rPr>
                <w:b/>
              </w:rPr>
              <w:t>Fire resistance</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right w:val="single" w:sz="12" w:space="0" w:color="auto"/>
            </w:tcBorders>
            <w:shd w:val="clear" w:color="auto" w:fill="auto"/>
            <w:vAlign w:val="center"/>
            <w:hideMark/>
          </w:tcPr>
          <w:p w:rsidR="00C84283" w:rsidRPr="001F02B5" w:rsidRDefault="00C84283" w:rsidP="00867136">
            <w:pPr>
              <w:pStyle w:val="BRL-Tabelle"/>
              <w:rPr>
                <w:b/>
              </w:rPr>
            </w:pPr>
            <w:r w:rsidRPr="001F02B5">
              <w:rPr>
                <w:b/>
              </w:rPr>
              <w:t xml:space="preserve">Ability to open under ambient conditions </w:t>
            </w:r>
          </w:p>
        </w:tc>
        <w:tc>
          <w:tcPr>
            <w:tcW w:w="3827" w:type="dxa"/>
            <w:gridSpan w:val="5"/>
            <w:tcBorders>
              <w:top w:val="single" w:sz="12" w:space="0" w:color="auto"/>
              <w:left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right w:val="single" w:sz="12" w:space="0" w:color="auto"/>
            </w:tcBorders>
            <w:shd w:val="clear" w:color="auto" w:fill="auto"/>
            <w:vAlign w:val="center"/>
            <w:hideMark/>
          </w:tcPr>
          <w:p w:rsidR="00C84283" w:rsidRPr="001F02B5" w:rsidRDefault="00C84283" w:rsidP="00B560F1">
            <w:pPr>
              <w:pStyle w:val="BRL-Tabelle"/>
            </w:pPr>
            <w:r w:rsidRPr="001F02B5">
              <w:t>Opening under wind load within a specified time</w:t>
            </w:r>
          </w:p>
        </w:tc>
        <w:tc>
          <w:tcPr>
            <w:tcW w:w="850" w:type="dxa"/>
            <w:tcBorders>
              <w:left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850"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left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right w:val="single" w:sz="12" w:space="0" w:color="auto"/>
            </w:tcBorders>
            <w:shd w:val="clear" w:color="auto" w:fill="auto"/>
            <w:vAlign w:val="center"/>
            <w:hideMark/>
          </w:tcPr>
          <w:p w:rsidR="00C84283" w:rsidRPr="001F02B5" w:rsidRDefault="00C84283" w:rsidP="00B560F1">
            <w:pPr>
              <w:pStyle w:val="BRL-Tabelle"/>
            </w:pPr>
            <w:r w:rsidRPr="001F02B5">
              <w:t>Opening under snow load within a specified time</w:t>
            </w:r>
          </w:p>
        </w:tc>
        <w:tc>
          <w:tcPr>
            <w:tcW w:w="850" w:type="dxa"/>
            <w:tcBorders>
              <w:left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709"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850"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left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bottom w:val="single" w:sz="12" w:space="0" w:color="auto"/>
              <w:right w:val="single" w:sz="12" w:space="0" w:color="auto"/>
            </w:tcBorders>
            <w:shd w:val="clear" w:color="auto" w:fill="auto"/>
            <w:vAlign w:val="center"/>
            <w:hideMark/>
          </w:tcPr>
          <w:p w:rsidR="00C84283" w:rsidRPr="001F02B5" w:rsidRDefault="00C84283" w:rsidP="00B560F1">
            <w:pPr>
              <w:pStyle w:val="BRL-Tabelle"/>
            </w:pPr>
            <w:r w:rsidRPr="001F02B5">
              <w:t>Opening at low ambient temperature within a specified time</w:t>
            </w:r>
          </w:p>
        </w:tc>
        <w:tc>
          <w:tcPr>
            <w:tcW w:w="850" w:type="dxa"/>
            <w:tcBorders>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709"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C84283" w:rsidRPr="001F02B5" w:rsidRDefault="00C84283" w:rsidP="00867136">
            <w:pPr>
              <w:pStyle w:val="BRL-Tabelle"/>
              <w:rPr>
                <w:b/>
              </w:rPr>
            </w:pPr>
            <w:r w:rsidRPr="001F02B5">
              <w:rPr>
                <w:b/>
              </w:rPr>
              <w:t>Reference conditions for activation/response sensitivity</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C84283" w:rsidRPr="001F02B5" w:rsidRDefault="00C84283" w:rsidP="00867136">
            <w:pPr>
              <w:pStyle w:val="BRL-Tabelle"/>
              <w:rPr>
                <w:b/>
              </w:rPr>
            </w:pPr>
            <w:r w:rsidRPr="001F02B5">
              <w:rPr>
                <w:b/>
              </w:rPr>
              <w:t xml:space="preserve">Reliability </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r w:rsidRPr="001F02B5">
              <w:t>X</w:t>
            </w:r>
          </w:p>
        </w:tc>
      </w:tr>
      <w:tr w:rsidR="00C84283" w:rsidRPr="001F02B5" w:rsidTr="000F1615">
        <w:tc>
          <w:tcPr>
            <w:tcW w:w="5529" w:type="dxa"/>
            <w:tcBorders>
              <w:top w:val="single" w:sz="12" w:space="0" w:color="auto"/>
              <w:left w:val="single" w:sz="12" w:space="0" w:color="auto"/>
              <w:right w:val="single" w:sz="12" w:space="0" w:color="auto"/>
            </w:tcBorders>
            <w:shd w:val="clear" w:color="auto" w:fill="auto"/>
            <w:vAlign w:val="bottom"/>
            <w:hideMark/>
          </w:tcPr>
          <w:p w:rsidR="00C84283" w:rsidRPr="001F02B5" w:rsidRDefault="00C84283" w:rsidP="00867136">
            <w:pPr>
              <w:pStyle w:val="BRL-Tabelle"/>
              <w:rPr>
                <w:b/>
                <w:vertAlign w:val="superscript"/>
              </w:rPr>
            </w:pPr>
            <w:r w:rsidRPr="001F02B5">
              <w:rPr>
                <w:b/>
              </w:rPr>
              <w:t>Fire resistance</w:t>
            </w:r>
            <w:r w:rsidRPr="001F02B5">
              <w:rPr>
                <w:b/>
                <w:vertAlign w:val="superscript"/>
              </w:rPr>
              <w:sym w:font="Wingdings" w:char="F074"/>
            </w:r>
            <w:r w:rsidRPr="001F02B5">
              <w:rPr>
                <w:b/>
                <w:vertAlign w:val="superscript"/>
              </w:rPr>
              <w:t>,</w:t>
            </w:r>
            <w:r w:rsidRPr="001F02B5">
              <w:rPr>
                <w:b/>
                <w:vertAlign w:val="superscript"/>
              </w:rPr>
              <w:sym w:font="Wingdings" w:char="F074"/>
            </w:r>
            <w:r w:rsidRPr="001F02B5">
              <w:rPr>
                <w:b/>
                <w:vertAlign w:val="superscript"/>
              </w:rPr>
              <w:sym w:font="Wingdings" w:char="F074"/>
            </w:r>
          </w:p>
        </w:tc>
        <w:tc>
          <w:tcPr>
            <w:tcW w:w="3827" w:type="dxa"/>
            <w:gridSpan w:val="5"/>
            <w:tcBorders>
              <w:top w:val="single" w:sz="12" w:space="0" w:color="auto"/>
              <w:left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right w:val="single" w:sz="12" w:space="0" w:color="auto"/>
            </w:tcBorders>
            <w:shd w:val="clear" w:color="auto" w:fill="auto"/>
            <w:vAlign w:val="bottom"/>
            <w:hideMark/>
          </w:tcPr>
          <w:p w:rsidR="00C84283" w:rsidRPr="001F02B5" w:rsidRDefault="00C84283" w:rsidP="00867136">
            <w:pPr>
              <w:pStyle w:val="BRL-Tabelle"/>
            </w:pPr>
            <w:r w:rsidRPr="001F02B5">
              <w:t>Space barrier</w:t>
            </w:r>
          </w:p>
        </w:tc>
        <w:tc>
          <w:tcPr>
            <w:tcW w:w="850" w:type="dxa"/>
            <w:tcBorders>
              <w:left w:val="single" w:sz="12" w:space="0" w:color="auto"/>
              <w:bottom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bottom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bottom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851" w:type="dxa"/>
            <w:tcBorders>
              <w:left w:val="single" w:sz="4" w:space="0" w:color="auto"/>
              <w:bottom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567" w:type="dxa"/>
            <w:tcBorders>
              <w:left w:val="single" w:sz="4" w:space="0" w:color="auto"/>
              <w:bottom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right w:val="single" w:sz="12" w:space="0" w:color="auto"/>
            </w:tcBorders>
            <w:shd w:val="clear" w:color="auto" w:fill="auto"/>
            <w:vAlign w:val="bottom"/>
            <w:hideMark/>
          </w:tcPr>
          <w:p w:rsidR="00C84283" w:rsidRPr="001F02B5" w:rsidRDefault="00C84283" w:rsidP="00867136">
            <w:pPr>
              <w:pStyle w:val="BRL-Tabelle"/>
            </w:pPr>
            <w:r w:rsidRPr="001F02B5">
              <w:t>Thermal insulation</w:t>
            </w:r>
          </w:p>
        </w:tc>
        <w:tc>
          <w:tcPr>
            <w:tcW w:w="850" w:type="dxa"/>
            <w:tcBorders>
              <w:left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851"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567" w:type="dxa"/>
            <w:tcBorders>
              <w:left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right w:val="single" w:sz="12" w:space="0" w:color="auto"/>
            </w:tcBorders>
            <w:shd w:val="clear" w:color="auto" w:fill="auto"/>
            <w:vAlign w:val="bottom"/>
            <w:hideMark/>
          </w:tcPr>
          <w:p w:rsidR="00C84283" w:rsidRPr="001F02B5" w:rsidRDefault="00C84283" w:rsidP="00867136">
            <w:pPr>
              <w:pStyle w:val="BRL-Tabelle"/>
            </w:pPr>
            <w:r w:rsidRPr="001F02B5">
              <w:t>Smoke-tightness</w:t>
            </w:r>
          </w:p>
        </w:tc>
        <w:tc>
          <w:tcPr>
            <w:tcW w:w="850" w:type="dxa"/>
            <w:tcBorders>
              <w:left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851"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567" w:type="dxa"/>
            <w:tcBorders>
              <w:left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right w:val="single" w:sz="12" w:space="0" w:color="auto"/>
            </w:tcBorders>
            <w:shd w:val="clear" w:color="auto" w:fill="auto"/>
            <w:vAlign w:val="bottom"/>
            <w:hideMark/>
          </w:tcPr>
          <w:p w:rsidR="00C84283" w:rsidRPr="001F02B5" w:rsidRDefault="00C84283" w:rsidP="00867136">
            <w:pPr>
              <w:pStyle w:val="BRL-Tabelle"/>
            </w:pPr>
            <w:r w:rsidRPr="001F02B5">
              <w:t>Mechanical dimensional stability (under E)</w:t>
            </w:r>
          </w:p>
        </w:tc>
        <w:tc>
          <w:tcPr>
            <w:tcW w:w="850" w:type="dxa"/>
            <w:tcBorders>
              <w:left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851"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left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bottom w:val="single" w:sz="12" w:space="0" w:color="auto"/>
              <w:right w:val="single" w:sz="12" w:space="0" w:color="auto"/>
            </w:tcBorders>
            <w:shd w:val="clear" w:color="auto" w:fill="auto"/>
            <w:vAlign w:val="bottom"/>
            <w:hideMark/>
          </w:tcPr>
          <w:p w:rsidR="00C84283" w:rsidRPr="001F02B5" w:rsidRDefault="00C84283" w:rsidP="00867136">
            <w:pPr>
              <w:pStyle w:val="BRL-Tabelle"/>
            </w:pPr>
            <w:r w:rsidRPr="001F02B5">
              <w:t>Retention of cross-section (under E)</w:t>
            </w:r>
          </w:p>
        </w:tc>
        <w:tc>
          <w:tcPr>
            <w:tcW w:w="850" w:type="dxa"/>
            <w:tcBorders>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851"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rPr>
                <w:b/>
              </w:rPr>
            </w:pPr>
            <w:r w:rsidRPr="001F02B5">
              <w:rPr>
                <w:b/>
              </w:rPr>
              <w:t>Response delay/response time</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 K</w:t>
            </w: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r w:rsidRPr="001F02B5">
              <w:t>X</w:t>
            </w: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rPr>
                <w:b/>
              </w:rPr>
            </w:pPr>
            <w:r w:rsidRPr="001F02B5">
              <w:rPr>
                <w:b/>
              </w:rPr>
              <w:t>Performance parameters under fire conditions</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r w:rsidRPr="001F02B5">
              <w:t>X</w:t>
            </w:r>
          </w:p>
        </w:tc>
      </w:tr>
      <w:tr w:rsidR="00C84283" w:rsidRPr="001F02B5" w:rsidTr="000F1615">
        <w:tc>
          <w:tcPr>
            <w:tcW w:w="5529"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C84283" w:rsidRPr="001F02B5" w:rsidRDefault="00C84283" w:rsidP="00867136">
            <w:pPr>
              <w:pStyle w:val="BRL-Tabelle"/>
              <w:rPr>
                <w:b/>
              </w:rPr>
            </w:pPr>
            <w:r w:rsidRPr="001F02B5">
              <w:rPr>
                <w:b/>
              </w:rPr>
              <w:t xml:space="preserve">Durability of operational reliability </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K</w:t>
            </w:r>
          </w:p>
        </w:tc>
        <w:tc>
          <w:tcPr>
            <w:tcW w:w="85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top w:val="single" w:sz="12" w:space="0" w:color="auto"/>
              <w:left w:val="single" w:sz="12" w:space="0" w:color="auto"/>
              <w:right w:val="single" w:sz="12" w:space="0" w:color="auto"/>
            </w:tcBorders>
            <w:shd w:val="clear" w:color="auto" w:fill="auto"/>
            <w:vAlign w:val="bottom"/>
            <w:hideMark/>
          </w:tcPr>
          <w:p w:rsidR="00C84283" w:rsidRPr="001F02B5" w:rsidRDefault="00C84283" w:rsidP="00867136">
            <w:pPr>
              <w:pStyle w:val="BRL-Tabelle"/>
              <w:rPr>
                <w:b/>
              </w:rPr>
            </w:pPr>
            <w:r w:rsidRPr="001F02B5">
              <w:rPr>
                <w:b/>
              </w:rPr>
              <w:t>Durability</w:t>
            </w:r>
          </w:p>
        </w:tc>
        <w:tc>
          <w:tcPr>
            <w:tcW w:w="3827" w:type="dxa"/>
            <w:gridSpan w:val="5"/>
            <w:tcBorders>
              <w:top w:val="single" w:sz="12" w:space="0" w:color="auto"/>
              <w:left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right w:val="single" w:sz="12" w:space="0" w:color="auto"/>
            </w:tcBorders>
            <w:shd w:val="clear" w:color="auto" w:fill="auto"/>
            <w:vAlign w:val="bottom"/>
            <w:hideMark/>
          </w:tcPr>
          <w:p w:rsidR="00C84283" w:rsidRPr="001F02B5" w:rsidRDefault="00C84283" w:rsidP="00867136">
            <w:pPr>
              <w:pStyle w:val="BRL-Tabelle"/>
            </w:pPr>
            <w:r w:rsidRPr="001F02B5">
              <w:t>of response delay</w:t>
            </w:r>
          </w:p>
        </w:tc>
        <w:tc>
          <w:tcPr>
            <w:tcW w:w="850" w:type="dxa"/>
            <w:tcBorders>
              <w:left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left w:val="single" w:sz="4"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5529" w:type="dxa"/>
            <w:tcBorders>
              <w:left w:val="single" w:sz="12" w:space="0" w:color="auto"/>
              <w:bottom w:val="single" w:sz="12" w:space="0" w:color="auto"/>
              <w:right w:val="single" w:sz="12" w:space="0" w:color="auto"/>
            </w:tcBorders>
            <w:shd w:val="clear" w:color="auto" w:fill="auto"/>
            <w:vAlign w:val="bottom"/>
            <w:hideMark/>
          </w:tcPr>
          <w:p w:rsidR="00C84283" w:rsidRPr="001F02B5" w:rsidRDefault="00C84283" w:rsidP="00867136">
            <w:pPr>
              <w:pStyle w:val="BRL-Tabelle"/>
            </w:pPr>
            <w:r w:rsidRPr="001F02B5">
              <w:t>of reliability</w:t>
            </w:r>
          </w:p>
        </w:tc>
        <w:tc>
          <w:tcPr>
            <w:tcW w:w="850" w:type="dxa"/>
            <w:tcBorders>
              <w:left w:val="single" w:sz="12"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709"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0"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p>
        </w:tc>
        <w:tc>
          <w:tcPr>
            <w:tcW w:w="851" w:type="dxa"/>
            <w:tcBorders>
              <w:left w:val="single" w:sz="4" w:space="0" w:color="auto"/>
              <w:bottom w:val="single" w:sz="12" w:space="0" w:color="auto"/>
              <w:right w:val="single" w:sz="4" w:space="0" w:color="auto"/>
            </w:tcBorders>
            <w:shd w:val="clear" w:color="auto" w:fill="auto"/>
            <w:noWrap/>
            <w:vAlign w:val="center"/>
            <w:hideMark/>
          </w:tcPr>
          <w:p w:rsidR="00C84283" w:rsidRPr="001F02B5" w:rsidRDefault="00C84283" w:rsidP="00867136">
            <w:pPr>
              <w:pStyle w:val="BRL-Tabelle"/>
              <w:jc w:val="center"/>
            </w:pPr>
            <w:r w:rsidRPr="001F02B5">
              <w:t>X</w:t>
            </w:r>
          </w:p>
        </w:tc>
        <w:tc>
          <w:tcPr>
            <w:tcW w:w="567" w:type="dxa"/>
            <w:tcBorders>
              <w:left w:val="single" w:sz="4" w:space="0" w:color="auto"/>
              <w:bottom w:val="single" w:sz="12" w:space="0" w:color="auto"/>
              <w:right w:val="single" w:sz="12" w:space="0" w:color="auto"/>
            </w:tcBorders>
            <w:shd w:val="clear" w:color="auto" w:fill="auto"/>
            <w:noWrap/>
            <w:vAlign w:val="center"/>
            <w:hideMark/>
          </w:tcPr>
          <w:p w:rsidR="00C84283" w:rsidRPr="001F02B5" w:rsidRDefault="00C84283" w:rsidP="00867136">
            <w:pPr>
              <w:pStyle w:val="BRL-Tabelle"/>
              <w:jc w:val="center"/>
            </w:pPr>
          </w:p>
        </w:tc>
      </w:tr>
      <w:tr w:rsidR="00C84283" w:rsidRPr="001F02B5" w:rsidTr="000F1615">
        <w:tc>
          <w:tcPr>
            <w:tcW w:w="9356" w:type="dxa"/>
            <w:gridSpan w:val="6"/>
            <w:tcBorders>
              <w:top w:val="single" w:sz="12" w:space="0" w:color="auto"/>
              <w:left w:val="single" w:sz="12" w:space="0" w:color="auto"/>
              <w:bottom w:val="single" w:sz="12" w:space="0" w:color="auto"/>
              <w:right w:val="single" w:sz="12" w:space="0" w:color="auto"/>
            </w:tcBorders>
            <w:shd w:val="clear" w:color="auto" w:fill="auto"/>
            <w:vAlign w:val="bottom"/>
          </w:tcPr>
          <w:p w:rsidR="00C84283" w:rsidRPr="001F02B5" w:rsidRDefault="00C84283" w:rsidP="00867136">
            <w:pPr>
              <w:pStyle w:val="BRL-Tabelle"/>
              <w:spacing w:line="240" w:lineRule="auto"/>
              <w:rPr>
                <w:rFonts w:cs="Arial"/>
                <w:szCs w:val="18"/>
              </w:rPr>
            </w:pPr>
            <w:r w:rsidRPr="001F02B5">
              <w:t>X</w:t>
            </w:r>
            <w:r w:rsidRPr="001F02B5">
              <w:tab/>
              <w:t>must be fulfilled</w:t>
            </w:r>
          </w:p>
          <w:p w:rsidR="00C84283" w:rsidRPr="001F02B5" w:rsidRDefault="00C84283" w:rsidP="00867136">
            <w:pPr>
              <w:pStyle w:val="BRL-Tabelle"/>
              <w:spacing w:line="240" w:lineRule="auto"/>
              <w:rPr>
                <w:rFonts w:cs="Arial"/>
                <w:szCs w:val="18"/>
              </w:rPr>
            </w:pPr>
            <w:r w:rsidRPr="001F02B5">
              <w:t>X*</w:t>
            </w:r>
            <w:r w:rsidRPr="001F02B5">
              <w:tab/>
              <w:t>must be fulfilled if K** is required</w:t>
            </w:r>
          </w:p>
          <w:p w:rsidR="00C84283" w:rsidRPr="001F02B5" w:rsidRDefault="00C84283" w:rsidP="00867136">
            <w:pPr>
              <w:pStyle w:val="BRL-Tabelle"/>
              <w:spacing w:line="240" w:lineRule="auto"/>
              <w:rPr>
                <w:rFonts w:cs="Arial"/>
                <w:szCs w:val="18"/>
              </w:rPr>
            </w:pPr>
            <w:r w:rsidRPr="001F02B5">
              <w:t>L</w:t>
            </w:r>
            <w:r w:rsidRPr="001F02B5">
              <w:tab/>
              <w:t>Value for performance required</w:t>
            </w:r>
          </w:p>
          <w:p w:rsidR="00C84283" w:rsidRPr="001F02B5" w:rsidRDefault="00C84283" w:rsidP="00867136">
            <w:pPr>
              <w:pStyle w:val="BRL-Tabelle"/>
              <w:spacing w:line="240" w:lineRule="auto"/>
              <w:rPr>
                <w:rFonts w:cs="Arial"/>
                <w:szCs w:val="18"/>
              </w:rPr>
            </w:pPr>
            <w:r w:rsidRPr="001F02B5">
              <w:t>K</w:t>
            </w:r>
            <w:r w:rsidRPr="001F02B5">
              <w:tab/>
              <w:t xml:space="preserve">Classification required; </w:t>
            </w:r>
          </w:p>
          <w:p w:rsidR="00C84283" w:rsidRPr="001F02B5" w:rsidRDefault="00C84283" w:rsidP="00867136">
            <w:pPr>
              <w:pStyle w:val="BRL-Tabelle"/>
              <w:spacing w:line="240" w:lineRule="auto"/>
              <w:rPr>
                <w:rFonts w:cs="Arial"/>
                <w:szCs w:val="18"/>
              </w:rPr>
            </w:pPr>
            <w:r w:rsidRPr="001F02B5">
              <w:t>K*</w:t>
            </w:r>
            <w:r w:rsidRPr="001F02B5">
              <w:tab/>
              <w:t>Specification of application categories required</w:t>
            </w:r>
          </w:p>
          <w:p w:rsidR="00C84283" w:rsidRPr="001F02B5" w:rsidRDefault="00C84283" w:rsidP="00867136">
            <w:pPr>
              <w:pStyle w:val="BRL-Tabelle"/>
              <w:spacing w:line="240" w:lineRule="auto"/>
              <w:rPr>
                <w:rFonts w:cs="Arial"/>
                <w:szCs w:val="18"/>
              </w:rPr>
            </w:pPr>
            <w:r w:rsidRPr="001F02B5">
              <w:t>K**</w:t>
            </w:r>
            <w:r w:rsidRPr="001F02B5">
              <w:tab/>
              <w:t xml:space="preserve">Classification required depending on application </w:t>
            </w:r>
          </w:p>
          <w:p w:rsidR="00C84283" w:rsidRPr="001F02B5" w:rsidRDefault="00C84283" w:rsidP="00867136">
            <w:pPr>
              <w:pStyle w:val="BRL-Tabelle"/>
              <w:spacing w:line="240" w:lineRule="auto"/>
              <w:rPr>
                <w:rFonts w:cs="Arial"/>
                <w:szCs w:val="18"/>
              </w:rPr>
            </w:pPr>
            <w:r w:rsidRPr="001F02B5">
              <w:t>K***</w:t>
            </w:r>
            <w:r w:rsidRPr="001F02B5">
              <w:tab/>
              <w:t>Specification only for smoke extraction ducts or smoke control dampers for multiple sections</w:t>
            </w:r>
          </w:p>
          <w:p w:rsidR="00C84283" w:rsidRPr="001F02B5" w:rsidRDefault="00C84283" w:rsidP="00867136">
            <w:pPr>
              <w:pStyle w:val="BRL-Tabelle"/>
              <w:spacing w:line="240" w:lineRule="auto"/>
              <w:rPr>
                <w:rFonts w:cs="Arial"/>
                <w:szCs w:val="18"/>
              </w:rPr>
            </w:pPr>
            <w:r w:rsidRPr="001F02B5">
              <w:t>#</w:t>
            </w:r>
            <w:r w:rsidRPr="001F02B5">
              <w:tab/>
              <w:t xml:space="preserve">Not required if used in pressure ventilation systems according to Section 8 </w:t>
            </w:r>
          </w:p>
          <w:p w:rsidR="00C84283" w:rsidRPr="001F02B5" w:rsidRDefault="00C84283" w:rsidP="00867136">
            <w:pPr>
              <w:pStyle w:val="BRL-Tabelle"/>
              <w:spacing w:line="240" w:lineRule="auto"/>
              <w:rPr>
                <w:rFonts w:cs="Arial"/>
                <w:szCs w:val="18"/>
              </w:rPr>
            </w:pPr>
            <w:r w:rsidRPr="001F02B5">
              <w:sym w:font="Wingdings" w:char="F074"/>
            </w:r>
            <w:r w:rsidRPr="001F02B5">
              <w:tab/>
              <w:t>- for smoke extraction ducts made of smoke extraction fittings according to EN 12101-7:2011, see Table 3</w:t>
            </w:r>
          </w:p>
          <w:p w:rsidR="00C84283" w:rsidRPr="001F02B5" w:rsidRDefault="00C84283" w:rsidP="00867136">
            <w:pPr>
              <w:pStyle w:val="BRL-Tabelle"/>
              <w:spacing w:line="240" w:lineRule="auto"/>
              <w:rPr>
                <w:rFonts w:cs="Arial"/>
                <w:szCs w:val="18"/>
              </w:rPr>
            </w:pPr>
            <w:r w:rsidRPr="001F02B5">
              <w:sym w:font="Wingdings" w:char="F074"/>
            </w:r>
            <w:r w:rsidRPr="001F02B5">
              <w:sym w:font="Wingdings" w:char="F074"/>
            </w:r>
            <w:r w:rsidRPr="001F02B5">
              <w:tab/>
              <w:t>- for smoke dampers made pursuant to EN 12101-8:2011, see Table 4</w:t>
            </w:r>
          </w:p>
        </w:tc>
      </w:tr>
    </w:tbl>
    <w:p w:rsidR="00C84283" w:rsidRPr="001F02B5" w:rsidRDefault="00C84283" w:rsidP="00867136">
      <w:pPr>
        <w:pStyle w:val="BRL-Standard"/>
      </w:pPr>
    </w:p>
    <w:p w:rsidR="00C84283" w:rsidRPr="001F02B5" w:rsidRDefault="00C84283" w:rsidP="00B560F1">
      <w:pPr>
        <w:pStyle w:val="BRL-Standard"/>
        <w:keepNext/>
      </w:pPr>
      <w:r w:rsidRPr="001F02B5">
        <w:t>Table 3</w:t>
      </w:r>
    </w:p>
    <w:tbl>
      <w:tblPr>
        <w:tblW w:w="9078" w:type="dxa"/>
        <w:tblBorders>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3173"/>
        <w:gridCol w:w="2928"/>
        <w:gridCol w:w="2977"/>
      </w:tblGrid>
      <w:tr w:rsidR="00C84283" w:rsidRPr="001F02B5" w:rsidTr="00C0297C">
        <w:trPr>
          <w:cantSplit/>
        </w:trPr>
        <w:tc>
          <w:tcPr>
            <w:tcW w:w="9078" w:type="dxa"/>
            <w:gridSpan w:val="3"/>
            <w:tcBorders>
              <w:top w:val="single" w:sz="4" w:space="0" w:color="auto"/>
              <w:left w:val="single" w:sz="4" w:space="0" w:color="auto"/>
              <w:bottom w:val="single" w:sz="2" w:space="0" w:color="595959"/>
              <w:right w:val="single" w:sz="2" w:space="0" w:color="595959"/>
              <w:tl2br w:val="nil"/>
              <w:tr2bl w:val="nil"/>
            </w:tcBorders>
            <w:shd w:val="clear" w:color="auto" w:fill="FFFFFF"/>
          </w:tcPr>
          <w:p w:rsidR="00C84283" w:rsidRPr="001F02B5" w:rsidRDefault="00C84283" w:rsidP="00B560F1">
            <w:pPr>
              <w:pStyle w:val="BRL-Tabelle"/>
              <w:keepNext/>
              <w:spacing w:before="100" w:line="240" w:lineRule="auto"/>
              <w:ind w:left="113" w:right="113"/>
              <w:rPr>
                <w:b/>
              </w:rPr>
            </w:pPr>
            <w:r w:rsidRPr="001F02B5">
              <w:rPr>
                <w:b/>
              </w:rPr>
              <w:t>- Fire-resistant smoke extraction ducts according to EN 12101-7:2011</w:t>
            </w:r>
            <w:r w:rsidRPr="001F02B5">
              <w:rPr>
                <w:b/>
                <w:vertAlign w:val="superscript"/>
              </w:rPr>
              <w:footnoteReference w:id="75"/>
            </w:r>
          </w:p>
        </w:tc>
      </w:tr>
      <w:tr w:rsidR="00C84283" w:rsidRPr="001F02B5" w:rsidTr="00C0297C">
        <w:trPr>
          <w:cantSplit/>
        </w:trPr>
        <w:tc>
          <w:tcPr>
            <w:tcW w:w="9078" w:type="dxa"/>
            <w:gridSpan w:val="3"/>
            <w:tcBorders>
              <w:top w:val="single" w:sz="4" w:space="0" w:color="auto"/>
              <w:left w:val="single" w:sz="4" w:space="0" w:color="auto"/>
              <w:bottom w:val="nil"/>
              <w:right w:val="single" w:sz="2" w:space="0" w:color="595959"/>
            </w:tcBorders>
            <w:shd w:val="clear" w:color="auto" w:fill="FFFFFF"/>
          </w:tcPr>
          <w:p w:rsidR="00C84283" w:rsidRPr="001F02B5" w:rsidRDefault="00C84283" w:rsidP="00B560F1">
            <w:pPr>
              <w:pStyle w:val="BRL-Tabelle"/>
              <w:keepNext/>
              <w:spacing w:before="100" w:line="240" w:lineRule="auto"/>
              <w:ind w:left="113" w:right="113"/>
              <w:rPr>
                <w:b/>
              </w:rPr>
            </w:pPr>
            <w:r w:rsidRPr="001F02B5">
              <w:rPr>
                <w:b/>
              </w:rPr>
              <w:t>- Fire-resistant smoke extraction ducts according to EAD 350142-00-1106</w:t>
            </w:r>
          </w:p>
        </w:tc>
      </w:tr>
      <w:tr w:rsidR="00C84283" w:rsidRPr="001F02B5" w:rsidTr="00C0297C">
        <w:trPr>
          <w:cantSplit/>
        </w:trPr>
        <w:tc>
          <w:tcPr>
            <w:tcW w:w="3173" w:type="dxa"/>
            <w:tcBorders>
              <w:top w:val="single" w:sz="4" w:space="0" w:color="auto"/>
              <w:left w:val="single" w:sz="4" w:space="0" w:color="auto"/>
              <w:bottom w:val="nil"/>
            </w:tcBorders>
            <w:shd w:val="clear" w:color="auto" w:fill="FFFFFF"/>
          </w:tcPr>
          <w:p w:rsidR="00C84283" w:rsidRPr="001F02B5" w:rsidRDefault="00C84283" w:rsidP="00B560F1">
            <w:pPr>
              <w:pStyle w:val="BRL-Tabelle"/>
              <w:keepNext/>
              <w:spacing w:before="100" w:line="240" w:lineRule="auto"/>
              <w:ind w:left="113" w:right="113"/>
              <w:rPr>
                <w:b/>
              </w:rPr>
            </w:pPr>
          </w:p>
        </w:tc>
        <w:tc>
          <w:tcPr>
            <w:tcW w:w="5905" w:type="dxa"/>
            <w:gridSpan w:val="2"/>
            <w:tcBorders>
              <w:top w:val="single" w:sz="4" w:space="0" w:color="auto"/>
              <w:right w:val="single" w:sz="2" w:space="0" w:color="595959"/>
            </w:tcBorders>
            <w:shd w:val="clear" w:color="auto" w:fill="FFFFFF"/>
          </w:tcPr>
          <w:p w:rsidR="00C84283" w:rsidRPr="001F02B5" w:rsidRDefault="00C84283" w:rsidP="00B560F1">
            <w:pPr>
              <w:pStyle w:val="BRL-Tabelle"/>
              <w:keepNext/>
              <w:spacing w:before="100" w:line="240" w:lineRule="auto"/>
              <w:ind w:left="113" w:right="113"/>
              <w:jc w:val="center"/>
              <w:rPr>
                <w:b/>
              </w:rPr>
            </w:pPr>
            <w:r w:rsidRPr="001F02B5">
              <w:rPr>
                <w:b/>
              </w:rPr>
              <w:t>Minimum required performance</w:t>
            </w:r>
          </w:p>
        </w:tc>
      </w:tr>
      <w:tr w:rsidR="00C84283" w:rsidRPr="001F02B5" w:rsidTr="00C0297C">
        <w:trPr>
          <w:cantSplit/>
        </w:trPr>
        <w:tc>
          <w:tcPr>
            <w:tcW w:w="3173" w:type="dxa"/>
            <w:tcBorders>
              <w:top w:val="single" w:sz="4" w:space="0" w:color="auto"/>
              <w:left w:val="single" w:sz="4" w:space="0" w:color="auto"/>
              <w:bottom w:val="nil"/>
            </w:tcBorders>
            <w:shd w:val="clear" w:color="auto" w:fill="FFFFFF"/>
          </w:tcPr>
          <w:p w:rsidR="00C84283" w:rsidRPr="001F02B5" w:rsidRDefault="00C84283" w:rsidP="00B560F1">
            <w:pPr>
              <w:pStyle w:val="BRL-Tabelle"/>
              <w:keepNext/>
              <w:spacing w:before="100" w:line="240" w:lineRule="auto"/>
              <w:ind w:left="113" w:right="113"/>
              <w:rPr>
                <w:b/>
              </w:rPr>
            </w:pPr>
            <w:r w:rsidRPr="001F02B5">
              <w:rPr>
                <w:b/>
              </w:rPr>
              <w:t xml:space="preserve">Building inspection requirement </w:t>
            </w:r>
          </w:p>
        </w:tc>
        <w:tc>
          <w:tcPr>
            <w:tcW w:w="2928" w:type="dxa"/>
            <w:tcBorders>
              <w:top w:val="single" w:sz="4" w:space="0" w:color="auto"/>
            </w:tcBorders>
            <w:shd w:val="clear" w:color="auto" w:fill="FFFFFF"/>
          </w:tcPr>
          <w:p w:rsidR="00C84283" w:rsidRPr="001F02B5" w:rsidRDefault="00C84283" w:rsidP="00B560F1">
            <w:pPr>
              <w:pStyle w:val="BRL-Tabelle"/>
              <w:keepNext/>
              <w:spacing w:before="100" w:line="240" w:lineRule="auto"/>
              <w:ind w:left="113" w:right="113"/>
              <w:jc w:val="center"/>
              <w:rPr>
                <w:b/>
              </w:rPr>
            </w:pPr>
            <w:r w:rsidRPr="001F02B5">
              <w:rPr>
                <w:b/>
              </w:rPr>
              <w:t>Fire resistance</w:t>
            </w:r>
          </w:p>
        </w:tc>
        <w:tc>
          <w:tcPr>
            <w:tcW w:w="2977" w:type="dxa"/>
            <w:tcBorders>
              <w:top w:val="single" w:sz="4" w:space="0" w:color="auto"/>
              <w:right w:val="single" w:sz="2" w:space="0" w:color="595959"/>
            </w:tcBorders>
            <w:shd w:val="clear" w:color="auto" w:fill="FFFFFF"/>
          </w:tcPr>
          <w:p w:rsidR="00C84283" w:rsidRPr="001F02B5" w:rsidRDefault="00C84283" w:rsidP="00B560F1">
            <w:pPr>
              <w:pStyle w:val="BRL-Tabelle"/>
              <w:keepNext/>
              <w:spacing w:before="100" w:line="240" w:lineRule="auto"/>
              <w:ind w:left="113" w:right="113"/>
              <w:jc w:val="center"/>
              <w:rPr>
                <w:b/>
              </w:rPr>
            </w:pPr>
            <w:r w:rsidRPr="001F02B5">
              <w:rPr>
                <w:b/>
              </w:rPr>
              <w:t>Fire-resistant properties</w:t>
            </w:r>
          </w:p>
        </w:tc>
      </w:tr>
      <w:tr w:rsidR="00C84283" w:rsidRPr="001F02B5" w:rsidTr="00C0297C">
        <w:trPr>
          <w:cantSplit/>
        </w:trPr>
        <w:tc>
          <w:tcPr>
            <w:tcW w:w="3173" w:type="dxa"/>
            <w:tcBorders>
              <w:left w:val="single" w:sz="4" w:space="0" w:color="auto"/>
              <w:bottom w:val="nil"/>
            </w:tcBorders>
            <w:shd w:val="clear" w:color="auto" w:fill="FFFFFF"/>
          </w:tcPr>
          <w:p w:rsidR="00C84283" w:rsidRPr="001F02B5" w:rsidRDefault="00C84283" w:rsidP="00867136">
            <w:pPr>
              <w:pStyle w:val="BRL-Tabelle"/>
              <w:spacing w:before="100" w:line="240" w:lineRule="auto"/>
              <w:ind w:left="113" w:right="113"/>
            </w:pPr>
            <w:r w:rsidRPr="001F02B5">
              <w:t>fire</w:t>
            </w:r>
            <w:r w:rsidR="00E37366" w:rsidRPr="001F02B5">
              <w:t>-</w:t>
            </w:r>
            <w:r w:rsidRPr="001F02B5">
              <w:t>retardant</w:t>
            </w:r>
          </w:p>
        </w:tc>
        <w:tc>
          <w:tcPr>
            <w:tcW w:w="2928" w:type="dxa"/>
            <w:tcBorders>
              <w:right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EI 30 (v</w:t>
            </w:r>
            <w:r w:rsidRPr="001F02B5">
              <w:rPr>
                <w:vertAlign w:val="subscript"/>
              </w:rPr>
              <w:t xml:space="preserve">e </w:t>
            </w:r>
            <w:r w:rsidRPr="001F02B5">
              <w:t>–</w:t>
            </w:r>
            <w:r w:rsidRPr="001F02B5">
              <w:rPr>
                <w:vertAlign w:val="subscript"/>
              </w:rPr>
              <w:t xml:space="preserve"> </w:t>
            </w:r>
            <w:r w:rsidRPr="001F02B5">
              <w:t>h</w:t>
            </w:r>
            <w:r w:rsidRPr="001F02B5">
              <w:rPr>
                <w:vertAlign w:val="subscript"/>
              </w:rPr>
              <w:t>o</w:t>
            </w:r>
            <w:r w:rsidRPr="001F02B5">
              <w:t>)</w:t>
            </w:r>
            <w:r w:rsidRPr="001F02B5">
              <w:rPr>
                <w:vertAlign w:val="subscript"/>
              </w:rPr>
              <w:t xml:space="preserve"> </w:t>
            </w:r>
            <w:r w:rsidRPr="001F02B5">
              <w:t xml:space="preserve">S </w:t>
            </w:r>
            <w:r w:rsidRPr="001F02B5">
              <w:rPr>
                <w:vertAlign w:val="subscript"/>
              </w:rPr>
              <w:t>xx</w:t>
            </w:r>
            <w:r w:rsidRPr="001F02B5">
              <w:rPr>
                <w:vertAlign w:val="superscript"/>
              </w:rPr>
              <w:t>1</w:t>
            </w:r>
            <w:r w:rsidRPr="001F02B5">
              <w:t xml:space="preserve"> multi</w:t>
            </w:r>
          </w:p>
        </w:tc>
        <w:tc>
          <w:tcPr>
            <w:tcW w:w="2977" w:type="dxa"/>
            <w:vMerge w:val="restart"/>
            <w:tcBorders>
              <w:right w:val="single" w:sz="2" w:space="0" w:color="595959"/>
            </w:tcBorders>
            <w:shd w:val="clear" w:color="auto" w:fill="FFFFFF"/>
          </w:tcPr>
          <w:p w:rsidR="00C84283" w:rsidRPr="001F02B5" w:rsidRDefault="00C84283" w:rsidP="00867136">
            <w:pPr>
              <w:pStyle w:val="BRL-Tabelle"/>
              <w:spacing w:before="100" w:line="240" w:lineRule="auto"/>
              <w:ind w:left="113" w:right="113"/>
              <w:jc w:val="center"/>
            </w:pPr>
            <w:r w:rsidRPr="001F02B5">
              <w:t>A 2-s1, d0</w:t>
            </w:r>
          </w:p>
        </w:tc>
      </w:tr>
      <w:tr w:rsidR="00C84283" w:rsidRPr="001F02B5" w:rsidTr="00C0297C">
        <w:trPr>
          <w:cantSplit/>
        </w:trPr>
        <w:tc>
          <w:tcPr>
            <w:tcW w:w="3173" w:type="dxa"/>
            <w:tcBorders>
              <w:left w:val="single" w:sz="4" w:space="0" w:color="auto"/>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highly fire</w:t>
            </w:r>
            <w:r w:rsidR="00E37366" w:rsidRPr="001F02B5">
              <w:t>-</w:t>
            </w:r>
            <w:r w:rsidRPr="001F02B5">
              <w:t>retardant</w:t>
            </w:r>
          </w:p>
        </w:tc>
        <w:tc>
          <w:tcPr>
            <w:tcW w:w="2928" w:type="dxa"/>
            <w:tcBorders>
              <w:bottom w:val="single" w:sz="2" w:space="0" w:color="595959"/>
              <w:right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EI 60 (v</w:t>
            </w:r>
            <w:r w:rsidRPr="001F02B5">
              <w:rPr>
                <w:vertAlign w:val="subscript"/>
              </w:rPr>
              <w:t xml:space="preserve">e </w:t>
            </w:r>
            <w:r w:rsidRPr="001F02B5">
              <w:t>– h</w:t>
            </w:r>
            <w:r w:rsidRPr="001F02B5">
              <w:rPr>
                <w:vertAlign w:val="subscript"/>
              </w:rPr>
              <w:t>o</w:t>
            </w:r>
            <w:r w:rsidRPr="001F02B5">
              <w:t>)</w:t>
            </w:r>
            <w:r w:rsidRPr="001F02B5">
              <w:rPr>
                <w:vertAlign w:val="subscript"/>
              </w:rPr>
              <w:t xml:space="preserve"> </w:t>
            </w:r>
            <w:r w:rsidRPr="001F02B5">
              <w:t>S</w:t>
            </w:r>
            <w:r w:rsidRPr="001F02B5">
              <w:rPr>
                <w:vertAlign w:val="subscript"/>
              </w:rPr>
              <w:t xml:space="preserve"> xx</w:t>
            </w:r>
            <w:r w:rsidRPr="001F02B5">
              <w:rPr>
                <w:vertAlign w:val="superscript"/>
              </w:rPr>
              <w:t>1</w:t>
            </w:r>
            <w:r w:rsidRPr="001F02B5">
              <w:t xml:space="preserve"> multi</w:t>
            </w:r>
          </w:p>
        </w:tc>
        <w:tc>
          <w:tcPr>
            <w:tcW w:w="2977" w:type="dxa"/>
            <w:vMerge/>
            <w:tcBorders>
              <w:right w:val="single" w:sz="2" w:space="0" w:color="595959"/>
            </w:tcBorders>
            <w:shd w:val="clear" w:color="auto" w:fill="FFFFFF"/>
          </w:tcPr>
          <w:p w:rsidR="00C84283" w:rsidRPr="001F02B5" w:rsidRDefault="00C84283" w:rsidP="00867136">
            <w:pPr>
              <w:pStyle w:val="BRL-Tabelle"/>
              <w:spacing w:before="100" w:line="240" w:lineRule="auto"/>
              <w:ind w:left="113" w:right="113"/>
              <w:rPr>
                <w:lang w:val="it-IT"/>
              </w:rPr>
            </w:pPr>
          </w:p>
        </w:tc>
      </w:tr>
      <w:tr w:rsidR="00855086" w:rsidRPr="001F02B5" w:rsidTr="00C0297C">
        <w:trPr>
          <w:cantSplit/>
        </w:trPr>
        <w:tc>
          <w:tcPr>
            <w:tcW w:w="3173" w:type="dxa"/>
            <w:tcBorders>
              <w:top w:val="single" w:sz="2" w:space="0" w:color="595959"/>
              <w:left w:val="single" w:sz="4" w:space="0" w:color="auto"/>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fire-resistant</w:t>
            </w:r>
          </w:p>
        </w:tc>
        <w:tc>
          <w:tcPr>
            <w:tcW w:w="2928" w:type="dxa"/>
            <w:tcBorders>
              <w:top w:val="single" w:sz="2" w:space="0" w:color="595959"/>
              <w:bottom w:val="single" w:sz="2" w:space="0" w:color="595959"/>
              <w:right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EI 90 (v</w:t>
            </w:r>
            <w:r w:rsidRPr="001F02B5">
              <w:rPr>
                <w:vertAlign w:val="subscript"/>
              </w:rPr>
              <w:t xml:space="preserve">e </w:t>
            </w:r>
            <w:r w:rsidRPr="001F02B5">
              <w:t>– h</w:t>
            </w:r>
            <w:r w:rsidRPr="001F02B5">
              <w:rPr>
                <w:vertAlign w:val="subscript"/>
              </w:rPr>
              <w:t>o</w:t>
            </w:r>
            <w:r w:rsidRPr="001F02B5">
              <w:t>)</w:t>
            </w:r>
            <w:r w:rsidRPr="001F02B5">
              <w:rPr>
                <w:vertAlign w:val="subscript"/>
              </w:rPr>
              <w:t xml:space="preserve"> </w:t>
            </w:r>
            <w:r w:rsidRPr="001F02B5">
              <w:t>S</w:t>
            </w:r>
            <w:r w:rsidRPr="001F02B5">
              <w:rPr>
                <w:vertAlign w:val="subscript"/>
              </w:rPr>
              <w:t xml:space="preserve"> xx</w:t>
            </w:r>
            <w:r w:rsidRPr="001F02B5">
              <w:rPr>
                <w:vertAlign w:val="superscript"/>
              </w:rPr>
              <w:t>1</w:t>
            </w:r>
            <w:r w:rsidRPr="001F02B5">
              <w:t xml:space="preserve"> multi</w:t>
            </w:r>
          </w:p>
        </w:tc>
        <w:tc>
          <w:tcPr>
            <w:tcW w:w="2977" w:type="dxa"/>
            <w:vMerge/>
            <w:tcBorders>
              <w:right w:val="single" w:sz="2" w:space="0" w:color="595959"/>
            </w:tcBorders>
            <w:shd w:val="clear" w:color="auto" w:fill="FFFFFF"/>
          </w:tcPr>
          <w:p w:rsidR="00C84283" w:rsidRPr="001F02B5" w:rsidRDefault="00C84283" w:rsidP="00867136">
            <w:pPr>
              <w:pStyle w:val="BRL-Tabelle"/>
              <w:spacing w:before="100" w:line="240" w:lineRule="auto"/>
              <w:ind w:left="113" w:right="113"/>
              <w:rPr>
                <w:lang w:val="it-IT"/>
              </w:rPr>
            </w:pPr>
          </w:p>
        </w:tc>
      </w:tr>
      <w:tr w:rsidR="00855086" w:rsidRPr="001F02B5" w:rsidTr="00C0297C">
        <w:trPr>
          <w:cantSplit/>
        </w:trPr>
        <w:tc>
          <w:tcPr>
            <w:tcW w:w="3173" w:type="dxa"/>
            <w:tcBorders>
              <w:top w:val="single" w:sz="2" w:space="0" w:color="595959"/>
              <w:left w:val="single" w:sz="4" w:space="0" w:color="auto"/>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Fire resistance 120 minutes</w:t>
            </w:r>
          </w:p>
        </w:tc>
        <w:tc>
          <w:tcPr>
            <w:tcW w:w="2928" w:type="dxa"/>
            <w:tcBorders>
              <w:top w:val="single" w:sz="2" w:space="0" w:color="595959"/>
              <w:bottom w:val="single" w:sz="2" w:space="0" w:color="595959"/>
              <w:right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EI 120 (v</w:t>
            </w:r>
            <w:r w:rsidRPr="001F02B5">
              <w:rPr>
                <w:vertAlign w:val="subscript"/>
              </w:rPr>
              <w:t xml:space="preserve">e </w:t>
            </w:r>
            <w:r w:rsidRPr="001F02B5">
              <w:t>– h</w:t>
            </w:r>
            <w:r w:rsidRPr="001F02B5">
              <w:rPr>
                <w:vertAlign w:val="subscript"/>
              </w:rPr>
              <w:t>o</w:t>
            </w:r>
            <w:r w:rsidRPr="001F02B5">
              <w:t>)</w:t>
            </w:r>
            <w:r w:rsidRPr="001F02B5">
              <w:rPr>
                <w:vertAlign w:val="subscript"/>
              </w:rPr>
              <w:t xml:space="preserve"> </w:t>
            </w:r>
            <w:r w:rsidRPr="001F02B5">
              <w:t>S</w:t>
            </w:r>
            <w:r w:rsidRPr="001F02B5">
              <w:rPr>
                <w:vertAlign w:val="subscript"/>
              </w:rPr>
              <w:t xml:space="preserve"> xx</w:t>
            </w:r>
            <w:r w:rsidRPr="001F02B5">
              <w:rPr>
                <w:vertAlign w:val="superscript"/>
              </w:rPr>
              <w:t>1</w:t>
            </w:r>
            <w:r w:rsidRPr="001F02B5">
              <w:t xml:space="preserve"> multi</w:t>
            </w:r>
          </w:p>
        </w:tc>
        <w:tc>
          <w:tcPr>
            <w:tcW w:w="2977" w:type="dxa"/>
            <w:vMerge/>
            <w:tcBorders>
              <w:bottom w:val="single" w:sz="2" w:space="0" w:color="595959"/>
              <w:right w:val="single" w:sz="2" w:space="0" w:color="595959"/>
            </w:tcBorders>
            <w:shd w:val="clear" w:color="auto" w:fill="FFFFFF"/>
          </w:tcPr>
          <w:p w:rsidR="00C84283" w:rsidRPr="001F02B5" w:rsidRDefault="00C84283" w:rsidP="00867136">
            <w:pPr>
              <w:pStyle w:val="BRL-Tabelle"/>
              <w:spacing w:before="100" w:line="240" w:lineRule="auto"/>
              <w:ind w:left="113" w:right="113"/>
              <w:rPr>
                <w:lang w:val="it-IT"/>
              </w:rPr>
            </w:pPr>
          </w:p>
        </w:tc>
      </w:tr>
      <w:tr w:rsidR="00C84283" w:rsidRPr="001F02B5" w:rsidTr="00C0297C">
        <w:trPr>
          <w:cantSplit/>
        </w:trPr>
        <w:tc>
          <w:tcPr>
            <w:tcW w:w="9078" w:type="dxa"/>
            <w:gridSpan w:val="3"/>
            <w:tcBorders>
              <w:top w:val="single" w:sz="2" w:space="0" w:color="595959"/>
              <w:left w:val="single" w:sz="4" w:space="0" w:color="auto"/>
              <w:bottom w:val="single" w:sz="4" w:space="0" w:color="auto"/>
              <w:right w:val="single" w:sz="2" w:space="0" w:color="595959"/>
            </w:tcBorders>
            <w:shd w:val="clear" w:color="auto" w:fill="FFFFFF"/>
          </w:tcPr>
          <w:p w:rsidR="00C84283" w:rsidRPr="001F02B5" w:rsidRDefault="00C84283" w:rsidP="00867136">
            <w:pPr>
              <w:pStyle w:val="BRL-Tabelle"/>
              <w:spacing w:before="100" w:line="240" w:lineRule="auto"/>
              <w:ind w:left="113" w:right="113"/>
              <w:rPr>
                <w:b/>
              </w:rPr>
            </w:pPr>
            <w:r w:rsidRPr="001F02B5">
              <w:lastRenderedPageBreak/>
              <w:t>1</w:t>
            </w:r>
            <w:r w:rsidRPr="001F02B5">
              <w:tab/>
              <w:t>depending on intended use, but at least 500 Pa</w:t>
            </w:r>
          </w:p>
        </w:tc>
      </w:tr>
    </w:tbl>
    <w:p w:rsidR="00C84283" w:rsidRPr="001F02B5" w:rsidRDefault="00C84283" w:rsidP="00867136">
      <w:pPr>
        <w:pStyle w:val="BRL-Standard"/>
      </w:pPr>
    </w:p>
    <w:p w:rsidR="00C84283" w:rsidRPr="001F02B5" w:rsidRDefault="00C84283" w:rsidP="00B560F1">
      <w:pPr>
        <w:pStyle w:val="BRL-Standard"/>
        <w:keepNext/>
        <w:rPr>
          <w:rFonts w:cs="Arial"/>
        </w:rPr>
      </w:pPr>
      <w:r w:rsidRPr="001F02B5">
        <w:t>Table 4</w:t>
      </w:r>
    </w:p>
    <w:tbl>
      <w:tblPr>
        <w:tblW w:w="9083" w:type="dxa"/>
        <w:tblBorders>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2341"/>
        <w:gridCol w:w="2843"/>
        <w:gridCol w:w="1942"/>
        <w:gridCol w:w="1957"/>
      </w:tblGrid>
      <w:tr w:rsidR="00C84283" w:rsidRPr="001F02B5" w:rsidTr="00C0297C">
        <w:trPr>
          <w:cantSplit/>
        </w:trPr>
        <w:tc>
          <w:tcPr>
            <w:tcW w:w="9083" w:type="dxa"/>
            <w:gridSpan w:val="4"/>
            <w:tcBorders>
              <w:top w:val="single" w:sz="8" w:space="0" w:color="000000"/>
              <w:left w:val="single" w:sz="8" w:space="0" w:color="000000"/>
              <w:bottom w:val="single" w:sz="2" w:space="0" w:color="595959"/>
              <w:right w:val="single" w:sz="2" w:space="0" w:color="595959"/>
              <w:tl2br w:val="nil"/>
              <w:tr2bl w:val="nil"/>
            </w:tcBorders>
            <w:shd w:val="clear" w:color="auto" w:fill="FFFFFF"/>
            <w:vAlign w:val="center"/>
          </w:tcPr>
          <w:p w:rsidR="00C84283" w:rsidRPr="001F02B5" w:rsidRDefault="00C84283" w:rsidP="00B560F1">
            <w:pPr>
              <w:pStyle w:val="BRLTabelleberschrift"/>
              <w:spacing w:line="240" w:lineRule="auto"/>
              <w:ind w:left="0" w:firstLine="0"/>
              <w:rPr>
                <w:b w:val="0"/>
              </w:rPr>
            </w:pPr>
            <w:r w:rsidRPr="001F02B5">
              <w:t>Fire-resistant smoke dampers according to EN 12101-8:2011</w:t>
            </w:r>
            <w:r w:rsidRPr="001F02B5">
              <w:rPr>
                <w:vertAlign w:val="superscript"/>
              </w:rPr>
              <w:footnoteReference w:id="76"/>
            </w:r>
          </w:p>
        </w:tc>
      </w:tr>
      <w:tr w:rsidR="00C84283" w:rsidRPr="001F02B5" w:rsidTr="00C0297C">
        <w:trPr>
          <w:cantSplit/>
        </w:trPr>
        <w:tc>
          <w:tcPr>
            <w:tcW w:w="2341" w:type="dxa"/>
            <w:tcBorders>
              <w:top w:val="single" w:sz="8" w:space="0" w:color="000000"/>
              <w:left w:val="single" w:sz="8" w:space="0" w:color="000000"/>
              <w:bottom w:val="nil"/>
            </w:tcBorders>
            <w:shd w:val="clear" w:color="auto" w:fill="FFFFFF"/>
          </w:tcPr>
          <w:p w:rsidR="00C84283" w:rsidRPr="001F02B5" w:rsidRDefault="00C84283" w:rsidP="00B560F1">
            <w:pPr>
              <w:pStyle w:val="BRLTabelleberschrift"/>
              <w:spacing w:line="240" w:lineRule="auto"/>
              <w:ind w:left="0" w:firstLine="0"/>
            </w:pPr>
          </w:p>
        </w:tc>
        <w:tc>
          <w:tcPr>
            <w:tcW w:w="6742" w:type="dxa"/>
            <w:gridSpan w:val="3"/>
            <w:tcBorders>
              <w:top w:val="single" w:sz="8" w:space="0" w:color="000000"/>
              <w:right w:val="single" w:sz="2" w:space="0" w:color="595959"/>
            </w:tcBorders>
            <w:shd w:val="clear" w:color="auto" w:fill="FFFFFF"/>
            <w:vAlign w:val="center"/>
          </w:tcPr>
          <w:p w:rsidR="00C84283" w:rsidRPr="001F02B5" w:rsidRDefault="00C84283" w:rsidP="00B560F1">
            <w:pPr>
              <w:pStyle w:val="BRLTabelleberschrift"/>
              <w:spacing w:line="240" w:lineRule="auto"/>
              <w:ind w:left="0" w:firstLine="0"/>
              <w:jc w:val="center"/>
            </w:pPr>
            <w:r w:rsidRPr="001F02B5">
              <w:t>Minimum required performance</w:t>
            </w:r>
          </w:p>
        </w:tc>
      </w:tr>
      <w:tr w:rsidR="00C84283" w:rsidRPr="001F02B5" w:rsidTr="00C0297C">
        <w:trPr>
          <w:cantSplit/>
        </w:trPr>
        <w:tc>
          <w:tcPr>
            <w:tcW w:w="2341" w:type="dxa"/>
            <w:vMerge w:val="restart"/>
            <w:tcBorders>
              <w:top w:val="single" w:sz="8" w:space="0" w:color="000000"/>
              <w:left w:val="single" w:sz="8" w:space="0" w:color="000000"/>
              <w:bottom w:val="nil"/>
            </w:tcBorders>
            <w:shd w:val="clear" w:color="auto" w:fill="FFFFFF"/>
          </w:tcPr>
          <w:p w:rsidR="00C84283" w:rsidRPr="001F02B5" w:rsidRDefault="00C84283" w:rsidP="00B560F1">
            <w:pPr>
              <w:pStyle w:val="BRLTabelleberschrift"/>
              <w:spacing w:line="240" w:lineRule="auto"/>
              <w:ind w:left="0" w:firstLine="0"/>
            </w:pPr>
            <w:r w:rsidRPr="001F02B5">
              <w:t xml:space="preserve">Building inspection requirement </w:t>
            </w:r>
          </w:p>
        </w:tc>
        <w:tc>
          <w:tcPr>
            <w:tcW w:w="2843" w:type="dxa"/>
            <w:tcBorders>
              <w:top w:val="single" w:sz="8" w:space="0" w:color="000000"/>
            </w:tcBorders>
            <w:shd w:val="clear" w:color="auto" w:fill="FFFFFF"/>
            <w:vAlign w:val="center"/>
          </w:tcPr>
          <w:p w:rsidR="00C84283" w:rsidRPr="001F02B5" w:rsidRDefault="00C84283" w:rsidP="00B560F1">
            <w:pPr>
              <w:pStyle w:val="BRLTabelleberschrift"/>
              <w:spacing w:line="240" w:lineRule="auto"/>
              <w:ind w:left="0" w:firstLine="0"/>
              <w:jc w:val="center"/>
            </w:pPr>
            <w:r w:rsidRPr="001F02B5">
              <w:t>Fire resistance</w:t>
            </w:r>
          </w:p>
        </w:tc>
        <w:tc>
          <w:tcPr>
            <w:tcW w:w="3899" w:type="dxa"/>
            <w:gridSpan w:val="2"/>
            <w:tcBorders>
              <w:top w:val="single" w:sz="8" w:space="0" w:color="000000"/>
              <w:right w:val="single" w:sz="2" w:space="0" w:color="595959"/>
            </w:tcBorders>
            <w:shd w:val="clear" w:color="auto" w:fill="FFFFFF"/>
            <w:vAlign w:val="center"/>
          </w:tcPr>
          <w:p w:rsidR="00C84283" w:rsidRPr="001F02B5" w:rsidRDefault="00C84283" w:rsidP="00B560F1">
            <w:pPr>
              <w:pStyle w:val="BRLTabelleberschrift"/>
              <w:spacing w:line="240" w:lineRule="auto"/>
              <w:ind w:left="0" w:firstLine="0"/>
              <w:jc w:val="center"/>
            </w:pPr>
            <w:r w:rsidRPr="001F02B5">
              <w:t>Fire-resistant properties</w:t>
            </w:r>
          </w:p>
        </w:tc>
      </w:tr>
      <w:tr w:rsidR="00C84283" w:rsidRPr="001F02B5" w:rsidTr="00C0297C">
        <w:trPr>
          <w:cantSplit/>
        </w:trPr>
        <w:tc>
          <w:tcPr>
            <w:tcW w:w="2341" w:type="dxa"/>
            <w:vMerge/>
            <w:tcBorders>
              <w:left w:val="single" w:sz="8" w:space="0" w:color="000000"/>
              <w:bottom w:val="nil"/>
            </w:tcBorders>
            <w:shd w:val="clear" w:color="auto" w:fill="FFFFFF"/>
          </w:tcPr>
          <w:p w:rsidR="00C84283" w:rsidRPr="001F02B5" w:rsidRDefault="00C84283" w:rsidP="00B560F1">
            <w:pPr>
              <w:pStyle w:val="BRLTabelleberschrift"/>
              <w:spacing w:line="240" w:lineRule="auto"/>
              <w:ind w:left="0" w:firstLine="0"/>
            </w:pPr>
          </w:p>
        </w:tc>
        <w:tc>
          <w:tcPr>
            <w:tcW w:w="2843" w:type="dxa"/>
            <w:tcBorders>
              <w:top w:val="single" w:sz="8" w:space="0" w:color="000000"/>
            </w:tcBorders>
            <w:shd w:val="clear" w:color="auto" w:fill="FFFFFF"/>
            <w:vAlign w:val="center"/>
          </w:tcPr>
          <w:p w:rsidR="00C84283" w:rsidRPr="001F02B5" w:rsidRDefault="00C84283" w:rsidP="00B560F1">
            <w:pPr>
              <w:pStyle w:val="BRLTabelleberschrift"/>
              <w:spacing w:line="240" w:lineRule="auto"/>
              <w:ind w:left="0" w:firstLine="0"/>
              <w:jc w:val="center"/>
            </w:pPr>
          </w:p>
        </w:tc>
        <w:tc>
          <w:tcPr>
            <w:tcW w:w="1942" w:type="dxa"/>
            <w:tcBorders>
              <w:top w:val="single" w:sz="8" w:space="0" w:color="000000"/>
              <w:right w:val="single" w:sz="2" w:space="0" w:color="595959"/>
            </w:tcBorders>
            <w:shd w:val="clear" w:color="auto" w:fill="FFFFFF"/>
            <w:vAlign w:val="center"/>
          </w:tcPr>
          <w:p w:rsidR="00C84283" w:rsidRPr="001F02B5" w:rsidRDefault="00C84283" w:rsidP="00B560F1">
            <w:pPr>
              <w:pStyle w:val="BRLTabelleberschrift"/>
              <w:spacing w:line="240" w:lineRule="auto"/>
              <w:ind w:left="0" w:firstLine="0"/>
              <w:jc w:val="center"/>
            </w:pPr>
            <w:r w:rsidRPr="001F02B5">
              <w:t>Damper flap, housing</w:t>
            </w:r>
          </w:p>
        </w:tc>
        <w:tc>
          <w:tcPr>
            <w:tcW w:w="1957" w:type="dxa"/>
            <w:tcBorders>
              <w:top w:val="single" w:sz="8" w:space="0" w:color="000000"/>
              <w:right w:val="single" w:sz="2" w:space="0" w:color="595959"/>
            </w:tcBorders>
            <w:shd w:val="clear" w:color="auto" w:fill="FFFFFF"/>
            <w:vAlign w:val="center"/>
          </w:tcPr>
          <w:p w:rsidR="00C84283" w:rsidRPr="001F02B5" w:rsidRDefault="00C84283" w:rsidP="00B560F1">
            <w:pPr>
              <w:pStyle w:val="BRLTabelleberschrift"/>
              <w:spacing w:line="240" w:lineRule="auto"/>
              <w:ind w:left="0" w:firstLine="0"/>
              <w:jc w:val="center"/>
            </w:pPr>
            <w:r w:rsidRPr="001F02B5">
              <w:t>other components</w:t>
            </w:r>
          </w:p>
        </w:tc>
      </w:tr>
      <w:tr w:rsidR="00C84283" w:rsidRPr="001F02B5" w:rsidTr="00C0297C">
        <w:trPr>
          <w:cantSplit/>
        </w:trPr>
        <w:tc>
          <w:tcPr>
            <w:tcW w:w="2341" w:type="dxa"/>
            <w:tcBorders>
              <w:left w:val="single" w:sz="8" w:space="0" w:color="000000"/>
              <w:bottom w:val="nil"/>
            </w:tcBorders>
            <w:shd w:val="clear" w:color="auto" w:fill="FFFFFF"/>
          </w:tcPr>
          <w:p w:rsidR="00C84283" w:rsidRPr="001F02B5" w:rsidRDefault="00C84283" w:rsidP="000F1615">
            <w:pPr>
              <w:pStyle w:val="BRL-Tabelle"/>
              <w:spacing w:before="100" w:line="240" w:lineRule="auto"/>
            </w:pPr>
            <w:r w:rsidRPr="001F02B5">
              <w:t>fire</w:t>
            </w:r>
            <w:r w:rsidR="00E37366" w:rsidRPr="001F02B5">
              <w:t>-</w:t>
            </w:r>
            <w:r w:rsidRPr="001F02B5">
              <w:t>retardant</w:t>
            </w:r>
          </w:p>
        </w:tc>
        <w:tc>
          <w:tcPr>
            <w:tcW w:w="2843" w:type="dxa"/>
            <w:tcBorders>
              <w:right w:val="single" w:sz="2" w:space="0" w:color="595959"/>
            </w:tcBorders>
            <w:shd w:val="clear" w:color="auto" w:fill="FFFFFF"/>
            <w:vAlign w:val="center"/>
          </w:tcPr>
          <w:p w:rsidR="00C84283" w:rsidRPr="001F02B5" w:rsidRDefault="00C84283" w:rsidP="000F1615">
            <w:pPr>
              <w:pStyle w:val="BRL-Tabelle"/>
              <w:spacing w:before="100" w:line="240" w:lineRule="auto"/>
            </w:pPr>
            <w:r w:rsidRPr="001F02B5">
              <w:t>EI 30 (v</w:t>
            </w:r>
            <w:r w:rsidRPr="001F02B5">
              <w:rPr>
                <w:vertAlign w:val="subscript"/>
              </w:rPr>
              <w:t>e</w:t>
            </w:r>
            <w:r w:rsidRPr="001F02B5">
              <w:rPr>
                <w:vertAlign w:val="superscript"/>
              </w:rPr>
              <w:t>1</w:t>
            </w:r>
            <w:r w:rsidRPr="001F02B5">
              <w:rPr>
                <w:vertAlign w:val="subscript"/>
              </w:rPr>
              <w:t xml:space="preserve"> </w:t>
            </w:r>
            <w:r w:rsidRPr="001F02B5">
              <w:t>-</w:t>
            </w:r>
            <w:r w:rsidRPr="001F02B5">
              <w:rPr>
                <w:vertAlign w:val="subscript"/>
              </w:rPr>
              <w:t xml:space="preserve"> </w:t>
            </w:r>
            <w:r w:rsidRPr="001F02B5">
              <w:t>h</w:t>
            </w:r>
            <w:r w:rsidRPr="001F02B5">
              <w:rPr>
                <w:vertAlign w:val="subscript"/>
              </w:rPr>
              <w:t>o</w:t>
            </w:r>
            <w:r w:rsidRPr="001F02B5">
              <w:rPr>
                <w:vertAlign w:val="superscript"/>
              </w:rPr>
              <w:t xml:space="preserve">2 </w:t>
            </w:r>
            <w:r w:rsidRPr="001F02B5">
              <w:t>- i</w:t>
            </w:r>
            <w:r w:rsidRPr="001F02B5">
              <w:sym w:font="Symbol" w:char="F0AB"/>
            </w:r>
            <w:r w:rsidRPr="001F02B5">
              <w:t xml:space="preserve">o) S </w:t>
            </w:r>
            <w:r w:rsidRPr="001F02B5">
              <w:rPr>
                <w:vertAlign w:val="subscript"/>
              </w:rPr>
              <w:t>xx</w:t>
            </w:r>
            <w:r w:rsidRPr="001F02B5">
              <w:rPr>
                <w:vertAlign w:val="superscript"/>
              </w:rPr>
              <w:t>3</w:t>
            </w:r>
            <w:r w:rsidRPr="001F02B5">
              <w:t xml:space="preserve"> C</w:t>
            </w:r>
            <w:r w:rsidRPr="001F02B5">
              <w:rPr>
                <w:vertAlign w:val="subscript"/>
              </w:rPr>
              <w:t>xx</w:t>
            </w:r>
            <w:r w:rsidRPr="001F02B5">
              <w:rPr>
                <w:vertAlign w:val="superscript"/>
              </w:rPr>
              <w:t>4</w:t>
            </w:r>
            <w:r w:rsidRPr="001F02B5">
              <w:t xml:space="preserve"> MA/AA</w:t>
            </w:r>
            <w:r w:rsidRPr="001F02B5">
              <w:rPr>
                <w:vertAlign w:val="superscript"/>
              </w:rPr>
              <w:t>5</w:t>
            </w:r>
            <w:r w:rsidRPr="001F02B5">
              <w:t xml:space="preserve"> multi</w:t>
            </w:r>
          </w:p>
        </w:tc>
        <w:tc>
          <w:tcPr>
            <w:tcW w:w="1942" w:type="dxa"/>
            <w:vMerge w:val="restart"/>
            <w:tcBorders>
              <w:right w:val="single" w:sz="2" w:space="0" w:color="595959"/>
            </w:tcBorders>
            <w:shd w:val="clear" w:color="auto" w:fill="FFFFFF"/>
            <w:vAlign w:val="center"/>
          </w:tcPr>
          <w:p w:rsidR="00C84283" w:rsidRPr="001F02B5" w:rsidRDefault="00C84283" w:rsidP="000F1615">
            <w:pPr>
              <w:pStyle w:val="BRL-Tabelle"/>
              <w:spacing w:before="100" w:line="240" w:lineRule="auto"/>
              <w:jc w:val="center"/>
            </w:pPr>
            <w:r w:rsidRPr="001F02B5">
              <w:t>A 2-s1, d0,</w:t>
            </w:r>
          </w:p>
        </w:tc>
        <w:tc>
          <w:tcPr>
            <w:tcW w:w="1957" w:type="dxa"/>
            <w:vMerge w:val="restart"/>
            <w:tcBorders>
              <w:right w:val="single" w:sz="2" w:space="0" w:color="595959"/>
            </w:tcBorders>
            <w:shd w:val="clear" w:color="auto" w:fill="FFFFFF"/>
            <w:vAlign w:val="center"/>
          </w:tcPr>
          <w:p w:rsidR="00C84283" w:rsidRPr="001F02B5" w:rsidRDefault="00C84283" w:rsidP="000F1615">
            <w:pPr>
              <w:pStyle w:val="BRL-Tabelle"/>
              <w:spacing w:before="100" w:line="240" w:lineRule="auto"/>
              <w:jc w:val="center"/>
            </w:pPr>
            <w:r w:rsidRPr="001F02B5">
              <w:t>E-d2</w:t>
            </w:r>
          </w:p>
        </w:tc>
      </w:tr>
      <w:tr w:rsidR="00855086" w:rsidRPr="001F02B5" w:rsidTr="00C0297C">
        <w:trPr>
          <w:cantSplit/>
        </w:trPr>
        <w:tc>
          <w:tcPr>
            <w:tcW w:w="2341" w:type="dxa"/>
            <w:tcBorders>
              <w:left w:val="single" w:sz="8" w:space="0" w:color="000000"/>
              <w:bottom w:val="single" w:sz="2" w:space="0" w:color="595959"/>
            </w:tcBorders>
            <w:shd w:val="clear" w:color="auto" w:fill="FFFFFF"/>
          </w:tcPr>
          <w:p w:rsidR="00C84283" w:rsidRPr="001F02B5" w:rsidRDefault="00C84283" w:rsidP="000F1615">
            <w:pPr>
              <w:pStyle w:val="BRL-Tabelle"/>
              <w:spacing w:before="100" w:line="240" w:lineRule="auto"/>
            </w:pPr>
            <w:r w:rsidRPr="001F02B5">
              <w:t>highly fire</w:t>
            </w:r>
            <w:r w:rsidR="00E37366" w:rsidRPr="001F02B5">
              <w:t>-</w:t>
            </w:r>
            <w:r w:rsidRPr="001F02B5">
              <w:t>retardant</w:t>
            </w:r>
          </w:p>
        </w:tc>
        <w:tc>
          <w:tcPr>
            <w:tcW w:w="2843" w:type="dxa"/>
            <w:tcBorders>
              <w:bottom w:val="single" w:sz="2" w:space="0" w:color="595959"/>
              <w:right w:val="single" w:sz="2" w:space="0" w:color="595959"/>
            </w:tcBorders>
            <w:shd w:val="clear" w:color="auto" w:fill="FFFFFF"/>
          </w:tcPr>
          <w:p w:rsidR="00C84283" w:rsidRPr="001F02B5" w:rsidRDefault="00C84283" w:rsidP="000F1615">
            <w:pPr>
              <w:pStyle w:val="BRL-Tabelle"/>
              <w:spacing w:before="100" w:line="240" w:lineRule="auto"/>
            </w:pPr>
            <w:r w:rsidRPr="001F02B5">
              <w:t>EI 60 (v</w:t>
            </w:r>
            <w:r w:rsidRPr="001F02B5">
              <w:rPr>
                <w:vertAlign w:val="subscript"/>
              </w:rPr>
              <w:t>e</w:t>
            </w:r>
            <w:r w:rsidRPr="001F02B5">
              <w:rPr>
                <w:vertAlign w:val="superscript"/>
              </w:rPr>
              <w:t>1</w:t>
            </w:r>
            <w:r w:rsidRPr="001F02B5">
              <w:rPr>
                <w:vertAlign w:val="subscript"/>
              </w:rPr>
              <w:t xml:space="preserve"> </w:t>
            </w:r>
            <w:r w:rsidRPr="001F02B5">
              <w:t>-</w:t>
            </w:r>
            <w:r w:rsidRPr="001F02B5">
              <w:rPr>
                <w:vertAlign w:val="subscript"/>
              </w:rPr>
              <w:t xml:space="preserve"> </w:t>
            </w:r>
            <w:r w:rsidRPr="001F02B5">
              <w:t>h</w:t>
            </w:r>
            <w:r w:rsidRPr="001F02B5">
              <w:rPr>
                <w:vertAlign w:val="subscript"/>
              </w:rPr>
              <w:t>o</w:t>
            </w:r>
            <w:r w:rsidRPr="001F02B5">
              <w:rPr>
                <w:vertAlign w:val="superscript"/>
              </w:rPr>
              <w:t>2</w:t>
            </w:r>
            <w:r w:rsidRPr="001F02B5">
              <w:t>- i</w:t>
            </w:r>
            <w:r w:rsidRPr="001F02B5">
              <w:sym w:font="Symbol" w:char="F0AB"/>
            </w:r>
            <w:r w:rsidRPr="001F02B5">
              <w:t>o) S</w:t>
            </w:r>
            <w:r w:rsidRPr="001F02B5">
              <w:rPr>
                <w:vertAlign w:val="subscript"/>
              </w:rPr>
              <w:t xml:space="preserve"> xx</w:t>
            </w:r>
            <w:r w:rsidRPr="001F02B5">
              <w:rPr>
                <w:vertAlign w:val="superscript"/>
              </w:rPr>
              <w:t>3</w:t>
            </w:r>
            <w:r w:rsidRPr="001F02B5">
              <w:t xml:space="preserve"> C</w:t>
            </w:r>
            <w:r w:rsidRPr="001F02B5">
              <w:rPr>
                <w:vertAlign w:val="subscript"/>
              </w:rPr>
              <w:t>xx</w:t>
            </w:r>
            <w:r w:rsidRPr="001F02B5">
              <w:rPr>
                <w:vertAlign w:val="superscript"/>
              </w:rPr>
              <w:t>4</w:t>
            </w:r>
            <w:r w:rsidRPr="001F02B5">
              <w:t xml:space="preserve"> MA/AA</w:t>
            </w:r>
            <w:r w:rsidRPr="001F02B5">
              <w:rPr>
                <w:vertAlign w:val="superscript"/>
              </w:rPr>
              <w:t>5</w:t>
            </w:r>
            <w:r w:rsidRPr="001F02B5">
              <w:t xml:space="preserve"> multi</w:t>
            </w:r>
          </w:p>
        </w:tc>
        <w:tc>
          <w:tcPr>
            <w:tcW w:w="1942" w:type="dxa"/>
            <w:vMerge/>
            <w:tcBorders>
              <w:right w:val="single" w:sz="2" w:space="0" w:color="595959"/>
            </w:tcBorders>
            <w:shd w:val="clear" w:color="auto" w:fill="FFFFFF"/>
          </w:tcPr>
          <w:p w:rsidR="00C84283" w:rsidRPr="001F02B5" w:rsidRDefault="00C84283" w:rsidP="000F1615">
            <w:pPr>
              <w:spacing w:before="100" w:line="240" w:lineRule="auto"/>
              <w:rPr>
                <w:sz w:val="16"/>
                <w:lang w:val="it-IT"/>
              </w:rPr>
            </w:pPr>
          </w:p>
        </w:tc>
        <w:tc>
          <w:tcPr>
            <w:tcW w:w="1957" w:type="dxa"/>
            <w:vMerge/>
            <w:tcBorders>
              <w:right w:val="single" w:sz="2" w:space="0" w:color="595959"/>
            </w:tcBorders>
            <w:shd w:val="clear" w:color="auto" w:fill="FFFFFF"/>
          </w:tcPr>
          <w:p w:rsidR="00C84283" w:rsidRPr="001F02B5" w:rsidRDefault="00C84283" w:rsidP="000F1615">
            <w:pPr>
              <w:spacing w:before="100" w:line="240" w:lineRule="auto"/>
              <w:rPr>
                <w:sz w:val="16"/>
                <w:lang w:val="it-IT"/>
              </w:rPr>
            </w:pPr>
          </w:p>
        </w:tc>
      </w:tr>
      <w:tr w:rsidR="00855086" w:rsidRPr="001F02B5" w:rsidTr="00C0297C">
        <w:trPr>
          <w:cantSplit/>
        </w:trPr>
        <w:tc>
          <w:tcPr>
            <w:tcW w:w="2341" w:type="dxa"/>
            <w:tcBorders>
              <w:top w:val="single" w:sz="2" w:space="0" w:color="595959"/>
              <w:left w:val="single" w:sz="8" w:space="0" w:color="000000"/>
              <w:bottom w:val="single" w:sz="2" w:space="0" w:color="595959"/>
            </w:tcBorders>
            <w:shd w:val="clear" w:color="auto" w:fill="FFFFFF"/>
          </w:tcPr>
          <w:p w:rsidR="00C84283" w:rsidRPr="001F02B5" w:rsidRDefault="00C84283" w:rsidP="000F1615">
            <w:pPr>
              <w:pStyle w:val="BRL-Tabelle"/>
              <w:spacing w:before="100" w:line="240" w:lineRule="auto"/>
            </w:pPr>
            <w:r w:rsidRPr="001F02B5">
              <w:t>fire-resistant</w:t>
            </w:r>
          </w:p>
        </w:tc>
        <w:tc>
          <w:tcPr>
            <w:tcW w:w="2843" w:type="dxa"/>
            <w:tcBorders>
              <w:top w:val="single" w:sz="2" w:space="0" w:color="595959"/>
              <w:bottom w:val="single" w:sz="2" w:space="0" w:color="595959"/>
              <w:right w:val="single" w:sz="2" w:space="0" w:color="595959"/>
            </w:tcBorders>
            <w:shd w:val="clear" w:color="auto" w:fill="FFFFFF"/>
          </w:tcPr>
          <w:p w:rsidR="00C84283" w:rsidRPr="001F02B5" w:rsidRDefault="00C84283" w:rsidP="000F1615">
            <w:pPr>
              <w:pStyle w:val="BRL-Tabelle"/>
              <w:spacing w:before="100" w:line="240" w:lineRule="auto"/>
            </w:pPr>
            <w:r w:rsidRPr="001F02B5">
              <w:t>EI 90 (v</w:t>
            </w:r>
            <w:r w:rsidRPr="001F02B5">
              <w:rPr>
                <w:vertAlign w:val="subscript"/>
              </w:rPr>
              <w:t>e</w:t>
            </w:r>
            <w:r w:rsidRPr="001F02B5">
              <w:rPr>
                <w:vertAlign w:val="superscript"/>
              </w:rPr>
              <w:t>1</w:t>
            </w:r>
            <w:r w:rsidRPr="001F02B5">
              <w:rPr>
                <w:vertAlign w:val="subscript"/>
              </w:rPr>
              <w:t xml:space="preserve"> </w:t>
            </w:r>
            <w:r w:rsidRPr="001F02B5">
              <w:t>-</w:t>
            </w:r>
            <w:r w:rsidRPr="001F02B5">
              <w:rPr>
                <w:vertAlign w:val="subscript"/>
              </w:rPr>
              <w:t xml:space="preserve"> </w:t>
            </w:r>
            <w:r w:rsidRPr="001F02B5">
              <w:t>h</w:t>
            </w:r>
            <w:r w:rsidRPr="001F02B5">
              <w:rPr>
                <w:vertAlign w:val="subscript"/>
              </w:rPr>
              <w:t>o</w:t>
            </w:r>
            <w:r w:rsidRPr="001F02B5">
              <w:rPr>
                <w:vertAlign w:val="superscript"/>
              </w:rPr>
              <w:t>2</w:t>
            </w:r>
            <w:r w:rsidRPr="001F02B5">
              <w:t>- i</w:t>
            </w:r>
            <w:r w:rsidRPr="001F02B5">
              <w:sym w:font="Symbol" w:char="F0AB"/>
            </w:r>
            <w:r w:rsidRPr="001F02B5">
              <w:t>o) S</w:t>
            </w:r>
            <w:r w:rsidRPr="001F02B5">
              <w:rPr>
                <w:vertAlign w:val="subscript"/>
              </w:rPr>
              <w:t xml:space="preserve"> xx</w:t>
            </w:r>
            <w:r w:rsidRPr="001F02B5">
              <w:rPr>
                <w:vertAlign w:val="superscript"/>
              </w:rPr>
              <w:t>3</w:t>
            </w:r>
            <w:r w:rsidRPr="001F02B5">
              <w:t xml:space="preserve"> C</w:t>
            </w:r>
            <w:r w:rsidRPr="001F02B5">
              <w:rPr>
                <w:vertAlign w:val="subscript"/>
              </w:rPr>
              <w:t>xx</w:t>
            </w:r>
            <w:r w:rsidRPr="001F02B5">
              <w:rPr>
                <w:vertAlign w:val="superscript"/>
              </w:rPr>
              <w:t>4</w:t>
            </w:r>
            <w:r w:rsidRPr="001F02B5">
              <w:t xml:space="preserve"> MA/AA</w:t>
            </w:r>
            <w:r w:rsidRPr="001F02B5">
              <w:rPr>
                <w:vertAlign w:val="superscript"/>
              </w:rPr>
              <w:t>5</w:t>
            </w:r>
            <w:r w:rsidRPr="001F02B5">
              <w:t xml:space="preserve"> multi</w:t>
            </w:r>
          </w:p>
        </w:tc>
        <w:tc>
          <w:tcPr>
            <w:tcW w:w="1942" w:type="dxa"/>
            <w:vMerge/>
            <w:tcBorders>
              <w:right w:val="single" w:sz="2" w:space="0" w:color="595959"/>
            </w:tcBorders>
            <w:shd w:val="clear" w:color="auto" w:fill="FFFFFF"/>
          </w:tcPr>
          <w:p w:rsidR="00C84283" w:rsidRPr="001F02B5" w:rsidRDefault="00C84283" w:rsidP="000F1615">
            <w:pPr>
              <w:spacing w:before="100" w:line="240" w:lineRule="auto"/>
              <w:rPr>
                <w:sz w:val="16"/>
                <w:lang w:val="it-IT"/>
              </w:rPr>
            </w:pPr>
          </w:p>
        </w:tc>
        <w:tc>
          <w:tcPr>
            <w:tcW w:w="1957" w:type="dxa"/>
            <w:vMerge/>
            <w:tcBorders>
              <w:right w:val="single" w:sz="2" w:space="0" w:color="595959"/>
            </w:tcBorders>
            <w:shd w:val="clear" w:color="auto" w:fill="FFFFFF"/>
          </w:tcPr>
          <w:p w:rsidR="00C84283" w:rsidRPr="001F02B5" w:rsidRDefault="00C84283" w:rsidP="000F1615">
            <w:pPr>
              <w:spacing w:before="100" w:line="240" w:lineRule="auto"/>
              <w:rPr>
                <w:sz w:val="16"/>
                <w:lang w:val="it-IT"/>
              </w:rPr>
            </w:pPr>
          </w:p>
        </w:tc>
      </w:tr>
      <w:tr w:rsidR="00855086" w:rsidRPr="001F02B5" w:rsidTr="00C0297C">
        <w:trPr>
          <w:cantSplit/>
        </w:trPr>
        <w:tc>
          <w:tcPr>
            <w:tcW w:w="2341" w:type="dxa"/>
            <w:tcBorders>
              <w:top w:val="single" w:sz="2" w:space="0" w:color="595959"/>
              <w:left w:val="single" w:sz="8" w:space="0" w:color="000000"/>
              <w:bottom w:val="single" w:sz="8" w:space="0" w:color="000000"/>
            </w:tcBorders>
            <w:shd w:val="clear" w:color="auto" w:fill="FFFFFF"/>
          </w:tcPr>
          <w:p w:rsidR="00C84283" w:rsidRPr="001F02B5" w:rsidRDefault="00C84283" w:rsidP="000F1615">
            <w:pPr>
              <w:pStyle w:val="BRL-Tabelle"/>
              <w:spacing w:before="100" w:line="240" w:lineRule="auto"/>
              <w:rPr>
                <w:b/>
              </w:rPr>
            </w:pPr>
            <w:r w:rsidRPr="001F02B5">
              <w:t>Fire resistance 120 minutes</w:t>
            </w:r>
          </w:p>
        </w:tc>
        <w:tc>
          <w:tcPr>
            <w:tcW w:w="2843" w:type="dxa"/>
            <w:tcBorders>
              <w:top w:val="single" w:sz="2" w:space="0" w:color="595959"/>
              <w:bottom w:val="single" w:sz="8" w:space="0" w:color="000000"/>
              <w:right w:val="single" w:sz="2" w:space="0" w:color="595959"/>
            </w:tcBorders>
            <w:shd w:val="clear" w:color="auto" w:fill="FFFFFF"/>
          </w:tcPr>
          <w:p w:rsidR="00C84283" w:rsidRPr="001F02B5" w:rsidRDefault="00C84283" w:rsidP="000F1615">
            <w:pPr>
              <w:pStyle w:val="BRL-Tabelle"/>
              <w:spacing w:before="100" w:line="240" w:lineRule="auto"/>
              <w:rPr>
                <w:b/>
              </w:rPr>
            </w:pPr>
            <w:r w:rsidRPr="001F02B5">
              <w:t>EI 120 (v</w:t>
            </w:r>
            <w:r w:rsidRPr="001F02B5">
              <w:rPr>
                <w:vertAlign w:val="subscript"/>
              </w:rPr>
              <w:t>e</w:t>
            </w:r>
            <w:r w:rsidRPr="001F02B5">
              <w:rPr>
                <w:vertAlign w:val="superscript"/>
              </w:rPr>
              <w:t>1</w:t>
            </w:r>
            <w:r w:rsidRPr="001F02B5">
              <w:rPr>
                <w:vertAlign w:val="subscript"/>
              </w:rPr>
              <w:t xml:space="preserve"> </w:t>
            </w:r>
            <w:r w:rsidRPr="001F02B5">
              <w:t>-</w:t>
            </w:r>
            <w:r w:rsidRPr="001F02B5">
              <w:rPr>
                <w:vertAlign w:val="subscript"/>
              </w:rPr>
              <w:t xml:space="preserve"> </w:t>
            </w:r>
            <w:r w:rsidRPr="001F02B5">
              <w:t>h</w:t>
            </w:r>
            <w:r w:rsidRPr="001F02B5">
              <w:rPr>
                <w:vertAlign w:val="subscript"/>
              </w:rPr>
              <w:t>o</w:t>
            </w:r>
            <w:r w:rsidRPr="001F02B5">
              <w:rPr>
                <w:vertAlign w:val="superscript"/>
              </w:rPr>
              <w:t>2</w:t>
            </w:r>
            <w:r w:rsidRPr="001F02B5">
              <w:t>- i</w:t>
            </w:r>
            <w:r w:rsidRPr="001F02B5">
              <w:sym w:font="Symbol" w:char="F0AB"/>
            </w:r>
            <w:r w:rsidRPr="001F02B5">
              <w:t>o) S</w:t>
            </w:r>
            <w:r w:rsidRPr="001F02B5">
              <w:rPr>
                <w:vertAlign w:val="subscript"/>
              </w:rPr>
              <w:t xml:space="preserve"> xx</w:t>
            </w:r>
            <w:r w:rsidRPr="001F02B5">
              <w:rPr>
                <w:vertAlign w:val="superscript"/>
              </w:rPr>
              <w:t>3</w:t>
            </w:r>
            <w:r w:rsidRPr="001F02B5">
              <w:t xml:space="preserve"> C</w:t>
            </w:r>
            <w:r w:rsidRPr="001F02B5">
              <w:rPr>
                <w:vertAlign w:val="subscript"/>
              </w:rPr>
              <w:t>xx</w:t>
            </w:r>
            <w:r w:rsidRPr="001F02B5">
              <w:rPr>
                <w:vertAlign w:val="superscript"/>
              </w:rPr>
              <w:t>4</w:t>
            </w:r>
            <w:r w:rsidRPr="001F02B5">
              <w:t xml:space="preserve"> MA/AA</w:t>
            </w:r>
            <w:r w:rsidRPr="001F02B5">
              <w:rPr>
                <w:vertAlign w:val="superscript"/>
              </w:rPr>
              <w:t>5</w:t>
            </w:r>
            <w:r w:rsidRPr="001F02B5">
              <w:t xml:space="preserve"> multi</w:t>
            </w:r>
          </w:p>
        </w:tc>
        <w:tc>
          <w:tcPr>
            <w:tcW w:w="1942" w:type="dxa"/>
            <w:vMerge/>
            <w:tcBorders>
              <w:bottom w:val="single" w:sz="8" w:space="0" w:color="000000"/>
              <w:right w:val="single" w:sz="2" w:space="0" w:color="595959"/>
            </w:tcBorders>
            <w:shd w:val="clear" w:color="auto" w:fill="FFFFFF"/>
          </w:tcPr>
          <w:p w:rsidR="00C84283" w:rsidRPr="001F02B5" w:rsidRDefault="00C84283" w:rsidP="000F1615">
            <w:pPr>
              <w:spacing w:before="100" w:line="240" w:lineRule="auto"/>
              <w:rPr>
                <w:sz w:val="16"/>
                <w:lang w:val="it-IT"/>
              </w:rPr>
            </w:pPr>
          </w:p>
        </w:tc>
        <w:tc>
          <w:tcPr>
            <w:tcW w:w="1957" w:type="dxa"/>
            <w:vMerge/>
            <w:tcBorders>
              <w:bottom w:val="single" w:sz="8" w:space="0" w:color="000000"/>
              <w:right w:val="single" w:sz="2" w:space="0" w:color="595959"/>
            </w:tcBorders>
            <w:shd w:val="clear" w:color="auto" w:fill="FFFFFF"/>
          </w:tcPr>
          <w:p w:rsidR="00C84283" w:rsidRPr="001F02B5" w:rsidRDefault="00C84283" w:rsidP="000F1615">
            <w:pPr>
              <w:spacing w:before="100" w:line="240" w:lineRule="auto"/>
              <w:rPr>
                <w:sz w:val="16"/>
                <w:lang w:val="it-IT"/>
              </w:rPr>
            </w:pPr>
          </w:p>
        </w:tc>
      </w:tr>
      <w:tr w:rsidR="00C84283" w:rsidRPr="001F02B5" w:rsidTr="00C0297C">
        <w:trPr>
          <w:cantSplit/>
        </w:trPr>
        <w:tc>
          <w:tcPr>
            <w:tcW w:w="9083" w:type="dxa"/>
            <w:gridSpan w:val="4"/>
            <w:tcBorders>
              <w:top w:val="single" w:sz="2" w:space="0" w:color="595959"/>
              <w:left w:val="single" w:sz="8" w:space="0" w:color="000000"/>
              <w:bottom w:val="single" w:sz="8" w:space="0" w:color="000000"/>
              <w:right w:val="single" w:sz="2" w:space="0" w:color="595959"/>
            </w:tcBorders>
            <w:shd w:val="clear" w:color="auto" w:fill="FFFFFF"/>
          </w:tcPr>
          <w:p w:rsidR="00C84283" w:rsidRPr="001F02B5" w:rsidRDefault="00C84283" w:rsidP="000F1615">
            <w:pPr>
              <w:pStyle w:val="BRL-Funote"/>
              <w:ind w:left="0" w:firstLine="0"/>
              <w:rPr>
                <w:b/>
              </w:rPr>
            </w:pPr>
            <w:r w:rsidRPr="001F02B5">
              <w:t>1</w:t>
            </w:r>
            <w:r w:rsidRPr="001F02B5">
              <w:tab/>
              <w:t>depending on intended use: v</w:t>
            </w:r>
            <w:r w:rsidRPr="001F02B5">
              <w:rPr>
                <w:vertAlign w:val="subscript"/>
              </w:rPr>
              <w:t>ew</w:t>
            </w:r>
            <w:r w:rsidRPr="001F02B5">
              <w:t>, v</w:t>
            </w:r>
            <w:r w:rsidRPr="001F02B5">
              <w:rPr>
                <w:vertAlign w:val="subscript"/>
              </w:rPr>
              <w:t>edw</w:t>
            </w:r>
            <w:r w:rsidRPr="001F02B5">
              <w:t>, v</w:t>
            </w:r>
            <w:r w:rsidRPr="001F02B5">
              <w:rPr>
                <w:vertAlign w:val="subscript"/>
              </w:rPr>
              <w:t>ed</w:t>
            </w:r>
          </w:p>
          <w:p w:rsidR="00C84283" w:rsidRPr="001F02B5" w:rsidRDefault="00C84283" w:rsidP="000F1615">
            <w:pPr>
              <w:pStyle w:val="BRL-Funote"/>
              <w:ind w:left="0" w:firstLine="0"/>
              <w:rPr>
                <w:b/>
              </w:rPr>
            </w:pPr>
            <w:r w:rsidRPr="001F02B5">
              <w:t>2</w:t>
            </w:r>
            <w:r w:rsidRPr="001F02B5">
              <w:tab/>
              <w:t>depending on intended use: h</w:t>
            </w:r>
            <w:r w:rsidRPr="001F02B5">
              <w:rPr>
                <w:vertAlign w:val="subscript"/>
              </w:rPr>
              <w:t>ow</w:t>
            </w:r>
            <w:r w:rsidRPr="001F02B5">
              <w:t>, h</w:t>
            </w:r>
            <w:r w:rsidRPr="001F02B5">
              <w:rPr>
                <w:vertAlign w:val="subscript"/>
              </w:rPr>
              <w:t>odw</w:t>
            </w:r>
            <w:r w:rsidRPr="001F02B5">
              <w:t>, h</w:t>
            </w:r>
            <w:r w:rsidRPr="001F02B5">
              <w:rPr>
                <w:vertAlign w:val="subscript"/>
              </w:rPr>
              <w:t>od</w:t>
            </w:r>
          </w:p>
          <w:p w:rsidR="00C84283" w:rsidRPr="001F02B5" w:rsidRDefault="00C84283" w:rsidP="000F1615">
            <w:pPr>
              <w:pStyle w:val="BRL-Funote"/>
              <w:ind w:left="0" w:firstLine="0"/>
              <w:rPr>
                <w:b/>
              </w:rPr>
            </w:pPr>
            <w:r w:rsidRPr="001F02B5">
              <w:t>3</w:t>
            </w:r>
            <w:r w:rsidRPr="001F02B5">
              <w:tab/>
              <w:t>depending on intended use, but at least 500 Pa</w:t>
            </w:r>
          </w:p>
          <w:p w:rsidR="00C84283" w:rsidRPr="001F02B5" w:rsidRDefault="00C84283" w:rsidP="000F1615">
            <w:pPr>
              <w:pStyle w:val="BRL-Funote"/>
              <w:ind w:left="0" w:firstLine="0"/>
              <w:rPr>
                <w:b/>
                <w:vertAlign w:val="subscript"/>
              </w:rPr>
            </w:pPr>
            <w:r w:rsidRPr="001F02B5">
              <w:t>4</w:t>
            </w:r>
            <w:r w:rsidRPr="001F02B5">
              <w:tab/>
              <w:t>depending on intended use: C</w:t>
            </w:r>
            <w:r w:rsidRPr="001F02B5">
              <w:rPr>
                <w:vertAlign w:val="subscript"/>
              </w:rPr>
              <w:t>300</w:t>
            </w:r>
            <w:r w:rsidRPr="001F02B5">
              <w:t xml:space="preserve"> or C</w:t>
            </w:r>
            <w:r w:rsidRPr="001F02B5">
              <w:rPr>
                <w:vertAlign w:val="subscript"/>
              </w:rPr>
              <w:t>10000</w:t>
            </w:r>
          </w:p>
          <w:p w:rsidR="00C84283" w:rsidRPr="001F02B5" w:rsidRDefault="00C84283" w:rsidP="000F1615">
            <w:pPr>
              <w:pStyle w:val="BRL-Funote"/>
              <w:ind w:left="0" w:firstLine="0"/>
              <w:rPr>
                <w:b/>
              </w:rPr>
            </w:pPr>
            <w:r w:rsidRPr="001F02B5">
              <w:t>5</w:t>
            </w:r>
            <w:r w:rsidRPr="001F02B5">
              <w:tab/>
              <w:t>depending on application (sh. Section 7.5.1 and/or Section 8.2)</w:t>
            </w:r>
          </w:p>
        </w:tc>
      </w:tr>
    </w:tbl>
    <w:p w:rsidR="00C84283" w:rsidRPr="001F02B5" w:rsidRDefault="00C84283" w:rsidP="00867136">
      <w:pPr>
        <w:pStyle w:val="BRL-Standard"/>
      </w:pPr>
    </w:p>
    <w:p w:rsidR="00C84283" w:rsidRPr="001F02B5" w:rsidRDefault="00C84283" w:rsidP="00867136">
      <w:pPr>
        <w:pStyle w:val="BRL-Standard"/>
      </w:pPr>
      <w:r w:rsidRPr="001F02B5">
        <w:t xml:space="preserve">Where construction products according to Table 2, column 2 are to be used in structures according to the </w:t>
      </w:r>
      <w:r w:rsidR="00D56CE8" w:rsidRPr="001F02B5">
        <w:t>T</w:t>
      </w:r>
      <w:r w:rsidRPr="001F02B5">
        <w:t xml:space="preserve">echnical </w:t>
      </w:r>
      <w:r w:rsidR="00D56CE8" w:rsidRPr="001F02B5">
        <w:t>R</w:t>
      </w:r>
      <w:r w:rsidRPr="001F02B5">
        <w:t>ules included in the MVV TB in Paragraphs A 2.2.2.3, A 2.2.2.4 and A 2.2.1.15, then the minimum required performances for fulfilment of the structural requirements shall be as given in Table 5.</w:t>
      </w:r>
    </w:p>
    <w:p w:rsidR="00C84283" w:rsidRPr="001F02B5" w:rsidRDefault="00C84283" w:rsidP="00867136">
      <w:pPr>
        <w:pStyle w:val="BRL-Standard"/>
      </w:pPr>
    </w:p>
    <w:p w:rsidR="00C84283" w:rsidRPr="001F02B5" w:rsidRDefault="00C84283" w:rsidP="00B560F1">
      <w:pPr>
        <w:pStyle w:val="BRL-Standard"/>
        <w:keepNext/>
        <w:rPr>
          <w:rFonts w:cs="Arial"/>
          <w:sz w:val="18"/>
          <w:szCs w:val="18"/>
        </w:rPr>
      </w:pPr>
      <w:r w:rsidRPr="001F02B5">
        <w:t>Table 5</w:t>
      </w:r>
    </w:p>
    <w:tbl>
      <w:tblPr>
        <w:tblpPr w:leftFromText="141" w:rightFromText="141" w:vertAnchor="text" w:horzAnchor="margin" w:tblpY="124"/>
        <w:tblW w:w="9070" w:type="dxa"/>
        <w:tblBorders>
          <w:insideH w:val="single" w:sz="2" w:space="0" w:color="595959"/>
          <w:insideV w:val="single" w:sz="2" w:space="0" w:color="595959"/>
        </w:tblBorders>
        <w:tblCellMar>
          <w:left w:w="0" w:type="dxa"/>
          <w:right w:w="0" w:type="dxa"/>
        </w:tblCellMar>
        <w:tblLook w:val="04E0" w:firstRow="1" w:lastRow="1" w:firstColumn="1" w:lastColumn="0" w:noHBand="0" w:noVBand="1"/>
      </w:tblPr>
      <w:tblGrid>
        <w:gridCol w:w="3181"/>
        <w:gridCol w:w="2743"/>
        <w:gridCol w:w="3146"/>
      </w:tblGrid>
      <w:tr w:rsidR="00C84283" w:rsidRPr="001F02B5" w:rsidTr="00C0297C">
        <w:trPr>
          <w:cantSplit/>
        </w:trPr>
        <w:tc>
          <w:tcPr>
            <w:tcW w:w="9070" w:type="dxa"/>
            <w:gridSpan w:val="3"/>
            <w:tcBorders>
              <w:top w:val="single" w:sz="8" w:space="0" w:color="000000"/>
              <w:left w:val="single" w:sz="8" w:space="0" w:color="000000"/>
              <w:bottom w:val="single" w:sz="2" w:space="0" w:color="595959"/>
              <w:right w:val="single" w:sz="8" w:space="0" w:color="000000"/>
              <w:tl2br w:val="nil"/>
              <w:tr2bl w:val="nil"/>
            </w:tcBorders>
            <w:shd w:val="clear" w:color="auto" w:fill="FFFFFF"/>
            <w:vAlign w:val="center"/>
          </w:tcPr>
          <w:p w:rsidR="00C84283" w:rsidRPr="001F02B5" w:rsidRDefault="00C84283" w:rsidP="00B560F1">
            <w:pPr>
              <w:pStyle w:val="BRLTabelleberschrift"/>
              <w:spacing w:line="240" w:lineRule="auto"/>
              <w:ind w:right="113"/>
              <w:rPr>
                <w:b w:val="0"/>
              </w:rPr>
            </w:pPr>
            <w:r w:rsidRPr="001F02B5">
              <w:t>Minimum required performance of smoke extraction services</w:t>
            </w:r>
          </w:p>
        </w:tc>
      </w:tr>
      <w:tr w:rsidR="00C84283" w:rsidRPr="001F02B5" w:rsidTr="00C0297C">
        <w:trPr>
          <w:cantSplit/>
        </w:trPr>
        <w:tc>
          <w:tcPr>
            <w:tcW w:w="3181" w:type="dxa"/>
            <w:vMerge w:val="restart"/>
            <w:tcBorders>
              <w:top w:val="single" w:sz="8" w:space="0" w:color="000000"/>
              <w:left w:val="single" w:sz="8" w:space="0" w:color="000000"/>
              <w:bottom w:val="nil"/>
            </w:tcBorders>
            <w:shd w:val="clear" w:color="auto" w:fill="FFFFFF"/>
            <w:vAlign w:val="center"/>
          </w:tcPr>
          <w:p w:rsidR="00C84283" w:rsidRPr="001F02B5" w:rsidRDefault="00C84283" w:rsidP="00B560F1">
            <w:pPr>
              <w:pStyle w:val="BRLTabelleberschrift"/>
              <w:spacing w:line="240" w:lineRule="auto"/>
              <w:ind w:left="0" w:right="113" w:firstLine="0"/>
            </w:pPr>
            <w:r w:rsidRPr="001F02B5">
              <w:t>EN 12101-2:2003</w:t>
            </w:r>
            <w:r w:rsidRPr="001F02B5">
              <w:rPr>
                <w:rStyle w:val="FootnoteReference"/>
              </w:rPr>
              <w:footnoteReference w:id="77"/>
            </w:r>
          </w:p>
        </w:tc>
        <w:tc>
          <w:tcPr>
            <w:tcW w:w="5889" w:type="dxa"/>
            <w:gridSpan w:val="2"/>
            <w:tcBorders>
              <w:top w:val="single" w:sz="8" w:space="0" w:color="000000"/>
              <w:right w:val="single" w:sz="8" w:space="0" w:color="000000"/>
            </w:tcBorders>
            <w:shd w:val="clear" w:color="auto" w:fill="FFFFFF"/>
          </w:tcPr>
          <w:p w:rsidR="00C84283" w:rsidRPr="001F02B5" w:rsidRDefault="00C84283" w:rsidP="00B560F1">
            <w:pPr>
              <w:pStyle w:val="BRLTabelleberschrift"/>
              <w:spacing w:line="240" w:lineRule="auto"/>
              <w:ind w:right="113"/>
              <w:jc w:val="center"/>
            </w:pPr>
            <w:r w:rsidRPr="001F02B5">
              <w:t>Use in</w:t>
            </w:r>
          </w:p>
        </w:tc>
      </w:tr>
      <w:tr w:rsidR="00C84283" w:rsidRPr="001F02B5" w:rsidTr="00C0297C">
        <w:trPr>
          <w:cantSplit/>
        </w:trPr>
        <w:tc>
          <w:tcPr>
            <w:tcW w:w="3181" w:type="dxa"/>
            <w:vMerge/>
            <w:tcBorders>
              <w:left w:val="single" w:sz="8" w:space="0" w:color="000000"/>
              <w:bottom w:val="nil"/>
            </w:tcBorders>
            <w:shd w:val="clear" w:color="auto" w:fill="FFFFFF"/>
          </w:tcPr>
          <w:p w:rsidR="00C84283" w:rsidRPr="001F02B5" w:rsidRDefault="00C84283" w:rsidP="00B560F1">
            <w:pPr>
              <w:pStyle w:val="BRLTabelleberschrift"/>
              <w:spacing w:line="240" w:lineRule="auto"/>
              <w:ind w:right="113"/>
            </w:pPr>
          </w:p>
        </w:tc>
        <w:tc>
          <w:tcPr>
            <w:tcW w:w="2743" w:type="dxa"/>
            <w:shd w:val="clear" w:color="auto" w:fill="FFFFFF"/>
          </w:tcPr>
          <w:p w:rsidR="00C84283" w:rsidRPr="001F02B5" w:rsidRDefault="00C84283" w:rsidP="00B560F1">
            <w:pPr>
              <w:pStyle w:val="BRLTabelleberschrift"/>
              <w:spacing w:line="240" w:lineRule="auto"/>
              <w:ind w:left="0" w:right="113" w:firstLine="0"/>
              <w:jc w:val="center"/>
              <w:rPr>
                <w:rFonts w:eastAsia="Calibri" w:cs="Arial"/>
                <w:kern w:val="28"/>
                <w:szCs w:val="18"/>
              </w:rPr>
            </w:pPr>
            <w:r w:rsidRPr="001F02B5">
              <w:t>necessary stairwells of points of sale and meeting places</w:t>
            </w:r>
          </w:p>
        </w:tc>
        <w:tc>
          <w:tcPr>
            <w:tcW w:w="3146" w:type="dxa"/>
            <w:tcBorders>
              <w:right w:val="single" w:sz="8" w:space="0" w:color="000000"/>
            </w:tcBorders>
            <w:shd w:val="clear" w:color="auto" w:fill="FFFFFF"/>
          </w:tcPr>
          <w:p w:rsidR="00C84283" w:rsidRPr="001F02B5" w:rsidRDefault="00C84283" w:rsidP="00B560F1">
            <w:pPr>
              <w:pStyle w:val="BRLTabelleberschrift"/>
              <w:spacing w:line="240" w:lineRule="auto"/>
              <w:ind w:right="113"/>
              <w:jc w:val="center"/>
            </w:pPr>
            <w:r w:rsidRPr="001F02B5">
              <w:t>Smoke extraction systems</w:t>
            </w:r>
          </w:p>
        </w:tc>
      </w:tr>
      <w:tr w:rsidR="00C84283" w:rsidRPr="001F02B5" w:rsidTr="00C0297C">
        <w:trPr>
          <w:cantSplit/>
        </w:trPr>
        <w:tc>
          <w:tcPr>
            <w:tcW w:w="3181" w:type="dxa"/>
            <w:vMerge/>
            <w:tcBorders>
              <w:left w:val="single" w:sz="8" w:space="0" w:color="000000"/>
              <w:bottom w:val="nil"/>
            </w:tcBorders>
            <w:shd w:val="clear" w:color="auto" w:fill="FFFFFF"/>
          </w:tcPr>
          <w:p w:rsidR="00C84283" w:rsidRPr="001F02B5" w:rsidRDefault="00C84283" w:rsidP="00B560F1">
            <w:pPr>
              <w:pStyle w:val="BRLTabelleberschrift"/>
              <w:spacing w:line="240" w:lineRule="auto"/>
              <w:ind w:right="113"/>
            </w:pPr>
          </w:p>
        </w:tc>
        <w:tc>
          <w:tcPr>
            <w:tcW w:w="5889" w:type="dxa"/>
            <w:gridSpan w:val="2"/>
            <w:tcBorders>
              <w:right w:val="single" w:sz="8" w:space="0" w:color="000000"/>
            </w:tcBorders>
            <w:shd w:val="clear" w:color="auto" w:fill="FFFFFF"/>
          </w:tcPr>
          <w:p w:rsidR="00C84283" w:rsidRPr="001F02B5" w:rsidRDefault="00C84283" w:rsidP="00B560F1">
            <w:pPr>
              <w:pStyle w:val="BRLTabelleberschrift"/>
              <w:spacing w:line="240" w:lineRule="auto"/>
              <w:ind w:right="113"/>
              <w:jc w:val="center"/>
            </w:pPr>
            <w:r w:rsidRPr="001F02B5">
              <w:t>minimum required performances</w:t>
            </w:r>
          </w:p>
        </w:tc>
      </w:tr>
      <w:tr w:rsidR="00C84283" w:rsidRPr="001F02B5" w:rsidTr="00C0297C">
        <w:trPr>
          <w:cantSplit/>
        </w:trPr>
        <w:tc>
          <w:tcPr>
            <w:tcW w:w="3181" w:type="dxa"/>
            <w:tcBorders>
              <w:left w:val="single" w:sz="8" w:space="0" w:color="000000"/>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4.1 - Nominal trigger conditions/sensitivity</w:t>
            </w:r>
          </w:p>
        </w:tc>
        <w:tc>
          <w:tcPr>
            <w:tcW w:w="2743" w:type="dxa"/>
            <w:tcBorders>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Thermocouple pursuant to 4.1.1 a) and manual release pursuant to 4.1.1 d)</w:t>
            </w:r>
          </w:p>
        </w:tc>
        <w:tc>
          <w:tcPr>
            <w:tcW w:w="3146" w:type="dxa"/>
            <w:tcBorders>
              <w:bottom w:val="single" w:sz="2" w:space="0" w:color="595959"/>
              <w:right w:val="single" w:sz="8" w:space="0" w:color="000000"/>
            </w:tcBorders>
            <w:shd w:val="clear" w:color="auto" w:fill="FFFFFF"/>
          </w:tcPr>
          <w:p w:rsidR="00C84283" w:rsidRPr="001F02B5" w:rsidRDefault="00C84283" w:rsidP="00867136">
            <w:pPr>
              <w:pStyle w:val="BRL-Tabelle"/>
              <w:spacing w:before="100" w:line="240" w:lineRule="auto"/>
              <w:ind w:left="113" w:right="113"/>
            </w:pPr>
            <w:r w:rsidRPr="001F02B5">
              <w:t>Thermo-element pursuant to 4.1.1 a) and triggering device as per 4.1.1 b) or c) or d)</w:t>
            </w:r>
          </w:p>
        </w:tc>
      </w:tr>
      <w:tr w:rsidR="00C84283" w:rsidRPr="001F02B5" w:rsidTr="00C0297C">
        <w:trPr>
          <w:cantSplit/>
        </w:trPr>
        <w:tc>
          <w:tcPr>
            <w:tcW w:w="3181" w:type="dxa"/>
            <w:tcBorders>
              <w:left w:val="single" w:sz="8" w:space="0" w:color="000000"/>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6 - Aerodynamically effective opening area</w:t>
            </w:r>
          </w:p>
        </w:tc>
        <w:tc>
          <w:tcPr>
            <w:tcW w:w="2743" w:type="dxa"/>
            <w:tcBorders>
              <w:top w:val="single" w:sz="2" w:space="0" w:color="595959"/>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Specifications (m²)</w:t>
            </w:r>
          </w:p>
        </w:tc>
        <w:tc>
          <w:tcPr>
            <w:tcW w:w="3146" w:type="dxa"/>
            <w:tcBorders>
              <w:top w:val="single" w:sz="2" w:space="0" w:color="595959"/>
              <w:bottom w:val="single" w:sz="2" w:space="0" w:color="595959"/>
              <w:right w:val="single" w:sz="8" w:space="0" w:color="000000"/>
            </w:tcBorders>
            <w:shd w:val="clear" w:color="auto" w:fill="FFFFFF"/>
          </w:tcPr>
          <w:p w:rsidR="00C84283" w:rsidRPr="001F02B5" w:rsidRDefault="00C84283" w:rsidP="00867136">
            <w:pPr>
              <w:pStyle w:val="BRL-Tabelle"/>
              <w:spacing w:before="100" w:line="240" w:lineRule="auto"/>
              <w:ind w:left="113" w:right="113"/>
            </w:pPr>
            <w:r w:rsidRPr="001F02B5">
              <w:t>Indication (m</w:t>
            </w:r>
            <w:r w:rsidRPr="001F02B5">
              <w:rPr>
                <w:vertAlign w:val="superscript"/>
              </w:rPr>
              <w:t>2</w:t>
            </w:r>
            <w:r w:rsidRPr="001F02B5">
              <w:t>)</w:t>
            </w:r>
          </w:p>
        </w:tc>
      </w:tr>
      <w:tr w:rsidR="00C84283" w:rsidRPr="001F02B5" w:rsidTr="00C0297C">
        <w:trPr>
          <w:cantSplit/>
        </w:trPr>
        <w:tc>
          <w:tcPr>
            <w:tcW w:w="3181" w:type="dxa"/>
            <w:tcBorders>
              <w:left w:val="single" w:sz="8" w:space="0" w:color="000000"/>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7.1.1 - Classification of reliability of operation</w:t>
            </w:r>
          </w:p>
        </w:tc>
        <w:tc>
          <w:tcPr>
            <w:tcW w:w="2743" w:type="dxa"/>
            <w:tcBorders>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Re 50</w:t>
            </w:r>
          </w:p>
        </w:tc>
        <w:tc>
          <w:tcPr>
            <w:tcW w:w="3146" w:type="dxa"/>
            <w:tcBorders>
              <w:bottom w:val="single" w:sz="2" w:space="0" w:color="595959"/>
              <w:right w:val="single" w:sz="8" w:space="0" w:color="000000"/>
            </w:tcBorders>
            <w:shd w:val="clear" w:color="auto" w:fill="FFFFFF"/>
          </w:tcPr>
          <w:p w:rsidR="00C84283" w:rsidRPr="001F02B5" w:rsidRDefault="00C84283" w:rsidP="00867136">
            <w:pPr>
              <w:pStyle w:val="BRL-Tabelle"/>
              <w:spacing w:before="100" w:line="240" w:lineRule="auto"/>
              <w:ind w:left="113" w:right="113"/>
            </w:pPr>
            <w:r w:rsidRPr="001F02B5">
              <w:t>Re 50</w:t>
            </w:r>
          </w:p>
        </w:tc>
      </w:tr>
      <w:tr w:rsidR="00C84283" w:rsidRPr="001F02B5" w:rsidTr="00C0297C">
        <w:trPr>
          <w:cantSplit/>
        </w:trPr>
        <w:tc>
          <w:tcPr>
            <w:tcW w:w="3181" w:type="dxa"/>
            <w:tcBorders>
              <w:left w:val="single" w:sz="8" w:space="0" w:color="000000"/>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 xml:space="preserve">7.1.3 - Classification of reliability of operation </w:t>
            </w:r>
          </w:p>
        </w:tc>
        <w:tc>
          <w:tcPr>
            <w:tcW w:w="2743" w:type="dxa"/>
            <w:tcBorders>
              <w:bottom w:val="single" w:sz="2" w:space="0" w:color="595959"/>
            </w:tcBorders>
            <w:shd w:val="clear" w:color="auto" w:fill="FFFFFF"/>
          </w:tcPr>
          <w:p w:rsidR="00C84283" w:rsidRPr="001F02B5" w:rsidRDefault="00C84283" w:rsidP="00867136">
            <w:pPr>
              <w:pStyle w:val="BRL-Tabelle"/>
              <w:spacing w:before="100" w:line="240" w:lineRule="auto"/>
              <w:ind w:left="113" w:right="113"/>
              <w:rPr>
                <w:strike/>
              </w:rPr>
            </w:pPr>
            <w:r w:rsidRPr="001F02B5">
              <w:t>yes, if additional ventilation function</w:t>
            </w:r>
          </w:p>
        </w:tc>
        <w:tc>
          <w:tcPr>
            <w:tcW w:w="3146" w:type="dxa"/>
            <w:tcBorders>
              <w:bottom w:val="single" w:sz="2" w:space="0" w:color="595959"/>
              <w:right w:val="single" w:sz="8" w:space="0" w:color="000000"/>
            </w:tcBorders>
            <w:shd w:val="clear" w:color="auto" w:fill="FFFFFF"/>
          </w:tcPr>
          <w:p w:rsidR="00C84283" w:rsidRPr="001F02B5" w:rsidRDefault="00C84283" w:rsidP="00867136">
            <w:pPr>
              <w:pStyle w:val="BRL-Tabelle"/>
              <w:spacing w:before="100" w:line="240" w:lineRule="auto"/>
              <w:ind w:left="113" w:right="113"/>
            </w:pPr>
            <w:r w:rsidRPr="001F02B5">
              <w:t>yes, if additional ventilation function</w:t>
            </w:r>
          </w:p>
        </w:tc>
      </w:tr>
      <w:tr w:rsidR="00C84283" w:rsidRPr="001F02B5" w:rsidTr="00C0297C">
        <w:trPr>
          <w:cantSplit/>
        </w:trPr>
        <w:tc>
          <w:tcPr>
            <w:tcW w:w="3181" w:type="dxa"/>
            <w:tcBorders>
              <w:left w:val="single" w:sz="8" w:space="0" w:color="000000"/>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7.2.1.1 - Snow load classification, except vertical installation</w:t>
            </w:r>
          </w:p>
        </w:tc>
        <w:tc>
          <w:tcPr>
            <w:tcW w:w="2743" w:type="dxa"/>
            <w:tcBorders>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SL 500</w:t>
            </w:r>
          </w:p>
        </w:tc>
        <w:tc>
          <w:tcPr>
            <w:tcW w:w="3146" w:type="dxa"/>
            <w:tcBorders>
              <w:bottom w:val="single" w:sz="2" w:space="0" w:color="595959"/>
              <w:right w:val="single" w:sz="8" w:space="0" w:color="000000"/>
            </w:tcBorders>
            <w:shd w:val="clear" w:color="auto" w:fill="FFFFFF"/>
          </w:tcPr>
          <w:p w:rsidR="00C84283" w:rsidRPr="001F02B5" w:rsidRDefault="00C84283" w:rsidP="00867136">
            <w:pPr>
              <w:pStyle w:val="BRL-Tabelle"/>
              <w:spacing w:before="100" w:line="240" w:lineRule="auto"/>
              <w:ind w:left="113" w:right="113"/>
            </w:pPr>
            <w:r w:rsidRPr="001F02B5">
              <w:t>SL 500</w:t>
            </w:r>
          </w:p>
        </w:tc>
      </w:tr>
      <w:tr w:rsidR="00C84283" w:rsidRPr="001F02B5" w:rsidTr="00C0297C">
        <w:trPr>
          <w:cantSplit/>
        </w:trPr>
        <w:tc>
          <w:tcPr>
            <w:tcW w:w="3181" w:type="dxa"/>
            <w:tcBorders>
              <w:left w:val="single" w:sz="8" w:space="0" w:color="000000"/>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7.3.1 - Low ambient temperature classification</w:t>
            </w:r>
          </w:p>
        </w:tc>
        <w:tc>
          <w:tcPr>
            <w:tcW w:w="2743" w:type="dxa"/>
            <w:tcBorders>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T (-05)</w:t>
            </w:r>
          </w:p>
        </w:tc>
        <w:tc>
          <w:tcPr>
            <w:tcW w:w="3146" w:type="dxa"/>
            <w:tcBorders>
              <w:bottom w:val="single" w:sz="2" w:space="0" w:color="595959"/>
              <w:right w:val="single" w:sz="8" w:space="0" w:color="000000"/>
            </w:tcBorders>
            <w:shd w:val="clear" w:color="auto" w:fill="FFFFFF"/>
          </w:tcPr>
          <w:p w:rsidR="00C84283" w:rsidRPr="001F02B5" w:rsidRDefault="00C84283" w:rsidP="00867136">
            <w:pPr>
              <w:pStyle w:val="BRL-Tabelle"/>
              <w:spacing w:before="100" w:line="240" w:lineRule="auto"/>
              <w:ind w:left="113" w:right="113"/>
            </w:pPr>
            <w:r w:rsidRPr="001F02B5">
              <w:t>T (-05)</w:t>
            </w:r>
          </w:p>
        </w:tc>
      </w:tr>
      <w:tr w:rsidR="00C84283" w:rsidRPr="001F02B5" w:rsidTr="00C0297C">
        <w:trPr>
          <w:cantSplit/>
        </w:trPr>
        <w:tc>
          <w:tcPr>
            <w:tcW w:w="3181" w:type="dxa"/>
            <w:tcBorders>
              <w:left w:val="single" w:sz="8" w:space="0" w:color="000000"/>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7.4.1 - Wind load classification</w:t>
            </w:r>
          </w:p>
        </w:tc>
        <w:tc>
          <w:tcPr>
            <w:tcW w:w="2743" w:type="dxa"/>
            <w:tcBorders>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WL 1500</w:t>
            </w:r>
          </w:p>
        </w:tc>
        <w:tc>
          <w:tcPr>
            <w:tcW w:w="3146" w:type="dxa"/>
            <w:tcBorders>
              <w:bottom w:val="single" w:sz="2" w:space="0" w:color="595959"/>
              <w:right w:val="single" w:sz="8" w:space="0" w:color="000000"/>
            </w:tcBorders>
            <w:shd w:val="clear" w:color="auto" w:fill="FFFFFF"/>
          </w:tcPr>
          <w:p w:rsidR="00C84283" w:rsidRPr="001F02B5" w:rsidRDefault="00C84283" w:rsidP="00867136">
            <w:pPr>
              <w:pStyle w:val="BRL-Tabelle"/>
              <w:spacing w:before="100" w:line="240" w:lineRule="auto"/>
              <w:ind w:left="113" w:right="113"/>
            </w:pPr>
            <w:r w:rsidRPr="001F02B5">
              <w:t>WL 1500</w:t>
            </w:r>
          </w:p>
        </w:tc>
      </w:tr>
      <w:tr w:rsidR="00C84283" w:rsidRPr="001F02B5" w:rsidTr="00C0297C">
        <w:trPr>
          <w:cantSplit/>
        </w:trPr>
        <w:tc>
          <w:tcPr>
            <w:tcW w:w="3181" w:type="dxa"/>
            <w:tcBorders>
              <w:left w:val="single" w:sz="8" w:space="0" w:color="000000"/>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7.5.1 – Heat resistance classification</w:t>
            </w:r>
          </w:p>
        </w:tc>
        <w:tc>
          <w:tcPr>
            <w:tcW w:w="2743" w:type="dxa"/>
            <w:tcBorders>
              <w:bottom w:val="single" w:sz="2" w:space="0" w:color="595959"/>
            </w:tcBorders>
            <w:shd w:val="clear" w:color="auto" w:fill="FFFFFF"/>
          </w:tcPr>
          <w:p w:rsidR="00C84283" w:rsidRPr="001F02B5" w:rsidRDefault="00C84283" w:rsidP="00867136">
            <w:pPr>
              <w:pStyle w:val="BRL-Tabelle"/>
              <w:spacing w:before="100" w:line="240" w:lineRule="auto"/>
              <w:ind w:left="113" w:right="113"/>
            </w:pPr>
            <w:r w:rsidRPr="001F02B5">
              <w:t>B 300</w:t>
            </w:r>
          </w:p>
        </w:tc>
        <w:tc>
          <w:tcPr>
            <w:tcW w:w="3146" w:type="dxa"/>
            <w:tcBorders>
              <w:bottom w:val="single" w:sz="2" w:space="0" w:color="595959"/>
              <w:right w:val="single" w:sz="8" w:space="0" w:color="000000"/>
            </w:tcBorders>
            <w:shd w:val="clear" w:color="auto" w:fill="FFFFFF"/>
          </w:tcPr>
          <w:p w:rsidR="00C84283" w:rsidRPr="001F02B5" w:rsidRDefault="00C84283" w:rsidP="00867136">
            <w:pPr>
              <w:pStyle w:val="BRL-Tabelle"/>
              <w:spacing w:before="100" w:line="240" w:lineRule="auto"/>
              <w:ind w:left="113" w:right="113"/>
            </w:pPr>
            <w:r w:rsidRPr="001F02B5">
              <w:t>B 300</w:t>
            </w:r>
          </w:p>
        </w:tc>
      </w:tr>
      <w:tr w:rsidR="00C84283" w:rsidRPr="001F02B5" w:rsidTr="00C0297C">
        <w:trPr>
          <w:cantSplit/>
        </w:trPr>
        <w:tc>
          <w:tcPr>
            <w:tcW w:w="3181" w:type="dxa"/>
            <w:tcBorders>
              <w:top w:val="single" w:sz="2" w:space="0" w:color="595959"/>
              <w:left w:val="single" w:sz="8" w:space="0" w:color="000000"/>
              <w:bottom w:val="single" w:sz="8" w:space="0" w:color="000000"/>
            </w:tcBorders>
            <w:shd w:val="clear" w:color="auto" w:fill="FFFFFF"/>
          </w:tcPr>
          <w:p w:rsidR="00C84283" w:rsidRPr="001F02B5" w:rsidRDefault="00C84283" w:rsidP="00867136">
            <w:pPr>
              <w:pStyle w:val="BRL-Tabelle"/>
              <w:spacing w:before="100" w:line="240" w:lineRule="auto"/>
              <w:ind w:left="113" w:right="113"/>
              <w:rPr>
                <w:b/>
              </w:rPr>
            </w:pPr>
            <w:r w:rsidRPr="001F02B5">
              <w:t>7.5.2 - Heat resistance performance</w:t>
            </w:r>
          </w:p>
        </w:tc>
        <w:tc>
          <w:tcPr>
            <w:tcW w:w="2743" w:type="dxa"/>
            <w:tcBorders>
              <w:top w:val="single" w:sz="2" w:space="0" w:color="595959"/>
              <w:bottom w:val="single" w:sz="8" w:space="0" w:color="000000"/>
            </w:tcBorders>
            <w:shd w:val="clear" w:color="auto" w:fill="FFFFFF"/>
          </w:tcPr>
          <w:p w:rsidR="00C84283" w:rsidRPr="001F02B5" w:rsidRDefault="00C84283" w:rsidP="00867136">
            <w:pPr>
              <w:pStyle w:val="BRL-Tabelle"/>
              <w:spacing w:before="100" w:line="240" w:lineRule="auto"/>
              <w:ind w:left="113" w:right="113"/>
              <w:rPr>
                <w:b/>
              </w:rPr>
            </w:pPr>
            <w:r w:rsidRPr="001F02B5">
              <w:t>E – d2</w:t>
            </w:r>
          </w:p>
        </w:tc>
        <w:tc>
          <w:tcPr>
            <w:tcW w:w="3146" w:type="dxa"/>
            <w:tcBorders>
              <w:top w:val="single" w:sz="2" w:space="0" w:color="595959"/>
              <w:bottom w:val="single" w:sz="8" w:space="0" w:color="000000"/>
              <w:right w:val="single" w:sz="8" w:space="0" w:color="000000"/>
            </w:tcBorders>
            <w:shd w:val="clear" w:color="auto" w:fill="FFFFFF"/>
          </w:tcPr>
          <w:p w:rsidR="00C84283" w:rsidRPr="001F02B5" w:rsidRDefault="00C84283" w:rsidP="00867136">
            <w:pPr>
              <w:pStyle w:val="BRL-Tabelle"/>
              <w:spacing w:before="100" w:line="240" w:lineRule="auto"/>
              <w:ind w:left="113" w:right="113"/>
              <w:rPr>
                <w:b/>
              </w:rPr>
            </w:pPr>
            <w:r w:rsidRPr="001F02B5">
              <w:t>E – d2</w:t>
            </w:r>
          </w:p>
        </w:tc>
      </w:tr>
    </w:tbl>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7.5.3</w:t>
      </w:r>
      <w:r w:rsidRPr="001F02B5">
        <w:rPr>
          <w:b/>
        </w:rPr>
        <w:tab/>
        <w:t>Specific provisions on use and execution</w:t>
      </w:r>
    </w:p>
    <w:p w:rsidR="00C84283" w:rsidRPr="001F02B5" w:rsidRDefault="00C84283" w:rsidP="00B560F1">
      <w:pPr>
        <w:pStyle w:val="BRL-Standard"/>
        <w:keepNext/>
        <w:rPr>
          <w:u w:val="single"/>
        </w:rPr>
      </w:pPr>
      <w:r w:rsidRPr="001F02B5">
        <w:rPr>
          <w:u w:val="single"/>
        </w:rPr>
        <w:t>Assemblies for fire-resistant ventilation ducts pursuant to EAD 350142-00-1106</w:t>
      </w:r>
    </w:p>
    <w:p w:rsidR="00C84283" w:rsidRPr="001F02B5" w:rsidRDefault="00C84283" w:rsidP="00B560F1">
      <w:pPr>
        <w:pStyle w:val="BRL-Standard"/>
        <w:keepNext/>
      </w:pPr>
      <w:r w:rsidRPr="001F02B5">
        <w:t xml:space="preserve">For kits for the construction of fire-resistant ventilation ducts pursuant to ETA and in accordance with EAD 350142-00-1106 consisting of fire protection panels, sealants, connectors and fasteners, the </w:t>
      </w:r>
      <w:r w:rsidRPr="001F02B5">
        <w:lastRenderedPageBreak/>
        <w:t xml:space="preserve">manufacturer is required under Regulation (EU) No. 305/2011 to provide an installation manual based on the classification document </w:t>
      </w:r>
    </w:p>
    <w:p w:rsidR="00C84283" w:rsidRPr="001F02B5" w:rsidRDefault="00C84283" w:rsidP="00B560F1">
      <w:pPr>
        <w:pStyle w:val="BRL-Standard"/>
        <w:keepNext/>
      </w:pPr>
      <w:r w:rsidRPr="001F02B5">
        <w:t>to provide an installation manual based on the classification document. It shall contain at least the following information:</w:t>
      </w:r>
    </w:p>
    <w:p w:rsidR="00C84283" w:rsidRPr="001F02B5" w:rsidRDefault="00C84283" w:rsidP="00B560F1">
      <w:pPr>
        <w:pStyle w:val="BRL-Standard"/>
        <w:keepNext/>
        <w:rPr>
          <w:highlight w:val="red"/>
        </w:rPr>
      </w:pPr>
    </w:p>
    <w:p w:rsidR="00C84283" w:rsidRPr="001F02B5" w:rsidRDefault="00C84283" w:rsidP="00972342">
      <w:pPr>
        <w:pStyle w:val="BRL-StandardAufzhlungStrich"/>
        <w:tabs>
          <w:tab w:val="clear" w:pos="357"/>
        </w:tabs>
        <w:ind w:left="284" w:hanging="284"/>
      </w:pPr>
      <w:r w:rsidRPr="001F02B5">
        <w:t>Description of permitted four-sided pipe constructions made of pipe fittings (materials, dimensions, stiffening if any, pipe routing (vertical/horizontal/inclined), associated fittings, maximum storey height and details of load transfer for vertical pipes, revision openings, suspensions, fasteners)</w:t>
      </w:r>
    </w:p>
    <w:p w:rsidR="00C84283" w:rsidRPr="001F02B5" w:rsidRDefault="00C84283" w:rsidP="00972342">
      <w:pPr>
        <w:pStyle w:val="BRL-StandardAufzhlungStrich"/>
        <w:tabs>
          <w:tab w:val="clear" w:pos="357"/>
        </w:tabs>
        <w:ind w:left="284" w:hanging="284"/>
      </w:pPr>
      <w:r w:rsidRPr="001F02B5">
        <w:t>permitted operating pressure range</w:t>
      </w:r>
    </w:p>
    <w:p w:rsidR="00C84283" w:rsidRPr="001F02B5" w:rsidRDefault="00C84283" w:rsidP="00972342">
      <w:pPr>
        <w:pStyle w:val="BRL-StandardAufzhlungStrich"/>
        <w:tabs>
          <w:tab w:val="clear" w:pos="357"/>
        </w:tabs>
        <w:ind w:left="284" w:hanging="284"/>
      </w:pPr>
      <w:r w:rsidRPr="001F02B5">
        <w:t>Type and minimum thickness of components (wall/ceiling) that may be passed through by the pipes</w:t>
      </w:r>
    </w:p>
    <w:p w:rsidR="00C84283" w:rsidRPr="001F02B5" w:rsidRDefault="00C84283" w:rsidP="00972342">
      <w:pPr>
        <w:pStyle w:val="BRL-StandardAufzhlungStrich"/>
        <w:tabs>
          <w:tab w:val="clear" w:pos="357"/>
        </w:tabs>
        <w:ind w:left="284" w:hanging="284"/>
      </w:pPr>
      <w:r w:rsidRPr="001F02B5">
        <w:t>Principles for the production of pipe fittings from the fire protection plates and the connecting and sealing devices (e.g. glue, clamps, screws, stiffening if any, including fasteners) with information about the joining method</w:t>
      </w:r>
    </w:p>
    <w:p w:rsidR="00C84283" w:rsidRPr="001F02B5" w:rsidRDefault="00C84283" w:rsidP="00972342">
      <w:pPr>
        <w:pStyle w:val="BRL-StandardAufzhlungStrich"/>
        <w:tabs>
          <w:tab w:val="clear" w:pos="357"/>
        </w:tabs>
        <w:ind w:left="284" w:hanging="284"/>
      </w:pPr>
      <w:r w:rsidRPr="001F02B5">
        <w:t>Principles for the assembly of fittings into ducts and their installation, with information about the construction products to be used (e.g. suspensions, trusses, cladding of suspensions/trusses if any, compensators, permitted fasteners), joining method, necessary spacing and any permitted later coatings</w:t>
      </w:r>
    </w:p>
    <w:p w:rsidR="00C84283" w:rsidRPr="001F02B5" w:rsidRDefault="00C84283" w:rsidP="00972342">
      <w:pPr>
        <w:pStyle w:val="BRL-StandardAufzhlungStrich"/>
        <w:tabs>
          <w:tab w:val="clear" w:pos="357"/>
        </w:tabs>
        <w:ind w:left="284" w:hanging="284"/>
      </w:pPr>
      <w:r w:rsidRPr="001F02B5">
        <w:t>Execution and sealing of component passages as well as inspection opening closures</w:t>
      </w:r>
    </w:p>
    <w:p w:rsidR="00C84283" w:rsidRPr="001F02B5" w:rsidRDefault="00C84283" w:rsidP="00972342">
      <w:pPr>
        <w:pStyle w:val="BRL-StandardAufzhlungStrich"/>
        <w:tabs>
          <w:tab w:val="clear" w:pos="357"/>
        </w:tabs>
        <w:ind w:left="284" w:hanging="284"/>
      </w:pPr>
      <w:r w:rsidRPr="001F02B5">
        <w:t>Notes on dimensioning and execution of the attachment</w:t>
      </w:r>
    </w:p>
    <w:p w:rsidR="00C84283" w:rsidRPr="001F02B5" w:rsidRDefault="00C84283" w:rsidP="00972342">
      <w:pPr>
        <w:pStyle w:val="BRL-StandardAufzhlungStrich"/>
        <w:tabs>
          <w:tab w:val="clear" w:pos="357"/>
        </w:tabs>
        <w:ind w:left="284" w:hanging="284"/>
      </w:pPr>
      <w:r w:rsidRPr="001F02B5">
        <w:t>Processing instructions (e.g. with regard to permitted tools, sequence of operations in the production of the fitting, and joining them to make a duct)</w:t>
      </w:r>
    </w:p>
    <w:p w:rsidR="00C84283" w:rsidRPr="001F02B5" w:rsidRDefault="00C84283" w:rsidP="00972342">
      <w:pPr>
        <w:pStyle w:val="BRL-StandardAufzhlungStrich"/>
        <w:tabs>
          <w:tab w:val="clear" w:pos="357"/>
        </w:tabs>
        <w:ind w:left="284" w:hanging="284"/>
      </w:pPr>
      <w:r w:rsidRPr="001F02B5">
        <w:t>if applicable, instructions for transport and storage of fire protection plates</w:t>
      </w:r>
    </w:p>
    <w:p w:rsidR="00C84283" w:rsidRPr="001F02B5" w:rsidRDefault="00C84283" w:rsidP="00972342">
      <w:pPr>
        <w:pStyle w:val="BRL-StandardAufzhlungStrich"/>
        <w:tabs>
          <w:tab w:val="clear" w:pos="357"/>
        </w:tabs>
        <w:ind w:left="284" w:hanging="284"/>
      </w:pPr>
      <w:r w:rsidRPr="001F02B5">
        <w:t>Instructions for maintenance</w:t>
      </w:r>
    </w:p>
    <w:p w:rsidR="00C84283" w:rsidRPr="001F02B5" w:rsidRDefault="00C84283" w:rsidP="00867136">
      <w:pPr>
        <w:pStyle w:val="BRL-Standard"/>
      </w:pPr>
    </w:p>
    <w:p w:rsidR="00C84283" w:rsidRPr="001F02B5" w:rsidRDefault="00C84283" w:rsidP="00867136">
      <w:pPr>
        <w:pStyle w:val="BRL-Standard"/>
        <w:rPr>
          <w:rFonts w:cs="Arial"/>
          <w:b/>
        </w:rPr>
      </w:pPr>
      <w:r w:rsidRPr="001F02B5">
        <w:t>If the conditions of sentence 1 in conjunction with sentence 2 of this Section are not fulfilled, there is no technical best practice for ETA fire-resistant smoke extraction duct kits based on EAD 350142-00-1106</w:t>
      </w:r>
      <w:r w:rsidRPr="001F02B5">
        <w:rPr>
          <w:rStyle w:val="FootnoteReference"/>
        </w:rPr>
        <w:t xml:space="preserve"> </w:t>
      </w:r>
      <w:r w:rsidRPr="001F02B5">
        <w:rPr>
          <w:rStyle w:val="FootnoteReference"/>
        </w:rPr>
        <w:footnoteReference w:id="78"/>
      </w:r>
      <w:r w:rsidRPr="001F02B5">
        <w:t>.</w:t>
      </w:r>
    </w:p>
    <w:p w:rsidR="00C84283" w:rsidRPr="001F02B5" w:rsidRDefault="00C84283" w:rsidP="00867136">
      <w:pPr>
        <w:pStyle w:val="BRL-Standard"/>
        <w:rPr>
          <w:rFonts w:cs="Arial"/>
          <w:b/>
        </w:rPr>
      </w:pPr>
    </w:p>
    <w:p w:rsidR="00C84283" w:rsidRPr="001F02B5" w:rsidRDefault="00C84283" w:rsidP="0033526A">
      <w:pPr>
        <w:pStyle w:val="BRL-berschrift"/>
      </w:pPr>
      <w:bookmarkStart w:id="76" w:name="_Toc14804342"/>
      <w:r w:rsidRPr="001F02B5">
        <w:t>8</w:t>
      </w:r>
      <w:r w:rsidRPr="001F02B5">
        <w:tab/>
        <w:t>Pressure ventilation systems</w:t>
      </w:r>
      <w:bookmarkEnd w:id="76"/>
    </w:p>
    <w:p w:rsidR="00C84283" w:rsidRPr="001F02B5" w:rsidRDefault="00C84283" w:rsidP="0002167B">
      <w:pPr>
        <w:keepNext/>
        <w:spacing w:after="240"/>
        <w:rPr>
          <w:rFonts w:eastAsia="Calibri"/>
          <w:b/>
        </w:rPr>
      </w:pPr>
      <w:r w:rsidRPr="001F02B5">
        <w:rPr>
          <w:b/>
        </w:rPr>
        <w:t>8.1</w:t>
      </w:r>
      <w:r w:rsidRPr="001F02B5">
        <w:rPr>
          <w:b/>
        </w:rPr>
        <w:tab/>
        <w:t>Purpose of the systems</w:t>
      </w:r>
    </w:p>
    <w:p w:rsidR="00C84283" w:rsidRPr="001F02B5" w:rsidRDefault="00C84283" w:rsidP="00867136">
      <w:pPr>
        <w:pStyle w:val="BRL-Standard"/>
      </w:pPr>
      <w:r w:rsidRPr="001F02B5">
        <w:t>Pressure ventilation systems are used to keep rescue routes that require special protection under building supervisory rules as well as elevator shafts of fire-fighting lifts smoke-free so that persons can reach safety and effective fire</w:t>
      </w:r>
      <w:r w:rsidR="00266D70" w:rsidRPr="001F02B5">
        <w:t>-fighting</w:t>
      </w:r>
      <w:r w:rsidRPr="001F02B5">
        <w:t xml:space="preserve"> is also supported. </w:t>
      </w:r>
    </w:p>
    <w:p w:rsidR="00C84283" w:rsidRPr="001F02B5" w:rsidRDefault="00C84283" w:rsidP="00867136">
      <w:pPr>
        <w:pStyle w:val="BRL-Standard"/>
      </w:pPr>
    </w:p>
    <w:p w:rsidR="00C84283" w:rsidRPr="001F02B5" w:rsidRDefault="00C84283" w:rsidP="00867136">
      <w:pPr>
        <w:pStyle w:val="BRL-Standard"/>
      </w:pPr>
      <w:r w:rsidRPr="001F02B5">
        <w:t xml:space="preserve">The entry of smoke into interior emergency stairwells in fire-fighting lifts and vestibules shall be prevented by means of pressurised ventilation systems. In addition, pressure ventilation systems may be required in accordance with a fire protection certificate or fire protection concept in certain individual escape routes. </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8.2</w:t>
      </w:r>
      <w:r w:rsidRPr="001F02B5">
        <w:rPr>
          <w:b/>
        </w:rPr>
        <w:tab/>
        <w:t>Design, dimensioning and execution</w:t>
      </w:r>
    </w:p>
    <w:p w:rsidR="00C84283" w:rsidRPr="001F02B5" w:rsidRDefault="00C84283" w:rsidP="00867136">
      <w:pPr>
        <w:pStyle w:val="BRL-Standard"/>
      </w:pPr>
      <w:r w:rsidRPr="001F02B5">
        <w:t>Pressure ventilation systems must ensure a continuous flow of air via the air path for external air intake, as well as overflow and outflow openings if relevant.</w:t>
      </w:r>
    </w:p>
    <w:p w:rsidR="00C84283" w:rsidRPr="001F02B5" w:rsidRDefault="00C84283" w:rsidP="00867136">
      <w:pPr>
        <w:pStyle w:val="BRL-Standard"/>
      </w:pPr>
    </w:p>
    <w:p w:rsidR="00C84283" w:rsidRPr="001F02B5" w:rsidRDefault="00C84283" w:rsidP="00B560F1">
      <w:pPr>
        <w:pStyle w:val="BRL-Standard"/>
        <w:keepNext/>
      </w:pPr>
      <w:r w:rsidRPr="001F02B5">
        <w:t xml:space="preserve">Pressure ventilation systems for emergency stairwells must be dimensioned and designed such that the air </w:t>
      </w:r>
    </w:p>
    <w:p w:rsidR="00C84283" w:rsidRPr="001F02B5" w:rsidRDefault="00C84283" w:rsidP="00972342">
      <w:pPr>
        <w:pStyle w:val="BRL-StandardAufzhlungStrich"/>
        <w:tabs>
          <w:tab w:val="clear" w:pos="357"/>
        </w:tabs>
        <w:ind w:left="426" w:hanging="426"/>
        <w:rPr>
          <w:strike/>
        </w:rPr>
      </w:pPr>
      <w:r w:rsidRPr="001F02B5">
        <w:t xml:space="preserve">with the doors open from the stairwell to the floor affected by the fire, flows at a speed of at least 2.0 m/s against the direction of escape and </w:t>
      </w:r>
    </w:p>
    <w:p w:rsidR="00C84283" w:rsidRPr="001F02B5" w:rsidRDefault="00C84283" w:rsidP="00972342">
      <w:pPr>
        <w:pStyle w:val="BRL-StandardAufzhlungStrich"/>
        <w:tabs>
          <w:tab w:val="clear" w:pos="357"/>
        </w:tabs>
        <w:ind w:left="426" w:hanging="426"/>
      </w:pPr>
      <w:r w:rsidRPr="001F02B5">
        <w:t>is discharged in a suitable manner on the floor where the fire occurs.</w:t>
      </w:r>
    </w:p>
    <w:p w:rsidR="00C84283" w:rsidRPr="001F02B5" w:rsidRDefault="00C84283" w:rsidP="00867136">
      <w:pPr>
        <w:pStyle w:val="BRL-Standard"/>
      </w:pPr>
      <w:r w:rsidRPr="001F02B5">
        <w:t>The same applies to predictable adverse weather conditions.</w:t>
      </w:r>
    </w:p>
    <w:p w:rsidR="00C84283" w:rsidRPr="001F02B5" w:rsidRDefault="00C84283" w:rsidP="00867136">
      <w:pPr>
        <w:pStyle w:val="BRL-Standard"/>
      </w:pPr>
    </w:p>
    <w:p w:rsidR="00C84283" w:rsidRPr="001F02B5" w:rsidRDefault="00C84283" w:rsidP="00867136">
      <w:pPr>
        <w:pStyle w:val="BRL-Standard"/>
      </w:pPr>
      <w:r w:rsidRPr="001F02B5">
        <w:t>The flow speed of air through the open door of the landing of a fire-fighting lift must be at least 0.75 m/s.</w:t>
      </w:r>
    </w:p>
    <w:p w:rsidR="00C84283" w:rsidRPr="001F02B5" w:rsidRDefault="00C84283" w:rsidP="00867136">
      <w:pPr>
        <w:pStyle w:val="BRL-Standard"/>
      </w:pPr>
    </w:p>
    <w:p w:rsidR="00C84283" w:rsidRPr="001F02B5" w:rsidRDefault="00C84283" w:rsidP="00867136">
      <w:pPr>
        <w:pStyle w:val="BRL-Standard"/>
      </w:pPr>
      <w:r w:rsidRPr="001F02B5">
        <w:lastRenderedPageBreak/>
        <w:t>The operation of the pressure ventilation system must not result in doors in escape routes no longer being able to be opened due to high pressure differences. The maximum door opening force is 100 N. It must not be exceeded for vestibule doors when one of the two doors is open. After opening and closing doors to the emergency stairwell or landing, the setpoint must be restored within 3 seconds.</w:t>
      </w:r>
    </w:p>
    <w:p w:rsidR="00C84283" w:rsidRPr="001F02B5" w:rsidRDefault="00C84283" w:rsidP="00867136">
      <w:pPr>
        <w:pStyle w:val="BRL-Standard"/>
      </w:pPr>
    </w:p>
    <w:p w:rsidR="00C84283" w:rsidRPr="001F02B5" w:rsidRDefault="00C84283" w:rsidP="00867136">
      <w:pPr>
        <w:pStyle w:val="BRL-Standard"/>
      </w:pPr>
      <w:r w:rsidRPr="001F02B5">
        <w:t>Switching off the pressure ventilation systems by smoke extraction devices is not permitted.</w:t>
      </w:r>
    </w:p>
    <w:p w:rsidR="00C84283" w:rsidRPr="001F02B5" w:rsidRDefault="00C84283" w:rsidP="00867136">
      <w:pPr>
        <w:pStyle w:val="BRL-Standard"/>
      </w:pPr>
    </w:p>
    <w:p w:rsidR="00C84283" w:rsidRPr="001F02B5" w:rsidRDefault="00C84283" w:rsidP="00867136">
      <w:pPr>
        <w:pStyle w:val="BRL-Standard"/>
      </w:pPr>
      <w:r w:rsidRPr="001F02B5">
        <w:t>If only an interior emergency stairwell is present, then in case of failure of the equipment necessary to maintain overpressure, ready-to-run replacement units must take</w:t>
      </w:r>
      <w:r w:rsidR="00557610" w:rsidRPr="001F02B5">
        <w:t xml:space="preserve"> over</w:t>
      </w:r>
      <w:r w:rsidRPr="001F02B5">
        <w:t xml:space="preserve"> their function.</w:t>
      </w:r>
    </w:p>
    <w:p w:rsidR="00C84283" w:rsidRPr="001F02B5" w:rsidRDefault="00C84283" w:rsidP="00867136">
      <w:pPr>
        <w:pStyle w:val="BRL-Standard"/>
      </w:pPr>
    </w:p>
    <w:p w:rsidR="00C84283" w:rsidRPr="001F02B5" w:rsidRDefault="00C84283" w:rsidP="00867136">
      <w:pPr>
        <w:pStyle w:val="BRL-Standard"/>
      </w:pPr>
      <w:r w:rsidRPr="001F02B5">
        <w:t>Switchgear assemblies, control units, regulating units and ventilators of the pressure ventilation system must be installed in such manner that the pressure ventilation system is effective for a sufficiently long time.</w:t>
      </w:r>
    </w:p>
    <w:p w:rsidR="00C84283" w:rsidRPr="001F02B5" w:rsidRDefault="00C84283" w:rsidP="00867136">
      <w:pPr>
        <w:pStyle w:val="BRL-Standard"/>
        <w:rPr>
          <w:u w:val="single"/>
        </w:rPr>
      </w:pPr>
    </w:p>
    <w:p w:rsidR="00C84283" w:rsidRPr="001F02B5" w:rsidRDefault="00C84283" w:rsidP="00B560F1">
      <w:pPr>
        <w:pStyle w:val="BRL-Standard"/>
        <w:keepNext/>
        <w:rPr>
          <w:u w:val="single"/>
        </w:rPr>
      </w:pPr>
      <w:r w:rsidRPr="001F02B5">
        <w:rPr>
          <w:u w:val="single"/>
        </w:rPr>
        <w:t>Outdoor air intake</w:t>
      </w:r>
    </w:p>
    <w:p w:rsidR="00C84283" w:rsidRPr="001F02B5" w:rsidRDefault="00C84283" w:rsidP="00867136">
      <w:pPr>
        <w:pStyle w:val="BRL-Standard"/>
      </w:pPr>
      <w:r w:rsidRPr="001F02B5">
        <w:t xml:space="preserve">The outdoor air intake required for a pressurised ventilation system must be placed such that smoke cannot be drawn in and that it is at least 2.5 m away from windows, other exterior wall openings and exterior walls containing combustible building materials as well as exterior wall cladding. </w:t>
      </w:r>
    </w:p>
    <w:p w:rsidR="00C84283" w:rsidRPr="001F02B5" w:rsidRDefault="00C84283" w:rsidP="00867136">
      <w:pPr>
        <w:pStyle w:val="BRL-Standard"/>
      </w:pPr>
    </w:p>
    <w:p w:rsidR="00C84283" w:rsidRPr="001F02B5" w:rsidRDefault="00C84283" w:rsidP="00B560F1">
      <w:pPr>
        <w:pStyle w:val="BRL-Standard"/>
        <w:keepNext/>
        <w:rPr>
          <w:u w:val="single"/>
        </w:rPr>
      </w:pPr>
      <w:r w:rsidRPr="001F02B5">
        <w:rPr>
          <w:u w:val="single"/>
        </w:rPr>
        <w:t>Outdoor and supply air ducts, exhaust air and smoke extraction ducts</w:t>
      </w:r>
    </w:p>
    <w:p w:rsidR="00C84283" w:rsidRPr="001F02B5" w:rsidRDefault="00C84283" w:rsidP="00867136">
      <w:pPr>
        <w:pStyle w:val="BRL-Standard"/>
      </w:pPr>
      <w:r w:rsidRPr="001F02B5">
        <w:t>These ducts shall be designed in accordance with the fire protection requirements for ventilation systems in respect of their fire resistance and fire characteristics. Fire dampers and smoke dampers must not be used in these ducts.</w:t>
      </w:r>
    </w:p>
    <w:p w:rsidR="00C84283" w:rsidRPr="001F02B5" w:rsidRDefault="00C84283" w:rsidP="00867136">
      <w:pPr>
        <w:pStyle w:val="BRL-Standard"/>
      </w:pPr>
    </w:p>
    <w:p w:rsidR="00C84283" w:rsidRPr="001F02B5" w:rsidRDefault="00C84283" w:rsidP="00867136">
      <w:pPr>
        <w:pStyle w:val="BRL-Standard"/>
      </w:pPr>
      <w:r w:rsidRPr="001F02B5">
        <w:t xml:space="preserve">When using dampers in the outdoor air or supply air duct, the drives must have a secure power supply. </w:t>
      </w:r>
    </w:p>
    <w:p w:rsidR="00C84283" w:rsidRPr="001F02B5" w:rsidRDefault="00C84283" w:rsidP="00867136">
      <w:pPr>
        <w:pStyle w:val="BRL-Standard"/>
      </w:pPr>
    </w:p>
    <w:p w:rsidR="00C84283" w:rsidRPr="001F02B5" w:rsidRDefault="00C84283" w:rsidP="00B560F1">
      <w:pPr>
        <w:pStyle w:val="BRL-Standard"/>
        <w:keepNext/>
        <w:rPr>
          <w:u w:val="single"/>
        </w:rPr>
      </w:pPr>
      <w:r w:rsidRPr="001F02B5">
        <w:rPr>
          <w:u w:val="single"/>
        </w:rPr>
        <w:t>Overflow openings</w:t>
      </w:r>
    </w:p>
    <w:p w:rsidR="00C84283" w:rsidRPr="001F02B5" w:rsidRDefault="00C84283" w:rsidP="00867136">
      <w:pPr>
        <w:pStyle w:val="BRL-Standard"/>
      </w:pPr>
      <w:r w:rsidRPr="001F02B5">
        <w:t xml:space="preserve">Vestibules of emergency stairwells must allow flow-through of air even when with the doors closed. This may be achieved with overflow openings. </w:t>
      </w:r>
    </w:p>
    <w:p w:rsidR="00C84283" w:rsidRPr="001F02B5" w:rsidRDefault="00C84283" w:rsidP="00867136">
      <w:pPr>
        <w:pStyle w:val="BRL-Standard"/>
      </w:pPr>
    </w:p>
    <w:p w:rsidR="00C84283" w:rsidRPr="001F02B5" w:rsidRDefault="00C84283" w:rsidP="00867136">
      <w:pPr>
        <w:pStyle w:val="BRL-Standard"/>
      </w:pPr>
      <w:r w:rsidRPr="001F02B5">
        <w:t>The closure of the overflow opening between the landing and stairwell is not subject to any requirements in terms of fire resistance: it is sufficient to have one flap that closes in case of air flow in the direction of the stairwell.</w:t>
      </w:r>
    </w:p>
    <w:p w:rsidR="00C84283" w:rsidRPr="001F02B5" w:rsidRDefault="00C84283" w:rsidP="00867136">
      <w:pPr>
        <w:pStyle w:val="BRL-Standard"/>
      </w:pPr>
    </w:p>
    <w:p w:rsidR="00C84283" w:rsidRPr="001F02B5" w:rsidRDefault="00C84283" w:rsidP="00867136">
      <w:pPr>
        <w:pStyle w:val="BRL-Standard"/>
      </w:pPr>
      <w:r w:rsidRPr="001F02B5">
        <w:t>The closure of the overflow opening between the landing and fire-fighting lift shaft is not subject to any requirements in terms of fire resistance: it is sufficient to have one flap with mechanical or other drive.</w:t>
      </w:r>
    </w:p>
    <w:p w:rsidR="00C84283" w:rsidRPr="001F02B5" w:rsidRDefault="00C84283" w:rsidP="00867136">
      <w:pPr>
        <w:pStyle w:val="BRL-Standard"/>
      </w:pPr>
    </w:p>
    <w:p w:rsidR="00C84283" w:rsidRPr="001F02B5" w:rsidRDefault="00C84283" w:rsidP="00867136">
      <w:pPr>
        <w:pStyle w:val="BRL-Standard"/>
      </w:pPr>
      <w:r w:rsidRPr="001F02B5">
        <w:t>In the wall between the landing and necessary corridor or unit of use, the closure of the overflow opening must have the same fire</w:t>
      </w:r>
      <w:r w:rsidR="00E37366" w:rsidRPr="001F02B5">
        <w:t>-</w:t>
      </w:r>
      <w:r w:rsidRPr="001F02B5">
        <w:t xml:space="preserve">resistance time as the wall. </w:t>
      </w:r>
    </w:p>
    <w:p w:rsidR="00C84283" w:rsidRPr="001F02B5" w:rsidRDefault="00C84283" w:rsidP="00867136">
      <w:pPr>
        <w:pStyle w:val="BRL-Standard"/>
      </w:pPr>
    </w:p>
    <w:p w:rsidR="00C84283" w:rsidRPr="001F02B5" w:rsidRDefault="00C84283" w:rsidP="00867136">
      <w:pPr>
        <w:pStyle w:val="BRL-Standard"/>
      </w:pPr>
      <w:r w:rsidRPr="001F02B5">
        <w:t xml:space="preserve">Closures must not be controlled via a smoke-triggered device. Flaps that are kept open or controlled mechanically or by other devices must have a secure energy supply. </w:t>
      </w:r>
    </w:p>
    <w:p w:rsidR="00C84283" w:rsidRPr="001F02B5" w:rsidRDefault="00C84283" w:rsidP="00867136">
      <w:pPr>
        <w:pStyle w:val="BRL-Standard"/>
      </w:pPr>
    </w:p>
    <w:p w:rsidR="00C84283" w:rsidRPr="001F02B5" w:rsidRDefault="00C84283" w:rsidP="00B560F1">
      <w:pPr>
        <w:pStyle w:val="BRL-Standard"/>
        <w:keepNext/>
        <w:rPr>
          <w:u w:val="single"/>
        </w:rPr>
      </w:pPr>
      <w:r w:rsidRPr="001F02B5">
        <w:rPr>
          <w:u w:val="single"/>
        </w:rPr>
        <w:t>Outflow openings</w:t>
      </w:r>
    </w:p>
    <w:p w:rsidR="00C84283" w:rsidRPr="001F02B5" w:rsidRDefault="00C84283" w:rsidP="00867136">
      <w:pPr>
        <w:pStyle w:val="BRL-Standard"/>
      </w:pPr>
      <w:r w:rsidRPr="001F02B5">
        <w:t xml:space="preserve">Outlets and outflow openings shall be placed such that the effectiveness of the pressure ventilation system is ensured even in adverse weather conditions. </w:t>
      </w:r>
    </w:p>
    <w:p w:rsidR="00C84283" w:rsidRPr="001F02B5" w:rsidRDefault="00C84283" w:rsidP="00867136">
      <w:pPr>
        <w:pStyle w:val="BRL-Standard"/>
      </w:pPr>
    </w:p>
    <w:p w:rsidR="00C84283" w:rsidRPr="001F02B5" w:rsidRDefault="00C84283" w:rsidP="00867136">
      <w:pPr>
        <w:pStyle w:val="BRL-Standard"/>
      </w:pPr>
      <w:r w:rsidRPr="001F02B5">
        <w:t>Windows in the façade of the fire-affected storey may be used as outflow openings. They shall be situated in opposite façades for each outflow area.</w:t>
      </w:r>
    </w:p>
    <w:p w:rsidR="00C84283" w:rsidRPr="001F02B5" w:rsidRDefault="00C84283" w:rsidP="00867136">
      <w:pPr>
        <w:pStyle w:val="BRL-Standard"/>
        <w:rPr>
          <w:rFonts w:ascii="ArialMT" w:hAnsi="ArialMT" w:cs="ArialMT"/>
        </w:rPr>
      </w:pPr>
    </w:p>
    <w:p w:rsidR="00C84283" w:rsidRPr="001F02B5" w:rsidRDefault="00C84283" w:rsidP="00867136">
      <w:pPr>
        <w:pStyle w:val="BRL-Standard"/>
      </w:pPr>
      <w:r w:rsidRPr="001F02B5">
        <w:t xml:space="preserve">If outflow takes place via a shaft, smoke dampers must be integrated in the shaft wall. </w:t>
      </w:r>
    </w:p>
    <w:p w:rsidR="00C84283" w:rsidRPr="001F02B5" w:rsidRDefault="00C84283" w:rsidP="00867136">
      <w:pPr>
        <w:pStyle w:val="BRL-Standard"/>
      </w:pPr>
    </w:p>
    <w:p w:rsidR="00C84283" w:rsidRPr="001F02B5" w:rsidRDefault="00C84283" w:rsidP="00867136">
      <w:pPr>
        <w:pStyle w:val="BRL-Standard"/>
      </w:pPr>
      <w:r w:rsidRPr="001F02B5">
        <w:lastRenderedPageBreak/>
        <w:t>Exhaust air openings (outlets) of ducts from which combustion gases may escape into the ambient air must be situated or designed in accordance with the fire protection requirements for ventilation systems. Fire dampers must not be used.</w:t>
      </w:r>
    </w:p>
    <w:p w:rsidR="00C84283" w:rsidRPr="001F02B5" w:rsidRDefault="00C84283" w:rsidP="00867136">
      <w:pPr>
        <w:pStyle w:val="BRL-Standard"/>
        <w:rPr>
          <w:b/>
        </w:rPr>
      </w:pPr>
    </w:p>
    <w:p w:rsidR="00C84283" w:rsidRPr="001F02B5" w:rsidRDefault="00C84283" w:rsidP="0002167B">
      <w:pPr>
        <w:keepNext/>
        <w:spacing w:after="240"/>
        <w:rPr>
          <w:rFonts w:eastAsia="Calibri"/>
          <w:b/>
        </w:rPr>
      </w:pPr>
      <w:r w:rsidRPr="001F02B5">
        <w:rPr>
          <w:b/>
        </w:rPr>
        <w:t>8.3</w:t>
      </w:r>
      <w:r w:rsidRPr="001F02B5">
        <w:rPr>
          <w:b/>
        </w:rPr>
        <w:tab/>
        <w:t xml:space="preserve">Triggering </w:t>
      </w:r>
    </w:p>
    <w:p w:rsidR="00C84283" w:rsidRPr="001F02B5" w:rsidRDefault="00C84283" w:rsidP="00867136">
      <w:pPr>
        <w:pStyle w:val="BRL-Standard"/>
      </w:pPr>
      <w:r w:rsidRPr="001F02B5">
        <w:t>The pressure ventilation systems must be triggered automatically in case of fire.</w:t>
      </w:r>
    </w:p>
    <w:p w:rsidR="00C84283" w:rsidRPr="001F02B5" w:rsidRDefault="00C84283" w:rsidP="00867136">
      <w:pPr>
        <w:pStyle w:val="BRL-Standard"/>
      </w:pPr>
      <w:r w:rsidRPr="001F02B5">
        <w:t xml:space="preserve">Where automatic fire alarm systems are required or available, they must trigger the pressure ventilation systems. </w:t>
      </w:r>
    </w:p>
    <w:p w:rsidR="00C84283" w:rsidRPr="001F02B5" w:rsidRDefault="00C84283" w:rsidP="00867136">
      <w:pPr>
        <w:pStyle w:val="BRL-Standard"/>
      </w:pPr>
      <w:r w:rsidRPr="001F02B5">
        <w:t xml:space="preserve">If a fire alarm system is not present, the triggering must at least be done with suitable triggering devices that are controlled by smoke detectors located near the access to the stairwell (not including vestibules) and near the necessary outflow openings. Smoke detectors pursuant to the DIN EN 54 series of standards are suitable for detection. </w:t>
      </w:r>
    </w:p>
    <w:p w:rsidR="00C84283" w:rsidRPr="001F02B5" w:rsidRDefault="00C84283" w:rsidP="00867136">
      <w:pPr>
        <w:pStyle w:val="BRL-Standard"/>
      </w:pPr>
    </w:p>
    <w:p w:rsidR="00C84283" w:rsidRPr="001F02B5" w:rsidRDefault="00C84283" w:rsidP="00867136">
      <w:pPr>
        <w:pStyle w:val="BRL-Standard"/>
      </w:pPr>
      <w:r w:rsidRPr="001F02B5">
        <w:t>Where manual triggering of pressure ventilation systems is also envisaged, the switches used for that purpose shall be placed between 1.2 m and 1.6 m above the ground. The switches shall be marked with a clearly legible sign ‘Pressure ventilation system’. The sign may be placed on the switch or housing or in the immediate vicinity thereof, and must be durably attached. The colour of switches shall not be red.</w:t>
      </w:r>
    </w:p>
    <w:p w:rsidR="00C84283" w:rsidRPr="001F02B5" w:rsidRDefault="00C84283" w:rsidP="00867136">
      <w:pPr>
        <w:pStyle w:val="BRL-Standard"/>
      </w:pPr>
    </w:p>
    <w:p w:rsidR="00C84283" w:rsidRPr="001F02B5" w:rsidRDefault="00C84283" w:rsidP="00867136">
      <w:pPr>
        <w:pStyle w:val="BRL-Standard"/>
      </w:pPr>
      <w:r w:rsidRPr="001F02B5">
        <w:t>Necessary outflow openings may be controlled only automatically.</w:t>
      </w:r>
    </w:p>
    <w:p w:rsidR="00C84283" w:rsidRPr="001F02B5" w:rsidRDefault="00C84283" w:rsidP="00867136">
      <w:pPr>
        <w:pStyle w:val="BRL-Standard"/>
      </w:pPr>
    </w:p>
    <w:p w:rsidR="00C84283" w:rsidRPr="001F02B5" w:rsidRDefault="00C84283" w:rsidP="00867136">
      <w:pPr>
        <w:pStyle w:val="BRL-Standard"/>
      </w:pPr>
      <w:r w:rsidRPr="001F02B5">
        <w:t xml:space="preserve">The pressure ventilation system must reach its full functionality and effectiveness within 120 seconds after triggering. </w:t>
      </w:r>
    </w:p>
    <w:p w:rsidR="00C84283" w:rsidRPr="001F02B5" w:rsidRDefault="00C84283" w:rsidP="00867136">
      <w:pPr>
        <w:pStyle w:val="BRL-Standard"/>
      </w:pPr>
    </w:p>
    <w:p w:rsidR="00C84283" w:rsidRPr="001F02B5" w:rsidRDefault="00C84283" w:rsidP="00867136">
      <w:pPr>
        <w:pStyle w:val="BRL-Standard"/>
      </w:pPr>
      <w:r w:rsidRPr="001F02B5">
        <w:t>If triggered by a programmable system, the programming state must be documented. Changing the programming state or changing the operating and system software constitutes a major modification. If triggering is to be initiated by a programmable system, a risk assessment shall be prepared.</w:t>
      </w:r>
    </w:p>
    <w:p w:rsidR="00C84283" w:rsidRPr="001F02B5" w:rsidRDefault="00C84283" w:rsidP="00867136">
      <w:pPr>
        <w:pStyle w:val="BRL-Standard"/>
      </w:pPr>
    </w:p>
    <w:p w:rsidR="00C84283" w:rsidRPr="001F02B5" w:rsidRDefault="00C84283" w:rsidP="00B560F1">
      <w:pPr>
        <w:pStyle w:val="BRL-Standard"/>
        <w:keepNext/>
        <w:rPr>
          <w:u w:val="single"/>
        </w:rPr>
      </w:pPr>
      <w:r w:rsidRPr="001F02B5">
        <w:rPr>
          <w:u w:val="single"/>
        </w:rPr>
        <w:t>Energy supply</w:t>
      </w:r>
    </w:p>
    <w:p w:rsidR="00C84283" w:rsidRPr="001F02B5" w:rsidRDefault="00C84283" w:rsidP="00867136">
      <w:pPr>
        <w:pStyle w:val="BRL-Standard"/>
        <w:rPr>
          <w:strike/>
        </w:rPr>
      </w:pPr>
      <w:r w:rsidRPr="001F02B5">
        <w:t xml:space="preserve">Pressure ventilation systems required under building supervisory rules must remain supplied with power and operational for a sufficient length of time if the general power supply fails; this is deemed fulfilled in case of connection to an emergency power supply system. </w:t>
      </w:r>
    </w:p>
    <w:p w:rsidR="00C84283" w:rsidRPr="001F02B5" w:rsidRDefault="00C84283" w:rsidP="00867136">
      <w:pPr>
        <w:pStyle w:val="BRL-Standard"/>
        <w:rPr>
          <w:rFonts w:eastAsia="Calibri"/>
          <w:b/>
          <w:kern w:val="28"/>
          <w:lang w:eastAsia="en-US"/>
        </w:rPr>
      </w:pPr>
    </w:p>
    <w:p w:rsidR="00C84283" w:rsidRPr="001F02B5" w:rsidRDefault="00C84283" w:rsidP="0002167B">
      <w:pPr>
        <w:keepNext/>
        <w:spacing w:after="240"/>
        <w:rPr>
          <w:rFonts w:eastAsia="Calibri"/>
          <w:b/>
        </w:rPr>
      </w:pPr>
      <w:r w:rsidRPr="001F02B5">
        <w:rPr>
          <w:b/>
        </w:rPr>
        <w:t>8.4</w:t>
      </w:r>
      <w:r w:rsidRPr="001F02B5">
        <w:rPr>
          <w:b/>
        </w:rPr>
        <w:tab/>
        <w:t>Construction products and designs of pressure ventilation systems</w:t>
      </w:r>
    </w:p>
    <w:p w:rsidR="00C84283" w:rsidRPr="001F02B5" w:rsidRDefault="00C84283" w:rsidP="00867136">
      <w:pPr>
        <w:pStyle w:val="BRL-Standard"/>
      </w:pPr>
      <w:r w:rsidRPr="001F02B5">
        <w:t>Pressure ventilation systems consist of construction products and components (e.g. fan, outflow elements) that are required for the operation of the pressure ventilation system. Doors and windows may be used for outflow.</w:t>
      </w:r>
    </w:p>
    <w:p w:rsidR="00C84283" w:rsidRPr="001F02B5" w:rsidRDefault="00C84283" w:rsidP="00867136">
      <w:pPr>
        <w:pStyle w:val="BRL-Standard"/>
      </w:pPr>
    </w:p>
    <w:p w:rsidR="00C84283" w:rsidRPr="001F02B5" w:rsidRDefault="00C84283" w:rsidP="00867136">
      <w:pPr>
        <w:pStyle w:val="BRL-Standard"/>
      </w:pPr>
      <w:r w:rsidRPr="001F02B5">
        <w:t>Construction products for pressure ventilation systems shall be selected and used in accordance with the place of installation, required temperature resistance, required volume flow, pressure difference and location in terms of functional integrity and the effects of factors including wind, snow and ambient temperatures.</w:t>
      </w:r>
    </w:p>
    <w:p w:rsidR="00C84283" w:rsidRPr="001F02B5" w:rsidRDefault="00C84283" w:rsidP="00867136">
      <w:pPr>
        <w:pStyle w:val="BRL-Standard"/>
      </w:pPr>
      <w:r w:rsidRPr="001F02B5">
        <w:t>In order to fulfil the building inspection requirements, the construction products to be used are subject to required performance levels for fundamental characteristics in accordance with harmonised technical specifications that are at least equal to those given in Section 6, Tables 4, 5 and 7 and Section 7, Tables 2 to 5. Otherwise, Section 6, Table 6 applies.</w:t>
      </w:r>
    </w:p>
    <w:p w:rsidR="00C84283" w:rsidRPr="001F02B5" w:rsidRDefault="00C84283" w:rsidP="00867136">
      <w:pPr>
        <w:pStyle w:val="BRL-Standard"/>
      </w:pPr>
    </w:p>
    <w:p w:rsidR="00C84283" w:rsidRPr="001F02B5" w:rsidRDefault="00C84283" w:rsidP="00867136">
      <w:pPr>
        <w:pStyle w:val="BRL-Standard"/>
      </w:pPr>
      <w:r w:rsidRPr="001F02B5">
        <w:t>Supply air fans may be operated with frequency converters. Repair switches on supply air fans must be monitored or protected against unauthorised operation. The sound pressure level in the stairwell as produced by the pressure ventilation system must not exceed 85 dB(A) at a distance of 5 m from the air outlet. Fire-fighting lifts are subject to the requirements pursuant to DIN EN 81-72:2003-11.</w:t>
      </w:r>
    </w:p>
    <w:p w:rsidR="00C84283" w:rsidRPr="001F02B5" w:rsidRDefault="00C84283" w:rsidP="00867136">
      <w:pPr>
        <w:pStyle w:val="BRL-Standard"/>
      </w:pPr>
    </w:p>
    <w:p w:rsidR="00C84283" w:rsidRPr="001F02B5" w:rsidRDefault="00C84283" w:rsidP="00867136">
      <w:pPr>
        <w:pStyle w:val="BRL-Standard"/>
      </w:pPr>
      <w:r w:rsidRPr="001F02B5">
        <w:lastRenderedPageBreak/>
        <w:t>A fire damper without duct connection according to EN 15650 may be used as a closure for the overflow opening between a landing and necessary corridor or unit</w:t>
      </w:r>
      <w:r w:rsidRPr="001F02B5">
        <w:rPr>
          <w:rStyle w:val="FootnoteReference"/>
          <w:rFonts w:cs="Arial"/>
          <w:vertAlign w:val="superscript"/>
        </w:rPr>
        <w:footnoteReference w:id="79"/>
      </w:r>
      <w:r w:rsidRPr="001F02B5">
        <w:t>; a classification EI 90 (v</w:t>
      </w:r>
      <w:r w:rsidRPr="001F02B5">
        <w:rPr>
          <w:vertAlign w:val="subscript"/>
        </w:rPr>
        <w:t>e</w:t>
      </w:r>
      <w:r w:rsidRPr="001F02B5">
        <w:t xml:space="preserve"> i</w:t>
      </w:r>
      <w:r w:rsidRPr="001F02B5">
        <w:rPr>
          <w:rFonts w:ascii="Times New Roman" w:hAnsi="Times New Roman"/>
        </w:rPr>
        <w:sym w:font="Symbol" w:char="F0AB"/>
      </w:r>
      <w:r w:rsidRPr="001F02B5">
        <w:t>o) -S pursuant to DIN EN 13501-3:2010-02 is sufficient. Fire dampers with a mechanical switch-off element may be used in pressure ventilation systems only with the axis position of the mechanical switch-off element that has passed the fire</w:t>
      </w:r>
      <w:r w:rsidR="00E37366" w:rsidRPr="001F02B5">
        <w:t>-</w:t>
      </w:r>
      <w:r w:rsidRPr="001F02B5">
        <w:t>resistance test according to DIN EN 1366-2:1999-10. The nominal triggering temperature of the thermal actuator of the fire dampers must not exceed 72 °C.</w:t>
      </w:r>
    </w:p>
    <w:p w:rsidR="00C84283" w:rsidRPr="001F02B5" w:rsidRDefault="00C84283" w:rsidP="00867136">
      <w:pPr>
        <w:pStyle w:val="BRL-Standard"/>
      </w:pPr>
    </w:p>
    <w:p w:rsidR="00C84283" w:rsidRPr="001F02B5" w:rsidRDefault="00C84283" w:rsidP="0033526A">
      <w:pPr>
        <w:pStyle w:val="BRL-berschrift"/>
      </w:pPr>
      <w:bookmarkStart w:id="77" w:name="_Toc14804343"/>
      <w:r w:rsidRPr="001F02B5">
        <w:t>9</w:t>
      </w:r>
      <w:r w:rsidRPr="001F02B5">
        <w:tab/>
        <w:t>CO warning systems</w:t>
      </w:r>
      <w:bookmarkEnd w:id="77"/>
    </w:p>
    <w:p w:rsidR="00C84283" w:rsidRPr="001F02B5" w:rsidRDefault="00C84283" w:rsidP="0002167B">
      <w:pPr>
        <w:keepNext/>
        <w:spacing w:after="240"/>
        <w:rPr>
          <w:rFonts w:eastAsia="Calibri"/>
          <w:b/>
        </w:rPr>
      </w:pPr>
      <w:r w:rsidRPr="001F02B5">
        <w:rPr>
          <w:b/>
        </w:rPr>
        <w:t>9.1</w:t>
      </w:r>
      <w:r w:rsidRPr="001F02B5">
        <w:rPr>
          <w:b/>
        </w:rPr>
        <w:tab/>
        <w:t>Purpose of the system</w:t>
      </w:r>
    </w:p>
    <w:p w:rsidR="00C84283" w:rsidRPr="001F02B5" w:rsidRDefault="00C84283" w:rsidP="00867136">
      <w:pPr>
        <w:pStyle w:val="BRL-Standard"/>
        <w:rPr>
          <w:rFonts w:eastAsia="Calibri"/>
        </w:rPr>
      </w:pPr>
      <w:r w:rsidRPr="001F02B5">
        <w:t>CO warning systems are hazard alarm systems. They serve to warn persons as soon as dangerous amounts of carbon monoxide (CO) are reached in garages.</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9.2</w:t>
      </w:r>
      <w:r w:rsidRPr="001F02B5">
        <w:rPr>
          <w:b/>
        </w:rPr>
        <w:tab/>
        <w:t xml:space="preserve">Construction products of CO warning systems </w:t>
      </w:r>
    </w:p>
    <w:p w:rsidR="00C84283" w:rsidRPr="001F02B5" w:rsidRDefault="00C84283" w:rsidP="00867136">
      <w:pPr>
        <w:pStyle w:val="BRL-Standard"/>
      </w:pPr>
      <w:r w:rsidRPr="001F02B5">
        <w:t>The construction products used must be suitable for purposes of measurement, evaluation and warning.</w:t>
      </w:r>
    </w:p>
    <w:p w:rsidR="00C84283" w:rsidRPr="001F02B5" w:rsidRDefault="00C84283" w:rsidP="00867136">
      <w:pPr>
        <w:pStyle w:val="BRL-Standard"/>
        <w:rPr>
          <w:rFonts w:eastAsia="Calibri"/>
        </w:rPr>
      </w:pPr>
      <w:r w:rsidRPr="001F02B5">
        <w:t>The CO warning system includes all construction products (such as intake points, measuring points, ducts, transmission equipment, backup power supply, control unit, visual and audible signalling devices, etc.) that are needed to maintain the operation of the CO warning system.</w:t>
      </w:r>
    </w:p>
    <w:p w:rsidR="00C84283" w:rsidRPr="001F02B5" w:rsidRDefault="00C84283" w:rsidP="00867136">
      <w:pPr>
        <w:pStyle w:val="BRL-Standard"/>
      </w:pPr>
    </w:p>
    <w:p w:rsidR="00C84283" w:rsidRPr="001F02B5" w:rsidRDefault="00C84283" w:rsidP="0002167B">
      <w:pPr>
        <w:keepNext/>
        <w:spacing w:after="240"/>
        <w:rPr>
          <w:rFonts w:eastAsia="Calibri"/>
          <w:b/>
        </w:rPr>
      </w:pPr>
      <w:r w:rsidRPr="001F02B5">
        <w:rPr>
          <w:b/>
        </w:rPr>
        <w:t>9.3</w:t>
      </w:r>
      <w:r w:rsidRPr="001F02B5">
        <w:rPr>
          <w:b/>
        </w:rPr>
        <w:tab/>
        <w:t>Design, dimensioning and execution of CO warning systems</w:t>
      </w:r>
    </w:p>
    <w:p w:rsidR="00C84283" w:rsidRPr="001F02B5" w:rsidRDefault="00C84283" w:rsidP="00867136">
      <w:pPr>
        <w:pStyle w:val="BRL-Standard"/>
      </w:pPr>
      <w:r w:rsidRPr="001F02B5">
        <w:t>CO warning systems must be designed, dimensioned and executed so as to reliably determine the CO concentration in all garages and to issue an alert if the CO content in the air exceeds 250 ppm. Technical best practices shall be followed unless stated otherwise below. In systems that fulfil additional functions, the CO warning system component must allow independent operation and testing.</w:t>
      </w:r>
    </w:p>
    <w:p w:rsidR="00C84283" w:rsidRPr="001F02B5" w:rsidRDefault="00C84283" w:rsidP="00867136">
      <w:pPr>
        <w:pStyle w:val="BRL-Standard"/>
      </w:pPr>
      <w:r w:rsidRPr="001F02B5">
        <w:t>The CO measuring points shall be positioned at a height of approximately 1.50 m above the floor and arranged in such manner that areas where increased CO concentrations are expected to occur are also reliably detected.</w:t>
      </w:r>
    </w:p>
    <w:p w:rsidR="00C84283" w:rsidRPr="001F02B5" w:rsidRDefault="00C84283" w:rsidP="00867136">
      <w:pPr>
        <w:pStyle w:val="BRL-Standard"/>
      </w:pPr>
      <w:r w:rsidRPr="001F02B5">
        <w:t xml:space="preserve">In case of failure of the general power suply, CO warning systems must be supplied with power and remain operational for a sufficient length of time (by means of a battery as backup power supply or connection to an emergency power supply). The signalling must remain activated for as long as the CO concentration exceeds the limit. </w:t>
      </w:r>
    </w:p>
    <w:p w:rsidR="00C84283" w:rsidRPr="001F02B5" w:rsidRDefault="00C84283" w:rsidP="00867136">
      <w:pPr>
        <w:pStyle w:val="BRL-Standard"/>
        <w:rPr>
          <w:rFonts w:ascii="ArialMT" w:hAnsi="ArialMT" w:cs="ArialMT"/>
        </w:rPr>
      </w:pPr>
    </w:p>
    <w:p w:rsidR="00C84283" w:rsidRPr="001F02B5" w:rsidRDefault="00C84283" w:rsidP="0033526A">
      <w:pPr>
        <w:pStyle w:val="BRL-berschrift"/>
      </w:pPr>
      <w:bookmarkStart w:id="78" w:name="_Toc14804344"/>
      <w:r w:rsidRPr="001F02B5">
        <w:t>10</w:t>
      </w:r>
      <w:r w:rsidRPr="001F02B5">
        <w:tab/>
        <w:t>Fire extinguisher systems</w:t>
      </w:r>
      <w:bookmarkEnd w:id="78"/>
      <w:r w:rsidRPr="001F02B5">
        <w:t xml:space="preserve"> </w:t>
      </w:r>
    </w:p>
    <w:p w:rsidR="00C84283" w:rsidRPr="001F02B5" w:rsidRDefault="00C84283" w:rsidP="0002167B">
      <w:pPr>
        <w:keepNext/>
        <w:spacing w:after="240"/>
        <w:rPr>
          <w:rFonts w:eastAsia="Calibri"/>
          <w:b/>
        </w:rPr>
      </w:pPr>
      <w:r w:rsidRPr="001F02B5">
        <w:rPr>
          <w:b/>
        </w:rPr>
        <w:t>10.1</w:t>
      </w:r>
      <w:r w:rsidRPr="001F02B5">
        <w:rPr>
          <w:b/>
        </w:rPr>
        <w:tab/>
        <w:t>Purpose of the system</w:t>
      </w:r>
    </w:p>
    <w:p w:rsidR="00C84283" w:rsidRPr="001F02B5" w:rsidRDefault="00C84283" w:rsidP="00867136">
      <w:pPr>
        <w:pStyle w:val="BRL-Standard"/>
      </w:pPr>
      <w:r w:rsidRPr="001F02B5">
        <w:t>Automatic fire extinguishing systems detect a fire event at an early stage and are usually used to contain and/or limit the fire or to directly extinguish the fire. Manual, non-automatic systems such as hydrant systems with wet or dry risers support effective fire</w:t>
      </w:r>
      <w:r w:rsidR="00266D70" w:rsidRPr="001F02B5">
        <w:t>-fighting</w:t>
      </w:r>
      <w:r w:rsidRPr="001F02B5">
        <w:t xml:space="preserve"> work. Both types of systems serve primarily to rescue humans and animals but can also be efficient in reducing fire, material and environmental damage.</w:t>
      </w:r>
    </w:p>
    <w:p w:rsidR="00C84283" w:rsidRPr="001F02B5" w:rsidRDefault="00C84283" w:rsidP="00867136">
      <w:pPr>
        <w:pStyle w:val="BRL-Standard"/>
      </w:pPr>
    </w:p>
    <w:p w:rsidR="00C84283" w:rsidRPr="001F02B5" w:rsidRDefault="00C84283" w:rsidP="00867136">
      <w:pPr>
        <w:pStyle w:val="BRL-Standard"/>
      </w:pPr>
      <w:r w:rsidRPr="001F02B5">
        <w:t xml:space="preserve">Fire extinguishing systems include all types of fixed, non-automatic fire extinguishing systems as well as fixed, automatic fire extinguishing systems. The extinguishing agent may be water or any other substance capable of controlling the spread of fire or of extinguishing it. </w:t>
      </w:r>
    </w:p>
    <w:p w:rsidR="00C84283" w:rsidRPr="001F02B5" w:rsidRDefault="00C84283" w:rsidP="00867136">
      <w:pPr>
        <w:pStyle w:val="BRL-Standard"/>
      </w:pPr>
    </w:p>
    <w:p w:rsidR="00C84283" w:rsidRPr="001F02B5" w:rsidRDefault="00C84283" w:rsidP="00867136">
      <w:pPr>
        <w:pStyle w:val="BRL-Standard"/>
      </w:pPr>
      <w:r w:rsidRPr="001F02B5">
        <w:t>Non-automatic fire extinguishing systems consist of a network of ducts (including dry and wet risers) as well as withdrawal points, wall hydrants for the fire department (F type), or outdoor hydrants.</w:t>
      </w:r>
    </w:p>
    <w:p w:rsidR="00C84283" w:rsidRPr="001F02B5" w:rsidRDefault="00C84283" w:rsidP="00867136">
      <w:pPr>
        <w:pStyle w:val="BRL-Standard"/>
      </w:pPr>
      <w:r w:rsidRPr="001F02B5">
        <w:t>Automatic fire extinguishing systems are fixed extinguishing systems. The extinguishing agent is water, e.g. in sprinkler, spraying or mist extinguishing systems. Systems using other types of extinguishing agents may also be used. They include e.g. systems using foam, CO</w:t>
      </w:r>
      <w:r w:rsidRPr="001F02B5">
        <w:rPr>
          <w:vertAlign w:val="subscript"/>
        </w:rPr>
        <w:t>2</w:t>
      </w:r>
      <w:r w:rsidRPr="001F02B5">
        <w:t xml:space="preserve">, nitrogen, inert gases, halogenated </w:t>
      </w:r>
      <w:r w:rsidRPr="001F02B5">
        <w:lastRenderedPageBreak/>
        <w:t xml:space="preserve">hydrocarbons or powder-form extinguishing agents as well as water-based extinguishing systems with addition of foaming agents. </w:t>
      </w:r>
    </w:p>
    <w:p w:rsidR="00C84283" w:rsidRPr="001F02B5" w:rsidRDefault="00C84283" w:rsidP="00867136">
      <w:pPr>
        <w:pStyle w:val="BRL-Standard"/>
        <w:rPr>
          <w:lang w:eastAsia="en-US"/>
        </w:rPr>
      </w:pPr>
    </w:p>
    <w:p w:rsidR="00C84283" w:rsidRPr="001F02B5" w:rsidRDefault="00C84283" w:rsidP="0002167B">
      <w:pPr>
        <w:keepNext/>
        <w:spacing w:after="240"/>
        <w:rPr>
          <w:rFonts w:eastAsia="Calibri"/>
          <w:b/>
        </w:rPr>
      </w:pPr>
      <w:r w:rsidRPr="001F02B5">
        <w:rPr>
          <w:b/>
        </w:rPr>
        <w:t>10.2</w:t>
      </w:r>
      <w:r w:rsidRPr="001F02B5">
        <w:rPr>
          <w:b/>
        </w:rPr>
        <w:tab/>
        <w:t>Construction products of fire extinguishing systems</w:t>
      </w:r>
    </w:p>
    <w:p w:rsidR="00C84283" w:rsidRPr="001F02B5" w:rsidRDefault="00C84283" w:rsidP="00867136">
      <w:pPr>
        <w:pStyle w:val="BRL-Standard"/>
      </w:pPr>
      <w:r w:rsidRPr="001F02B5">
        <w:t>In fire extinguishing systems, only those construction products (products, building materials, components and systems as well as kits pursuant to Article 2(2) of Regulation (EU) No. 305/2011) may be installed and operated that are necessary and suitable for the operation of the systems. Other construction products, e.g. safety devices for drinking water, must not impair the effectiveness of the fire extinguishing system. They must also not affect the operation of the fire extinguishing systems.</w:t>
      </w:r>
    </w:p>
    <w:p w:rsidR="00C84283" w:rsidRPr="001F02B5" w:rsidRDefault="00C84283" w:rsidP="00867136">
      <w:pPr>
        <w:pStyle w:val="BRL-Standard"/>
      </w:pPr>
      <w:r w:rsidRPr="001F02B5">
        <w:t>Construction products that may come into contact with drinking water or that are connected to the drinking water mains must be suitable for such use.</w:t>
      </w:r>
    </w:p>
    <w:p w:rsidR="00C84283" w:rsidRPr="001F02B5" w:rsidRDefault="00C84283" w:rsidP="00867136">
      <w:pPr>
        <w:pStyle w:val="BRL-Standard"/>
        <w:rPr>
          <w:lang w:eastAsia="en-US"/>
        </w:rPr>
      </w:pPr>
    </w:p>
    <w:p w:rsidR="00C84283" w:rsidRPr="001F02B5" w:rsidRDefault="00C84283" w:rsidP="00867136">
      <w:pPr>
        <w:pStyle w:val="BRL-Standard"/>
      </w:pPr>
      <w:r w:rsidRPr="001F02B5">
        <w:t>The construction products of the DIN EN 12259 series of standards may be used as construction products for sprinkler and spraying extinguishing systems, and the construction products of the DIN EN 12094 series of standards may be used for extinguishing systems with gaseous extinguishing agents.</w:t>
      </w:r>
    </w:p>
    <w:p w:rsidR="00C84283" w:rsidRPr="001F02B5" w:rsidRDefault="00C84283" w:rsidP="00867136">
      <w:pPr>
        <w:pStyle w:val="BRL-Standard"/>
      </w:pPr>
    </w:p>
    <w:p w:rsidR="00C84283" w:rsidRPr="001F02B5" w:rsidRDefault="00C84283" w:rsidP="00867136">
      <w:pPr>
        <w:pStyle w:val="BRL-Standard"/>
      </w:pPr>
      <w:r w:rsidRPr="001F02B5">
        <w:t xml:space="preserve">For other extinguishing systems, including with other extinguishing agents, e.g. foam-based extinguishing agents, the construction products as specified in the standards for the design and dimensioning of such systems shall be used. </w:t>
      </w:r>
    </w:p>
    <w:p w:rsidR="00C84283" w:rsidRPr="001F02B5" w:rsidRDefault="00C84283" w:rsidP="00867136">
      <w:pPr>
        <w:pStyle w:val="BRL-Standard"/>
      </w:pPr>
    </w:p>
    <w:p w:rsidR="00C84283" w:rsidRPr="001F02B5" w:rsidRDefault="00C84283" w:rsidP="00867136">
      <w:pPr>
        <w:pStyle w:val="BRL-Standard"/>
      </w:pPr>
      <w:r w:rsidRPr="001F02B5">
        <w:t>Wall hydrants according to EN 671-1</w:t>
      </w:r>
      <w:r w:rsidRPr="001F02B5">
        <w:rPr>
          <w:rStyle w:val="FootnoteReference"/>
          <w:rFonts w:cs="Arial"/>
          <w:vertAlign w:val="superscript"/>
          <w:lang w:eastAsia="en-US"/>
        </w:rPr>
        <w:footnoteReference w:id="80"/>
      </w:r>
      <w:r w:rsidRPr="001F02B5">
        <w:t xml:space="preserve"> and EN 671-2</w:t>
      </w:r>
      <w:r w:rsidRPr="001F02B5">
        <w:rPr>
          <w:rStyle w:val="FootnoteReference"/>
          <w:rFonts w:cs="Arial"/>
          <w:vertAlign w:val="superscript"/>
          <w:lang w:eastAsia="en-US"/>
        </w:rPr>
        <w:footnoteReference w:id="81"/>
      </w:r>
      <w:r w:rsidRPr="001F02B5">
        <w:t>, above-ground hydrants according to EN 14384</w:t>
      </w:r>
      <w:r w:rsidRPr="001F02B5">
        <w:rPr>
          <w:rStyle w:val="FootnoteReference"/>
          <w:rFonts w:cs="Arial"/>
          <w:vertAlign w:val="superscript"/>
          <w:lang w:eastAsia="en-US"/>
        </w:rPr>
        <w:footnoteReference w:id="82"/>
      </w:r>
      <w:r w:rsidR="009B2D71">
        <w:t>,</w:t>
      </w:r>
      <w:r w:rsidRPr="001F02B5">
        <w:t xml:space="preserve"> and underground hydrants according to EN 14339</w:t>
      </w:r>
      <w:r w:rsidRPr="001F02B5">
        <w:rPr>
          <w:rStyle w:val="FootnoteReference"/>
          <w:rFonts w:cs="Arial"/>
          <w:vertAlign w:val="superscript"/>
          <w:lang w:eastAsia="en-US"/>
        </w:rPr>
        <w:footnoteReference w:id="83"/>
      </w:r>
      <w:r w:rsidRPr="001F02B5">
        <w:t xml:space="preserve"> may be used for non-automatic fire extinguishing systems.</w:t>
      </w:r>
    </w:p>
    <w:p w:rsidR="00C84283" w:rsidRPr="001F02B5" w:rsidRDefault="00C84283" w:rsidP="00867136">
      <w:pPr>
        <w:pStyle w:val="BRL-Standard"/>
        <w:rPr>
          <w:lang w:eastAsia="en-US"/>
        </w:rPr>
      </w:pPr>
    </w:p>
    <w:p w:rsidR="00C84283" w:rsidRPr="001F02B5" w:rsidRDefault="00C84283" w:rsidP="0002167B">
      <w:pPr>
        <w:keepNext/>
        <w:spacing w:after="240"/>
        <w:rPr>
          <w:rFonts w:eastAsia="Calibri"/>
          <w:b/>
        </w:rPr>
      </w:pPr>
      <w:r w:rsidRPr="001F02B5">
        <w:rPr>
          <w:b/>
        </w:rPr>
        <w:t>10.3</w:t>
      </w:r>
      <w:r w:rsidRPr="001F02B5">
        <w:rPr>
          <w:b/>
        </w:rPr>
        <w:tab/>
        <w:t>Required performance levels of construction products for fire extinguishing systems</w:t>
      </w:r>
    </w:p>
    <w:p w:rsidR="00C84283" w:rsidRPr="001F02B5" w:rsidRDefault="00C84283" w:rsidP="00867136">
      <w:pPr>
        <w:pStyle w:val="BRL-Standard"/>
      </w:pPr>
      <w:r w:rsidRPr="001F02B5">
        <w:t>Construction products must be sufficiently powerful and permanently reliable, have sufficient response delay, moisture, corrosion and temperature resistance as well as shock and vibration resistance. The construction products must be hydraulically suitable for the particular application and have sufficient pressure resistance as well as permanent ease of operation.</w:t>
      </w:r>
    </w:p>
    <w:p w:rsidR="00C84283" w:rsidRPr="001F02B5" w:rsidRDefault="00C84283" w:rsidP="00867136">
      <w:pPr>
        <w:pStyle w:val="BRL-Standard"/>
      </w:pPr>
    </w:p>
    <w:p w:rsidR="00C84283" w:rsidRPr="001F02B5" w:rsidRDefault="00C84283" w:rsidP="00867136">
      <w:pPr>
        <w:pStyle w:val="BRL-Standard"/>
      </w:pPr>
      <w:r w:rsidRPr="001F02B5">
        <w:t>The selection of products based on the envisaged application must be based on the information about the fundamental characteristics and properties.</w:t>
      </w:r>
    </w:p>
    <w:p w:rsidR="00C84283" w:rsidRPr="001F02B5" w:rsidRDefault="00C84283" w:rsidP="00867136">
      <w:pPr>
        <w:pStyle w:val="BRL-Standard"/>
      </w:pPr>
    </w:p>
    <w:p w:rsidR="00C84283" w:rsidRPr="001F02B5" w:rsidRDefault="00C84283" w:rsidP="00867136">
      <w:pPr>
        <w:pStyle w:val="BRL-Standard"/>
      </w:pPr>
      <w:r w:rsidRPr="001F02B5">
        <w:t>In order to fulfil the building inspection requirements, the performance of the construction products used in terms of fundamental characteristics must at least satisfy the following Tables 1 to 3.</w:t>
      </w:r>
    </w:p>
    <w:p w:rsidR="00C84283" w:rsidRPr="001F02B5" w:rsidRDefault="00C84283" w:rsidP="00867136">
      <w:pPr>
        <w:pStyle w:val="BRL-Standard"/>
      </w:pPr>
    </w:p>
    <w:p w:rsidR="00C84283" w:rsidRPr="001F02B5" w:rsidRDefault="00C84283" w:rsidP="00B560F1">
      <w:pPr>
        <w:pStyle w:val="BRL-Standard"/>
        <w:keepNext/>
      </w:pPr>
      <w:r w:rsidRPr="001F02B5">
        <w:t>Explanation for Table 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8328"/>
      </w:tblGrid>
      <w:tr w:rsidR="00C84283" w:rsidRPr="001F02B5" w:rsidTr="00C0297C">
        <w:tc>
          <w:tcPr>
            <w:tcW w:w="877" w:type="dxa"/>
            <w:shd w:val="clear" w:color="auto" w:fill="auto"/>
            <w:vAlign w:val="center"/>
          </w:tcPr>
          <w:p w:rsidR="00C84283" w:rsidRPr="001F02B5" w:rsidRDefault="00C84283" w:rsidP="00B560F1">
            <w:pPr>
              <w:pStyle w:val="BRLTabelleberschrift"/>
              <w:spacing w:line="240" w:lineRule="auto"/>
              <w:ind w:left="0" w:firstLine="0"/>
            </w:pPr>
            <w:r w:rsidRPr="001F02B5">
              <w:t>Column No</w:t>
            </w:r>
          </w:p>
        </w:tc>
        <w:tc>
          <w:tcPr>
            <w:tcW w:w="8337" w:type="dxa"/>
            <w:shd w:val="clear" w:color="auto" w:fill="auto"/>
            <w:vAlign w:val="center"/>
          </w:tcPr>
          <w:p w:rsidR="00C84283" w:rsidRPr="001F02B5" w:rsidRDefault="00C84283" w:rsidP="00B560F1">
            <w:pPr>
              <w:pStyle w:val="BRLTabelleberschrift"/>
              <w:spacing w:line="240" w:lineRule="auto"/>
            </w:pPr>
            <w:r w:rsidRPr="001F02B5">
              <w:t>Product based on harmonised standard</w:t>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2</w:t>
            </w:r>
          </w:p>
        </w:tc>
        <w:tc>
          <w:tcPr>
            <w:tcW w:w="8337" w:type="dxa"/>
            <w:shd w:val="clear" w:color="auto" w:fill="auto"/>
          </w:tcPr>
          <w:p w:rsidR="00C84283" w:rsidRPr="001F02B5" w:rsidRDefault="00C84283" w:rsidP="00867136">
            <w:pPr>
              <w:pStyle w:val="BRL-Tabelle"/>
              <w:spacing w:line="240" w:lineRule="auto"/>
            </w:pPr>
            <w:r w:rsidRPr="001F02B5">
              <w:t>EN 12259-1:1999 + A1:2001 + A2:2004 + A3:2006 Part 1: Sprinklers</w:t>
            </w:r>
            <w:r w:rsidRPr="001F02B5">
              <w:rPr>
                <w:vertAlign w:val="superscript"/>
              </w:rPr>
              <w:footnoteReference w:id="84"/>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3</w:t>
            </w:r>
          </w:p>
        </w:tc>
        <w:tc>
          <w:tcPr>
            <w:tcW w:w="8337" w:type="dxa"/>
            <w:shd w:val="clear" w:color="auto" w:fill="auto"/>
          </w:tcPr>
          <w:p w:rsidR="00C84283" w:rsidRPr="001F02B5" w:rsidRDefault="00C84283" w:rsidP="00867136">
            <w:pPr>
              <w:pStyle w:val="BRL-Tabelle"/>
              <w:spacing w:line="240" w:lineRule="auto"/>
            </w:pPr>
            <w:r w:rsidRPr="001F02B5">
              <w:t>EN 12259-2:1999 + A1:2001 + AC:2002 + A2:2005 Part 2: Wet alarm valve assemblies</w:t>
            </w:r>
            <w:r w:rsidRPr="001F02B5">
              <w:rPr>
                <w:vertAlign w:val="superscript"/>
              </w:rPr>
              <w:footnoteReference w:id="85"/>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4</w:t>
            </w:r>
          </w:p>
        </w:tc>
        <w:tc>
          <w:tcPr>
            <w:tcW w:w="8337" w:type="dxa"/>
            <w:shd w:val="clear" w:color="auto" w:fill="auto"/>
          </w:tcPr>
          <w:p w:rsidR="00C84283" w:rsidRPr="001F02B5" w:rsidRDefault="00C84283" w:rsidP="00867136">
            <w:pPr>
              <w:pStyle w:val="BRL-Tabelle"/>
              <w:spacing w:line="240" w:lineRule="auto"/>
            </w:pPr>
            <w:r w:rsidRPr="001F02B5">
              <w:t>EN 12259-3:2000 + A1:2001 + A2:2005: Dry alarm valve assemblies</w:t>
            </w:r>
            <w:r w:rsidRPr="001F02B5">
              <w:rPr>
                <w:vertAlign w:val="superscript"/>
              </w:rPr>
              <w:footnoteReference w:id="86"/>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5</w:t>
            </w:r>
          </w:p>
        </w:tc>
        <w:tc>
          <w:tcPr>
            <w:tcW w:w="8337" w:type="dxa"/>
            <w:shd w:val="clear" w:color="auto" w:fill="auto"/>
          </w:tcPr>
          <w:p w:rsidR="00C84283" w:rsidRPr="001F02B5" w:rsidRDefault="00C84283" w:rsidP="00867136">
            <w:pPr>
              <w:pStyle w:val="BRL-Tabelle"/>
              <w:spacing w:line="240" w:lineRule="auto"/>
            </w:pPr>
            <w:r w:rsidRPr="001F02B5">
              <w:t>EN 12259-4: 2000 + A1:2001 Part 4: Water motor alarms</w:t>
            </w:r>
            <w:r w:rsidRPr="001F02B5">
              <w:rPr>
                <w:vertAlign w:val="superscript"/>
              </w:rPr>
              <w:footnoteReference w:id="87"/>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6</w:t>
            </w:r>
          </w:p>
        </w:tc>
        <w:tc>
          <w:tcPr>
            <w:tcW w:w="8337" w:type="dxa"/>
            <w:shd w:val="clear" w:color="auto" w:fill="auto"/>
          </w:tcPr>
          <w:p w:rsidR="00C84283" w:rsidRPr="001F02B5" w:rsidRDefault="00C84283" w:rsidP="00867136">
            <w:pPr>
              <w:pStyle w:val="BRL-Tabelle"/>
              <w:spacing w:line="240" w:lineRule="auto"/>
            </w:pPr>
            <w:r w:rsidRPr="001F02B5">
              <w:t>EN 12259-5:2002 Part 5: Water flow detectors</w:t>
            </w:r>
            <w:r w:rsidRPr="001F02B5">
              <w:rPr>
                <w:vertAlign w:val="superscript"/>
              </w:rPr>
              <w:footnoteReference w:id="88"/>
            </w:r>
          </w:p>
        </w:tc>
      </w:tr>
    </w:tbl>
    <w:p w:rsidR="00C84283" w:rsidRPr="001F02B5" w:rsidRDefault="00C84283" w:rsidP="00867136">
      <w:pPr>
        <w:pStyle w:val="BRL-Standard"/>
      </w:pPr>
    </w:p>
    <w:p w:rsidR="00C84283" w:rsidRPr="001F02B5" w:rsidRDefault="00C84283" w:rsidP="00B560F1">
      <w:pPr>
        <w:pStyle w:val="BRL-Standard"/>
        <w:keepNext/>
      </w:pPr>
      <w:r w:rsidRPr="001F02B5">
        <w:lastRenderedPageBreak/>
        <w:t>Table 1</w:t>
      </w:r>
    </w:p>
    <w:tbl>
      <w:tblPr>
        <w:tblW w:w="9226" w:type="dxa"/>
        <w:tblLayout w:type="fixed"/>
        <w:tblCellMar>
          <w:left w:w="0" w:type="dxa"/>
          <w:right w:w="0" w:type="dxa"/>
        </w:tblCellMar>
        <w:tblLook w:val="0000" w:firstRow="0" w:lastRow="0" w:firstColumn="0" w:lastColumn="0" w:noHBand="0" w:noVBand="0"/>
      </w:tblPr>
      <w:tblGrid>
        <w:gridCol w:w="3693"/>
        <w:gridCol w:w="997"/>
        <w:gridCol w:w="1134"/>
        <w:gridCol w:w="1134"/>
        <w:gridCol w:w="1134"/>
        <w:gridCol w:w="1134"/>
      </w:tblGrid>
      <w:tr w:rsidR="00C84283" w:rsidRPr="001F02B5" w:rsidTr="006415F4">
        <w:trPr>
          <w:tblHeader/>
        </w:trPr>
        <w:tc>
          <w:tcPr>
            <w:tcW w:w="3693" w:type="dxa"/>
            <w:tcBorders>
              <w:top w:val="single" w:sz="12" w:space="0" w:color="auto"/>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B560F1">
            <w:pPr>
              <w:pStyle w:val="BRLTabelleberschrift"/>
            </w:pPr>
            <w:r w:rsidRPr="001F02B5">
              <w:t>Material characteristic</w:t>
            </w:r>
          </w:p>
        </w:tc>
        <w:tc>
          <w:tcPr>
            <w:tcW w:w="5533" w:type="dxa"/>
            <w:gridSpan w:val="5"/>
            <w:tcBorders>
              <w:top w:val="single" w:sz="12" w:space="0" w:color="auto"/>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B560F1">
            <w:pPr>
              <w:pStyle w:val="BRLTabelleberschrift"/>
            </w:pPr>
            <w:r w:rsidRPr="001F02B5">
              <w:t xml:space="preserve">Construction products for fixed fire extinguishing systems </w:t>
            </w:r>
          </w:p>
          <w:p w:rsidR="00C84283" w:rsidRPr="001F02B5" w:rsidRDefault="00C84283" w:rsidP="00B560F1">
            <w:pPr>
              <w:pStyle w:val="BRLTabelleberschrift"/>
            </w:pPr>
            <w:r w:rsidRPr="001F02B5">
              <w:t xml:space="preserve">– Components for sprinkler and spray water systems according to harmonised standard </w:t>
            </w:r>
          </w:p>
        </w:tc>
      </w:tr>
      <w:tr w:rsidR="00C84283" w:rsidRPr="001F02B5" w:rsidTr="006415F4">
        <w:trPr>
          <w:tblHeader/>
        </w:trPr>
        <w:tc>
          <w:tcPr>
            <w:tcW w:w="3693" w:type="dxa"/>
            <w:tcBorders>
              <w:top w:val="single" w:sz="4" w:space="0" w:color="auto"/>
              <w:left w:val="single" w:sz="12" w:space="0" w:color="auto"/>
              <w:bottom w:val="single" w:sz="12" w:space="0" w:color="auto"/>
              <w:right w:val="single" w:sz="12" w:space="0" w:color="auto"/>
            </w:tcBorders>
            <w:tcMar>
              <w:top w:w="12" w:type="dxa"/>
              <w:left w:w="12" w:type="dxa"/>
              <w:bottom w:w="0" w:type="dxa"/>
              <w:right w:w="12" w:type="dxa"/>
            </w:tcMar>
            <w:vAlign w:val="center"/>
          </w:tcPr>
          <w:p w:rsidR="00C84283" w:rsidRPr="001F02B5" w:rsidRDefault="00C84283" w:rsidP="00B560F1">
            <w:pPr>
              <w:pStyle w:val="BRL-Tabelle"/>
              <w:keepNext/>
              <w:jc w:val="center"/>
            </w:pPr>
            <w:r w:rsidRPr="001F02B5">
              <w:t>1</w:t>
            </w:r>
          </w:p>
        </w:tc>
        <w:tc>
          <w:tcPr>
            <w:tcW w:w="997" w:type="dxa"/>
            <w:tcBorders>
              <w:top w:val="nil"/>
              <w:left w:val="single" w:sz="12" w:space="0" w:color="auto"/>
              <w:bottom w:val="single" w:sz="12" w:space="0" w:color="auto"/>
              <w:right w:val="single" w:sz="4" w:space="0" w:color="auto"/>
            </w:tcBorders>
            <w:tcMar>
              <w:top w:w="12" w:type="dxa"/>
              <w:left w:w="12" w:type="dxa"/>
              <w:bottom w:w="0" w:type="dxa"/>
              <w:right w:w="12" w:type="dxa"/>
            </w:tcMar>
            <w:vAlign w:val="center"/>
          </w:tcPr>
          <w:p w:rsidR="00C84283" w:rsidRPr="001F02B5" w:rsidRDefault="00C84283" w:rsidP="00B560F1">
            <w:pPr>
              <w:pStyle w:val="BRL-Tabelle"/>
              <w:keepNext/>
              <w:jc w:val="center"/>
            </w:pPr>
            <w:r w:rsidRPr="001F02B5">
              <w:t>2</w:t>
            </w:r>
          </w:p>
        </w:tc>
        <w:tc>
          <w:tcPr>
            <w:tcW w:w="1134" w:type="dxa"/>
            <w:tcBorders>
              <w:top w:val="single" w:sz="4" w:space="0" w:color="auto"/>
              <w:left w:val="nil"/>
              <w:bottom w:val="single" w:sz="12" w:space="0" w:color="auto"/>
              <w:right w:val="single" w:sz="4" w:space="0" w:color="auto"/>
            </w:tcBorders>
            <w:tcMar>
              <w:top w:w="12" w:type="dxa"/>
              <w:left w:w="12" w:type="dxa"/>
              <w:bottom w:w="0" w:type="dxa"/>
              <w:right w:w="12" w:type="dxa"/>
            </w:tcMar>
            <w:vAlign w:val="center"/>
          </w:tcPr>
          <w:p w:rsidR="00C84283" w:rsidRPr="001F02B5" w:rsidRDefault="00C84283" w:rsidP="00B560F1">
            <w:pPr>
              <w:pStyle w:val="BRL-Tabelle"/>
              <w:keepNext/>
              <w:jc w:val="center"/>
            </w:pPr>
            <w:r w:rsidRPr="001F02B5">
              <w:t>3</w:t>
            </w:r>
          </w:p>
        </w:tc>
        <w:tc>
          <w:tcPr>
            <w:tcW w:w="1134" w:type="dxa"/>
            <w:tcBorders>
              <w:top w:val="single" w:sz="4" w:space="0" w:color="auto"/>
              <w:left w:val="nil"/>
              <w:bottom w:val="single" w:sz="12" w:space="0" w:color="auto"/>
              <w:right w:val="single" w:sz="4" w:space="0" w:color="auto"/>
            </w:tcBorders>
            <w:tcMar>
              <w:top w:w="12" w:type="dxa"/>
              <w:left w:w="12" w:type="dxa"/>
              <w:bottom w:w="0" w:type="dxa"/>
              <w:right w:w="12" w:type="dxa"/>
            </w:tcMar>
            <w:vAlign w:val="center"/>
          </w:tcPr>
          <w:p w:rsidR="00C84283" w:rsidRPr="001F02B5" w:rsidRDefault="00C84283" w:rsidP="00B560F1">
            <w:pPr>
              <w:pStyle w:val="BRL-Tabelle"/>
              <w:keepNext/>
              <w:jc w:val="center"/>
            </w:pPr>
            <w:r w:rsidRPr="001F02B5">
              <w:t>4</w:t>
            </w:r>
          </w:p>
        </w:tc>
        <w:tc>
          <w:tcPr>
            <w:tcW w:w="1134" w:type="dxa"/>
            <w:tcBorders>
              <w:top w:val="single" w:sz="4" w:space="0" w:color="auto"/>
              <w:left w:val="nil"/>
              <w:bottom w:val="single" w:sz="12" w:space="0" w:color="auto"/>
              <w:right w:val="single" w:sz="4" w:space="0" w:color="auto"/>
            </w:tcBorders>
            <w:tcMar>
              <w:top w:w="12" w:type="dxa"/>
              <w:left w:w="12" w:type="dxa"/>
              <w:bottom w:w="0" w:type="dxa"/>
              <w:right w:w="12" w:type="dxa"/>
            </w:tcMar>
            <w:vAlign w:val="center"/>
          </w:tcPr>
          <w:p w:rsidR="00C84283" w:rsidRPr="001F02B5" w:rsidRDefault="00C84283" w:rsidP="00B560F1">
            <w:pPr>
              <w:pStyle w:val="BRL-Tabelle"/>
              <w:keepNext/>
              <w:jc w:val="center"/>
            </w:pPr>
            <w:r w:rsidRPr="001F02B5">
              <w:t>5</w:t>
            </w:r>
          </w:p>
        </w:tc>
        <w:tc>
          <w:tcPr>
            <w:tcW w:w="1134" w:type="dxa"/>
            <w:tcBorders>
              <w:top w:val="single" w:sz="4" w:space="0" w:color="auto"/>
              <w:left w:val="nil"/>
              <w:bottom w:val="single" w:sz="12" w:space="0" w:color="auto"/>
              <w:right w:val="single" w:sz="12" w:space="0" w:color="auto"/>
            </w:tcBorders>
            <w:tcMar>
              <w:top w:w="12" w:type="dxa"/>
              <w:left w:w="12" w:type="dxa"/>
              <w:bottom w:w="0" w:type="dxa"/>
              <w:right w:w="12" w:type="dxa"/>
            </w:tcMar>
            <w:vAlign w:val="center"/>
          </w:tcPr>
          <w:p w:rsidR="00C84283" w:rsidRPr="001F02B5" w:rsidRDefault="00C84283" w:rsidP="00B560F1">
            <w:pPr>
              <w:pStyle w:val="BRL-Tabelle"/>
              <w:keepNext/>
              <w:jc w:val="center"/>
            </w:pPr>
            <w:r w:rsidRPr="001F02B5">
              <w:t>6</w:t>
            </w:r>
          </w:p>
        </w:tc>
      </w:tr>
      <w:tr w:rsidR="00C84283" w:rsidRPr="001F02B5" w:rsidTr="000F1615">
        <w:tc>
          <w:tcPr>
            <w:tcW w:w="3693" w:type="dxa"/>
            <w:tcBorders>
              <w:top w:val="single" w:sz="12" w:space="0" w:color="auto"/>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Nominal trigger conditions</w:t>
            </w:r>
          </w:p>
        </w:tc>
        <w:tc>
          <w:tcPr>
            <w:tcW w:w="997" w:type="dxa"/>
            <w:tcBorders>
              <w:top w:val="single" w:sz="12"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single" w:sz="12" w:space="0" w:color="auto"/>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single" w:sz="12" w:space="0" w:color="auto"/>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single" w:sz="12" w:space="0" w:color="auto"/>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single" w:sz="12" w:space="0" w:color="auto"/>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Distribution of extinguishing agent</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Response delay (response time)</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Reliability</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 xml:space="preserve">Durability </w:t>
            </w:r>
          </w:p>
          <w:p w:rsidR="00C84283" w:rsidRPr="001F02B5" w:rsidRDefault="00C84283" w:rsidP="00867136">
            <w:pPr>
              <w:pStyle w:val="BRL-Tabelle"/>
            </w:pPr>
            <w:r w:rsidRPr="001F02B5">
              <w:t xml:space="preserve">- Heat resistance, </w:t>
            </w:r>
          </w:p>
          <w:p w:rsidR="00C84283" w:rsidRPr="001F02B5" w:rsidRDefault="00C84283" w:rsidP="00867136">
            <w:pPr>
              <w:pStyle w:val="BRL-Tabelle"/>
            </w:pPr>
            <w:r w:rsidRPr="001F02B5">
              <w:t>- Thermal shock resistance</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Corrosion resistance</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Operational reliability</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Performance in case of fire</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Response delay - Durability</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Operational reliability – Durability</w:t>
            </w:r>
          </w:p>
          <w:p w:rsidR="00C84283" w:rsidRPr="001F02B5" w:rsidRDefault="00C84283" w:rsidP="00867136">
            <w:pPr>
              <w:pStyle w:val="BRL-Tabelle"/>
            </w:pPr>
            <w:r w:rsidRPr="001F02B5">
              <w:t>- Ageing of non-metallic components, and</w:t>
            </w:r>
          </w:p>
          <w:p w:rsidR="00C84283" w:rsidRPr="001F02B5" w:rsidRDefault="00C84283" w:rsidP="00867136">
            <w:pPr>
              <w:pStyle w:val="BRL-Tabelle"/>
            </w:pPr>
            <w:r w:rsidRPr="001F02B5">
              <w:t>- Fire impact</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r>
      <w:tr w:rsidR="00C84283" w:rsidRPr="001F02B5" w:rsidTr="000F1615">
        <w:tc>
          <w:tcPr>
            <w:tcW w:w="3693" w:type="dxa"/>
            <w:tcBorders>
              <w:top w:val="nil"/>
              <w:left w:val="single" w:sz="12" w:space="0" w:color="auto"/>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Nominal response conditions</w:t>
            </w:r>
          </w:p>
        </w:tc>
        <w:tc>
          <w:tcPr>
            <w:tcW w:w="997" w:type="dxa"/>
            <w:tcBorders>
              <w:top w:val="nil"/>
              <w:left w:val="single" w:sz="12" w:space="0" w:color="auto"/>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4"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r>
      <w:tr w:rsidR="00C84283" w:rsidRPr="001F02B5" w:rsidTr="000F1615">
        <w:tc>
          <w:tcPr>
            <w:tcW w:w="3693" w:type="dxa"/>
            <w:tcBorders>
              <w:top w:val="nil"/>
              <w:left w:val="single" w:sz="12" w:space="0" w:color="auto"/>
              <w:bottom w:val="single" w:sz="12"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Stability of operational reliability</w:t>
            </w:r>
          </w:p>
          <w:p w:rsidR="00C84283" w:rsidRPr="001F02B5" w:rsidRDefault="00C84283" w:rsidP="00867136">
            <w:pPr>
              <w:pStyle w:val="BRL-Tabelle"/>
            </w:pPr>
            <w:r w:rsidRPr="001F02B5">
              <w:t>- Corrosion resistance</w:t>
            </w:r>
          </w:p>
          <w:p w:rsidR="00C84283" w:rsidRPr="001F02B5" w:rsidRDefault="00C84283" w:rsidP="00867136">
            <w:pPr>
              <w:pStyle w:val="BRL-Tabelle"/>
            </w:pPr>
            <w:r w:rsidRPr="001F02B5">
              <w:t>- Strength of non-metallic structural elements</w:t>
            </w:r>
          </w:p>
        </w:tc>
        <w:tc>
          <w:tcPr>
            <w:tcW w:w="997" w:type="dxa"/>
            <w:tcBorders>
              <w:top w:val="nil"/>
              <w:left w:val="single" w:sz="12" w:space="0" w:color="auto"/>
              <w:bottom w:val="single" w:sz="12"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12"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12"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12" w:space="0" w:color="auto"/>
              <w:right w:val="single" w:sz="4" w:space="0" w:color="auto"/>
            </w:tcBorders>
            <w:tcMar>
              <w:top w:w="12" w:type="dxa"/>
              <w:left w:w="12" w:type="dxa"/>
              <w:bottom w:w="0" w:type="dxa"/>
              <w:right w:w="12" w:type="dxa"/>
            </w:tcMar>
            <w:vAlign w:val="center"/>
          </w:tcPr>
          <w:p w:rsidR="00C84283" w:rsidRPr="001F02B5" w:rsidRDefault="00C84283" w:rsidP="00867136">
            <w:pPr>
              <w:pStyle w:val="BRL-Tabelle"/>
              <w:jc w:val="center"/>
            </w:pPr>
          </w:p>
        </w:tc>
        <w:tc>
          <w:tcPr>
            <w:tcW w:w="1134" w:type="dxa"/>
            <w:tcBorders>
              <w:top w:val="nil"/>
              <w:left w:val="nil"/>
              <w:bottom w:val="single" w:sz="12"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jc w:val="center"/>
            </w:pPr>
            <w:r w:rsidRPr="001F02B5">
              <w:t>X</w:t>
            </w:r>
          </w:p>
        </w:tc>
      </w:tr>
      <w:tr w:rsidR="00C84283" w:rsidRPr="001F02B5" w:rsidTr="000F1615">
        <w:tc>
          <w:tcPr>
            <w:tcW w:w="9226" w:type="dxa"/>
            <w:gridSpan w:val="6"/>
            <w:tcBorders>
              <w:top w:val="single" w:sz="12" w:space="0" w:color="auto"/>
              <w:left w:val="single" w:sz="12" w:space="0" w:color="auto"/>
              <w:bottom w:val="single" w:sz="12" w:space="0" w:color="auto"/>
              <w:right w:val="single" w:sz="12" w:space="0" w:color="auto"/>
            </w:tcBorders>
            <w:tcMar>
              <w:top w:w="12" w:type="dxa"/>
              <w:left w:w="12" w:type="dxa"/>
              <w:bottom w:w="0" w:type="dxa"/>
              <w:right w:w="12" w:type="dxa"/>
            </w:tcMar>
            <w:vAlign w:val="center"/>
          </w:tcPr>
          <w:p w:rsidR="00C84283" w:rsidRPr="001F02B5" w:rsidRDefault="00C84283" w:rsidP="00867136">
            <w:pPr>
              <w:pStyle w:val="BRL-Tabelle"/>
            </w:pPr>
            <w:r w:rsidRPr="001F02B5">
              <w:t>X</w:t>
            </w:r>
            <w:r w:rsidRPr="001F02B5">
              <w:tab/>
              <w:t>must be fulfilled</w:t>
            </w:r>
          </w:p>
        </w:tc>
      </w:tr>
    </w:tbl>
    <w:p w:rsidR="00C84283" w:rsidRPr="001F02B5" w:rsidRDefault="00C84283" w:rsidP="00867136">
      <w:pPr>
        <w:pStyle w:val="BRL-Standard"/>
      </w:pPr>
    </w:p>
    <w:p w:rsidR="00C84283" w:rsidRPr="001F02B5" w:rsidRDefault="00C84283" w:rsidP="00B560F1">
      <w:pPr>
        <w:pStyle w:val="BRL-Standard"/>
        <w:keepNext/>
      </w:pPr>
      <w:r w:rsidRPr="001F02B5">
        <w:t>Explanation for Table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8470"/>
      </w:tblGrid>
      <w:tr w:rsidR="00C84283" w:rsidRPr="001F02B5" w:rsidTr="00C0297C">
        <w:tc>
          <w:tcPr>
            <w:tcW w:w="877" w:type="dxa"/>
            <w:shd w:val="clear" w:color="auto" w:fill="auto"/>
            <w:vAlign w:val="center"/>
          </w:tcPr>
          <w:p w:rsidR="00C84283" w:rsidRPr="001F02B5" w:rsidRDefault="00C84283" w:rsidP="00B560F1">
            <w:pPr>
              <w:pStyle w:val="BRLTabelleberschrift"/>
              <w:spacing w:line="240" w:lineRule="auto"/>
              <w:ind w:left="0" w:firstLine="0"/>
            </w:pPr>
            <w:r w:rsidRPr="001F02B5">
              <w:t>Column No</w:t>
            </w:r>
          </w:p>
        </w:tc>
        <w:tc>
          <w:tcPr>
            <w:tcW w:w="8479" w:type="dxa"/>
            <w:shd w:val="clear" w:color="auto" w:fill="auto"/>
            <w:vAlign w:val="center"/>
          </w:tcPr>
          <w:p w:rsidR="00C84283" w:rsidRPr="001F02B5" w:rsidRDefault="00C84283" w:rsidP="00B560F1">
            <w:pPr>
              <w:pStyle w:val="BRLTabelleberschrift"/>
              <w:spacing w:line="240" w:lineRule="auto"/>
            </w:pPr>
            <w:r w:rsidRPr="001F02B5">
              <w:t>Product based on harmonised standard</w:t>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2</w:t>
            </w:r>
          </w:p>
        </w:tc>
        <w:tc>
          <w:tcPr>
            <w:tcW w:w="8479" w:type="dxa"/>
            <w:shd w:val="clear" w:color="auto" w:fill="auto"/>
          </w:tcPr>
          <w:p w:rsidR="00C84283" w:rsidRPr="001F02B5" w:rsidRDefault="00C84283" w:rsidP="00867136">
            <w:pPr>
              <w:pStyle w:val="BRL-Tabelle"/>
              <w:spacing w:line="240" w:lineRule="auto"/>
            </w:pPr>
            <w:r w:rsidRPr="001F02B5">
              <w:t>EN 671-1:2012 Fixed fire</w:t>
            </w:r>
            <w:r w:rsidR="00266D70" w:rsidRPr="001F02B5">
              <w:t>-fighting</w:t>
            </w:r>
            <w:r w:rsidRPr="001F02B5">
              <w:t xml:space="preserve"> systems – Hose systems –</w:t>
            </w:r>
          </w:p>
          <w:p w:rsidR="00C84283" w:rsidRPr="001F02B5" w:rsidRDefault="00C84283" w:rsidP="00867136">
            <w:pPr>
              <w:pStyle w:val="BRL-Tabelle"/>
              <w:spacing w:line="240" w:lineRule="auto"/>
            </w:pPr>
            <w:r w:rsidRPr="001F02B5">
              <w:t>Part 1: Hose reels with semi-rigid hose</w:t>
            </w:r>
            <w:r w:rsidRPr="001F02B5">
              <w:rPr>
                <w:vertAlign w:val="superscript"/>
              </w:rPr>
              <w:footnoteReference w:id="89"/>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3</w:t>
            </w:r>
          </w:p>
        </w:tc>
        <w:tc>
          <w:tcPr>
            <w:tcW w:w="8479" w:type="dxa"/>
            <w:shd w:val="clear" w:color="auto" w:fill="auto"/>
          </w:tcPr>
          <w:p w:rsidR="00C84283" w:rsidRPr="001F02B5" w:rsidRDefault="00C84283" w:rsidP="00867136">
            <w:pPr>
              <w:pStyle w:val="BRL-Tabelle"/>
              <w:spacing w:line="240" w:lineRule="auto"/>
            </w:pPr>
            <w:r w:rsidRPr="001F02B5">
              <w:t>EN 671-2:2012 Fixed fire</w:t>
            </w:r>
            <w:r w:rsidR="00266D70" w:rsidRPr="001F02B5">
              <w:t>-fighting</w:t>
            </w:r>
            <w:r w:rsidRPr="001F02B5">
              <w:t xml:space="preserve"> systems – Hose systems –</w:t>
            </w:r>
          </w:p>
          <w:p w:rsidR="00C84283" w:rsidRPr="001F02B5" w:rsidRDefault="00C84283" w:rsidP="00867136">
            <w:pPr>
              <w:pStyle w:val="BRL-Tabelle"/>
              <w:spacing w:line="240" w:lineRule="auto"/>
            </w:pPr>
            <w:r w:rsidRPr="001F02B5">
              <w:t>Part 2: Hose systems with lay-flat hose</w:t>
            </w:r>
            <w:r w:rsidRPr="001F02B5">
              <w:rPr>
                <w:vertAlign w:val="superscript"/>
              </w:rPr>
              <w:footnoteReference w:id="90"/>
            </w:r>
          </w:p>
        </w:tc>
      </w:tr>
    </w:tbl>
    <w:p w:rsidR="00C84283" w:rsidRPr="001F02B5" w:rsidRDefault="00C84283" w:rsidP="00867136">
      <w:pPr>
        <w:pStyle w:val="BRL-Standard"/>
      </w:pPr>
    </w:p>
    <w:p w:rsidR="00C84283" w:rsidRPr="001F02B5" w:rsidRDefault="00C84283" w:rsidP="00B560F1">
      <w:pPr>
        <w:pStyle w:val="BRL-Standard"/>
        <w:keepNext/>
      </w:pPr>
      <w:r w:rsidRPr="001F02B5">
        <w:t>Table 2</w:t>
      </w:r>
    </w:p>
    <w:tbl>
      <w:tblPr>
        <w:tblW w:w="937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5"/>
        <w:gridCol w:w="2185"/>
        <w:gridCol w:w="2410"/>
      </w:tblGrid>
      <w:tr w:rsidR="00C84283" w:rsidRPr="001F02B5" w:rsidTr="000F1615">
        <w:trPr>
          <w:tblHeader/>
        </w:trPr>
        <w:tc>
          <w:tcPr>
            <w:tcW w:w="4775" w:type="dxa"/>
            <w:tcBorders>
              <w:top w:val="single" w:sz="12" w:space="0" w:color="auto"/>
              <w:left w:val="single" w:sz="12" w:space="0" w:color="auto"/>
              <w:right w:val="single" w:sz="12" w:space="0" w:color="auto"/>
            </w:tcBorders>
            <w:vAlign w:val="center"/>
          </w:tcPr>
          <w:p w:rsidR="00C84283" w:rsidRPr="001F02B5" w:rsidRDefault="00C84283" w:rsidP="00B560F1">
            <w:pPr>
              <w:pStyle w:val="BRLTabelleberschrift"/>
            </w:pPr>
            <w:r w:rsidRPr="001F02B5">
              <w:t>Material characteristic</w:t>
            </w:r>
          </w:p>
        </w:tc>
        <w:tc>
          <w:tcPr>
            <w:tcW w:w="4595" w:type="dxa"/>
            <w:gridSpan w:val="2"/>
            <w:tcBorders>
              <w:top w:val="single" w:sz="12" w:space="0" w:color="auto"/>
              <w:left w:val="single" w:sz="12" w:space="0" w:color="auto"/>
              <w:right w:val="single" w:sz="12" w:space="0" w:color="auto"/>
            </w:tcBorders>
            <w:noWrap/>
            <w:vAlign w:val="center"/>
          </w:tcPr>
          <w:p w:rsidR="00C84283" w:rsidRPr="001F02B5" w:rsidRDefault="00C84283" w:rsidP="00B560F1">
            <w:pPr>
              <w:pStyle w:val="BRLTabelleberschrift"/>
            </w:pPr>
            <w:r w:rsidRPr="001F02B5">
              <w:t>Construction products for fixed fire extinguishing systems</w:t>
            </w:r>
          </w:p>
          <w:p w:rsidR="00C84283" w:rsidRPr="001F02B5" w:rsidRDefault="00C84283" w:rsidP="00B560F1">
            <w:pPr>
              <w:pStyle w:val="BRLTabelleberschrift"/>
            </w:pPr>
            <w:r w:rsidRPr="001F02B5">
              <w:t xml:space="preserve">– Hose systems – pursuant to harmonised standard </w:t>
            </w:r>
          </w:p>
        </w:tc>
      </w:tr>
      <w:tr w:rsidR="00C84283" w:rsidRPr="001F02B5" w:rsidTr="000F1615">
        <w:trPr>
          <w:tblHeader/>
        </w:trPr>
        <w:tc>
          <w:tcPr>
            <w:tcW w:w="4775" w:type="dxa"/>
            <w:tcBorders>
              <w:left w:val="single" w:sz="12" w:space="0" w:color="auto"/>
              <w:bottom w:val="single" w:sz="12" w:space="0" w:color="auto"/>
              <w:right w:val="single" w:sz="12" w:space="0" w:color="auto"/>
            </w:tcBorders>
            <w:vAlign w:val="bottom"/>
          </w:tcPr>
          <w:p w:rsidR="00C84283" w:rsidRPr="001F02B5" w:rsidRDefault="00C84283" w:rsidP="00B560F1">
            <w:pPr>
              <w:pStyle w:val="Tabellentext"/>
              <w:keepNext/>
              <w:jc w:val="center"/>
              <w:rPr>
                <w:rFonts w:cs="Arial"/>
                <w:sz w:val="18"/>
                <w:szCs w:val="18"/>
              </w:rPr>
            </w:pPr>
            <w:r w:rsidRPr="001F02B5">
              <w:rPr>
                <w:sz w:val="18"/>
                <w:szCs w:val="18"/>
              </w:rPr>
              <w:t>1</w:t>
            </w:r>
          </w:p>
        </w:tc>
        <w:tc>
          <w:tcPr>
            <w:tcW w:w="2185" w:type="dxa"/>
            <w:tcBorders>
              <w:left w:val="single" w:sz="12" w:space="0" w:color="auto"/>
              <w:bottom w:val="single" w:sz="12" w:space="0" w:color="auto"/>
            </w:tcBorders>
            <w:noWrap/>
            <w:vAlign w:val="bottom"/>
          </w:tcPr>
          <w:p w:rsidR="00C84283" w:rsidRPr="001F02B5" w:rsidRDefault="00C84283" w:rsidP="00B560F1">
            <w:pPr>
              <w:pStyle w:val="Tabellentext"/>
              <w:keepNext/>
              <w:jc w:val="center"/>
              <w:rPr>
                <w:rFonts w:cs="Arial"/>
                <w:sz w:val="18"/>
                <w:szCs w:val="18"/>
              </w:rPr>
            </w:pPr>
            <w:r w:rsidRPr="001F02B5">
              <w:rPr>
                <w:sz w:val="18"/>
                <w:szCs w:val="18"/>
              </w:rPr>
              <w:t>2</w:t>
            </w:r>
          </w:p>
        </w:tc>
        <w:tc>
          <w:tcPr>
            <w:tcW w:w="2410" w:type="dxa"/>
            <w:tcBorders>
              <w:bottom w:val="single" w:sz="12" w:space="0" w:color="auto"/>
              <w:right w:val="single" w:sz="12" w:space="0" w:color="auto"/>
            </w:tcBorders>
            <w:noWrap/>
            <w:vAlign w:val="bottom"/>
          </w:tcPr>
          <w:p w:rsidR="00C84283" w:rsidRPr="001F02B5" w:rsidRDefault="00C84283" w:rsidP="00B560F1">
            <w:pPr>
              <w:pStyle w:val="Tabellentext"/>
              <w:keepNext/>
              <w:jc w:val="center"/>
              <w:rPr>
                <w:rFonts w:cs="Arial"/>
                <w:sz w:val="18"/>
                <w:szCs w:val="18"/>
              </w:rPr>
            </w:pPr>
            <w:r w:rsidRPr="001F02B5">
              <w:rPr>
                <w:sz w:val="18"/>
                <w:szCs w:val="18"/>
              </w:rPr>
              <w:t>3</w:t>
            </w:r>
          </w:p>
        </w:tc>
      </w:tr>
      <w:tr w:rsidR="00C84283" w:rsidRPr="001F02B5" w:rsidTr="000F1615">
        <w:tc>
          <w:tcPr>
            <w:tcW w:w="4775" w:type="dxa"/>
            <w:tcBorders>
              <w:top w:val="single" w:sz="12" w:space="0" w:color="auto"/>
              <w:left w:val="single" w:sz="12" w:space="0" w:color="auto"/>
              <w:right w:val="single" w:sz="12" w:space="0" w:color="auto"/>
            </w:tcBorders>
            <w:vAlign w:val="center"/>
          </w:tcPr>
          <w:p w:rsidR="00C84283" w:rsidRPr="001F02B5" w:rsidRDefault="00C84283" w:rsidP="00133CE3">
            <w:pPr>
              <w:pStyle w:val="BRL-Tabelle"/>
              <w:keepNext/>
            </w:pPr>
            <w:r w:rsidRPr="001F02B5">
              <w:t>D</w:t>
            </w:r>
            <w:r w:rsidRPr="001F02B5">
              <w:rPr>
                <w:b/>
              </w:rPr>
              <w:t>istribution of the extinguishing agent with:</w:t>
            </w:r>
          </w:p>
        </w:tc>
        <w:tc>
          <w:tcPr>
            <w:tcW w:w="4595" w:type="dxa"/>
            <w:gridSpan w:val="2"/>
            <w:tcBorders>
              <w:top w:val="single" w:sz="12" w:space="0" w:color="auto"/>
              <w:left w:val="single" w:sz="12" w:space="0" w:color="auto"/>
              <w:right w:val="single" w:sz="12" w:space="0" w:color="auto"/>
            </w:tcBorders>
            <w:vAlign w:val="center"/>
          </w:tcPr>
          <w:p w:rsidR="00C84283" w:rsidRPr="001F02B5" w:rsidRDefault="00C84283" w:rsidP="00133CE3">
            <w:pPr>
              <w:pStyle w:val="Tabellentext"/>
              <w:keepNext/>
              <w:jc w:val="center"/>
              <w:rPr>
                <w:rFonts w:cs="Arial"/>
                <w:b/>
                <w:sz w:val="18"/>
                <w:szCs w:val="18"/>
              </w:rP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Hose inner diameter</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Minimum flow rate</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Effective casting distance</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left w:val="single" w:sz="12" w:space="0" w:color="auto"/>
              <w:bottom w:val="single" w:sz="12" w:space="0" w:color="auto"/>
              <w:right w:val="single" w:sz="12" w:space="0" w:color="auto"/>
            </w:tcBorders>
            <w:vAlign w:val="center"/>
          </w:tcPr>
          <w:p w:rsidR="00C84283" w:rsidRPr="001F02B5" w:rsidRDefault="00C84283" w:rsidP="00867136">
            <w:pPr>
              <w:pStyle w:val="BRL-Tabelle"/>
            </w:pPr>
            <w:r w:rsidRPr="001F02B5">
              <w:t>Spraying jet operation</w:t>
            </w:r>
          </w:p>
        </w:tc>
        <w:tc>
          <w:tcPr>
            <w:tcW w:w="2185" w:type="dxa"/>
            <w:tcBorders>
              <w:left w:val="single" w:sz="12" w:space="0" w:color="auto"/>
              <w:bottom w:val="single" w:sz="12" w:space="0" w:color="auto"/>
            </w:tcBorders>
            <w:vAlign w:val="center"/>
          </w:tcPr>
          <w:p w:rsidR="00C84283" w:rsidRPr="001F02B5" w:rsidRDefault="00C84283" w:rsidP="00867136">
            <w:pPr>
              <w:pStyle w:val="BRL-Tabelle"/>
              <w:jc w:val="center"/>
            </w:pPr>
            <w:r w:rsidRPr="001F02B5">
              <w:t>X</w:t>
            </w:r>
          </w:p>
        </w:tc>
        <w:tc>
          <w:tcPr>
            <w:tcW w:w="2410" w:type="dxa"/>
            <w:tcBorders>
              <w:bottom w:val="single" w:sz="12" w:space="0" w:color="auto"/>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top w:val="single" w:sz="12" w:space="0" w:color="auto"/>
              <w:left w:val="single" w:sz="12" w:space="0" w:color="auto"/>
              <w:right w:val="single" w:sz="12" w:space="0" w:color="auto"/>
            </w:tcBorders>
            <w:vAlign w:val="center"/>
          </w:tcPr>
          <w:p w:rsidR="00C84283" w:rsidRPr="001F02B5" w:rsidRDefault="00C84283" w:rsidP="00133CE3">
            <w:pPr>
              <w:pStyle w:val="BRL-Tabelle"/>
              <w:keepNext/>
            </w:pPr>
            <w:r w:rsidRPr="001F02B5">
              <w:rPr>
                <w:b/>
              </w:rPr>
              <w:t>Reliability of functionality/operation</w:t>
            </w:r>
          </w:p>
        </w:tc>
        <w:tc>
          <w:tcPr>
            <w:tcW w:w="4595" w:type="dxa"/>
            <w:gridSpan w:val="2"/>
            <w:tcBorders>
              <w:top w:val="single" w:sz="12" w:space="0" w:color="auto"/>
              <w:left w:val="single" w:sz="12" w:space="0" w:color="auto"/>
              <w:right w:val="single" w:sz="12" w:space="0" w:color="auto"/>
            </w:tcBorders>
            <w:vAlign w:val="center"/>
          </w:tcPr>
          <w:p w:rsidR="00C84283" w:rsidRPr="001F02B5" w:rsidRDefault="00C84283" w:rsidP="00133CE3">
            <w:pPr>
              <w:pStyle w:val="BRL-Tabelle"/>
              <w:keepNext/>
              <w:jc w:val="cente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Reel – construction</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p>
        </w:tc>
      </w:tr>
      <w:tr w:rsidR="00C84283" w:rsidRPr="001F02B5" w:rsidTr="000F1615">
        <w:tc>
          <w:tcPr>
            <w:tcW w:w="4775" w:type="dxa"/>
            <w:tcBorders>
              <w:left w:val="single" w:sz="12" w:space="0" w:color="auto"/>
              <w:right w:val="single" w:sz="12" w:space="0" w:color="auto"/>
            </w:tcBorders>
            <w:vAlign w:val="bottom"/>
          </w:tcPr>
          <w:p w:rsidR="00C84283" w:rsidRPr="001F02B5" w:rsidRDefault="00C84283" w:rsidP="00867136">
            <w:pPr>
              <w:pStyle w:val="BRL-Tabelle"/>
            </w:pPr>
            <w:r w:rsidRPr="001F02B5">
              <w:t>Reel – Turning</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noWrap/>
            <w:vAlign w:val="center"/>
          </w:tcPr>
          <w:p w:rsidR="00C84283" w:rsidRPr="001F02B5" w:rsidRDefault="00C84283" w:rsidP="00867136">
            <w:pPr>
              <w:pStyle w:val="BRL-Tabelle"/>
              <w:jc w:val="cente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Reel – Swivelling</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Reel – Resistance to shock</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Reel – Resistance to loads</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Hose – General</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Lockable jet pipe – General</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Lockable jet pipe – Resistance to impact</w:t>
            </w:r>
          </w:p>
        </w:tc>
        <w:tc>
          <w:tcPr>
            <w:tcW w:w="2185" w:type="dxa"/>
            <w:tcBorders>
              <w:left w:val="single" w:sz="12" w:space="0" w:color="auto"/>
            </w:tcBorders>
            <w:vAlign w:val="center"/>
          </w:tcPr>
          <w:p w:rsidR="00C84283" w:rsidRPr="001F02B5" w:rsidRDefault="00C84283" w:rsidP="00867136">
            <w:pPr>
              <w:pStyle w:val="BRL-Tabelle"/>
              <w:jc w:val="center"/>
              <w:rPr>
                <w:rFonts w:cs="Arial"/>
                <w:szCs w:val="18"/>
              </w:rP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rPr>
                <w:rFonts w:cs="Arial"/>
                <w:szCs w:val="18"/>
              </w:rPr>
            </w:pPr>
            <w:r w:rsidRPr="001F02B5">
              <w:t>X</w:t>
            </w: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Lockable jet pipe – Torque for operation</w:t>
            </w:r>
          </w:p>
        </w:tc>
        <w:tc>
          <w:tcPr>
            <w:tcW w:w="2185" w:type="dxa"/>
            <w:tcBorders>
              <w:left w:val="single" w:sz="12" w:space="0" w:color="auto"/>
            </w:tcBorders>
            <w:vAlign w:val="center"/>
          </w:tcPr>
          <w:p w:rsidR="00C84283" w:rsidRPr="001F02B5" w:rsidRDefault="00C84283" w:rsidP="00867136">
            <w:pPr>
              <w:pStyle w:val="BRL-Tabelle"/>
              <w:jc w:val="center"/>
              <w:rPr>
                <w:rFonts w:cs="Arial"/>
                <w:szCs w:val="18"/>
              </w:rP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rPr>
                <w:rFonts w:cs="Arial"/>
                <w:szCs w:val="18"/>
              </w:rPr>
            </w:pPr>
            <w:r w:rsidRPr="001F02B5">
              <w:t>X</w:t>
            </w: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Switch-off valve on the water connection</w:t>
            </w:r>
          </w:p>
        </w:tc>
        <w:tc>
          <w:tcPr>
            <w:tcW w:w="2185" w:type="dxa"/>
            <w:tcBorders>
              <w:left w:val="single" w:sz="12" w:space="0" w:color="auto"/>
            </w:tcBorders>
            <w:vAlign w:val="center"/>
          </w:tcPr>
          <w:p w:rsidR="00C84283" w:rsidRPr="001F02B5" w:rsidRDefault="00C84283" w:rsidP="00867136">
            <w:pPr>
              <w:pStyle w:val="BRL-Tabelle"/>
              <w:jc w:val="center"/>
              <w:rPr>
                <w:rFonts w:cs="Arial"/>
                <w:szCs w:val="18"/>
              </w:rPr>
            </w:pPr>
          </w:p>
        </w:tc>
        <w:tc>
          <w:tcPr>
            <w:tcW w:w="2410" w:type="dxa"/>
            <w:tcBorders>
              <w:right w:val="single" w:sz="12" w:space="0" w:color="auto"/>
            </w:tcBorders>
            <w:vAlign w:val="center"/>
          </w:tcPr>
          <w:p w:rsidR="00C84283" w:rsidRPr="001F02B5" w:rsidRDefault="00C84283" w:rsidP="00867136">
            <w:pPr>
              <w:pStyle w:val="BRL-Tabelle"/>
              <w:jc w:val="center"/>
              <w:rPr>
                <w:rFonts w:cs="Arial"/>
                <w:szCs w:val="18"/>
              </w:rPr>
            </w:pPr>
            <w:r w:rsidRPr="001F02B5">
              <w:t>X</w:t>
            </w: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Switch-off valve on the water connection – General</w:t>
            </w:r>
          </w:p>
        </w:tc>
        <w:tc>
          <w:tcPr>
            <w:tcW w:w="2185" w:type="dxa"/>
            <w:tcBorders>
              <w:left w:val="single" w:sz="12" w:space="0" w:color="auto"/>
            </w:tcBorders>
            <w:vAlign w:val="center"/>
          </w:tcPr>
          <w:p w:rsidR="00C84283" w:rsidRPr="001F02B5" w:rsidRDefault="00C84283" w:rsidP="00867136">
            <w:pPr>
              <w:pStyle w:val="BRL-Tabelle"/>
              <w:jc w:val="center"/>
              <w:rPr>
                <w:rFonts w:cs="Arial"/>
                <w:szCs w:val="18"/>
              </w:rP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rPr>
                <w:rFonts w:cs="Arial"/>
                <w:szCs w:val="18"/>
              </w:rP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lastRenderedPageBreak/>
              <w:t>Switch-off valve on the water connection – Manually operated switch-off valve</w:t>
            </w:r>
          </w:p>
        </w:tc>
        <w:tc>
          <w:tcPr>
            <w:tcW w:w="2185" w:type="dxa"/>
            <w:tcBorders>
              <w:left w:val="single" w:sz="12" w:space="0" w:color="auto"/>
            </w:tcBorders>
            <w:vAlign w:val="center"/>
          </w:tcPr>
          <w:p w:rsidR="00C84283" w:rsidRPr="001F02B5" w:rsidRDefault="00C84283" w:rsidP="00867136">
            <w:pPr>
              <w:pStyle w:val="BRL-Tabelle"/>
              <w:jc w:val="center"/>
              <w:rPr>
                <w:rFonts w:cs="Arial"/>
                <w:szCs w:val="18"/>
              </w:rP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rPr>
                <w:rFonts w:cs="Arial"/>
                <w:szCs w:val="18"/>
              </w:rP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Switch-off valve on the water connection – Automatic switch-off valve</w:t>
            </w:r>
          </w:p>
        </w:tc>
        <w:tc>
          <w:tcPr>
            <w:tcW w:w="2185" w:type="dxa"/>
            <w:tcBorders>
              <w:left w:val="single" w:sz="12" w:space="0" w:color="auto"/>
            </w:tcBorders>
            <w:vAlign w:val="center"/>
          </w:tcPr>
          <w:p w:rsidR="00C84283" w:rsidRPr="001F02B5" w:rsidRDefault="00C84283" w:rsidP="00867136">
            <w:pPr>
              <w:pStyle w:val="BRL-Tabelle"/>
              <w:jc w:val="center"/>
              <w:rPr>
                <w:rFonts w:cs="Arial"/>
                <w:szCs w:val="18"/>
              </w:rP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rPr>
                <w:rFonts w:cs="Arial"/>
                <w:szCs w:val="18"/>
              </w:rP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Hydraulic properties – Strength under interior pressure load</w:t>
            </w:r>
          </w:p>
        </w:tc>
        <w:tc>
          <w:tcPr>
            <w:tcW w:w="2185" w:type="dxa"/>
            <w:tcBorders>
              <w:left w:val="single" w:sz="12" w:space="0" w:color="auto"/>
            </w:tcBorders>
            <w:vAlign w:val="center"/>
          </w:tcPr>
          <w:p w:rsidR="00C84283" w:rsidRPr="001F02B5" w:rsidRDefault="00C84283" w:rsidP="00867136">
            <w:pPr>
              <w:pStyle w:val="BRL-Tabelle"/>
              <w:jc w:val="center"/>
              <w:rPr>
                <w:rFonts w:cs="Arial"/>
                <w:szCs w:val="18"/>
              </w:rP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rPr>
                <w:rFonts w:cs="Arial"/>
                <w:szCs w:val="18"/>
              </w:rP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Hydraulic properties – Compressive strength</w:t>
            </w:r>
          </w:p>
        </w:tc>
        <w:tc>
          <w:tcPr>
            <w:tcW w:w="2185" w:type="dxa"/>
            <w:tcBorders>
              <w:left w:val="single" w:sz="12" w:space="0" w:color="auto"/>
            </w:tcBorders>
            <w:vAlign w:val="center"/>
          </w:tcPr>
          <w:p w:rsidR="00C84283" w:rsidRPr="001F02B5" w:rsidRDefault="00C84283" w:rsidP="00867136">
            <w:pPr>
              <w:pStyle w:val="BRL-Tabelle"/>
              <w:jc w:val="center"/>
              <w:rPr>
                <w:rFonts w:cs="Arial"/>
                <w:szCs w:val="18"/>
              </w:rP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rPr>
                <w:rFonts w:cs="Arial"/>
                <w:szCs w:val="18"/>
              </w:rP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Hydraulic properties – Resistance to interior pressure</w:t>
            </w:r>
          </w:p>
        </w:tc>
        <w:tc>
          <w:tcPr>
            <w:tcW w:w="2185" w:type="dxa"/>
            <w:tcBorders>
              <w:left w:val="single" w:sz="12" w:space="0" w:color="auto"/>
            </w:tcBorders>
            <w:vAlign w:val="center"/>
          </w:tcPr>
          <w:p w:rsidR="00C84283" w:rsidRPr="001F02B5" w:rsidRDefault="00C84283" w:rsidP="00867136">
            <w:pPr>
              <w:pStyle w:val="BRL-Tabelle"/>
              <w:jc w:val="center"/>
              <w:rPr>
                <w:rFonts w:cs="Arial"/>
                <w:szCs w:val="18"/>
              </w:rPr>
            </w:pPr>
          </w:p>
        </w:tc>
        <w:tc>
          <w:tcPr>
            <w:tcW w:w="2410" w:type="dxa"/>
            <w:tcBorders>
              <w:right w:val="single" w:sz="12" w:space="0" w:color="auto"/>
            </w:tcBorders>
            <w:vAlign w:val="center"/>
          </w:tcPr>
          <w:p w:rsidR="00C84283" w:rsidRPr="001F02B5" w:rsidRDefault="00C84283" w:rsidP="00867136">
            <w:pPr>
              <w:pStyle w:val="BRL-Tabelle"/>
              <w:jc w:val="center"/>
              <w:rPr>
                <w:rFonts w:cs="Arial"/>
                <w:szCs w:val="18"/>
              </w:rPr>
            </w:pPr>
            <w:r w:rsidRPr="001F02B5">
              <w:t>X</w:t>
            </w:r>
          </w:p>
        </w:tc>
      </w:tr>
      <w:tr w:rsidR="00C84283" w:rsidRPr="001F02B5" w:rsidTr="000F1615">
        <w:tc>
          <w:tcPr>
            <w:tcW w:w="4775" w:type="dxa"/>
            <w:tcBorders>
              <w:left w:val="single" w:sz="12" w:space="0" w:color="auto"/>
              <w:bottom w:val="single" w:sz="12" w:space="0" w:color="auto"/>
              <w:right w:val="single" w:sz="12" w:space="0" w:color="auto"/>
            </w:tcBorders>
            <w:vAlign w:val="center"/>
          </w:tcPr>
          <w:p w:rsidR="00C84283" w:rsidRPr="001F02B5" w:rsidRDefault="00C84283" w:rsidP="00867136">
            <w:pPr>
              <w:pStyle w:val="BRL-Tabelle"/>
            </w:pPr>
            <w:r w:rsidRPr="001F02B5">
              <w:t>Hydraulic properties, safety of couplings</w:t>
            </w:r>
          </w:p>
        </w:tc>
        <w:tc>
          <w:tcPr>
            <w:tcW w:w="2185" w:type="dxa"/>
            <w:tcBorders>
              <w:left w:val="single" w:sz="12" w:space="0" w:color="auto"/>
              <w:bottom w:val="single" w:sz="12" w:space="0" w:color="auto"/>
            </w:tcBorders>
            <w:vAlign w:val="center"/>
          </w:tcPr>
          <w:p w:rsidR="00C84283" w:rsidRPr="001F02B5" w:rsidRDefault="00C84283" w:rsidP="00867136">
            <w:pPr>
              <w:pStyle w:val="BRL-Tabelle"/>
              <w:jc w:val="center"/>
              <w:rPr>
                <w:rFonts w:cs="Arial"/>
                <w:szCs w:val="18"/>
              </w:rPr>
            </w:pPr>
          </w:p>
        </w:tc>
        <w:tc>
          <w:tcPr>
            <w:tcW w:w="2410" w:type="dxa"/>
            <w:tcBorders>
              <w:bottom w:val="single" w:sz="12" w:space="0" w:color="auto"/>
              <w:right w:val="single" w:sz="12" w:space="0" w:color="auto"/>
            </w:tcBorders>
            <w:vAlign w:val="center"/>
          </w:tcPr>
          <w:p w:rsidR="00C84283" w:rsidRPr="001F02B5" w:rsidRDefault="00C84283" w:rsidP="00867136">
            <w:pPr>
              <w:pStyle w:val="BRL-Tabelle"/>
              <w:jc w:val="center"/>
              <w:rPr>
                <w:rFonts w:cs="Arial"/>
                <w:szCs w:val="18"/>
              </w:rPr>
            </w:pPr>
            <w:r w:rsidRPr="001F02B5">
              <w:t>X</w:t>
            </w:r>
          </w:p>
        </w:tc>
      </w:tr>
      <w:tr w:rsidR="00C84283" w:rsidRPr="001F02B5" w:rsidTr="000F1615">
        <w:tc>
          <w:tcPr>
            <w:tcW w:w="4775" w:type="dxa"/>
            <w:tcBorders>
              <w:top w:val="single" w:sz="12" w:space="0" w:color="auto"/>
              <w:left w:val="single" w:sz="12" w:space="0" w:color="auto"/>
              <w:bottom w:val="single" w:sz="4" w:space="0" w:color="auto"/>
              <w:right w:val="single" w:sz="12" w:space="0" w:color="auto"/>
            </w:tcBorders>
            <w:vAlign w:val="center"/>
          </w:tcPr>
          <w:p w:rsidR="00C84283" w:rsidRPr="001F02B5" w:rsidRDefault="00C84283" w:rsidP="00133CE3">
            <w:pPr>
              <w:pStyle w:val="BRL-Tabelle"/>
              <w:keepNext/>
            </w:pPr>
            <w:r w:rsidRPr="001F02B5">
              <w:rPr>
                <w:b/>
              </w:rPr>
              <w:t>Unrollability of the hose</w:t>
            </w:r>
          </w:p>
        </w:tc>
        <w:tc>
          <w:tcPr>
            <w:tcW w:w="4595" w:type="dxa"/>
            <w:gridSpan w:val="2"/>
            <w:tcBorders>
              <w:top w:val="single" w:sz="12" w:space="0" w:color="auto"/>
              <w:left w:val="single" w:sz="12" w:space="0" w:color="auto"/>
              <w:bottom w:val="single" w:sz="4" w:space="0" w:color="auto"/>
              <w:right w:val="single" w:sz="12" w:space="0" w:color="auto"/>
            </w:tcBorders>
            <w:vAlign w:val="center"/>
          </w:tcPr>
          <w:p w:rsidR="00C84283" w:rsidRPr="001F02B5" w:rsidRDefault="00C84283" w:rsidP="00133CE3">
            <w:pPr>
              <w:pStyle w:val="Tabellentext"/>
              <w:keepNext/>
              <w:jc w:val="center"/>
              <w:rPr>
                <w:rFonts w:cs="Arial"/>
                <w:sz w:val="18"/>
                <w:szCs w:val="18"/>
              </w:rP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Reel – Unwinding force</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Reel – Dynamic braking</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Hose – Maximum length</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p>
        </w:tc>
      </w:tr>
      <w:tr w:rsidR="00C84283" w:rsidRPr="001F02B5" w:rsidTr="000F1615">
        <w:tc>
          <w:tcPr>
            <w:tcW w:w="4775" w:type="dxa"/>
            <w:tcBorders>
              <w:left w:val="single" w:sz="12" w:space="0" w:color="auto"/>
              <w:bottom w:val="single" w:sz="4" w:space="0" w:color="auto"/>
              <w:right w:val="single" w:sz="12" w:space="0" w:color="auto"/>
            </w:tcBorders>
            <w:vAlign w:val="center"/>
          </w:tcPr>
          <w:p w:rsidR="00C84283" w:rsidRPr="001F02B5" w:rsidRDefault="00C84283" w:rsidP="00867136">
            <w:pPr>
              <w:pStyle w:val="BRL-Tabelle"/>
            </w:pPr>
            <w:r w:rsidRPr="001F02B5">
              <w:t>Hose stop, type 1</w:t>
            </w:r>
          </w:p>
        </w:tc>
        <w:tc>
          <w:tcPr>
            <w:tcW w:w="2185" w:type="dxa"/>
            <w:tcBorders>
              <w:left w:val="single" w:sz="12" w:space="0" w:color="auto"/>
              <w:bottom w:val="single" w:sz="4" w:space="0" w:color="auto"/>
            </w:tcBorders>
            <w:vAlign w:val="center"/>
          </w:tcPr>
          <w:p w:rsidR="00C84283" w:rsidRPr="001F02B5" w:rsidRDefault="00C84283" w:rsidP="00867136">
            <w:pPr>
              <w:pStyle w:val="BRL-Tabelle"/>
              <w:jc w:val="center"/>
            </w:pPr>
          </w:p>
        </w:tc>
        <w:tc>
          <w:tcPr>
            <w:tcW w:w="2410" w:type="dxa"/>
            <w:tcBorders>
              <w:bottom w:val="single" w:sz="4" w:space="0" w:color="auto"/>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left w:val="single" w:sz="12" w:space="0" w:color="auto"/>
              <w:bottom w:val="single" w:sz="12" w:space="0" w:color="auto"/>
              <w:right w:val="single" w:sz="12" w:space="0" w:color="auto"/>
            </w:tcBorders>
            <w:vAlign w:val="center"/>
          </w:tcPr>
          <w:p w:rsidR="00C84283" w:rsidRPr="001F02B5" w:rsidRDefault="00C84283" w:rsidP="00867136">
            <w:pPr>
              <w:pStyle w:val="BRL-Tabelle"/>
            </w:pPr>
            <w:r w:rsidRPr="001F02B5">
              <w:t>Hose stop, type 1 and type 3</w:t>
            </w:r>
          </w:p>
        </w:tc>
        <w:tc>
          <w:tcPr>
            <w:tcW w:w="2185" w:type="dxa"/>
            <w:tcBorders>
              <w:left w:val="single" w:sz="12" w:space="0" w:color="auto"/>
              <w:bottom w:val="single" w:sz="12" w:space="0" w:color="auto"/>
            </w:tcBorders>
            <w:vAlign w:val="center"/>
          </w:tcPr>
          <w:p w:rsidR="00C84283" w:rsidRPr="001F02B5" w:rsidRDefault="00C84283" w:rsidP="00867136">
            <w:pPr>
              <w:pStyle w:val="BRL-Tabelle"/>
              <w:jc w:val="center"/>
            </w:pPr>
          </w:p>
        </w:tc>
        <w:tc>
          <w:tcPr>
            <w:tcW w:w="2410" w:type="dxa"/>
            <w:tcBorders>
              <w:bottom w:val="single" w:sz="12" w:space="0" w:color="auto"/>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top w:val="single" w:sz="12" w:space="0" w:color="auto"/>
              <w:left w:val="single" w:sz="12" w:space="0" w:color="auto"/>
              <w:right w:val="single" w:sz="12" w:space="0" w:color="auto"/>
            </w:tcBorders>
            <w:vAlign w:val="center"/>
          </w:tcPr>
          <w:p w:rsidR="00C84283" w:rsidRPr="001F02B5" w:rsidRDefault="00C84283" w:rsidP="00133CE3">
            <w:pPr>
              <w:pStyle w:val="BRL-Tabelle"/>
              <w:keepNext/>
              <w:rPr>
                <w:b/>
              </w:rPr>
            </w:pPr>
            <w:r w:rsidRPr="001F02B5">
              <w:rPr>
                <w:b/>
              </w:rPr>
              <w:t xml:space="preserve">Permanence of functional/operational reliability </w:t>
            </w:r>
          </w:p>
        </w:tc>
        <w:tc>
          <w:tcPr>
            <w:tcW w:w="4595" w:type="dxa"/>
            <w:gridSpan w:val="2"/>
            <w:tcBorders>
              <w:top w:val="single" w:sz="12" w:space="0" w:color="auto"/>
              <w:left w:val="single" w:sz="12" w:space="0" w:color="auto"/>
              <w:right w:val="single" w:sz="12" w:space="0" w:color="auto"/>
            </w:tcBorders>
            <w:vAlign w:val="center"/>
          </w:tcPr>
          <w:p w:rsidR="00C84283" w:rsidRPr="001F02B5" w:rsidRDefault="00C84283" w:rsidP="00133CE3">
            <w:pPr>
              <w:pStyle w:val="BRL-Tabelle"/>
              <w:keepNext/>
              <w:jc w:val="center"/>
            </w:pPr>
          </w:p>
        </w:tc>
      </w:tr>
      <w:tr w:rsidR="00C84283" w:rsidRPr="001F02B5" w:rsidTr="000F1615">
        <w:tc>
          <w:tcPr>
            <w:tcW w:w="4775" w:type="dxa"/>
            <w:tcBorders>
              <w:left w:val="single" w:sz="12" w:space="0" w:color="auto"/>
              <w:bottom w:val="single" w:sz="4" w:space="0" w:color="auto"/>
              <w:right w:val="single" w:sz="12" w:space="0" w:color="auto"/>
            </w:tcBorders>
            <w:vAlign w:val="center"/>
          </w:tcPr>
          <w:p w:rsidR="00C84283" w:rsidRPr="001F02B5" w:rsidRDefault="00C84283" w:rsidP="00867136">
            <w:pPr>
              <w:pStyle w:val="BRL-Tabelle"/>
            </w:pPr>
            <w:r w:rsidRPr="001F02B5">
              <w:t>Resistance to corrosion of coated parts</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left w:val="single" w:sz="12" w:space="0" w:color="auto"/>
              <w:right w:val="single" w:sz="12" w:space="0" w:color="auto"/>
            </w:tcBorders>
            <w:vAlign w:val="center"/>
          </w:tcPr>
          <w:p w:rsidR="00C84283" w:rsidRPr="001F02B5" w:rsidRDefault="00C84283" w:rsidP="00867136">
            <w:pPr>
              <w:pStyle w:val="BRL-Tabelle"/>
            </w:pPr>
            <w:r w:rsidRPr="001F02B5">
              <w:t>Corrosion resistance of water-impacted parts</w:t>
            </w:r>
          </w:p>
        </w:tc>
        <w:tc>
          <w:tcPr>
            <w:tcW w:w="2185" w:type="dxa"/>
            <w:tcBorders>
              <w:left w:val="single" w:sz="12" w:space="0" w:color="auto"/>
            </w:tcBorders>
            <w:vAlign w:val="center"/>
          </w:tcPr>
          <w:p w:rsidR="00C84283" w:rsidRPr="001F02B5" w:rsidRDefault="00C84283" w:rsidP="00867136">
            <w:pPr>
              <w:pStyle w:val="BRL-Tabelle"/>
              <w:jc w:val="center"/>
            </w:pPr>
            <w:r w:rsidRPr="001F02B5">
              <w:t>X</w:t>
            </w:r>
          </w:p>
        </w:tc>
        <w:tc>
          <w:tcPr>
            <w:tcW w:w="2410" w:type="dxa"/>
            <w:tcBorders>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4775" w:type="dxa"/>
            <w:tcBorders>
              <w:left w:val="single" w:sz="12" w:space="0" w:color="auto"/>
              <w:bottom w:val="single" w:sz="12" w:space="0" w:color="auto"/>
              <w:right w:val="single" w:sz="12" w:space="0" w:color="auto"/>
            </w:tcBorders>
            <w:vAlign w:val="center"/>
          </w:tcPr>
          <w:p w:rsidR="00C84283" w:rsidRPr="001F02B5" w:rsidRDefault="00C84283" w:rsidP="00867136">
            <w:pPr>
              <w:pStyle w:val="BRL-Tabelle"/>
            </w:pPr>
            <w:r w:rsidRPr="001F02B5">
              <w:t>Ageing test for plastic parts</w:t>
            </w:r>
          </w:p>
        </w:tc>
        <w:tc>
          <w:tcPr>
            <w:tcW w:w="2185" w:type="dxa"/>
            <w:tcBorders>
              <w:left w:val="single" w:sz="12" w:space="0" w:color="auto"/>
              <w:bottom w:val="single" w:sz="12" w:space="0" w:color="auto"/>
            </w:tcBorders>
            <w:vAlign w:val="center"/>
          </w:tcPr>
          <w:p w:rsidR="00C84283" w:rsidRPr="001F02B5" w:rsidRDefault="00C84283" w:rsidP="00867136">
            <w:pPr>
              <w:pStyle w:val="BRL-Tabelle"/>
              <w:jc w:val="center"/>
            </w:pPr>
            <w:r w:rsidRPr="001F02B5">
              <w:t>X</w:t>
            </w:r>
          </w:p>
        </w:tc>
        <w:tc>
          <w:tcPr>
            <w:tcW w:w="2410" w:type="dxa"/>
            <w:tcBorders>
              <w:bottom w:val="single" w:sz="12" w:space="0" w:color="auto"/>
              <w:right w:val="single" w:sz="12" w:space="0" w:color="auto"/>
            </w:tcBorders>
            <w:vAlign w:val="center"/>
          </w:tcPr>
          <w:p w:rsidR="00C84283" w:rsidRPr="001F02B5" w:rsidRDefault="00C84283" w:rsidP="00867136">
            <w:pPr>
              <w:pStyle w:val="BRL-Tabelle"/>
              <w:jc w:val="center"/>
            </w:pPr>
            <w:r w:rsidRPr="001F02B5">
              <w:t>X</w:t>
            </w:r>
          </w:p>
        </w:tc>
      </w:tr>
      <w:tr w:rsidR="00C84283" w:rsidRPr="001F02B5" w:rsidTr="000F1615">
        <w:tc>
          <w:tcPr>
            <w:tcW w:w="9370" w:type="dxa"/>
            <w:gridSpan w:val="3"/>
            <w:tcBorders>
              <w:top w:val="single" w:sz="12" w:space="0" w:color="auto"/>
              <w:left w:val="single" w:sz="12" w:space="0" w:color="auto"/>
              <w:bottom w:val="single" w:sz="12" w:space="0" w:color="auto"/>
              <w:right w:val="single" w:sz="12" w:space="0" w:color="auto"/>
            </w:tcBorders>
            <w:vAlign w:val="center"/>
          </w:tcPr>
          <w:p w:rsidR="00C84283" w:rsidRPr="001F02B5" w:rsidRDefault="00C84283" w:rsidP="00867136">
            <w:pPr>
              <w:pStyle w:val="BRL-Tabelle"/>
            </w:pPr>
            <w:r w:rsidRPr="001F02B5">
              <w:t>X</w:t>
            </w:r>
            <w:r w:rsidRPr="001F02B5">
              <w:tab/>
              <w:t>must be fulfilled</w:t>
            </w:r>
          </w:p>
        </w:tc>
      </w:tr>
    </w:tbl>
    <w:p w:rsidR="00C24097" w:rsidRPr="001F02B5" w:rsidRDefault="00C24097" w:rsidP="00867136">
      <w:pPr>
        <w:pStyle w:val="BRL-Standard"/>
      </w:pPr>
    </w:p>
    <w:p w:rsidR="00C84283" w:rsidRPr="001F02B5" w:rsidRDefault="00C84283" w:rsidP="00133CE3">
      <w:pPr>
        <w:pStyle w:val="BRL-Standard"/>
        <w:keepNext/>
      </w:pPr>
      <w:r w:rsidRPr="001F02B5">
        <w:t>Explanation for Table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8470"/>
      </w:tblGrid>
      <w:tr w:rsidR="00C84283" w:rsidRPr="001F02B5" w:rsidTr="00C0297C">
        <w:tc>
          <w:tcPr>
            <w:tcW w:w="877" w:type="dxa"/>
            <w:shd w:val="clear" w:color="auto" w:fill="auto"/>
            <w:vAlign w:val="center"/>
          </w:tcPr>
          <w:p w:rsidR="00C84283" w:rsidRPr="001F02B5" w:rsidRDefault="00C84283" w:rsidP="00133CE3">
            <w:pPr>
              <w:pStyle w:val="BRLTabelleberschrift"/>
              <w:spacing w:line="240" w:lineRule="auto"/>
              <w:ind w:left="0" w:firstLine="0"/>
            </w:pPr>
            <w:r w:rsidRPr="001F02B5">
              <w:t>Column No</w:t>
            </w:r>
          </w:p>
        </w:tc>
        <w:tc>
          <w:tcPr>
            <w:tcW w:w="8479" w:type="dxa"/>
            <w:shd w:val="clear" w:color="auto" w:fill="auto"/>
            <w:vAlign w:val="center"/>
          </w:tcPr>
          <w:p w:rsidR="00C84283" w:rsidRPr="001F02B5" w:rsidRDefault="00C84283" w:rsidP="00133CE3">
            <w:pPr>
              <w:pStyle w:val="BRLTabelleberschrift"/>
              <w:spacing w:line="240" w:lineRule="auto"/>
            </w:pPr>
            <w:r w:rsidRPr="001F02B5">
              <w:t>Product based on harmonised standard</w:t>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2</w:t>
            </w:r>
          </w:p>
        </w:tc>
        <w:tc>
          <w:tcPr>
            <w:tcW w:w="8479" w:type="dxa"/>
            <w:shd w:val="clear" w:color="auto" w:fill="auto"/>
          </w:tcPr>
          <w:p w:rsidR="00C84283" w:rsidRPr="001F02B5" w:rsidRDefault="00C84283" w:rsidP="00867136">
            <w:pPr>
              <w:pStyle w:val="BRL-Tabelle"/>
              <w:spacing w:line="240" w:lineRule="auto"/>
            </w:pPr>
            <w:r w:rsidRPr="001F02B5">
              <w:t>EN 12094-1:2003 Part 1: Requirements and test methods for electrical automatic control and delay devices</w:t>
            </w:r>
            <w:r w:rsidRPr="001F02B5">
              <w:rPr>
                <w:vertAlign w:val="superscript"/>
              </w:rPr>
              <w:footnoteReference w:id="91"/>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3</w:t>
            </w:r>
          </w:p>
        </w:tc>
        <w:tc>
          <w:tcPr>
            <w:tcW w:w="8479" w:type="dxa"/>
            <w:shd w:val="clear" w:color="auto" w:fill="auto"/>
          </w:tcPr>
          <w:p w:rsidR="00C84283" w:rsidRPr="001F02B5" w:rsidRDefault="00C84283" w:rsidP="00867136">
            <w:pPr>
              <w:pStyle w:val="BRL-Tabelle"/>
              <w:spacing w:line="240" w:lineRule="auto"/>
            </w:pPr>
            <w:r w:rsidRPr="001F02B5">
              <w:t>EN 12094-2:2003 Part 2: Requirements and test methods for non-electrical automatic control and delay devices</w:t>
            </w:r>
            <w:r w:rsidRPr="001F02B5">
              <w:rPr>
                <w:vertAlign w:val="superscript"/>
              </w:rPr>
              <w:footnoteReference w:id="92"/>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4</w:t>
            </w:r>
          </w:p>
        </w:tc>
        <w:tc>
          <w:tcPr>
            <w:tcW w:w="8479" w:type="dxa"/>
            <w:shd w:val="clear" w:color="auto" w:fill="auto"/>
          </w:tcPr>
          <w:p w:rsidR="00C84283" w:rsidRPr="001F02B5" w:rsidRDefault="00C84283" w:rsidP="00867136">
            <w:pPr>
              <w:pStyle w:val="BRL-Tabelle"/>
              <w:spacing w:line="240" w:lineRule="auto"/>
            </w:pPr>
            <w:r w:rsidRPr="001F02B5">
              <w:t>EN 12094-3:2003 Part 3: Requirements and test methods for manual triggering and stop devices</w:t>
            </w:r>
            <w:r w:rsidRPr="001F02B5">
              <w:rPr>
                <w:vertAlign w:val="superscript"/>
              </w:rPr>
              <w:footnoteReference w:id="93"/>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5</w:t>
            </w:r>
          </w:p>
        </w:tc>
        <w:tc>
          <w:tcPr>
            <w:tcW w:w="8479" w:type="dxa"/>
            <w:shd w:val="clear" w:color="auto" w:fill="auto"/>
          </w:tcPr>
          <w:p w:rsidR="00C84283" w:rsidRPr="001F02B5" w:rsidRDefault="00C84283" w:rsidP="00867136">
            <w:pPr>
              <w:pStyle w:val="BRL-Tabelle"/>
              <w:spacing w:line="240" w:lineRule="auto"/>
            </w:pPr>
            <w:r w:rsidRPr="001F02B5">
              <w:t>EN 12094-4:2004 Part 4: Requirements and test methods for container valve assemblies and their actuators</w:t>
            </w:r>
            <w:r w:rsidRPr="001F02B5">
              <w:rPr>
                <w:vertAlign w:val="superscript"/>
              </w:rPr>
              <w:footnoteReference w:id="94"/>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6</w:t>
            </w:r>
          </w:p>
        </w:tc>
        <w:tc>
          <w:tcPr>
            <w:tcW w:w="8479" w:type="dxa"/>
            <w:shd w:val="clear" w:color="auto" w:fill="auto"/>
          </w:tcPr>
          <w:p w:rsidR="00C84283" w:rsidRPr="001F02B5" w:rsidRDefault="00C84283" w:rsidP="00867136">
            <w:pPr>
              <w:pStyle w:val="BRL-Tabelle"/>
              <w:spacing w:line="240" w:lineRule="auto"/>
            </w:pPr>
            <w:r w:rsidRPr="001F02B5">
              <w:t>EN 12094-5:2006 Part 5: Requirements and test methods for high and low pressure selector valves and their actuators</w:t>
            </w:r>
            <w:r w:rsidRPr="001F02B5">
              <w:rPr>
                <w:vertAlign w:val="superscript"/>
              </w:rPr>
              <w:footnoteReference w:id="95"/>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7</w:t>
            </w:r>
          </w:p>
        </w:tc>
        <w:tc>
          <w:tcPr>
            <w:tcW w:w="8479" w:type="dxa"/>
            <w:shd w:val="clear" w:color="auto" w:fill="auto"/>
          </w:tcPr>
          <w:p w:rsidR="00C84283" w:rsidRPr="001F02B5" w:rsidRDefault="00C84283" w:rsidP="00F30FEF">
            <w:pPr>
              <w:pStyle w:val="BRL-Tabelle"/>
              <w:spacing w:line="240" w:lineRule="auto"/>
            </w:pPr>
            <w:r w:rsidRPr="001F02B5">
              <w:t>EN 12094-6:2006 Part 6: Requirements and test methods for non-electrical disable devices</w:t>
            </w:r>
            <w:r w:rsidRPr="001F02B5">
              <w:rPr>
                <w:vertAlign w:val="superscript"/>
              </w:rPr>
              <w:footnoteReference w:id="96"/>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8</w:t>
            </w:r>
          </w:p>
        </w:tc>
        <w:tc>
          <w:tcPr>
            <w:tcW w:w="8479" w:type="dxa"/>
            <w:shd w:val="clear" w:color="auto" w:fill="auto"/>
          </w:tcPr>
          <w:p w:rsidR="00C84283" w:rsidRPr="001F02B5" w:rsidRDefault="00C84283" w:rsidP="00F30FEF">
            <w:pPr>
              <w:pStyle w:val="BRL-Tabelle"/>
              <w:spacing w:line="240" w:lineRule="auto"/>
            </w:pPr>
            <w:r w:rsidRPr="001F02B5">
              <w:t>EN 12094-7:2000 + A1:2005 Part 7: Requirements and test methods for nozzles for CO</w:t>
            </w:r>
            <w:r w:rsidRPr="001F02B5">
              <w:rPr>
                <w:vertAlign w:val="subscript"/>
              </w:rPr>
              <w:t>2</w:t>
            </w:r>
            <w:r w:rsidRPr="001F02B5">
              <w:t> systems</w:t>
            </w:r>
            <w:r w:rsidRPr="001F02B5">
              <w:rPr>
                <w:vertAlign w:val="superscript"/>
              </w:rPr>
              <w:footnoteReference w:id="97"/>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9</w:t>
            </w:r>
          </w:p>
        </w:tc>
        <w:tc>
          <w:tcPr>
            <w:tcW w:w="8479" w:type="dxa"/>
            <w:shd w:val="clear" w:color="auto" w:fill="auto"/>
          </w:tcPr>
          <w:p w:rsidR="00C84283" w:rsidRPr="001F02B5" w:rsidRDefault="00C84283" w:rsidP="00867136">
            <w:pPr>
              <w:pStyle w:val="BRL-Tabelle"/>
              <w:spacing w:line="240" w:lineRule="auto"/>
            </w:pPr>
            <w:r w:rsidRPr="001F02B5">
              <w:t>EN 12094-8:2006 Part 8: Requirements and test methods for connectors</w:t>
            </w:r>
            <w:r w:rsidRPr="001F02B5">
              <w:rPr>
                <w:vertAlign w:val="superscript"/>
              </w:rPr>
              <w:footnoteReference w:id="98"/>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11</w:t>
            </w:r>
          </w:p>
        </w:tc>
        <w:tc>
          <w:tcPr>
            <w:tcW w:w="8479" w:type="dxa"/>
            <w:shd w:val="clear" w:color="auto" w:fill="auto"/>
          </w:tcPr>
          <w:p w:rsidR="00C84283" w:rsidRPr="001F02B5" w:rsidRDefault="00C84283" w:rsidP="00867136">
            <w:pPr>
              <w:pStyle w:val="BRL-Tabelle"/>
              <w:spacing w:line="240" w:lineRule="auto"/>
            </w:pPr>
            <w:r w:rsidRPr="001F02B5">
              <w:t>EN 12094-9:2003 Part 9: Requirements and test methods for special fire detectors</w:t>
            </w:r>
            <w:r w:rsidRPr="001F02B5">
              <w:rPr>
                <w:vertAlign w:val="superscript"/>
              </w:rPr>
              <w:footnoteReference w:id="99"/>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12</w:t>
            </w:r>
          </w:p>
        </w:tc>
        <w:tc>
          <w:tcPr>
            <w:tcW w:w="8479" w:type="dxa"/>
            <w:shd w:val="clear" w:color="auto" w:fill="auto"/>
          </w:tcPr>
          <w:p w:rsidR="00C84283" w:rsidRPr="001F02B5" w:rsidRDefault="00C84283" w:rsidP="00867136">
            <w:pPr>
              <w:pStyle w:val="BRL-Tabelle"/>
              <w:spacing w:line="240" w:lineRule="auto"/>
            </w:pPr>
            <w:r w:rsidRPr="001F02B5">
              <w:t>EN 12094-10:2003 Part 10: Requirements and test methods for pressure gauges and pressure switches</w:t>
            </w:r>
            <w:r w:rsidRPr="001F02B5">
              <w:rPr>
                <w:vertAlign w:val="superscript"/>
              </w:rPr>
              <w:footnoteReference w:id="100"/>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13</w:t>
            </w:r>
          </w:p>
        </w:tc>
        <w:tc>
          <w:tcPr>
            <w:tcW w:w="8479" w:type="dxa"/>
            <w:shd w:val="clear" w:color="auto" w:fill="auto"/>
          </w:tcPr>
          <w:p w:rsidR="00C84283" w:rsidRPr="001F02B5" w:rsidRDefault="00C84283" w:rsidP="00F30FEF">
            <w:pPr>
              <w:pStyle w:val="BRL-Tabelle"/>
              <w:spacing w:line="240" w:lineRule="auto"/>
            </w:pPr>
            <w:r w:rsidRPr="001F02B5">
              <w:t>EN 12094-11:2003 Part 11: Requirements and test methods for mechanical weighing devices</w:t>
            </w:r>
            <w:r w:rsidRPr="001F02B5">
              <w:rPr>
                <w:vertAlign w:val="superscript"/>
              </w:rPr>
              <w:footnoteReference w:id="101"/>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14</w:t>
            </w:r>
          </w:p>
        </w:tc>
        <w:tc>
          <w:tcPr>
            <w:tcW w:w="8479" w:type="dxa"/>
            <w:shd w:val="clear" w:color="auto" w:fill="auto"/>
          </w:tcPr>
          <w:p w:rsidR="00C84283" w:rsidRPr="001F02B5" w:rsidRDefault="00C84283" w:rsidP="00867136">
            <w:pPr>
              <w:pStyle w:val="BRL-Tabelle"/>
              <w:spacing w:line="240" w:lineRule="auto"/>
            </w:pPr>
            <w:r w:rsidRPr="001F02B5">
              <w:t>EN 12094-12:2003 Part 12: Requirements and test methods for pneumatic alarm devices</w:t>
            </w:r>
            <w:r w:rsidRPr="001F02B5">
              <w:rPr>
                <w:vertAlign w:val="superscript"/>
              </w:rPr>
              <w:footnoteReference w:id="102"/>
            </w:r>
          </w:p>
        </w:tc>
      </w:tr>
      <w:tr w:rsidR="00C84283" w:rsidRPr="001F02B5" w:rsidTr="00C0297C">
        <w:tc>
          <w:tcPr>
            <w:tcW w:w="877" w:type="dxa"/>
            <w:shd w:val="clear" w:color="auto" w:fill="auto"/>
            <w:vAlign w:val="center"/>
          </w:tcPr>
          <w:p w:rsidR="00C84283" w:rsidRPr="001F02B5" w:rsidRDefault="00C84283" w:rsidP="00867136">
            <w:pPr>
              <w:pStyle w:val="BRL-Tabelle"/>
              <w:spacing w:line="240" w:lineRule="auto"/>
            </w:pPr>
            <w:r w:rsidRPr="001F02B5">
              <w:t>15</w:t>
            </w:r>
          </w:p>
        </w:tc>
        <w:tc>
          <w:tcPr>
            <w:tcW w:w="8479" w:type="dxa"/>
            <w:shd w:val="clear" w:color="auto" w:fill="auto"/>
          </w:tcPr>
          <w:p w:rsidR="00C84283" w:rsidRPr="001F02B5" w:rsidRDefault="00C84283" w:rsidP="00F30FEF">
            <w:pPr>
              <w:pStyle w:val="BRL-Tabelle"/>
              <w:spacing w:line="240" w:lineRule="auto"/>
            </w:pPr>
            <w:r w:rsidRPr="001F02B5">
              <w:t>EN 12094-13:2001/AC:2002 Part 13: Requirements and test methods for check valves and non-return valves</w:t>
            </w:r>
            <w:r w:rsidRPr="001F02B5">
              <w:rPr>
                <w:vertAlign w:val="superscript"/>
              </w:rPr>
              <w:footnoteReference w:id="103"/>
            </w:r>
          </w:p>
        </w:tc>
      </w:tr>
    </w:tbl>
    <w:p w:rsidR="00C84283" w:rsidRPr="001F02B5" w:rsidRDefault="00C84283" w:rsidP="00867136">
      <w:pPr>
        <w:pStyle w:val="BRL-Standard"/>
      </w:pPr>
    </w:p>
    <w:p w:rsidR="00C84283" w:rsidRPr="001F02B5" w:rsidRDefault="00C84283" w:rsidP="00133CE3">
      <w:pPr>
        <w:pStyle w:val="BRL-Standard"/>
        <w:keepNext/>
      </w:pPr>
      <w:r w:rsidRPr="001F02B5">
        <w:lastRenderedPageBreak/>
        <w:t>Table 3</w:t>
      </w:r>
    </w:p>
    <w:tbl>
      <w:tblPr>
        <w:tblW w:w="9707" w:type="dxa"/>
        <w:tblInd w:w="5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174"/>
        <w:gridCol w:w="574"/>
        <w:gridCol w:w="575"/>
        <w:gridCol w:w="575"/>
        <w:gridCol w:w="574"/>
        <w:gridCol w:w="575"/>
        <w:gridCol w:w="637"/>
        <w:gridCol w:w="574"/>
        <w:gridCol w:w="575"/>
        <w:gridCol w:w="575"/>
        <w:gridCol w:w="574"/>
        <w:gridCol w:w="575"/>
        <w:gridCol w:w="575"/>
        <w:gridCol w:w="575"/>
      </w:tblGrid>
      <w:tr w:rsidR="00C84283" w:rsidRPr="001F02B5" w:rsidTr="006415F4">
        <w:trPr>
          <w:tblHeader/>
        </w:trPr>
        <w:tc>
          <w:tcPr>
            <w:tcW w:w="2174" w:type="dxa"/>
            <w:tcBorders>
              <w:bottom w:val="single" w:sz="8" w:space="0" w:color="auto"/>
            </w:tcBorders>
            <w:noWrap/>
            <w:vAlign w:val="center"/>
          </w:tcPr>
          <w:p w:rsidR="00C84283" w:rsidRPr="001F02B5" w:rsidRDefault="00C84283" w:rsidP="00133CE3">
            <w:pPr>
              <w:pStyle w:val="BRLTabelleberschrift"/>
            </w:pPr>
            <w:r w:rsidRPr="001F02B5">
              <w:t>Material characteristic</w:t>
            </w:r>
          </w:p>
        </w:tc>
        <w:tc>
          <w:tcPr>
            <w:tcW w:w="7533" w:type="dxa"/>
            <w:gridSpan w:val="13"/>
            <w:tcBorders>
              <w:bottom w:val="single" w:sz="8" w:space="0" w:color="auto"/>
            </w:tcBorders>
            <w:vAlign w:val="center"/>
          </w:tcPr>
          <w:p w:rsidR="00C84283" w:rsidRPr="001F02B5" w:rsidRDefault="00C84283" w:rsidP="00133CE3">
            <w:pPr>
              <w:pStyle w:val="BRLTabelleberschrift"/>
            </w:pPr>
            <w:r w:rsidRPr="001F02B5">
              <w:t xml:space="preserve"> Construction product for gas extinguishing systems according to harmonised standard </w:t>
            </w:r>
          </w:p>
        </w:tc>
      </w:tr>
      <w:tr w:rsidR="00C84283" w:rsidRPr="001F02B5" w:rsidTr="006415F4">
        <w:trPr>
          <w:tblHeader/>
        </w:trPr>
        <w:tc>
          <w:tcPr>
            <w:tcW w:w="2174"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1</w:t>
            </w:r>
          </w:p>
        </w:tc>
        <w:tc>
          <w:tcPr>
            <w:tcW w:w="574"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2</w:t>
            </w:r>
          </w:p>
        </w:tc>
        <w:tc>
          <w:tcPr>
            <w:tcW w:w="575"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3</w:t>
            </w:r>
          </w:p>
        </w:tc>
        <w:tc>
          <w:tcPr>
            <w:tcW w:w="575"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4</w:t>
            </w:r>
          </w:p>
        </w:tc>
        <w:tc>
          <w:tcPr>
            <w:tcW w:w="574"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5</w:t>
            </w:r>
          </w:p>
        </w:tc>
        <w:tc>
          <w:tcPr>
            <w:tcW w:w="575"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6</w:t>
            </w:r>
          </w:p>
        </w:tc>
        <w:tc>
          <w:tcPr>
            <w:tcW w:w="637"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7</w:t>
            </w:r>
          </w:p>
        </w:tc>
        <w:tc>
          <w:tcPr>
            <w:tcW w:w="574"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8</w:t>
            </w:r>
          </w:p>
        </w:tc>
        <w:tc>
          <w:tcPr>
            <w:tcW w:w="575"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9</w:t>
            </w:r>
          </w:p>
        </w:tc>
        <w:tc>
          <w:tcPr>
            <w:tcW w:w="575"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10</w:t>
            </w:r>
          </w:p>
        </w:tc>
        <w:tc>
          <w:tcPr>
            <w:tcW w:w="574"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11</w:t>
            </w:r>
          </w:p>
        </w:tc>
        <w:tc>
          <w:tcPr>
            <w:tcW w:w="575"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12</w:t>
            </w:r>
          </w:p>
        </w:tc>
        <w:tc>
          <w:tcPr>
            <w:tcW w:w="575"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13</w:t>
            </w:r>
          </w:p>
        </w:tc>
        <w:tc>
          <w:tcPr>
            <w:tcW w:w="575" w:type="dxa"/>
            <w:tcBorders>
              <w:top w:val="single" w:sz="8" w:space="0" w:color="auto"/>
              <w:bottom w:val="single" w:sz="12" w:space="0" w:color="auto"/>
            </w:tcBorders>
            <w:vAlign w:val="bottom"/>
          </w:tcPr>
          <w:p w:rsidR="00C84283" w:rsidRPr="001F02B5" w:rsidRDefault="00C84283" w:rsidP="00133CE3">
            <w:pPr>
              <w:pStyle w:val="BRL-Tabelle"/>
              <w:keepNext/>
              <w:jc w:val="center"/>
            </w:pPr>
            <w:r w:rsidRPr="001F02B5">
              <w:t>14</w:t>
            </w:r>
          </w:p>
        </w:tc>
      </w:tr>
      <w:tr w:rsidR="00C84283" w:rsidRPr="001F02B5" w:rsidTr="000F1615">
        <w:tc>
          <w:tcPr>
            <w:tcW w:w="2174" w:type="dxa"/>
            <w:tcBorders>
              <w:top w:val="single" w:sz="12" w:space="0" w:color="auto"/>
            </w:tcBorders>
            <w:noWrap/>
            <w:vAlign w:val="center"/>
          </w:tcPr>
          <w:p w:rsidR="00C84283" w:rsidRPr="001F02B5" w:rsidRDefault="00C84283" w:rsidP="00867136">
            <w:pPr>
              <w:pStyle w:val="BRL-Tabelle"/>
            </w:pPr>
            <w:r w:rsidRPr="001F02B5">
              <w:t>Response delay (response time)</w:t>
            </w:r>
          </w:p>
        </w:tc>
        <w:tc>
          <w:tcPr>
            <w:tcW w:w="574" w:type="dxa"/>
            <w:tcBorders>
              <w:top w:val="single" w:sz="12" w:space="0" w:color="auto"/>
            </w:tcBorders>
            <w:vAlign w:val="center"/>
          </w:tcPr>
          <w:p w:rsidR="00C84283" w:rsidRPr="001F02B5" w:rsidRDefault="00C84283" w:rsidP="00867136">
            <w:pPr>
              <w:pStyle w:val="BRL-Tabelle"/>
              <w:jc w:val="center"/>
            </w:pPr>
            <w:r w:rsidRPr="001F02B5">
              <w:t>X</w:t>
            </w:r>
          </w:p>
        </w:tc>
        <w:tc>
          <w:tcPr>
            <w:tcW w:w="575" w:type="dxa"/>
            <w:tcBorders>
              <w:top w:val="single" w:sz="12" w:space="0" w:color="auto"/>
            </w:tcBorders>
            <w:vAlign w:val="center"/>
          </w:tcPr>
          <w:p w:rsidR="00C84283" w:rsidRPr="001F02B5" w:rsidRDefault="00C84283" w:rsidP="00867136">
            <w:pPr>
              <w:pStyle w:val="BRL-Tabelle"/>
              <w:jc w:val="center"/>
            </w:pPr>
            <w:r w:rsidRPr="001F02B5">
              <w:t>X</w:t>
            </w:r>
          </w:p>
        </w:tc>
        <w:tc>
          <w:tcPr>
            <w:tcW w:w="575" w:type="dxa"/>
            <w:tcBorders>
              <w:top w:val="single" w:sz="12" w:space="0" w:color="auto"/>
            </w:tcBorders>
            <w:vAlign w:val="center"/>
          </w:tcPr>
          <w:p w:rsidR="00C84283" w:rsidRPr="001F02B5" w:rsidRDefault="00C84283" w:rsidP="00867136">
            <w:pPr>
              <w:pStyle w:val="BRL-Tabelle"/>
              <w:jc w:val="center"/>
            </w:pPr>
          </w:p>
        </w:tc>
        <w:tc>
          <w:tcPr>
            <w:tcW w:w="574" w:type="dxa"/>
            <w:tcBorders>
              <w:top w:val="single" w:sz="12" w:space="0" w:color="auto"/>
            </w:tcBorders>
            <w:vAlign w:val="center"/>
          </w:tcPr>
          <w:p w:rsidR="00C84283" w:rsidRPr="001F02B5" w:rsidRDefault="00C84283" w:rsidP="00867136">
            <w:pPr>
              <w:pStyle w:val="BRL-Tabelle"/>
              <w:jc w:val="center"/>
            </w:pPr>
            <w:r w:rsidRPr="001F02B5">
              <w:t>X</w:t>
            </w:r>
          </w:p>
        </w:tc>
        <w:tc>
          <w:tcPr>
            <w:tcW w:w="575" w:type="dxa"/>
            <w:tcBorders>
              <w:top w:val="single" w:sz="12" w:space="0" w:color="auto"/>
            </w:tcBorders>
            <w:vAlign w:val="center"/>
          </w:tcPr>
          <w:p w:rsidR="00C84283" w:rsidRPr="001F02B5" w:rsidRDefault="00C84283" w:rsidP="00867136">
            <w:pPr>
              <w:pStyle w:val="BRL-Tabelle"/>
              <w:jc w:val="center"/>
            </w:pPr>
          </w:p>
        </w:tc>
        <w:tc>
          <w:tcPr>
            <w:tcW w:w="637" w:type="dxa"/>
            <w:tcBorders>
              <w:top w:val="single" w:sz="12" w:space="0" w:color="auto"/>
            </w:tcBorders>
            <w:vAlign w:val="center"/>
          </w:tcPr>
          <w:p w:rsidR="00C84283" w:rsidRPr="001F02B5" w:rsidRDefault="00C84283" w:rsidP="00867136">
            <w:pPr>
              <w:pStyle w:val="BRL-Tabelle"/>
              <w:jc w:val="center"/>
            </w:pPr>
            <w:r w:rsidRPr="001F02B5">
              <w:t>X</w:t>
            </w:r>
          </w:p>
        </w:tc>
        <w:tc>
          <w:tcPr>
            <w:tcW w:w="574" w:type="dxa"/>
            <w:tcBorders>
              <w:top w:val="single" w:sz="12" w:space="0" w:color="auto"/>
            </w:tcBorders>
            <w:vAlign w:val="center"/>
          </w:tcPr>
          <w:p w:rsidR="00C84283" w:rsidRPr="001F02B5" w:rsidRDefault="00C84283" w:rsidP="00867136">
            <w:pPr>
              <w:pStyle w:val="BRL-Tabelle"/>
              <w:jc w:val="center"/>
            </w:pPr>
          </w:p>
        </w:tc>
        <w:tc>
          <w:tcPr>
            <w:tcW w:w="575" w:type="dxa"/>
            <w:tcBorders>
              <w:top w:val="single" w:sz="12" w:space="0" w:color="auto"/>
            </w:tcBorders>
            <w:vAlign w:val="center"/>
          </w:tcPr>
          <w:p w:rsidR="00C84283" w:rsidRPr="001F02B5" w:rsidRDefault="00C84283" w:rsidP="00867136">
            <w:pPr>
              <w:pStyle w:val="BRL-Tabelle"/>
              <w:jc w:val="center"/>
            </w:pPr>
          </w:p>
        </w:tc>
        <w:tc>
          <w:tcPr>
            <w:tcW w:w="575" w:type="dxa"/>
            <w:tcBorders>
              <w:top w:val="single" w:sz="12" w:space="0" w:color="auto"/>
            </w:tcBorders>
            <w:vAlign w:val="center"/>
          </w:tcPr>
          <w:p w:rsidR="00C84283" w:rsidRPr="001F02B5" w:rsidRDefault="00C84283" w:rsidP="00867136">
            <w:pPr>
              <w:pStyle w:val="BRL-Tabelle"/>
              <w:jc w:val="center"/>
            </w:pPr>
            <w:r w:rsidRPr="001F02B5">
              <w:t>X</w:t>
            </w:r>
          </w:p>
        </w:tc>
        <w:tc>
          <w:tcPr>
            <w:tcW w:w="574" w:type="dxa"/>
            <w:tcBorders>
              <w:top w:val="single" w:sz="12" w:space="0" w:color="auto"/>
            </w:tcBorders>
            <w:vAlign w:val="center"/>
          </w:tcPr>
          <w:p w:rsidR="00C84283" w:rsidRPr="001F02B5" w:rsidRDefault="00C84283" w:rsidP="00867136">
            <w:pPr>
              <w:pStyle w:val="BRL-Tabelle"/>
              <w:jc w:val="center"/>
            </w:pPr>
          </w:p>
        </w:tc>
        <w:tc>
          <w:tcPr>
            <w:tcW w:w="575" w:type="dxa"/>
            <w:tcBorders>
              <w:top w:val="single" w:sz="12" w:space="0" w:color="auto"/>
            </w:tcBorders>
            <w:vAlign w:val="center"/>
          </w:tcPr>
          <w:p w:rsidR="00C84283" w:rsidRPr="001F02B5" w:rsidRDefault="00C84283" w:rsidP="00867136">
            <w:pPr>
              <w:pStyle w:val="BRL-Tabelle"/>
              <w:jc w:val="center"/>
            </w:pPr>
          </w:p>
        </w:tc>
        <w:tc>
          <w:tcPr>
            <w:tcW w:w="575" w:type="dxa"/>
            <w:tcBorders>
              <w:top w:val="single" w:sz="12" w:space="0" w:color="auto"/>
            </w:tcBorders>
            <w:vAlign w:val="center"/>
          </w:tcPr>
          <w:p w:rsidR="00C84283" w:rsidRPr="001F02B5" w:rsidRDefault="00C84283" w:rsidP="00867136">
            <w:pPr>
              <w:pStyle w:val="BRL-Tabelle"/>
              <w:jc w:val="center"/>
            </w:pPr>
          </w:p>
        </w:tc>
        <w:tc>
          <w:tcPr>
            <w:tcW w:w="575" w:type="dxa"/>
            <w:tcBorders>
              <w:top w:val="single" w:sz="12" w:space="0" w:color="auto"/>
            </w:tcBorders>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Reliability</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r>
      <w:tr w:rsidR="00C84283" w:rsidRPr="001F02B5" w:rsidTr="000F1615">
        <w:tc>
          <w:tcPr>
            <w:tcW w:w="2174" w:type="dxa"/>
            <w:noWrap/>
            <w:vAlign w:val="center"/>
          </w:tcPr>
          <w:p w:rsidR="00C84283" w:rsidRPr="001F02B5" w:rsidRDefault="00C84283" w:rsidP="00867136">
            <w:pPr>
              <w:pStyle w:val="BRL-Tabelle"/>
            </w:pPr>
            <w:r w:rsidRPr="001F02B5">
              <w:t>Reliability of operation</w:t>
            </w: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r w:rsidRPr="001F02B5">
              <w:t>X</w:t>
            </w: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r w:rsidRPr="001F02B5">
              <w:t>X</w:t>
            </w: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r w:rsidRPr="001F02B5">
              <w:t>X</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Stability of reliability of operation against corrosion</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r>
      <w:tr w:rsidR="00C84283" w:rsidRPr="001F02B5" w:rsidTr="000F1615">
        <w:tc>
          <w:tcPr>
            <w:tcW w:w="2174" w:type="dxa"/>
            <w:noWrap/>
            <w:vAlign w:val="center"/>
          </w:tcPr>
          <w:p w:rsidR="00C84283" w:rsidRPr="001F02B5" w:rsidRDefault="00C84283" w:rsidP="00867136">
            <w:pPr>
              <w:pStyle w:val="BRL-Tabelle"/>
            </w:pPr>
            <w:r w:rsidRPr="001F02B5">
              <w:t>Stability of reliability of operation; oscillation</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r>
      <w:tr w:rsidR="00C84283" w:rsidRPr="001F02B5" w:rsidTr="000F1615">
        <w:tc>
          <w:tcPr>
            <w:tcW w:w="2174" w:type="dxa"/>
            <w:noWrap/>
            <w:vAlign w:val="center"/>
          </w:tcPr>
          <w:p w:rsidR="00C84283" w:rsidRPr="001F02B5" w:rsidRDefault="00C84283" w:rsidP="00867136">
            <w:pPr>
              <w:pStyle w:val="BRL-Tabelle"/>
            </w:pPr>
            <w:r w:rsidRPr="001F02B5">
              <w:t>Permanence of reliability of operation against corrosion</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Permanence of reliability of operation</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637" w:type="dxa"/>
            <w:vAlign w:val="center"/>
          </w:tcPr>
          <w:p w:rsidR="00C84283" w:rsidRPr="001F02B5" w:rsidRDefault="00C84283" w:rsidP="00867136">
            <w:pPr>
              <w:pStyle w:val="BRL-Tabelle"/>
              <w:jc w:val="center"/>
            </w:pPr>
            <w:r w:rsidRPr="001F02B5">
              <w:t>X</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Performance in case of fire</w:t>
            </w: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r w:rsidRPr="001F02B5">
              <w:t>X</w:t>
            </w: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Durability</w:t>
            </w: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bottom"/>
          </w:tcPr>
          <w:p w:rsidR="00C84283" w:rsidRPr="001F02B5" w:rsidRDefault="00C84283" w:rsidP="00867136">
            <w:pPr>
              <w:pStyle w:val="BRL-Tabelle"/>
            </w:pPr>
            <w:r w:rsidRPr="001F02B5">
              <w:t xml:space="preserve">Distribution of extinguishing agent </w:t>
            </w:r>
          </w:p>
        </w:tc>
        <w:tc>
          <w:tcPr>
            <w:tcW w:w="574" w:type="dxa"/>
            <w:noWrap/>
            <w:vAlign w:val="center"/>
          </w:tcPr>
          <w:p w:rsidR="00C84283" w:rsidRPr="001F02B5" w:rsidRDefault="00C84283" w:rsidP="00867136">
            <w:pPr>
              <w:pStyle w:val="BRL-Tabelle"/>
              <w:jc w:val="center"/>
            </w:pPr>
          </w:p>
        </w:tc>
        <w:tc>
          <w:tcPr>
            <w:tcW w:w="575" w:type="dxa"/>
            <w:noWrap/>
            <w:vAlign w:val="center"/>
          </w:tcPr>
          <w:p w:rsidR="00C84283" w:rsidRPr="001F02B5" w:rsidRDefault="00C84283" w:rsidP="00867136">
            <w:pPr>
              <w:pStyle w:val="BRL-Tabelle"/>
              <w:jc w:val="center"/>
            </w:pPr>
          </w:p>
        </w:tc>
        <w:tc>
          <w:tcPr>
            <w:tcW w:w="575" w:type="dxa"/>
            <w:noWrap/>
            <w:vAlign w:val="center"/>
          </w:tcPr>
          <w:p w:rsidR="00C84283" w:rsidRPr="001F02B5" w:rsidRDefault="00C84283" w:rsidP="00867136">
            <w:pPr>
              <w:pStyle w:val="BRL-Tabelle"/>
              <w:jc w:val="center"/>
            </w:pPr>
          </w:p>
        </w:tc>
        <w:tc>
          <w:tcPr>
            <w:tcW w:w="574" w:type="dxa"/>
            <w:noWrap/>
            <w:vAlign w:val="center"/>
          </w:tcPr>
          <w:p w:rsidR="00C84283" w:rsidRPr="001F02B5" w:rsidRDefault="00C84283" w:rsidP="00867136">
            <w:pPr>
              <w:pStyle w:val="BRL-Tabelle"/>
              <w:jc w:val="center"/>
            </w:pPr>
          </w:p>
        </w:tc>
        <w:tc>
          <w:tcPr>
            <w:tcW w:w="575" w:type="dxa"/>
            <w:noWrap/>
            <w:vAlign w:val="center"/>
          </w:tcPr>
          <w:p w:rsidR="00C84283" w:rsidRPr="001F02B5" w:rsidRDefault="00C84283" w:rsidP="00867136">
            <w:pPr>
              <w:pStyle w:val="BRL-Tabelle"/>
              <w:jc w:val="center"/>
            </w:pPr>
            <w:r w:rsidRPr="001F02B5">
              <w:t>X</w:t>
            </w:r>
          </w:p>
        </w:tc>
        <w:tc>
          <w:tcPr>
            <w:tcW w:w="637" w:type="dxa"/>
            <w:noWrap/>
            <w:vAlign w:val="center"/>
          </w:tcPr>
          <w:p w:rsidR="00C84283" w:rsidRPr="001F02B5" w:rsidRDefault="00C84283" w:rsidP="00867136">
            <w:pPr>
              <w:pStyle w:val="BRL-Tabelle"/>
              <w:jc w:val="center"/>
            </w:pPr>
          </w:p>
        </w:tc>
        <w:tc>
          <w:tcPr>
            <w:tcW w:w="574" w:type="dxa"/>
            <w:noWrap/>
            <w:vAlign w:val="center"/>
          </w:tcPr>
          <w:p w:rsidR="00C84283" w:rsidRPr="001F02B5" w:rsidRDefault="00C84283" w:rsidP="00867136">
            <w:pPr>
              <w:pStyle w:val="BRL-Tabelle"/>
              <w:jc w:val="center"/>
            </w:pPr>
            <w:r w:rsidRPr="001F02B5">
              <w:t>X</w:t>
            </w:r>
          </w:p>
        </w:tc>
        <w:tc>
          <w:tcPr>
            <w:tcW w:w="575" w:type="dxa"/>
            <w:noWrap/>
            <w:vAlign w:val="center"/>
          </w:tcPr>
          <w:p w:rsidR="00C84283" w:rsidRPr="001F02B5" w:rsidRDefault="00C84283" w:rsidP="00867136">
            <w:pPr>
              <w:pStyle w:val="BRL-Tabelle"/>
              <w:jc w:val="center"/>
            </w:pPr>
          </w:p>
        </w:tc>
        <w:tc>
          <w:tcPr>
            <w:tcW w:w="575" w:type="dxa"/>
            <w:noWrap/>
            <w:vAlign w:val="center"/>
          </w:tcPr>
          <w:p w:rsidR="00C84283" w:rsidRPr="001F02B5" w:rsidRDefault="00C84283" w:rsidP="00867136">
            <w:pPr>
              <w:pStyle w:val="BRL-Tabelle"/>
              <w:jc w:val="center"/>
            </w:pPr>
          </w:p>
        </w:tc>
        <w:tc>
          <w:tcPr>
            <w:tcW w:w="574" w:type="dxa"/>
            <w:noWrap/>
            <w:vAlign w:val="center"/>
          </w:tcPr>
          <w:p w:rsidR="00C84283" w:rsidRPr="001F02B5" w:rsidRDefault="00C84283" w:rsidP="00867136">
            <w:pPr>
              <w:pStyle w:val="BRL-Tabelle"/>
              <w:jc w:val="center"/>
            </w:pPr>
          </w:p>
        </w:tc>
        <w:tc>
          <w:tcPr>
            <w:tcW w:w="575" w:type="dxa"/>
            <w:noWrap/>
            <w:vAlign w:val="center"/>
          </w:tcPr>
          <w:p w:rsidR="00C84283" w:rsidRPr="001F02B5" w:rsidRDefault="00C84283" w:rsidP="00867136">
            <w:pPr>
              <w:pStyle w:val="BRL-Tabelle"/>
              <w:jc w:val="center"/>
            </w:pPr>
          </w:p>
        </w:tc>
        <w:tc>
          <w:tcPr>
            <w:tcW w:w="575" w:type="dxa"/>
            <w:noWrap/>
            <w:vAlign w:val="center"/>
          </w:tcPr>
          <w:p w:rsidR="00C84283" w:rsidRPr="001F02B5" w:rsidRDefault="00C84283" w:rsidP="00867136">
            <w:pPr>
              <w:pStyle w:val="BRL-Tabelle"/>
              <w:jc w:val="center"/>
            </w:pPr>
          </w:p>
        </w:tc>
        <w:tc>
          <w:tcPr>
            <w:tcW w:w="575" w:type="dxa"/>
            <w:noWrap/>
            <w:vAlign w:val="center"/>
          </w:tcPr>
          <w:p w:rsidR="00C84283" w:rsidRPr="001F02B5" w:rsidRDefault="00C84283" w:rsidP="00867136">
            <w:pPr>
              <w:pStyle w:val="BRL-Tabelle"/>
              <w:jc w:val="center"/>
            </w:pPr>
            <w:r w:rsidRPr="001F02B5">
              <w:t>X</w:t>
            </w:r>
          </w:p>
        </w:tc>
      </w:tr>
      <w:tr w:rsidR="00C84283" w:rsidRPr="001F02B5" w:rsidTr="000F1615">
        <w:tc>
          <w:tcPr>
            <w:tcW w:w="2174" w:type="dxa"/>
            <w:noWrap/>
            <w:vAlign w:val="center"/>
          </w:tcPr>
          <w:p w:rsidR="00C84283" w:rsidRPr="001F02B5" w:rsidRDefault="00C84283" w:rsidP="00867136">
            <w:pPr>
              <w:pStyle w:val="BRL-Tabelle"/>
            </w:pPr>
            <w:r w:rsidRPr="001F02B5">
              <w:t xml:space="preserve">Nominal triggering conditions/sensitivity </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r w:rsidRPr="001F02B5">
              <w:t>X</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Nominal response conditions Response sensitivity – Pressure switch</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Nominal response conditions Response sensitivity – Pressure gauges</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Reliability of operation – Pressure switch</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Reliability of operation – Pressure gauges</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r>
      <w:tr w:rsidR="00C84283" w:rsidRPr="001F02B5" w:rsidTr="000F1615">
        <w:tc>
          <w:tcPr>
            <w:tcW w:w="2174" w:type="dxa"/>
            <w:noWrap/>
            <w:vAlign w:val="center"/>
          </w:tcPr>
          <w:p w:rsidR="00C84283" w:rsidRPr="001F02B5" w:rsidRDefault="00C84283" w:rsidP="00867136">
            <w:pPr>
              <w:pStyle w:val="BRL-Tabelle"/>
            </w:pPr>
            <w:r w:rsidRPr="001F02B5">
              <w:t>Stability of reliability of operation of pressure measurement devices against corrosion</w:t>
            </w: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637"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4" w:type="dxa"/>
            <w:vAlign w:val="center"/>
          </w:tcPr>
          <w:p w:rsidR="00C84283" w:rsidRPr="001F02B5" w:rsidRDefault="00C84283" w:rsidP="00867136">
            <w:pPr>
              <w:pStyle w:val="BRL-Tabelle"/>
              <w:jc w:val="center"/>
            </w:pPr>
            <w:r w:rsidRPr="001F02B5">
              <w:t>X</w:t>
            </w: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c>
          <w:tcPr>
            <w:tcW w:w="575" w:type="dxa"/>
            <w:vAlign w:val="center"/>
          </w:tcPr>
          <w:p w:rsidR="00C84283" w:rsidRPr="001F02B5" w:rsidRDefault="00C84283" w:rsidP="00867136">
            <w:pPr>
              <w:pStyle w:val="BRL-Tabelle"/>
              <w:jc w:val="center"/>
            </w:pPr>
          </w:p>
        </w:tc>
      </w:tr>
      <w:tr w:rsidR="00C84283" w:rsidRPr="001F02B5" w:rsidTr="000F1615">
        <w:tc>
          <w:tcPr>
            <w:tcW w:w="2174" w:type="dxa"/>
            <w:tcBorders>
              <w:bottom w:val="single" w:sz="12" w:space="0" w:color="auto"/>
            </w:tcBorders>
            <w:noWrap/>
            <w:vAlign w:val="center"/>
          </w:tcPr>
          <w:p w:rsidR="00C84283" w:rsidRPr="001F02B5" w:rsidRDefault="00C84283" w:rsidP="00867136">
            <w:pPr>
              <w:pStyle w:val="BRL-Tabelle"/>
            </w:pPr>
            <w:r w:rsidRPr="001F02B5">
              <w:t>Stability of reliability of operation of pressure switches against corrosion</w:t>
            </w:r>
          </w:p>
        </w:tc>
        <w:tc>
          <w:tcPr>
            <w:tcW w:w="574" w:type="dxa"/>
            <w:tcBorders>
              <w:bottom w:val="single" w:sz="12" w:space="0" w:color="auto"/>
            </w:tcBorders>
            <w:vAlign w:val="center"/>
          </w:tcPr>
          <w:p w:rsidR="00C84283" w:rsidRPr="001F02B5" w:rsidRDefault="00C84283" w:rsidP="00867136">
            <w:pPr>
              <w:pStyle w:val="BRL-Tabelle"/>
              <w:jc w:val="center"/>
            </w:pPr>
          </w:p>
        </w:tc>
        <w:tc>
          <w:tcPr>
            <w:tcW w:w="575" w:type="dxa"/>
            <w:tcBorders>
              <w:bottom w:val="single" w:sz="12" w:space="0" w:color="auto"/>
            </w:tcBorders>
            <w:vAlign w:val="center"/>
          </w:tcPr>
          <w:p w:rsidR="00C84283" w:rsidRPr="001F02B5" w:rsidRDefault="00C84283" w:rsidP="00867136">
            <w:pPr>
              <w:pStyle w:val="BRL-Tabelle"/>
              <w:jc w:val="center"/>
            </w:pPr>
          </w:p>
        </w:tc>
        <w:tc>
          <w:tcPr>
            <w:tcW w:w="575" w:type="dxa"/>
            <w:tcBorders>
              <w:bottom w:val="single" w:sz="12" w:space="0" w:color="auto"/>
            </w:tcBorders>
            <w:vAlign w:val="center"/>
          </w:tcPr>
          <w:p w:rsidR="00C84283" w:rsidRPr="001F02B5" w:rsidRDefault="00C84283" w:rsidP="00867136">
            <w:pPr>
              <w:pStyle w:val="BRL-Tabelle"/>
              <w:jc w:val="center"/>
            </w:pPr>
          </w:p>
        </w:tc>
        <w:tc>
          <w:tcPr>
            <w:tcW w:w="574" w:type="dxa"/>
            <w:tcBorders>
              <w:bottom w:val="single" w:sz="12" w:space="0" w:color="auto"/>
            </w:tcBorders>
            <w:vAlign w:val="center"/>
          </w:tcPr>
          <w:p w:rsidR="00C84283" w:rsidRPr="001F02B5" w:rsidRDefault="00C84283" w:rsidP="00867136">
            <w:pPr>
              <w:pStyle w:val="BRL-Tabelle"/>
              <w:jc w:val="center"/>
            </w:pPr>
          </w:p>
        </w:tc>
        <w:tc>
          <w:tcPr>
            <w:tcW w:w="575" w:type="dxa"/>
            <w:tcBorders>
              <w:bottom w:val="single" w:sz="12" w:space="0" w:color="auto"/>
            </w:tcBorders>
            <w:vAlign w:val="center"/>
          </w:tcPr>
          <w:p w:rsidR="00C84283" w:rsidRPr="001F02B5" w:rsidRDefault="00C84283" w:rsidP="00867136">
            <w:pPr>
              <w:pStyle w:val="BRL-Tabelle"/>
              <w:jc w:val="center"/>
            </w:pPr>
          </w:p>
        </w:tc>
        <w:tc>
          <w:tcPr>
            <w:tcW w:w="637" w:type="dxa"/>
            <w:tcBorders>
              <w:bottom w:val="single" w:sz="12" w:space="0" w:color="auto"/>
            </w:tcBorders>
            <w:vAlign w:val="center"/>
          </w:tcPr>
          <w:p w:rsidR="00C84283" w:rsidRPr="001F02B5" w:rsidRDefault="00C84283" w:rsidP="00867136">
            <w:pPr>
              <w:pStyle w:val="BRL-Tabelle"/>
              <w:jc w:val="center"/>
            </w:pPr>
          </w:p>
        </w:tc>
        <w:tc>
          <w:tcPr>
            <w:tcW w:w="574" w:type="dxa"/>
            <w:tcBorders>
              <w:bottom w:val="single" w:sz="12" w:space="0" w:color="auto"/>
            </w:tcBorders>
            <w:vAlign w:val="center"/>
          </w:tcPr>
          <w:p w:rsidR="00C84283" w:rsidRPr="001F02B5" w:rsidRDefault="00C84283" w:rsidP="00867136">
            <w:pPr>
              <w:pStyle w:val="BRL-Tabelle"/>
              <w:jc w:val="center"/>
            </w:pPr>
          </w:p>
        </w:tc>
        <w:tc>
          <w:tcPr>
            <w:tcW w:w="575" w:type="dxa"/>
            <w:tcBorders>
              <w:bottom w:val="single" w:sz="12" w:space="0" w:color="auto"/>
            </w:tcBorders>
            <w:vAlign w:val="center"/>
          </w:tcPr>
          <w:p w:rsidR="00C84283" w:rsidRPr="001F02B5" w:rsidRDefault="00C84283" w:rsidP="00867136">
            <w:pPr>
              <w:pStyle w:val="BRL-Tabelle"/>
              <w:jc w:val="center"/>
            </w:pPr>
          </w:p>
        </w:tc>
        <w:tc>
          <w:tcPr>
            <w:tcW w:w="575" w:type="dxa"/>
            <w:tcBorders>
              <w:bottom w:val="single" w:sz="12" w:space="0" w:color="auto"/>
            </w:tcBorders>
            <w:vAlign w:val="center"/>
          </w:tcPr>
          <w:p w:rsidR="00C84283" w:rsidRPr="001F02B5" w:rsidRDefault="00C84283" w:rsidP="00867136">
            <w:pPr>
              <w:pStyle w:val="BRL-Tabelle"/>
              <w:jc w:val="center"/>
            </w:pPr>
          </w:p>
        </w:tc>
        <w:tc>
          <w:tcPr>
            <w:tcW w:w="574" w:type="dxa"/>
            <w:tcBorders>
              <w:bottom w:val="single" w:sz="12" w:space="0" w:color="auto"/>
            </w:tcBorders>
            <w:vAlign w:val="center"/>
          </w:tcPr>
          <w:p w:rsidR="00C84283" w:rsidRPr="001F02B5" w:rsidRDefault="00C84283" w:rsidP="00867136">
            <w:pPr>
              <w:pStyle w:val="BRL-Tabelle"/>
              <w:jc w:val="center"/>
            </w:pPr>
            <w:r w:rsidRPr="001F02B5">
              <w:t>X</w:t>
            </w:r>
          </w:p>
        </w:tc>
        <w:tc>
          <w:tcPr>
            <w:tcW w:w="575" w:type="dxa"/>
            <w:tcBorders>
              <w:bottom w:val="single" w:sz="12" w:space="0" w:color="auto"/>
            </w:tcBorders>
            <w:vAlign w:val="center"/>
          </w:tcPr>
          <w:p w:rsidR="00C84283" w:rsidRPr="001F02B5" w:rsidRDefault="00C84283" w:rsidP="00867136">
            <w:pPr>
              <w:pStyle w:val="BRL-Tabelle"/>
              <w:jc w:val="center"/>
            </w:pPr>
          </w:p>
        </w:tc>
        <w:tc>
          <w:tcPr>
            <w:tcW w:w="575" w:type="dxa"/>
            <w:tcBorders>
              <w:bottom w:val="single" w:sz="12" w:space="0" w:color="auto"/>
            </w:tcBorders>
            <w:vAlign w:val="center"/>
          </w:tcPr>
          <w:p w:rsidR="00C84283" w:rsidRPr="001F02B5" w:rsidRDefault="00C84283" w:rsidP="00867136">
            <w:pPr>
              <w:pStyle w:val="BRL-Tabelle"/>
              <w:jc w:val="center"/>
            </w:pPr>
          </w:p>
        </w:tc>
        <w:tc>
          <w:tcPr>
            <w:tcW w:w="575" w:type="dxa"/>
            <w:tcBorders>
              <w:bottom w:val="single" w:sz="12" w:space="0" w:color="auto"/>
            </w:tcBorders>
            <w:vAlign w:val="center"/>
          </w:tcPr>
          <w:p w:rsidR="00C84283" w:rsidRPr="001F02B5" w:rsidRDefault="00C84283" w:rsidP="00867136">
            <w:pPr>
              <w:pStyle w:val="BRL-Tabelle"/>
              <w:jc w:val="center"/>
            </w:pPr>
          </w:p>
        </w:tc>
      </w:tr>
      <w:tr w:rsidR="00C84283" w:rsidRPr="001F02B5" w:rsidTr="000F1615">
        <w:tc>
          <w:tcPr>
            <w:tcW w:w="9707" w:type="dxa"/>
            <w:gridSpan w:val="14"/>
            <w:tcBorders>
              <w:top w:val="single" w:sz="12" w:space="0" w:color="auto"/>
              <w:bottom w:val="single" w:sz="12" w:space="0" w:color="auto"/>
            </w:tcBorders>
            <w:noWrap/>
            <w:vAlign w:val="center"/>
          </w:tcPr>
          <w:p w:rsidR="00C84283" w:rsidRPr="001F02B5" w:rsidRDefault="00C84283" w:rsidP="00867136">
            <w:pPr>
              <w:pStyle w:val="BRL-Tabelle"/>
            </w:pPr>
            <w:r w:rsidRPr="001F02B5">
              <w:t>x</w:t>
            </w:r>
            <w:r w:rsidRPr="001F02B5">
              <w:tab/>
              <w:t>must be fulfilled</w:t>
            </w:r>
          </w:p>
        </w:tc>
      </w:tr>
    </w:tbl>
    <w:p w:rsidR="00C84283" w:rsidRPr="001F02B5" w:rsidRDefault="00C84283" w:rsidP="00867136">
      <w:pPr>
        <w:pStyle w:val="BRL-Standard"/>
        <w:rPr>
          <w:lang w:eastAsia="en-US"/>
        </w:rPr>
      </w:pPr>
    </w:p>
    <w:p w:rsidR="00C84283" w:rsidRPr="001F02B5" w:rsidRDefault="00C84283" w:rsidP="0002167B">
      <w:pPr>
        <w:keepNext/>
        <w:spacing w:after="240"/>
        <w:rPr>
          <w:rFonts w:eastAsia="Calibri"/>
          <w:b/>
        </w:rPr>
      </w:pPr>
      <w:r w:rsidRPr="001F02B5">
        <w:rPr>
          <w:b/>
        </w:rPr>
        <w:t>10.4</w:t>
      </w:r>
      <w:r w:rsidRPr="001F02B5">
        <w:rPr>
          <w:b/>
        </w:rPr>
        <w:tab/>
        <w:t>Design and dimensioning of automatic and non-automatic fire extinguishing systems</w:t>
      </w:r>
    </w:p>
    <w:p w:rsidR="00C84283" w:rsidRPr="001F02B5" w:rsidRDefault="00C84283" w:rsidP="0002167B">
      <w:pPr>
        <w:keepNext/>
        <w:spacing w:after="240"/>
        <w:rPr>
          <w:rFonts w:eastAsia="Calibri"/>
          <w:b/>
        </w:rPr>
      </w:pPr>
      <w:r w:rsidRPr="001F02B5">
        <w:rPr>
          <w:b/>
        </w:rPr>
        <w:t>10.4.1</w:t>
      </w:r>
      <w:r w:rsidRPr="001F02B5">
        <w:rPr>
          <w:b/>
        </w:rPr>
        <w:tab/>
        <w:t>General requirements</w:t>
      </w:r>
    </w:p>
    <w:p w:rsidR="00C84283" w:rsidRPr="001F02B5" w:rsidRDefault="00C84283" w:rsidP="00867136">
      <w:pPr>
        <w:pStyle w:val="BRL-Standard"/>
      </w:pPr>
      <w:r w:rsidRPr="001F02B5">
        <w:t>Fire extinguishing equipment shall be designed and constructed in accordance with the space-defining structure of the building structure and existing building materials and combustible materials, their distribution and position within the room and their combustion characteristics and – with respect to the fire detection and triggering devices, suitable extinguishing agents, quantities of extinguishing agents</w:t>
      </w:r>
      <w:r w:rsidR="00D56CE8" w:rsidRPr="001F02B5">
        <w:t xml:space="preserve"> and</w:t>
      </w:r>
      <w:r w:rsidRPr="001F02B5">
        <w:t xml:space="preserve"> required operational ranges for the extinguishing agents – in accordance with the rules applicable in each individual case. Where necessary, pump systems shall be constructed to increase the pressure.</w:t>
      </w:r>
    </w:p>
    <w:p w:rsidR="00C84283" w:rsidRPr="001F02B5" w:rsidRDefault="00C84283" w:rsidP="00867136">
      <w:pPr>
        <w:pStyle w:val="BRL-Standard"/>
        <w:rPr>
          <w:lang w:eastAsia="en-US"/>
        </w:rPr>
      </w:pPr>
    </w:p>
    <w:p w:rsidR="00C84283" w:rsidRPr="001F02B5" w:rsidRDefault="00C84283" w:rsidP="00867136">
      <w:pPr>
        <w:pStyle w:val="BRL-Standard"/>
      </w:pPr>
      <w:r w:rsidRPr="001F02B5">
        <w:t>Compliance with requirements for qualification (competence, training and certification) designers and installers in standards is not compulsory in order to achieve the building supervisory protection objectives.</w:t>
      </w:r>
    </w:p>
    <w:p w:rsidR="00C84283" w:rsidRPr="001F02B5" w:rsidRDefault="00C84283" w:rsidP="00867136">
      <w:pPr>
        <w:pStyle w:val="BRL-Standard"/>
      </w:pPr>
    </w:p>
    <w:p w:rsidR="00C84283" w:rsidRPr="001F02B5" w:rsidRDefault="00C84283" w:rsidP="00867136">
      <w:pPr>
        <w:pStyle w:val="BRL-Standard"/>
      </w:pPr>
      <w:r w:rsidRPr="001F02B5">
        <w:t xml:space="preserve">The rules of the design and dimensioning standards with regard to maintenance are not part of this technical construction rule. The requirements with regard to maintenance in accordance with § 3 MBO are not affected. </w:t>
      </w:r>
    </w:p>
    <w:p w:rsidR="00C84283" w:rsidRPr="001F02B5" w:rsidRDefault="00C84283" w:rsidP="00867136">
      <w:pPr>
        <w:pStyle w:val="BRL-Standard"/>
        <w:rPr>
          <w:lang w:eastAsia="en-US"/>
        </w:rPr>
      </w:pPr>
    </w:p>
    <w:p w:rsidR="00C84283" w:rsidRPr="001F02B5" w:rsidRDefault="00C84283" w:rsidP="0002167B">
      <w:pPr>
        <w:keepNext/>
        <w:spacing w:after="240"/>
        <w:rPr>
          <w:rFonts w:eastAsia="Calibri"/>
          <w:b/>
        </w:rPr>
      </w:pPr>
      <w:r w:rsidRPr="001F02B5">
        <w:rPr>
          <w:b/>
        </w:rPr>
        <w:t>10.4.2</w:t>
      </w:r>
      <w:r w:rsidRPr="001F02B5">
        <w:rPr>
          <w:b/>
        </w:rPr>
        <w:tab/>
        <w:t>Automatic fire extinguishing systems</w:t>
      </w:r>
    </w:p>
    <w:p w:rsidR="00C84283" w:rsidRPr="001F02B5" w:rsidRDefault="00C84283" w:rsidP="00867136">
      <w:pPr>
        <w:pStyle w:val="BRL-Standard"/>
      </w:pPr>
      <w:r w:rsidRPr="001F02B5">
        <w:t>The design, installation and dimensioning of sprinkler systems as automatic fire extinguishing systems shall be undertaken in accordance with the provisions of DIN EN 12845:2016-04 (Fixed fire</w:t>
      </w:r>
      <w:r w:rsidR="00266D70" w:rsidRPr="001F02B5">
        <w:t>-fighting</w:t>
      </w:r>
      <w:r w:rsidRPr="001F02B5">
        <w:t xml:space="preserve"> systems – Automatic sprinkler systems, planning, installation and maintenance. </w:t>
      </w:r>
    </w:p>
    <w:p w:rsidR="00C84283" w:rsidRPr="001F02B5" w:rsidRDefault="00C84283" w:rsidP="00867136">
      <w:pPr>
        <w:pStyle w:val="BRL-Standard"/>
        <w:rPr>
          <w:lang w:eastAsia="en-US"/>
        </w:rPr>
      </w:pPr>
    </w:p>
    <w:p w:rsidR="00C84283" w:rsidRPr="001F02B5" w:rsidRDefault="00C84283" w:rsidP="00867136">
      <w:pPr>
        <w:pStyle w:val="BRL-Standard"/>
      </w:pPr>
      <w:r w:rsidRPr="001F02B5">
        <w:t xml:space="preserve">Where sprinkler systems are to be designed based on a different technical standard (e.g. CEA 4001, FM Global Data Sheets, VdS CEA 4001), this must be stated in the fire protection certificate. Systems based on CEA 4001 and VdS CEA 4001 rules must be designed according to the rules for </w:t>
      </w:r>
      <w:r w:rsidR="00D56CE8" w:rsidRPr="001F02B5">
        <w:t>c</w:t>
      </w:r>
      <w:r w:rsidRPr="001F02B5">
        <w:t>lass 1 of the relevant regulation.</w:t>
      </w:r>
    </w:p>
    <w:p w:rsidR="00C84283" w:rsidRPr="001F02B5" w:rsidRDefault="00C84283" w:rsidP="00867136">
      <w:pPr>
        <w:pStyle w:val="BRL-Standard"/>
        <w:rPr>
          <w:lang w:eastAsia="en-US"/>
        </w:rPr>
      </w:pPr>
    </w:p>
    <w:p w:rsidR="00C84283" w:rsidRPr="001F02B5" w:rsidRDefault="00C84283" w:rsidP="00867136">
      <w:pPr>
        <w:pStyle w:val="BRL-Standard"/>
      </w:pPr>
      <w:r w:rsidRPr="001F02B5">
        <w:t>Automatic fire extinguishing systems, systems with wall hydrants for the fire department (type F), and systems with dry extinguishing water ducts must be situated on each floors in each part of the structure where they are required under building supervisory rules.</w:t>
      </w:r>
    </w:p>
    <w:p w:rsidR="00C84283" w:rsidRPr="001F02B5" w:rsidRDefault="00C84283" w:rsidP="00867136">
      <w:pPr>
        <w:pStyle w:val="BRL-Standard"/>
        <w:rPr>
          <w:lang w:eastAsia="en-US"/>
        </w:rPr>
      </w:pPr>
    </w:p>
    <w:p w:rsidR="00C84283" w:rsidRPr="001F02B5" w:rsidRDefault="00C84283" w:rsidP="00867136">
      <w:pPr>
        <w:pStyle w:val="BRL-Standard"/>
      </w:pPr>
      <w:r w:rsidRPr="001F02B5">
        <w:t>If a sprinkler system cannot or should not be used, the fire protection certificate shall specify the technology to be used and the regulation to be applied to it. With regard to the selected extinguishing agents, reference shall be made to the required protective measures, e.g. for gas extinguishing systems according to the DIN EN 15004 series of standards.</w:t>
      </w:r>
    </w:p>
    <w:p w:rsidR="00C84283" w:rsidRPr="001F02B5" w:rsidRDefault="00C84283" w:rsidP="00867136">
      <w:pPr>
        <w:pStyle w:val="BRL-Standard"/>
        <w:rPr>
          <w:lang w:eastAsia="en-US"/>
        </w:rPr>
      </w:pPr>
    </w:p>
    <w:p w:rsidR="00C84283" w:rsidRPr="001F02B5" w:rsidRDefault="00C84283" w:rsidP="00867136">
      <w:pPr>
        <w:pStyle w:val="BRL-Standard"/>
      </w:pPr>
      <w:r w:rsidRPr="001F02B5">
        <w:t>Combining or cross-referencing different or competing regulations or individual provisions thereof is not permitted.</w:t>
      </w:r>
    </w:p>
    <w:p w:rsidR="00C84283" w:rsidRPr="001F02B5" w:rsidRDefault="00C84283" w:rsidP="00867136">
      <w:pPr>
        <w:pStyle w:val="BRL-Standard"/>
        <w:rPr>
          <w:lang w:eastAsia="en-US"/>
        </w:rPr>
      </w:pPr>
    </w:p>
    <w:p w:rsidR="00C84283" w:rsidRPr="001F02B5" w:rsidRDefault="00C84283" w:rsidP="00867136">
      <w:pPr>
        <w:pStyle w:val="BRL-Standard"/>
      </w:pPr>
      <w:r w:rsidRPr="001F02B5">
        <w:t xml:space="preserve">When a required automatic fire extinguishing system is triggered, a fire alarm must automatically sound via a suitable fire alarm device at the local fire service control centre, unless otherwise stipulated by the building inspectorate. </w:t>
      </w:r>
    </w:p>
    <w:p w:rsidR="00C84283" w:rsidRPr="001F02B5" w:rsidRDefault="00C84283" w:rsidP="00867136">
      <w:pPr>
        <w:pStyle w:val="BRL-Standard"/>
        <w:rPr>
          <w:lang w:eastAsia="en-US"/>
        </w:rPr>
      </w:pPr>
    </w:p>
    <w:p w:rsidR="00C84283" w:rsidRPr="001F02B5" w:rsidRDefault="00C84283" w:rsidP="0002167B">
      <w:pPr>
        <w:keepNext/>
        <w:spacing w:after="240"/>
        <w:rPr>
          <w:rFonts w:eastAsia="Calibri"/>
          <w:b/>
        </w:rPr>
      </w:pPr>
      <w:r w:rsidRPr="001F02B5">
        <w:rPr>
          <w:b/>
        </w:rPr>
        <w:t>10.4.3</w:t>
      </w:r>
      <w:r w:rsidRPr="001F02B5">
        <w:rPr>
          <w:b/>
        </w:rPr>
        <w:tab/>
        <w:t>Non-automatic fire extinguishing systems</w:t>
      </w:r>
    </w:p>
    <w:p w:rsidR="00C84283" w:rsidRPr="001F02B5" w:rsidRDefault="00C84283" w:rsidP="00867136">
      <w:pPr>
        <w:pStyle w:val="BRL-Standard"/>
      </w:pPr>
      <w:r w:rsidRPr="001F02B5">
        <w:t>Non-automatic fire extinguishing systems shall be dimensioned and constructed in accordance with the technical regulations. The building inspection requirements are deemed fulfilled if DIN 14462:2012-09 is observed.</w:t>
      </w:r>
    </w:p>
    <w:p w:rsidR="00C84283" w:rsidRPr="001F02B5" w:rsidRDefault="00C84283" w:rsidP="00867136">
      <w:pPr>
        <w:pStyle w:val="BRL-Standard"/>
        <w:rPr>
          <w:lang w:eastAsia="en-US"/>
        </w:rPr>
      </w:pPr>
    </w:p>
    <w:p w:rsidR="00C84283" w:rsidRPr="001F02B5" w:rsidRDefault="00C84283" w:rsidP="0002167B">
      <w:pPr>
        <w:keepNext/>
        <w:spacing w:after="240"/>
        <w:rPr>
          <w:rFonts w:eastAsia="Calibri"/>
          <w:b/>
        </w:rPr>
      </w:pPr>
      <w:r w:rsidRPr="001F02B5">
        <w:rPr>
          <w:b/>
        </w:rPr>
        <w:t>10.5</w:t>
      </w:r>
      <w:r w:rsidRPr="001F02B5">
        <w:rPr>
          <w:b/>
        </w:rPr>
        <w:tab/>
        <w:t>Water supply</w:t>
      </w:r>
    </w:p>
    <w:p w:rsidR="00C84283" w:rsidRPr="001F02B5" w:rsidRDefault="00C84283" w:rsidP="00867136">
      <w:pPr>
        <w:pStyle w:val="BRL-Standard"/>
        <w:rPr>
          <w:dstrike/>
        </w:rPr>
      </w:pPr>
      <w:r w:rsidRPr="001F02B5">
        <w:t xml:space="preserve">If the extinguishing water supply is to be provided through a direct connection of the extinguishing systems to the general drinking water supply, the relevant requirements of water legislation must be observed. If extinguishing water cannot be supplied from the drinking water mains, the necessary extinguishing water must be stored in suitable containers (tanks, ponds etc.). All parts of the extinguishing system through which the extinguishing water flows must be suitable for the type of water used; this must be verified before the extinguishing system is constructed. </w:t>
      </w:r>
    </w:p>
    <w:p w:rsidR="00C84283" w:rsidRPr="001F02B5" w:rsidRDefault="00C84283" w:rsidP="00867136">
      <w:pPr>
        <w:pStyle w:val="BRL-Standard"/>
      </w:pPr>
      <w:r w:rsidRPr="001F02B5">
        <w:t xml:space="preserve">If fixed automatic fire extinguishing systems are to be supplied together with fixed non-automatic systems from a shared water storage, then sufficient water volumes must be stored as required to fulfil both protection objectives. A failure of the water source for one extinguishing system shall not affect the function or operational reliability of the second extinguishing system. This may be assumed to be adequately ensured with a duplicate water supply. </w:t>
      </w:r>
    </w:p>
    <w:p w:rsidR="00C84283" w:rsidRPr="001F02B5" w:rsidRDefault="00C84283" w:rsidP="00867136">
      <w:pPr>
        <w:pStyle w:val="BRL-Standard"/>
      </w:pPr>
      <w:r w:rsidRPr="001F02B5">
        <w:lastRenderedPageBreak/>
        <w:t>In case of a non-direct connection to the general drinking water supply, at least one storage tank and a technical device for transporting the extinguishing water are required, taking into account and observing the appropriate design criteria.</w:t>
      </w:r>
    </w:p>
    <w:p w:rsidR="00C84283" w:rsidRPr="001F02B5" w:rsidRDefault="00C84283" w:rsidP="00867136">
      <w:pPr>
        <w:pStyle w:val="BRL-Standard"/>
        <w:rPr>
          <w:b/>
          <w:lang w:eastAsia="en-US"/>
        </w:rPr>
      </w:pPr>
    </w:p>
    <w:p w:rsidR="00C84283" w:rsidRPr="001F02B5" w:rsidRDefault="00C84283" w:rsidP="0002167B">
      <w:pPr>
        <w:keepNext/>
        <w:spacing w:after="240"/>
        <w:rPr>
          <w:rFonts w:eastAsia="Calibri"/>
          <w:b/>
        </w:rPr>
      </w:pPr>
      <w:r w:rsidRPr="001F02B5">
        <w:rPr>
          <w:b/>
        </w:rPr>
        <w:t>10.6</w:t>
      </w:r>
      <w:r w:rsidRPr="001F02B5">
        <w:rPr>
          <w:b/>
        </w:rPr>
        <w:tab/>
        <w:t>Protection of persons</w:t>
      </w:r>
    </w:p>
    <w:p w:rsidR="00C84283" w:rsidRPr="001F02B5" w:rsidRDefault="00C84283" w:rsidP="00867136">
      <w:pPr>
        <w:pStyle w:val="BRL-Standard"/>
        <w:rPr>
          <w:b/>
        </w:rPr>
      </w:pPr>
      <w:r w:rsidRPr="001F02B5">
        <w:t>Automatic extinguishing systems that use technical gases for fire-fighting purposes or light foam an extinguishing agent, may only trigger their extinguishing process after detection of a fire when users have been alerted and have had sufficient time to leave the affected area (room). This does not affect the forwarding of the fire alarm.</w:t>
      </w:r>
    </w:p>
    <w:p w:rsidR="00C84283" w:rsidRPr="001F02B5" w:rsidRDefault="00C84283" w:rsidP="00867136">
      <w:pPr>
        <w:pStyle w:val="BRL-Standard"/>
        <w:rPr>
          <w:lang w:eastAsia="en-US"/>
        </w:rPr>
      </w:pPr>
    </w:p>
    <w:p w:rsidR="00C84283" w:rsidRPr="001F02B5" w:rsidRDefault="00C84283" w:rsidP="0002167B">
      <w:pPr>
        <w:keepNext/>
        <w:spacing w:after="240"/>
        <w:rPr>
          <w:rFonts w:eastAsia="Calibri"/>
          <w:b/>
        </w:rPr>
      </w:pPr>
      <w:r w:rsidRPr="001F02B5">
        <w:rPr>
          <w:b/>
        </w:rPr>
        <w:t>10.7</w:t>
      </w:r>
      <w:r w:rsidRPr="001F02B5">
        <w:rPr>
          <w:b/>
        </w:rPr>
        <w:tab/>
        <w:t>Installation space</w:t>
      </w:r>
    </w:p>
    <w:p w:rsidR="00C84283" w:rsidRPr="001F02B5" w:rsidRDefault="00C84283" w:rsidP="00867136">
      <w:pPr>
        <w:pStyle w:val="BRL-Standard"/>
      </w:pPr>
      <w:r w:rsidRPr="001F02B5">
        <w:t>The main components of the fire extinguishing system, such as the pump system and its switching cabinet, pressure maintenance systems/devices with fittings, alarm valves, auxiliary generators and main gate valves, controls and alerting devices, must be installed in a separate room (fire extinguishing room). In case of decentrally located alarm valves/sprinkler subcentres, structural separation is not required if unauthorised access is prevented through suitable measures, e.g. wire mesh, and the area concerned is a sprinkler-protected area.</w:t>
      </w:r>
    </w:p>
    <w:p w:rsidR="00C84283" w:rsidRPr="001F02B5" w:rsidRDefault="00C84283" w:rsidP="00867136">
      <w:pPr>
        <w:pStyle w:val="BRL-Standard"/>
      </w:pPr>
      <w:r w:rsidRPr="001F02B5">
        <w:t>Quick and safe access to the fire</w:t>
      </w:r>
      <w:r w:rsidR="00E37366" w:rsidRPr="001F02B5">
        <w:t xml:space="preserve"> </w:t>
      </w:r>
      <w:r w:rsidRPr="001F02B5">
        <w:t>extinguishing room must be possible at all times, i.e. even in case of fire.</w:t>
      </w:r>
    </w:p>
    <w:p w:rsidR="00C84283" w:rsidRPr="001F02B5" w:rsidRDefault="00C84283" w:rsidP="00867136">
      <w:pPr>
        <w:pStyle w:val="BRL-Standard"/>
        <w:rPr>
          <w:lang w:eastAsia="en-US"/>
        </w:rPr>
      </w:pPr>
    </w:p>
    <w:p w:rsidR="00C84283" w:rsidRPr="001F02B5" w:rsidRDefault="00C84283" w:rsidP="0002167B">
      <w:pPr>
        <w:keepNext/>
        <w:spacing w:after="240"/>
        <w:rPr>
          <w:rFonts w:eastAsia="Calibri"/>
          <w:b/>
        </w:rPr>
      </w:pPr>
      <w:r w:rsidRPr="001F02B5">
        <w:rPr>
          <w:b/>
        </w:rPr>
        <w:t>10.8</w:t>
      </w:r>
      <w:r w:rsidRPr="001F02B5">
        <w:rPr>
          <w:b/>
        </w:rPr>
        <w:tab/>
        <w:t>Installation and operation</w:t>
      </w:r>
    </w:p>
    <w:p w:rsidR="00C84283" w:rsidRPr="001F02B5" w:rsidRDefault="00C84283" w:rsidP="00867136">
      <w:pPr>
        <w:pStyle w:val="BRL-Standard"/>
      </w:pPr>
      <w:r w:rsidRPr="001F02B5">
        <w:t>Simultaneous decommissioning of non-automatic and automatic fire extinguishing systems is not permitted.</w:t>
      </w:r>
      <w:bookmarkEnd w:id="69"/>
    </w:p>
    <w:sectPr w:rsidR="00C84283" w:rsidRPr="001F02B5" w:rsidSect="003939AA">
      <w:headerReference w:type="default" r:id="rId268"/>
      <w:pgSz w:w="11906" w:h="16838"/>
      <w:pgMar w:top="1418" w:right="1134" w:bottom="851" w:left="1418" w:header="851" w:footer="4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844" w:rsidRDefault="001C4844">
      <w:pPr>
        <w:spacing w:line="240" w:lineRule="auto"/>
      </w:pPr>
      <w:r>
        <w:separator/>
      </w:r>
    </w:p>
  </w:endnote>
  <w:endnote w:type="continuationSeparator" w:id="0">
    <w:p w:rsidR="001C4844" w:rsidRDefault="001C48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T Extra">
    <w:panose1 w:val="05050102010205020202"/>
    <w:charset w:val="02"/>
    <w:family w:val="roman"/>
    <w:pitch w:val="variable"/>
    <w:sig w:usb0="00000000" w:usb1="10000000" w:usb2="00000000" w:usb3="00000000" w:csb0="80000000" w:csb1="00000000"/>
  </w:font>
  <w:font w:name="ArialMT">
    <w:altName w:val="MS Gothic"/>
    <w:panose1 w:val="00000000000000000000"/>
    <w:charset w:val="00"/>
    <w:family w:val="swiss"/>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BD0F5B">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239</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Pr>
        <w:rStyle w:val="PageNumber"/>
        <w:sz w:val="14"/>
        <w:szCs w:val="14"/>
      </w:rPr>
      <w:instrText>3</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239</w:instrText>
    </w:r>
    <w:r w:rsidRPr="00833ABA">
      <w:rPr>
        <w:rStyle w:val="PageNumber"/>
        <w:sz w:val="14"/>
        <w:szCs w:val="14"/>
      </w:rPr>
      <w:fldChar w:fldCharType="end"/>
    </w:r>
    <w:r>
      <w:rPr>
        <w:rStyle w:val="PageNumber"/>
        <w:sz w:val="14"/>
        <w:szCs w:val="14"/>
      </w:rPr>
      <w:instrText>" "" Seite 3 von 203</w:instrText>
    </w:r>
    <w:r>
      <w:rPr>
        <w:rStyle w:val="PageNumber"/>
        <w:sz w:val="14"/>
        <w:szCs w:val="14"/>
      </w:rPr>
      <w:fldChar w:fldCharType="separate"/>
    </w:r>
    <w:r>
      <w:rPr>
        <w:rStyle w:val="PageNumber"/>
        <w:sz w:val="14"/>
        <w:szCs w:val="14"/>
      </w:rPr>
      <w:t>Seite 3 von 239</w:t>
    </w:r>
    <w:r>
      <w:rPr>
        <w:rStyle w:val="PageNumber"/>
        <w:sz w:val="14"/>
        <w:szCs w:val="14"/>
      </w:rPr>
      <w:fldChar w:fldCharType="end"/>
    </w:r>
  </w:p>
  <w:tbl>
    <w:tblPr>
      <w:tblStyle w:val="TableGrid"/>
      <w:tblpPr w:leftFromText="142" w:rightFromText="142" w:vertAnchor="page" w:horzAnchor="page" w:tblpX="397" w:tblpY="102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F750D8">
      <w:trPr>
        <w:cantSplit/>
        <w:trHeight w:val="5669"/>
      </w:trPr>
      <w:tc>
        <w:tcPr>
          <w:tcW w:w="283" w:type="dxa"/>
          <w:shd w:val="clear" w:color="auto" w:fill="auto"/>
          <w:textDirection w:val="btLr"/>
        </w:tcPr>
        <w:p w:rsidR="0053792B" w:rsidRPr="00F750D8" w:rsidRDefault="0053792B" w:rsidP="00F750D8">
          <w:pPr>
            <w:pStyle w:val="Footer"/>
            <w:ind w:left="113" w:right="113"/>
            <w:jc w:val="right"/>
            <w:rPr>
              <w:rFonts w:cs="Arial"/>
              <w:sz w:val="14"/>
            </w:rPr>
          </w:pPr>
        </w:p>
      </w:tc>
    </w:tr>
  </w:tbl>
  <w:p w:rsidR="0053792B" w:rsidRDefault="0053792B" w:rsidP="00BD0F5B">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7145" w:rsidRDefault="0053792B" w:rsidP="00D04F19">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30</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44 von 326</w:instrText>
    </w:r>
    <w:r>
      <w:rPr>
        <w:rStyle w:val="PageNumber"/>
        <w:sz w:val="14"/>
        <w:szCs w:val="14"/>
      </w:rPr>
      <w:fldChar w:fldCharType="separate"/>
    </w:r>
    <w:r w:rsidR="00FC51D9">
      <w:rPr>
        <w:rStyle w:val="PageNumber"/>
        <w:noProof/>
        <w:sz w:val="14"/>
        <w:szCs w:val="14"/>
      </w:rPr>
      <w:t>Seite 30 von 206</w:t>
    </w:r>
    <w:r>
      <w:rPr>
        <w:rStyle w:val="PageNumber"/>
        <w:sz w:val="14"/>
        <w:szCs w:val="14"/>
      </w:rPr>
      <w:fldChar w:fldCharType="end"/>
    </w:r>
  </w:p>
  <w:tbl>
    <w:tblPr>
      <w:tblStyle w:val="TableGrid"/>
      <w:tblpPr w:leftFromText="142" w:rightFromText="142" w:vertAnchor="page" w:horzAnchor="page" w:tblpX="32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927145" w:rsidRDefault="0053792B" w:rsidP="00D04F19">
    <w:pPr>
      <w:pStyle w:val="Footer"/>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D832C3">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tabs>
              <w:tab w:val="clear" w:pos="4536"/>
              <w:tab w:val="clear" w:pos="9072"/>
              <w:tab w:val="left" w:pos="284"/>
            </w:tabs>
            <w:ind w:left="113" w:right="113"/>
            <w:rPr>
              <w:rFonts w:cs="Arial"/>
              <w:sz w:val="14"/>
              <w:szCs w:val="16"/>
            </w:rPr>
          </w:pPr>
          <w:r w:rsidRPr="0025165A">
            <w:rPr>
              <w:rFonts w:cs="Arial"/>
              <w:sz w:val="14"/>
              <w:szCs w:val="16"/>
            </w:rPr>
            <w:fldChar w:fldCharType="begin"/>
          </w:r>
          <w:r w:rsidRPr="0025165A">
            <w:rPr>
              <w:rFonts w:cs="Arial"/>
              <w:sz w:val="14"/>
              <w:szCs w:val="16"/>
            </w:rPr>
            <w:instrText xml:space="preserve"> TITLE \* MERGEFORMAT </w:instrText>
          </w:r>
          <w:r w:rsidRPr="0025165A">
            <w:rPr>
              <w:rFonts w:cs="Arial"/>
              <w:sz w:val="14"/>
              <w:szCs w:val="16"/>
            </w:rPr>
            <w:fldChar w:fldCharType="separate"/>
          </w:r>
          <w:r>
            <w:rPr>
              <w:rFonts w:cs="Arial"/>
              <w:sz w:val="14"/>
              <w:szCs w:val="16"/>
            </w:rPr>
            <w:t>190025056-411387</w:t>
          </w:r>
          <w:r w:rsidRPr="0025165A">
            <w:rPr>
              <w:rFonts w:cs="Arial"/>
              <w:sz w:val="14"/>
              <w:szCs w:val="16"/>
            </w:rPr>
            <w:fldChar w:fldCharType="end"/>
          </w:r>
        </w:p>
      </w:tc>
    </w:tr>
  </w:tbl>
  <w:p w:rsidR="0053792B" w:rsidRPr="00354887" w:rsidRDefault="0053792B" w:rsidP="00D832C3">
    <w:pPr>
      <w:pStyle w:val="Footer"/>
      <w:tabs>
        <w:tab w:val="clear" w:pos="4536"/>
        <w:tab w:val="clear" w:pos="9072"/>
        <w:tab w:val="left" w:pos="284"/>
      </w:tabs>
      <w:rPr>
        <w:sz w:val="16"/>
        <w:szCs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D832C3">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Pr="00D04F19" w:rsidRDefault="0053792B" w:rsidP="00D04F19">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31</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48 von 326</w:instrText>
    </w:r>
    <w:r>
      <w:rPr>
        <w:rStyle w:val="PageNumber"/>
        <w:sz w:val="14"/>
        <w:szCs w:val="14"/>
      </w:rPr>
      <w:fldChar w:fldCharType="separate"/>
    </w:r>
    <w:r w:rsidR="00FC51D9">
      <w:rPr>
        <w:rStyle w:val="PageNumber"/>
        <w:noProof/>
        <w:sz w:val="14"/>
        <w:szCs w:val="14"/>
      </w:rPr>
      <w:t>Seite 31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szCs w:val="16"/>
            </w:rPr>
          </w:pPr>
        </w:p>
      </w:tc>
    </w:tr>
  </w:tbl>
  <w:p w:rsidR="0053792B" w:rsidRPr="00D04F19" w:rsidRDefault="0053792B" w:rsidP="00D04F19">
    <w:pPr>
      <w:pStyle w:val="Footer"/>
      <w:jc w:val="right"/>
      <w:rPr>
        <w:sz w:val="16"/>
        <w:szCs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D04F19" w:rsidRDefault="0053792B" w:rsidP="00D04F19">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32</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50 von 326</w:instrText>
    </w:r>
    <w:r>
      <w:rPr>
        <w:rStyle w:val="PageNumber"/>
        <w:sz w:val="14"/>
        <w:szCs w:val="14"/>
      </w:rPr>
      <w:fldChar w:fldCharType="separate"/>
    </w:r>
    <w:r w:rsidR="00FC51D9">
      <w:rPr>
        <w:rStyle w:val="PageNumber"/>
        <w:noProof/>
        <w:sz w:val="14"/>
        <w:szCs w:val="14"/>
      </w:rPr>
      <w:t>Seite 32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szCs w:val="16"/>
            </w:rPr>
          </w:pPr>
        </w:p>
      </w:tc>
    </w:tr>
  </w:tbl>
  <w:p w:rsidR="0053792B" w:rsidRPr="00D04F19" w:rsidRDefault="0053792B" w:rsidP="00D04F19">
    <w:pPr>
      <w:pStyle w:val="Footer"/>
      <w:jc w:val="right"/>
      <w:rPr>
        <w:sz w:val="16"/>
        <w:szCs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D832C3">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tabs>
              <w:tab w:val="clear" w:pos="4536"/>
              <w:tab w:val="clear" w:pos="9072"/>
              <w:tab w:val="left" w:pos="284"/>
            </w:tabs>
            <w:ind w:left="113" w:right="113"/>
            <w:rPr>
              <w:rFonts w:cs="Arial"/>
              <w:sz w:val="14"/>
              <w:szCs w:val="16"/>
            </w:rPr>
          </w:pPr>
          <w:r w:rsidRPr="0025165A">
            <w:rPr>
              <w:rFonts w:cs="Arial"/>
              <w:sz w:val="14"/>
              <w:szCs w:val="16"/>
            </w:rPr>
            <w:fldChar w:fldCharType="begin"/>
          </w:r>
          <w:r w:rsidRPr="0025165A">
            <w:rPr>
              <w:rFonts w:cs="Arial"/>
              <w:sz w:val="14"/>
              <w:szCs w:val="16"/>
            </w:rPr>
            <w:instrText xml:space="preserve"> TITLE \* MERGEFORMAT </w:instrText>
          </w:r>
          <w:r w:rsidRPr="0025165A">
            <w:rPr>
              <w:rFonts w:cs="Arial"/>
              <w:sz w:val="14"/>
              <w:szCs w:val="16"/>
            </w:rPr>
            <w:fldChar w:fldCharType="separate"/>
          </w:r>
          <w:r>
            <w:rPr>
              <w:rFonts w:cs="Arial"/>
              <w:sz w:val="14"/>
              <w:szCs w:val="16"/>
            </w:rPr>
            <w:t>190025056-411387</w:t>
          </w:r>
          <w:r w:rsidRPr="0025165A">
            <w:rPr>
              <w:rFonts w:cs="Arial"/>
              <w:sz w:val="14"/>
              <w:szCs w:val="16"/>
            </w:rPr>
            <w:fldChar w:fldCharType="end"/>
          </w:r>
        </w:p>
      </w:tc>
    </w:tr>
  </w:tbl>
  <w:p w:rsidR="0053792B" w:rsidRPr="00354887" w:rsidRDefault="0053792B" w:rsidP="00D832C3">
    <w:pPr>
      <w:pStyle w:val="Footer"/>
      <w:tabs>
        <w:tab w:val="clear" w:pos="4536"/>
        <w:tab w:val="clear" w:pos="9072"/>
        <w:tab w:val="left" w:pos="284"/>
      </w:tabs>
      <w:rPr>
        <w:sz w:val="16"/>
        <w:szCs w:val="1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D832C3">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Default="0053792B" w:rsidP="00D04F19">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33</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51 von 326</w:instrText>
    </w:r>
    <w:r>
      <w:rPr>
        <w:rStyle w:val="PageNumber"/>
        <w:sz w:val="14"/>
        <w:szCs w:val="14"/>
      </w:rPr>
      <w:fldChar w:fldCharType="separate"/>
    </w:r>
    <w:r w:rsidR="00FC51D9">
      <w:rPr>
        <w:rStyle w:val="PageNumber"/>
        <w:noProof/>
        <w:sz w:val="14"/>
        <w:szCs w:val="14"/>
      </w:rPr>
      <w:t>Seite 33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D04F19">
    <w:pPr>
      <w:pStyle w:val="Footer"/>
      <w:jc w:val="righ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080B00" w:rsidRDefault="0053792B" w:rsidP="00D04F19">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34</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 </w:instrText>
    </w:r>
    <w:r>
      <w:rPr>
        <w:rStyle w:val="PageNumber"/>
        <w:sz w:val="14"/>
        <w:szCs w:val="14"/>
      </w:rPr>
      <w:fldChar w:fldCharType="separate"/>
    </w:r>
    <w:r w:rsidR="00FC51D9">
      <w:rPr>
        <w:rStyle w:val="PageNumber"/>
        <w:noProof/>
        <w:sz w:val="14"/>
        <w:szCs w:val="14"/>
      </w:rPr>
      <w:t>Seite 34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080B00" w:rsidRDefault="0053792B" w:rsidP="00D04F19">
    <w:pPr>
      <w:pStyle w:val="Footer"/>
      <w:jc w:val="righ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D832C3">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tabs>
              <w:tab w:val="clear" w:pos="4536"/>
              <w:tab w:val="clear" w:pos="9072"/>
              <w:tab w:val="left" w:pos="284"/>
            </w:tabs>
            <w:ind w:left="113" w:right="113"/>
            <w:rPr>
              <w:rFonts w:cs="Arial"/>
              <w:sz w:val="14"/>
              <w:szCs w:val="16"/>
            </w:rPr>
          </w:pPr>
          <w:r w:rsidRPr="0025165A">
            <w:rPr>
              <w:rFonts w:cs="Arial"/>
              <w:sz w:val="14"/>
              <w:szCs w:val="16"/>
            </w:rPr>
            <w:fldChar w:fldCharType="begin"/>
          </w:r>
          <w:r w:rsidRPr="0025165A">
            <w:rPr>
              <w:rFonts w:cs="Arial"/>
              <w:sz w:val="14"/>
              <w:szCs w:val="16"/>
            </w:rPr>
            <w:instrText xml:space="preserve"> TITLE \* MERGEFORMAT </w:instrText>
          </w:r>
          <w:r w:rsidRPr="0025165A">
            <w:rPr>
              <w:rFonts w:cs="Arial"/>
              <w:sz w:val="14"/>
              <w:szCs w:val="16"/>
            </w:rPr>
            <w:fldChar w:fldCharType="separate"/>
          </w:r>
          <w:r>
            <w:rPr>
              <w:rFonts w:cs="Arial"/>
              <w:sz w:val="14"/>
              <w:szCs w:val="16"/>
            </w:rPr>
            <w:t>190025056-411387</w:t>
          </w:r>
          <w:r w:rsidRPr="0025165A">
            <w:rPr>
              <w:rFonts w:cs="Arial"/>
              <w:sz w:val="14"/>
              <w:szCs w:val="16"/>
            </w:rPr>
            <w:fldChar w:fldCharType="end"/>
          </w:r>
        </w:p>
      </w:tc>
    </w:tr>
  </w:tbl>
  <w:p w:rsidR="0053792B" w:rsidRPr="00354887" w:rsidRDefault="0053792B" w:rsidP="00D832C3">
    <w:pPr>
      <w:pStyle w:val="Footer"/>
      <w:tabs>
        <w:tab w:val="clear" w:pos="4536"/>
        <w:tab w:val="clear" w:pos="9072"/>
        <w:tab w:val="left" w:pos="284"/>
      </w:tabs>
      <w:rPr>
        <w:sz w:val="16"/>
        <w:szCs w:val="16"/>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D832C3">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35</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53 von 326</w:instrText>
    </w:r>
    <w:r>
      <w:rPr>
        <w:rStyle w:val="PageNumber"/>
        <w:sz w:val="14"/>
        <w:szCs w:val="14"/>
      </w:rPr>
      <w:fldChar w:fldCharType="separate"/>
    </w:r>
    <w:r w:rsidR="00FC51D9">
      <w:rPr>
        <w:rStyle w:val="PageNumber"/>
        <w:noProof/>
        <w:sz w:val="14"/>
        <w:szCs w:val="14"/>
      </w:rPr>
      <w:t>Seite 35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F82584">
    <w:pPr>
      <w:pStyle w:val="Footer"/>
      <w:jc w:val="righ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D900C7"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37</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55 von 326</w:instrText>
    </w:r>
    <w:r>
      <w:rPr>
        <w:rStyle w:val="PageNumber"/>
        <w:sz w:val="14"/>
        <w:szCs w:val="14"/>
      </w:rPr>
      <w:fldChar w:fldCharType="separate"/>
    </w:r>
    <w:r w:rsidR="00FC51D9">
      <w:rPr>
        <w:rStyle w:val="PageNumber"/>
        <w:noProof/>
        <w:sz w:val="14"/>
        <w:szCs w:val="14"/>
      </w:rPr>
      <w:t>Seite 37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D900C7" w:rsidRDefault="0053792B" w:rsidP="00F8258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D04F19" w:rsidRDefault="0053792B" w:rsidP="00BD0F5B">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 </w:instrText>
    </w:r>
    <w:r w:rsidR="00FC51D9">
      <w:rPr>
        <w:rStyle w:val="PageNumber"/>
        <w:sz w:val="14"/>
        <w:szCs w:val="14"/>
      </w:rPr>
      <w:fldChar w:fldCharType="separate"/>
    </w:r>
    <w:r w:rsidR="00FC51D9">
      <w:rPr>
        <w:rStyle w:val="PageNumber"/>
        <w:noProof/>
        <w:sz w:val="14"/>
        <w:szCs w:val="14"/>
      </w:rPr>
      <w:t>Seite 1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F750D8">
      <w:trPr>
        <w:cantSplit/>
        <w:trHeight w:val="5669"/>
      </w:trPr>
      <w:tc>
        <w:tcPr>
          <w:tcW w:w="283" w:type="dxa"/>
          <w:shd w:val="clear" w:color="auto" w:fill="auto"/>
          <w:textDirection w:val="btLr"/>
        </w:tcPr>
        <w:p w:rsidR="0053792B" w:rsidRPr="00F750D8" w:rsidRDefault="0053792B" w:rsidP="003D50DF">
          <w:pPr>
            <w:pStyle w:val="Footer"/>
            <w:ind w:left="113" w:right="113"/>
            <w:jc w:val="right"/>
            <w:rPr>
              <w:rFonts w:cs="Arial"/>
              <w:sz w:val="14"/>
              <w:szCs w:val="16"/>
            </w:rPr>
          </w:pPr>
        </w:p>
      </w:tc>
    </w:tr>
  </w:tbl>
  <w:p w:rsidR="0053792B" w:rsidRPr="00D04F19" w:rsidRDefault="0053792B" w:rsidP="00FB15DA">
    <w:pPr>
      <w:pStyle w:val="Footer"/>
      <w:rPr>
        <w:sz w:val="16"/>
        <w:szCs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36</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54 von 326</w:instrText>
    </w:r>
    <w:r>
      <w:rPr>
        <w:rStyle w:val="PageNumber"/>
        <w:sz w:val="14"/>
        <w:szCs w:val="14"/>
      </w:rPr>
      <w:fldChar w:fldCharType="separate"/>
    </w:r>
    <w:r w:rsidR="00FC51D9">
      <w:rPr>
        <w:rStyle w:val="PageNumber"/>
        <w:noProof/>
        <w:sz w:val="14"/>
        <w:szCs w:val="14"/>
      </w:rPr>
      <w:t>Seite 36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F82584">
    <w:pPr>
      <w:pStyle w:val="Footer"/>
      <w:jc w:val="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AA07D0">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Pr="00F82584" w:rsidRDefault="0053792B" w:rsidP="00F82584">
    <w:pPr>
      <w:pStyle w:val="Footer"/>
      <w:tabs>
        <w:tab w:val="clear" w:pos="4536"/>
        <w:tab w:val="clear" w:pos="9072"/>
        <w:tab w:val="left" w:pos="284"/>
      </w:tabs>
      <w:ind w:left="720"/>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216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Pr>
        <w:rStyle w:val="PageNumber"/>
        <w:sz w:val="14"/>
        <w:szCs w:val="14"/>
      </w:rPr>
      <w:instrText>41</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216</w:instrText>
    </w:r>
    <w:r w:rsidRPr="00833ABA">
      <w:rPr>
        <w:rStyle w:val="PageNumber"/>
        <w:sz w:val="14"/>
        <w:szCs w:val="14"/>
      </w:rPr>
      <w:fldChar w:fldCharType="end"/>
    </w:r>
    <w:r>
      <w:rPr>
        <w:rStyle w:val="PageNumber"/>
        <w:sz w:val="14"/>
        <w:szCs w:val="14"/>
      </w:rPr>
      <w:instrText>" "" Seite 57 von 326</w:instrText>
    </w:r>
    <w:r>
      <w:rPr>
        <w:rStyle w:val="PageNumber"/>
        <w:sz w:val="14"/>
        <w:szCs w:val="14"/>
      </w:rPr>
      <w:fldChar w:fldCharType="separate"/>
    </w:r>
    <w:r>
      <w:rPr>
        <w:rStyle w:val="PageNumber"/>
        <w:sz w:val="14"/>
        <w:szCs w:val="14"/>
      </w:rPr>
      <w:t>Seite 41 von 216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F750D8">
      <w:trPr>
        <w:cantSplit/>
        <w:trHeight w:val="5669"/>
      </w:trPr>
      <w:tc>
        <w:tcPr>
          <w:tcW w:w="283" w:type="dxa"/>
          <w:shd w:val="clear" w:color="auto" w:fill="auto"/>
          <w:textDirection w:val="btLr"/>
        </w:tcPr>
        <w:p w:rsidR="0053792B" w:rsidRPr="00F750D8" w:rsidRDefault="0053792B" w:rsidP="00F750D8">
          <w:pPr>
            <w:pStyle w:val="Footer"/>
            <w:tabs>
              <w:tab w:val="clear" w:pos="4536"/>
              <w:tab w:val="clear" w:pos="9072"/>
              <w:tab w:val="left" w:pos="284"/>
            </w:tabs>
            <w:ind w:left="113" w:right="113"/>
            <w:jc w:val="center"/>
            <w:rPr>
              <w:rFonts w:cs="Arial"/>
              <w:sz w:val="14"/>
              <w:szCs w:val="16"/>
            </w:rPr>
          </w:pPr>
        </w:p>
      </w:tc>
    </w:tr>
  </w:tbl>
  <w:p w:rsidR="0053792B" w:rsidRPr="00F82584" w:rsidRDefault="0053792B" w:rsidP="00F82584">
    <w:pPr>
      <w:pStyle w:val="Footer"/>
      <w:tabs>
        <w:tab w:val="clear" w:pos="4536"/>
        <w:tab w:val="clear" w:pos="9072"/>
        <w:tab w:val="left" w:pos="284"/>
      </w:tabs>
      <w:ind w:left="720"/>
      <w:jc w:val="right"/>
      <w:rPr>
        <w:sz w:val="16"/>
        <w:szCs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D832C3">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38</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56 von 326</w:instrText>
    </w:r>
    <w:r>
      <w:rPr>
        <w:rStyle w:val="PageNumber"/>
        <w:sz w:val="14"/>
        <w:szCs w:val="14"/>
      </w:rPr>
      <w:fldChar w:fldCharType="separate"/>
    </w:r>
    <w:r w:rsidR="00FC51D9">
      <w:rPr>
        <w:rStyle w:val="PageNumber"/>
        <w:noProof/>
        <w:sz w:val="14"/>
        <w:szCs w:val="14"/>
      </w:rPr>
      <w:t>Seite 38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F82584">
    <w:pPr>
      <w:pStyle w:val="Footer"/>
      <w:jc w:val="righ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F82584" w:rsidRDefault="0053792B" w:rsidP="00F82584">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41</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59 von 326</w:instrText>
    </w:r>
    <w:r>
      <w:rPr>
        <w:rStyle w:val="PageNumber"/>
        <w:sz w:val="14"/>
        <w:szCs w:val="14"/>
      </w:rPr>
      <w:fldChar w:fldCharType="separate"/>
    </w:r>
    <w:r w:rsidR="00FC51D9">
      <w:rPr>
        <w:rStyle w:val="PageNumber"/>
        <w:noProof/>
        <w:sz w:val="14"/>
        <w:szCs w:val="14"/>
      </w:rPr>
      <w:t>Seite 41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szCs w:val="16"/>
            </w:rPr>
          </w:pPr>
        </w:p>
      </w:tc>
    </w:tr>
  </w:tbl>
  <w:p w:rsidR="0053792B" w:rsidRPr="00F82584" w:rsidRDefault="0053792B" w:rsidP="00F82584">
    <w:pPr>
      <w:pStyle w:val="Footer"/>
      <w:jc w:val="right"/>
      <w:rPr>
        <w:sz w:val="16"/>
        <w:szCs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F82584" w:rsidRDefault="0053792B" w:rsidP="00F82584">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39</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58 von 326</w:instrText>
    </w:r>
    <w:r>
      <w:rPr>
        <w:rStyle w:val="PageNumber"/>
        <w:sz w:val="14"/>
        <w:szCs w:val="14"/>
      </w:rPr>
      <w:fldChar w:fldCharType="separate"/>
    </w:r>
    <w:r w:rsidR="00FC51D9">
      <w:rPr>
        <w:rStyle w:val="PageNumber"/>
        <w:noProof/>
        <w:sz w:val="14"/>
        <w:szCs w:val="14"/>
      </w:rPr>
      <w:t>Seite 39 von 206</w:t>
    </w:r>
    <w:r>
      <w:rPr>
        <w:rStyle w:val="PageNumber"/>
        <w:sz w:val="14"/>
        <w:szCs w:val="14"/>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FC1AF0"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44</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62 von 326</w:instrText>
    </w:r>
    <w:r>
      <w:rPr>
        <w:rStyle w:val="PageNumber"/>
        <w:sz w:val="14"/>
        <w:szCs w:val="14"/>
      </w:rPr>
      <w:fldChar w:fldCharType="separate"/>
    </w:r>
    <w:r w:rsidR="00FC51D9">
      <w:rPr>
        <w:rStyle w:val="PageNumber"/>
        <w:noProof/>
        <w:sz w:val="14"/>
        <w:szCs w:val="14"/>
      </w:rPr>
      <w:t>Seite 44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FC1AF0" w:rsidRDefault="0053792B" w:rsidP="00F82584">
    <w:pPr>
      <w:pStyle w:val="Footer"/>
      <w:jc w:val="righ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4829F6">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42</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61 von 326</w:instrText>
    </w:r>
    <w:r>
      <w:rPr>
        <w:rStyle w:val="PageNumber"/>
        <w:sz w:val="14"/>
        <w:szCs w:val="14"/>
      </w:rPr>
      <w:fldChar w:fldCharType="separate"/>
    </w:r>
    <w:r w:rsidR="00FC51D9">
      <w:rPr>
        <w:rStyle w:val="PageNumber"/>
        <w:noProof/>
        <w:sz w:val="14"/>
        <w:szCs w:val="14"/>
      </w:rPr>
      <w:t>Seite 42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F82584">
    <w:pPr>
      <w:pStyle w:val="Footer"/>
      <w:jc w:val="righ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4829F6">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tabs>
              <w:tab w:val="clear" w:pos="4536"/>
              <w:tab w:val="clear" w:pos="9072"/>
              <w:tab w:val="left" w:pos="284"/>
            </w:tabs>
            <w:ind w:left="113" w:right="113"/>
            <w:rPr>
              <w:rFonts w:cs="Arial"/>
              <w:sz w:val="14"/>
              <w:szCs w:val="16"/>
            </w:rPr>
          </w:pPr>
          <w:r w:rsidRPr="0025165A">
            <w:rPr>
              <w:rFonts w:cs="Arial"/>
              <w:sz w:val="14"/>
              <w:szCs w:val="16"/>
            </w:rPr>
            <w:fldChar w:fldCharType="begin"/>
          </w:r>
          <w:r w:rsidRPr="0025165A">
            <w:rPr>
              <w:rFonts w:cs="Arial"/>
              <w:sz w:val="14"/>
              <w:szCs w:val="16"/>
            </w:rPr>
            <w:instrText xml:space="preserve"> TITLE \* MERGEFORMAT </w:instrText>
          </w:r>
          <w:r w:rsidRPr="0025165A">
            <w:rPr>
              <w:rFonts w:cs="Arial"/>
              <w:sz w:val="14"/>
              <w:szCs w:val="16"/>
            </w:rPr>
            <w:fldChar w:fldCharType="separate"/>
          </w:r>
          <w:r>
            <w:rPr>
              <w:rFonts w:cs="Arial"/>
              <w:sz w:val="14"/>
              <w:szCs w:val="16"/>
            </w:rPr>
            <w:t>190025056-411387</w:t>
          </w:r>
          <w:r w:rsidRPr="0025165A">
            <w:rPr>
              <w:rFonts w:cs="Arial"/>
              <w:sz w:val="14"/>
              <w:szCs w:val="16"/>
            </w:rPr>
            <w:fldChar w:fldCharType="end"/>
          </w:r>
        </w:p>
      </w:tc>
    </w:tr>
  </w:tbl>
  <w:p w:rsidR="0053792B" w:rsidRPr="00354887" w:rsidRDefault="0053792B" w:rsidP="004829F6">
    <w:pPr>
      <w:pStyle w:val="Footer"/>
      <w:tabs>
        <w:tab w:val="clear" w:pos="4536"/>
        <w:tab w:val="clear" w:pos="9072"/>
        <w:tab w:val="left" w:pos="284"/>
      </w:tabs>
      <w:rPr>
        <w:sz w:val="16"/>
        <w:szCs w:val="16"/>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4829F6">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45</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65 von 326</w:instrText>
    </w:r>
    <w:r>
      <w:rPr>
        <w:rStyle w:val="PageNumber"/>
        <w:sz w:val="14"/>
        <w:szCs w:val="14"/>
      </w:rPr>
      <w:fldChar w:fldCharType="separate"/>
    </w:r>
    <w:r w:rsidR="00FC51D9">
      <w:rPr>
        <w:rStyle w:val="PageNumber"/>
        <w:noProof/>
        <w:sz w:val="14"/>
        <w:szCs w:val="14"/>
      </w:rPr>
      <w:t>Seite 45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F82584">
    <w:pPr>
      <w:pStyle w:val="Footer"/>
      <w:jc w:val="righ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1D4312"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218</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Pr>
        <w:rStyle w:val="PageNumber"/>
        <w:sz w:val="14"/>
        <w:szCs w:val="14"/>
      </w:rPr>
      <w:instrText>50</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218</w:instrText>
    </w:r>
    <w:r w:rsidRPr="00833ABA">
      <w:rPr>
        <w:rStyle w:val="PageNumber"/>
        <w:sz w:val="14"/>
        <w:szCs w:val="14"/>
      </w:rPr>
      <w:fldChar w:fldCharType="end"/>
    </w:r>
    <w:r>
      <w:rPr>
        <w:rStyle w:val="PageNumber"/>
        <w:sz w:val="14"/>
        <w:szCs w:val="14"/>
      </w:rPr>
      <w:instrText>" "" Seite 67 von 326</w:instrText>
    </w:r>
    <w:r>
      <w:rPr>
        <w:rStyle w:val="PageNumber"/>
        <w:sz w:val="14"/>
        <w:szCs w:val="14"/>
      </w:rPr>
      <w:fldChar w:fldCharType="separate"/>
    </w:r>
    <w:r>
      <w:rPr>
        <w:rStyle w:val="PageNumber"/>
        <w:sz w:val="14"/>
        <w:szCs w:val="14"/>
      </w:rPr>
      <w:t>Seite 50 von 218</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r w:rsidRPr="0025165A">
            <w:rPr>
              <w:rFonts w:cs="Arial"/>
              <w:sz w:val="14"/>
            </w:rPr>
            <w:fldChar w:fldCharType="begin"/>
          </w:r>
          <w:r w:rsidRPr="0025165A">
            <w:rPr>
              <w:rFonts w:cs="Arial"/>
              <w:sz w:val="14"/>
            </w:rPr>
            <w:instrText xml:space="preserve"> TITLE \* MERGEFORMAT </w:instrText>
          </w:r>
          <w:r w:rsidRPr="0025165A">
            <w:rPr>
              <w:rFonts w:cs="Arial"/>
              <w:sz w:val="14"/>
            </w:rPr>
            <w:fldChar w:fldCharType="separate"/>
          </w:r>
          <w:r>
            <w:rPr>
              <w:rFonts w:cs="Arial"/>
              <w:sz w:val="14"/>
            </w:rPr>
            <w:t>190025056-411387</w:t>
          </w:r>
          <w:r w:rsidRPr="0025165A">
            <w:rPr>
              <w:rFonts w:cs="Arial"/>
              <w:sz w:val="14"/>
            </w:rPr>
            <w:fldChar w:fldCharType="end"/>
          </w:r>
        </w:p>
      </w:tc>
    </w:tr>
  </w:tbl>
  <w:p w:rsidR="0053792B" w:rsidRPr="001D4312" w:rsidRDefault="0053792B" w:rsidP="00F8258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BD0F5B">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4</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3 von 203</w:instrText>
    </w:r>
    <w:r>
      <w:rPr>
        <w:rStyle w:val="PageNumber"/>
        <w:sz w:val="14"/>
        <w:szCs w:val="14"/>
      </w:rPr>
      <w:fldChar w:fldCharType="separate"/>
    </w:r>
    <w:r w:rsidR="00FC51D9">
      <w:rPr>
        <w:rStyle w:val="PageNumber"/>
        <w:noProof/>
        <w:sz w:val="14"/>
        <w:szCs w:val="14"/>
      </w:rPr>
      <w:t>Seite 4 von 206</w:t>
    </w:r>
    <w:r>
      <w:rPr>
        <w:rStyle w:val="PageNumber"/>
        <w:sz w:val="14"/>
        <w:szCs w:val="14"/>
      </w:rPr>
      <w:fldChar w:fldCharType="end"/>
    </w:r>
  </w:p>
  <w:tbl>
    <w:tblPr>
      <w:tblStyle w:val="TableGrid"/>
      <w:tblpPr w:leftFromText="142" w:rightFromText="142" w:vertAnchor="page" w:horzAnchor="page" w:tblpX="397" w:tblpY="102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F750D8">
      <w:trPr>
        <w:cantSplit/>
        <w:trHeight w:val="5669"/>
      </w:trPr>
      <w:tc>
        <w:tcPr>
          <w:tcW w:w="283" w:type="dxa"/>
          <w:shd w:val="clear" w:color="auto" w:fill="auto"/>
          <w:textDirection w:val="btLr"/>
        </w:tcPr>
        <w:p w:rsidR="0053792B" w:rsidRPr="00F750D8" w:rsidRDefault="0053792B" w:rsidP="00F750D8">
          <w:pPr>
            <w:pStyle w:val="Footer"/>
            <w:ind w:left="113" w:right="113"/>
            <w:jc w:val="right"/>
            <w:rPr>
              <w:rFonts w:cs="Arial"/>
              <w:sz w:val="14"/>
            </w:rPr>
          </w:pPr>
        </w:p>
      </w:tc>
    </w:tr>
  </w:tbl>
  <w:p w:rsidR="0053792B" w:rsidRDefault="0053792B" w:rsidP="00BD0F5B">
    <w:pPr>
      <w:pStyle w:val="Footer"/>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1D4312"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46</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66 von 326</w:instrText>
    </w:r>
    <w:r>
      <w:rPr>
        <w:rStyle w:val="PageNumber"/>
        <w:sz w:val="14"/>
        <w:szCs w:val="14"/>
      </w:rPr>
      <w:fldChar w:fldCharType="separate"/>
    </w:r>
    <w:r w:rsidR="00FC51D9">
      <w:rPr>
        <w:rStyle w:val="PageNumber"/>
        <w:noProof/>
        <w:sz w:val="14"/>
        <w:szCs w:val="14"/>
      </w:rPr>
      <w:t>Seite 46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1D4312" w:rsidRDefault="0053792B" w:rsidP="00F82584">
    <w:pPr>
      <w:pStyle w:val="Footer"/>
      <w:jc w:val="righ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F82584">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60</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69 von 326</w:instrText>
    </w:r>
    <w:r>
      <w:rPr>
        <w:rStyle w:val="PageNumber"/>
        <w:sz w:val="14"/>
        <w:szCs w:val="14"/>
      </w:rPr>
      <w:fldChar w:fldCharType="separate"/>
    </w:r>
    <w:r w:rsidR="00FC51D9">
      <w:rPr>
        <w:rStyle w:val="PageNumber"/>
        <w:noProof/>
        <w:sz w:val="14"/>
        <w:szCs w:val="14"/>
      </w:rPr>
      <w:t>Seite 60 von 206</w:t>
    </w:r>
    <w:r>
      <w:rPr>
        <w:rStyle w:val="PageNumber"/>
        <w:sz w:val="14"/>
        <w:szCs w:val="14"/>
      </w:rPr>
      <w:fldChar w:fldCharType="end"/>
    </w:r>
  </w:p>
  <w:tbl>
    <w:tblPr>
      <w:tblStyle w:val="TableGrid"/>
      <w:tblpPr w:leftFromText="142" w:rightFromText="142" w:vertAnchor="page" w:horzAnchor="page" w:tblpX="32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szCs w:val="16"/>
            </w:rPr>
          </w:pPr>
        </w:p>
      </w:tc>
    </w:tr>
  </w:tbl>
  <w:p w:rsidR="0053792B" w:rsidRPr="00354887" w:rsidRDefault="0053792B" w:rsidP="00F82584">
    <w:pPr>
      <w:pStyle w:val="Footer"/>
      <w:jc w:val="right"/>
      <w:rPr>
        <w:sz w:val="16"/>
        <w:szCs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4829F6">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47</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68 von 326</w:instrText>
    </w:r>
    <w:r>
      <w:rPr>
        <w:rStyle w:val="PageNumber"/>
        <w:sz w:val="14"/>
        <w:szCs w:val="14"/>
      </w:rPr>
      <w:fldChar w:fldCharType="separate"/>
    </w:r>
    <w:r w:rsidR="00FC51D9">
      <w:rPr>
        <w:rStyle w:val="PageNumber"/>
        <w:noProof/>
        <w:sz w:val="14"/>
        <w:szCs w:val="14"/>
      </w:rPr>
      <w:t>Seite 47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F82584">
    <w:pPr>
      <w:pStyle w:val="Footer"/>
      <w:jc w:val="righ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54</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77 von 326</w:instrText>
    </w:r>
    <w:r>
      <w:rPr>
        <w:rStyle w:val="PageNumber"/>
        <w:sz w:val="14"/>
        <w:szCs w:val="14"/>
      </w:rPr>
      <w:fldChar w:fldCharType="separate"/>
    </w:r>
    <w:r w:rsidR="00FC51D9">
      <w:rPr>
        <w:rStyle w:val="PageNumber"/>
        <w:noProof/>
        <w:sz w:val="14"/>
        <w:szCs w:val="14"/>
      </w:rPr>
      <w:t>Seite 54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F82584">
    <w:pPr>
      <w:pStyle w:val="Footer"/>
      <w:jc w:val="righ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E33CE3">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Pr="00F82584" w:rsidRDefault="0053792B" w:rsidP="00E33CE3">
    <w:pPr>
      <w:pStyle w:val="Footer"/>
      <w:tabs>
        <w:tab w:val="clear" w:pos="4536"/>
        <w:tab w:val="clear" w:pos="9072"/>
        <w:tab w:val="left" w:pos="284"/>
      </w:tabs>
      <w:ind w:left="720"/>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63</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91 von 326</w:instrText>
    </w:r>
    <w:r>
      <w:rPr>
        <w:rStyle w:val="PageNumber"/>
        <w:sz w:val="14"/>
        <w:szCs w:val="14"/>
      </w:rPr>
      <w:fldChar w:fldCharType="separate"/>
    </w:r>
    <w:r w:rsidR="00FC51D9">
      <w:rPr>
        <w:rStyle w:val="PageNumber"/>
        <w:noProof/>
        <w:sz w:val="14"/>
        <w:szCs w:val="14"/>
      </w:rPr>
      <w:t>Seite 63 von 206</w:t>
    </w:r>
    <w:r>
      <w:rPr>
        <w:rStyle w:val="PageNumber"/>
        <w:sz w:val="14"/>
        <w:szCs w:val="14"/>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4829F6">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61</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90 von 326</w:instrText>
    </w:r>
    <w:r>
      <w:rPr>
        <w:rStyle w:val="PageNumber"/>
        <w:sz w:val="14"/>
        <w:szCs w:val="14"/>
      </w:rPr>
      <w:fldChar w:fldCharType="separate"/>
    </w:r>
    <w:r w:rsidR="00FC51D9">
      <w:rPr>
        <w:rStyle w:val="PageNumber"/>
        <w:noProof/>
        <w:sz w:val="14"/>
        <w:szCs w:val="14"/>
      </w:rPr>
      <w:t>Seite 61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F82584">
    <w:pPr>
      <w:pStyle w:val="Footer"/>
      <w:jc w:val="righ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CB0EA1"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239</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Pr>
        <w:rStyle w:val="PageNumber"/>
        <w:sz w:val="14"/>
        <w:szCs w:val="14"/>
      </w:rPr>
      <w:instrText>75</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239</w:instrText>
    </w:r>
    <w:r w:rsidRPr="00833ABA">
      <w:rPr>
        <w:rStyle w:val="PageNumber"/>
        <w:sz w:val="14"/>
        <w:szCs w:val="14"/>
      </w:rPr>
      <w:fldChar w:fldCharType="end"/>
    </w:r>
    <w:r>
      <w:rPr>
        <w:rStyle w:val="PageNumber"/>
        <w:sz w:val="14"/>
        <w:szCs w:val="14"/>
      </w:rPr>
      <w:instrText>" "" Seite 94 von 326</w:instrText>
    </w:r>
    <w:r>
      <w:rPr>
        <w:rStyle w:val="PageNumber"/>
        <w:sz w:val="14"/>
        <w:szCs w:val="14"/>
      </w:rPr>
      <w:fldChar w:fldCharType="separate"/>
    </w:r>
    <w:r>
      <w:rPr>
        <w:rStyle w:val="PageNumber"/>
        <w:sz w:val="14"/>
        <w:szCs w:val="14"/>
      </w:rPr>
      <w:t>Seite 75 von 239</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r w:rsidRPr="0025165A">
            <w:rPr>
              <w:rFonts w:cs="Arial"/>
              <w:sz w:val="14"/>
            </w:rPr>
            <w:fldChar w:fldCharType="begin"/>
          </w:r>
          <w:r w:rsidRPr="0025165A">
            <w:rPr>
              <w:rFonts w:cs="Arial"/>
              <w:sz w:val="14"/>
            </w:rPr>
            <w:instrText xml:space="preserve"> TITLE \* MERGEFORMAT </w:instrText>
          </w:r>
          <w:r w:rsidRPr="0025165A">
            <w:rPr>
              <w:rFonts w:cs="Arial"/>
              <w:sz w:val="14"/>
            </w:rPr>
            <w:fldChar w:fldCharType="separate"/>
          </w:r>
          <w:r>
            <w:rPr>
              <w:rFonts w:cs="Arial"/>
              <w:sz w:val="14"/>
            </w:rPr>
            <w:t>190025056-411387</w:t>
          </w:r>
          <w:r w:rsidRPr="0025165A">
            <w:rPr>
              <w:rFonts w:cs="Arial"/>
              <w:sz w:val="14"/>
            </w:rPr>
            <w:fldChar w:fldCharType="end"/>
          </w:r>
        </w:p>
      </w:tc>
    </w:tr>
  </w:tbl>
  <w:p w:rsidR="0053792B" w:rsidRPr="00CB0EA1" w:rsidRDefault="0053792B" w:rsidP="00F82584">
    <w:pPr>
      <w:pStyle w:val="Footer"/>
      <w:jc w:val="righ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CB0EA1" w:rsidRDefault="0053792B" w:rsidP="00E33CE3">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64</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93 von 326</w:instrText>
    </w:r>
    <w:r>
      <w:rPr>
        <w:rStyle w:val="PageNumber"/>
        <w:sz w:val="14"/>
        <w:szCs w:val="14"/>
      </w:rPr>
      <w:fldChar w:fldCharType="separate"/>
    </w:r>
    <w:r w:rsidR="00FC51D9">
      <w:rPr>
        <w:rStyle w:val="PageNumber"/>
        <w:noProof/>
        <w:sz w:val="14"/>
        <w:szCs w:val="14"/>
      </w:rPr>
      <w:t>Seite 64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CB0EA1" w:rsidRDefault="0053792B" w:rsidP="00E33CE3">
    <w:pPr>
      <w:pStyle w:val="Footer"/>
      <w:jc w:val="righ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F82584">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Pr="00354887" w:rsidRDefault="0053792B" w:rsidP="00F82584">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67</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97 von 326</w:instrText>
    </w:r>
    <w:r>
      <w:rPr>
        <w:rStyle w:val="PageNumber"/>
        <w:sz w:val="14"/>
        <w:szCs w:val="14"/>
      </w:rPr>
      <w:fldChar w:fldCharType="separate"/>
    </w:r>
    <w:r w:rsidR="00FC51D9">
      <w:rPr>
        <w:rStyle w:val="PageNumber"/>
        <w:noProof/>
        <w:sz w:val="14"/>
        <w:szCs w:val="14"/>
      </w:rPr>
      <w:t>Seite 67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szCs w:val="16"/>
            </w:rPr>
          </w:pPr>
        </w:p>
      </w:tc>
    </w:tr>
  </w:tbl>
  <w:p w:rsidR="0053792B" w:rsidRPr="00354887" w:rsidRDefault="0053792B" w:rsidP="00F82584">
    <w:pPr>
      <w:pStyle w:val="Footer"/>
      <w:jc w:val="right"/>
      <w:rPr>
        <w:sz w:val="16"/>
        <w:szCs w:val="16"/>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4829F6">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65</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96 von 326</w:instrText>
    </w:r>
    <w:r>
      <w:rPr>
        <w:rStyle w:val="PageNumber"/>
        <w:sz w:val="14"/>
        <w:szCs w:val="14"/>
      </w:rPr>
      <w:fldChar w:fldCharType="separate"/>
    </w:r>
    <w:r w:rsidR="00FC51D9">
      <w:rPr>
        <w:rStyle w:val="PageNumber"/>
        <w:noProof/>
        <w:sz w:val="14"/>
        <w:szCs w:val="14"/>
      </w:rPr>
      <w:t>Seite 65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F82584">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FB15DA">
    <w:pPr>
      <w:pStyle w:val="BRL-Funote"/>
    </w:pPr>
    <w:r>
      <w:t>____________</w:t>
    </w:r>
  </w:p>
  <w:p w:rsidR="0053792B" w:rsidRPr="008714DC" w:rsidRDefault="0053792B" w:rsidP="00FB15DA">
    <w:pPr>
      <w:pStyle w:val="BRL-Funote"/>
      <w:tabs>
        <w:tab w:val="clear" w:pos="425"/>
        <w:tab w:val="left" w:pos="284"/>
      </w:tabs>
    </w:pPr>
    <w:r>
      <w:t>1</w:t>
    </w:r>
    <w:r>
      <w:tab/>
      <w:t>under State law</w:t>
    </w:r>
  </w:p>
  <w:p w:rsidR="0053792B" w:rsidRPr="00D04F19" w:rsidRDefault="0053792B" w:rsidP="00BD0F5B">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5</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 </w:instrText>
    </w:r>
    <w:r>
      <w:rPr>
        <w:rStyle w:val="PageNumber"/>
        <w:sz w:val="14"/>
        <w:szCs w:val="14"/>
      </w:rPr>
      <w:fldChar w:fldCharType="separate"/>
    </w:r>
    <w:r w:rsidR="00FC51D9">
      <w:rPr>
        <w:rStyle w:val="PageNumber"/>
        <w:noProof/>
        <w:sz w:val="14"/>
        <w:szCs w:val="14"/>
      </w:rPr>
      <w:t>Seite 5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F750D8">
      <w:trPr>
        <w:cantSplit/>
        <w:trHeight w:val="5669"/>
      </w:trPr>
      <w:tc>
        <w:tcPr>
          <w:tcW w:w="283" w:type="dxa"/>
          <w:shd w:val="clear" w:color="auto" w:fill="auto"/>
          <w:textDirection w:val="btLr"/>
        </w:tcPr>
        <w:p w:rsidR="0053792B" w:rsidRPr="00F750D8" w:rsidRDefault="0053792B" w:rsidP="003D50DF">
          <w:pPr>
            <w:pStyle w:val="Footer"/>
            <w:ind w:left="113" w:right="113"/>
            <w:jc w:val="right"/>
            <w:rPr>
              <w:rFonts w:cs="Arial"/>
              <w:sz w:val="14"/>
              <w:szCs w:val="16"/>
            </w:rPr>
          </w:pPr>
        </w:p>
      </w:tc>
    </w:tr>
  </w:tbl>
  <w:p w:rsidR="0053792B" w:rsidRPr="00D04F19" w:rsidRDefault="0053792B" w:rsidP="00FB15DA">
    <w:pPr>
      <w:pStyle w:val="Footer"/>
      <w:rPr>
        <w:sz w:val="16"/>
        <w:szCs w:val="16"/>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CB0EA1"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70</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100 von 326</w:instrText>
    </w:r>
    <w:r>
      <w:rPr>
        <w:rStyle w:val="PageNumber"/>
        <w:sz w:val="14"/>
        <w:szCs w:val="14"/>
      </w:rPr>
      <w:fldChar w:fldCharType="separate"/>
    </w:r>
    <w:r w:rsidR="00FC51D9">
      <w:rPr>
        <w:rStyle w:val="PageNumber"/>
        <w:noProof/>
        <w:sz w:val="14"/>
        <w:szCs w:val="14"/>
      </w:rPr>
      <w:t>Seite 70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CB0EA1" w:rsidRDefault="0053792B" w:rsidP="00F82584">
    <w:pPr>
      <w:pStyle w:val="Footer"/>
      <w:jc w:val="righ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CB0EA1"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71</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99 von 326</w:instrText>
    </w:r>
    <w:r>
      <w:rPr>
        <w:rStyle w:val="PageNumber"/>
        <w:sz w:val="14"/>
        <w:szCs w:val="14"/>
      </w:rPr>
      <w:fldChar w:fldCharType="separate"/>
    </w:r>
    <w:r w:rsidR="00FC51D9">
      <w:rPr>
        <w:rStyle w:val="PageNumber"/>
        <w:noProof/>
        <w:sz w:val="14"/>
        <w:szCs w:val="14"/>
      </w:rPr>
      <w:t>Seite 71 von 206</w:t>
    </w:r>
    <w:r>
      <w:rPr>
        <w:rStyle w:val="PageNumber"/>
        <w:sz w:val="14"/>
        <w:szCs w:val="14"/>
      </w:rPr>
      <w:fldChar w:fldCharType="end"/>
    </w:r>
  </w:p>
  <w:tbl>
    <w:tblPr>
      <w:tblStyle w:val="TableGrid"/>
      <w:tblpPr w:leftFromText="142" w:rightFromText="142" w:vertAnchor="page" w:horzAnchor="page" w:tblpX="32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CB0EA1" w:rsidRDefault="0053792B" w:rsidP="00F82584">
    <w:pPr>
      <w:pStyle w:val="Footer"/>
      <w:jc w:val="righ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419" w:tblpY="16359"/>
      <w:tblOverlap w:val="never"/>
      <w:tblW w:w="9284" w:type="dxa"/>
      <w:tblCellMar>
        <w:left w:w="70" w:type="dxa"/>
        <w:right w:w="70" w:type="dxa"/>
      </w:tblCellMar>
      <w:tblLook w:val="0000" w:firstRow="0" w:lastRow="0" w:firstColumn="0" w:lastColumn="0" w:noHBand="0" w:noVBand="0"/>
    </w:tblPr>
    <w:tblGrid>
      <w:gridCol w:w="4905"/>
      <w:gridCol w:w="4379"/>
    </w:tblGrid>
    <w:tr w:rsidR="0053792B" w:rsidTr="00E33CE3">
      <w:trPr>
        <w:trHeight w:val="180"/>
      </w:trPr>
      <w:tc>
        <w:tcPr>
          <w:tcW w:w="4905" w:type="dxa"/>
          <w:vAlign w:val="bottom"/>
        </w:tcPr>
        <w:p w:rsidR="0053792B" w:rsidRPr="00E97C05" w:rsidRDefault="0053792B" w:rsidP="00E33CE3">
          <w:pPr>
            <w:pStyle w:val="Footer"/>
            <w:tabs>
              <w:tab w:val="clear" w:pos="4536"/>
              <w:tab w:val="center" w:pos="-3261"/>
              <w:tab w:val="left" w:pos="9072"/>
            </w:tabs>
            <w:ind w:left="-27"/>
            <w:rPr>
              <w:rFonts w:cs="Arial"/>
              <w:sz w:val="14"/>
              <w:szCs w:val="14"/>
            </w:rPr>
          </w:pPr>
        </w:p>
      </w:tc>
      <w:tc>
        <w:tcPr>
          <w:tcW w:w="4379" w:type="dxa"/>
          <w:vAlign w:val="bottom"/>
        </w:tcPr>
        <w:p w:rsidR="0053792B" w:rsidRPr="00153036" w:rsidRDefault="0053792B" w:rsidP="00E33CE3">
          <w:pPr>
            <w:pStyle w:val="Footer"/>
            <w:tabs>
              <w:tab w:val="clear" w:pos="4536"/>
              <w:tab w:val="center" w:pos="-3261"/>
              <w:tab w:val="left" w:pos="9072"/>
            </w:tabs>
            <w:ind w:left="-27"/>
            <w:jc w:val="right"/>
            <w:rPr>
              <w:rFonts w:cs="Arial"/>
              <w:sz w:val="14"/>
              <w:szCs w:val="14"/>
            </w:rPr>
          </w:pPr>
        </w:p>
      </w:tc>
    </w:tr>
  </w:tbl>
  <w:p w:rsidR="0053792B" w:rsidRDefault="0053792B" w:rsidP="00E33CE3">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88</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106 von 326</w:instrText>
    </w:r>
    <w:r>
      <w:rPr>
        <w:rStyle w:val="PageNumber"/>
        <w:sz w:val="14"/>
        <w:szCs w:val="14"/>
      </w:rPr>
      <w:fldChar w:fldCharType="separate"/>
    </w:r>
    <w:r w:rsidR="00FC51D9">
      <w:rPr>
        <w:rStyle w:val="PageNumber"/>
        <w:noProof/>
        <w:sz w:val="14"/>
        <w:szCs w:val="14"/>
      </w:rPr>
      <w:t>Seite 88 von 206</w:t>
    </w:r>
    <w:r>
      <w:rPr>
        <w:rStyle w:val="PageNumber"/>
        <w:sz w:val="14"/>
        <w:szCs w:val="14"/>
      </w:rPr>
      <w:fldChar w:fldCharType="end"/>
    </w:r>
  </w:p>
  <w:tbl>
    <w:tblPr>
      <w:tblStyle w:val="TableGrid"/>
      <w:tblpPr w:leftFromText="142" w:rightFromText="142" w:vertAnchor="page" w:horzAnchor="page" w:tblpX="32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BB5054">
          <w:pPr>
            <w:pStyle w:val="Footer"/>
            <w:ind w:left="113" w:right="113"/>
            <w:jc w:val="right"/>
            <w:rPr>
              <w:rFonts w:cs="Arial"/>
              <w:sz w:val="14"/>
            </w:rPr>
          </w:pPr>
        </w:p>
      </w:tc>
    </w:tr>
  </w:tbl>
  <w:p w:rsidR="0053792B" w:rsidRDefault="0053792B" w:rsidP="00E33CE3">
    <w:pPr>
      <w:pStyle w:val="Footer"/>
      <w:jc w:val="righ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F82584">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89</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103 von 326</w:instrText>
    </w:r>
    <w:r>
      <w:rPr>
        <w:rStyle w:val="PageNumber"/>
        <w:sz w:val="14"/>
        <w:szCs w:val="14"/>
      </w:rPr>
      <w:fldChar w:fldCharType="separate"/>
    </w:r>
    <w:r w:rsidR="00FC51D9">
      <w:rPr>
        <w:rStyle w:val="PageNumber"/>
        <w:noProof/>
        <w:sz w:val="14"/>
        <w:szCs w:val="14"/>
      </w:rPr>
      <w:t>Seite 89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F750D8">
      <w:trPr>
        <w:cantSplit/>
        <w:trHeight w:val="5669"/>
      </w:trPr>
      <w:tc>
        <w:tcPr>
          <w:tcW w:w="283" w:type="dxa"/>
          <w:shd w:val="clear" w:color="auto" w:fill="auto"/>
          <w:textDirection w:val="btLr"/>
        </w:tcPr>
        <w:p w:rsidR="0053792B" w:rsidRPr="00F750D8" w:rsidRDefault="0053792B" w:rsidP="00F750D8">
          <w:pPr>
            <w:pStyle w:val="Footer"/>
            <w:ind w:left="113" w:right="113"/>
            <w:jc w:val="right"/>
            <w:rPr>
              <w:rFonts w:cs="Arial"/>
              <w:sz w:val="14"/>
            </w:rPr>
          </w:pPr>
        </w:p>
      </w:tc>
    </w:tr>
  </w:tbl>
  <w:p w:rsidR="0053792B" w:rsidRDefault="0053792B" w:rsidP="00F82584">
    <w:pPr>
      <w:pStyle w:val="Footer"/>
      <w:jc w:val="righ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1D65D1" w:rsidRDefault="0053792B" w:rsidP="00FF403F">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112</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190 von 326</w:instrText>
    </w:r>
    <w:r>
      <w:rPr>
        <w:rStyle w:val="PageNumber"/>
        <w:sz w:val="14"/>
        <w:szCs w:val="14"/>
      </w:rPr>
      <w:fldChar w:fldCharType="separate"/>
    </w:r>
    <w:r w:rsidR="00FC51D9">
      <w:rPr>
        <w:rStyle w:val="PageNumber"/>
        <w:noProof/>
        <w:sz w:val="14"/>
        <w:szCs w:val="14"/>
      </w:rPr>
      <w:t>Seite 112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1D65D1" w:rsidRDefault="0053792B" w:rsidP="00FF403F">
    <w:pPr>
      <w:pStyle w:val="Footer"/>
      <w:jc w:val="righ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1D65D1" w:rsidRDefault="0053792B" w:rsidP="00FF403F">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113</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189 von 326</w:instrText>
    </w:r>
    <w:r>
      <w:rPr>
        <w:rStyle w:val="PageNumber"/>
        <w:sz w:val="14"/>
        <w:szCs w:val="14"/>
      </w:rPr>
      <w:fldChar w:fldCharType="separate"/>
    </w:r>
    <w:r w:rsidR="00FC51D9">
      <w:rPr>
        <w:rStyle w:val="PageNumber"/>
        <w:noProof/>
        <w:sz w:val="14"/>
        <w:szCs w:val="14"/>
      </w:rPr>
      <w:t>Seite 113 von 206</w:t>
    </w:r>
    <w:r>
      <w:rPr>
        <w:rStyle w:val="PageNumber"/>
        <w:sz w:val="14"/>
        <w:szCs w:val="14"/>
      </w:rPr>
      <w:fldChar w:fldCharType="end"/>
    </w:r>
  </w:p>
  <w:tbl>
    <w:tblPr>
      <w:tblStyle w:val="TableGrid"/>
      <w:tblpPr w:leftFromText="142" w:rightFromText="142" w:vertAnchor="page" w:horzAnchor="page" w:tblpX="32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1D65D1" w:rsidRDefault="0053792B" w:rsidP="00F750D8">
    <w:pPr>
      <w:pStyle w:val="Footer"/>
      <w:jc w:val="lef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F66267" w:rsidRDefault="0053792B" w:rsidP="00B8006F">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114</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212 von 326</w:instrText>
    </w:r>
    <w:r>
      <w:rPr>
        <w:rStyle w:val="PageNumber"/>
        <w:sz w:val="14"/>
        <w:szCs w:val="14"/>
      </w:rPr>
      <w:fldChar w:fldCharType="separate"/>
    </w:r>
    <w:r w:rsidR="00FC51D9">
      <w:rPr>
        <w:rStyle w:val="PageNumber"/>
        <w:noProof/>
        <w:sz w:val="14"/>
        <w:szCs w:val="14"/>
      </w:rPr>
      <w:t>Seite 114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F66267" w:rsidRDefault="0053792B" w:rsidP="00B8006F">
    <w:pPr>
      <w:pStyle w:val="Footer"/>
      <w:jc w:val="righ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F66267" w:rsidRDefault="0053792B" w:rsidP="00B8006F">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126</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219 von 326</w:instrText>
    </w:r>
    <w:r>
      <w:rPr>
        <w:rStyle w:val="PageNumber"/>
        <w:sz w:val="14"/>
        <w:szCs w:val="14"/>
      </w:rPr>
      <w:fldChar w:fldCharType="separate"/>
    </w:r>
    <w:r w:rsidR="00FC51D9">
      <w:rPr>
        <w:rStyle w:val="PageNumber"/>
        <w:noProof/>
        <w:sz w:val="14"/>
        <w:szCs w:val="14"/>
      </w:rPr>
      <w:t>Seite 126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F66267" w:rsidRDefault="0053792B" w:rsidP="00B8006F">
    <w:pPr>
      <w:pStyle w:val="Footer"/>
      <w:jc w:val="righ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DB65FE" w:rsidRDefault="0053792B" w:rsidP="00B8006F">
    <w:pPr>
      <w:pStyle w:val="BRL-Funote"/>
    </w:pPr>
    <w:r>
      <w:t>7</w:t>
    </w:r>
    <w:r>
      <w:tab/>
      <w:t>Requirements for parquets and wooden floors with proportions of smoked wood.</w:t>
    </w:r>
  </w:p>
  <w:p w:rsidR="0053792B" w:rsidRDefault="0053792B" w:rsidP="00B8006F">
    <w:pPr>
      <w:pStyle w:val="BRL-Funote"/>
    </w:pPr>
    <w:r>
      <w:t>8</w:t>
    </w:r>
    <w:r>
      <w:tab/>
      <w:t>Requirement for products according to Section 2.2.1, with proportions of vulcanised or unvulcanised rubber, containing vulcanisation agents with nitrosamine releasers and/or recycled rubber components.</w:t>
    </w:r>
  </w:p>
  <w:p w:rsidR="0053792B" w:rsidRPr="0074497D" w:rsidRDefault="0053792B" w:rsidP="00B8006F">
    <w:pPr>
      <w:pStyle w:val="BRL-Funote"/>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115</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217 von 326</w:instrText>
    </w:r>
    <w:r>
      <w:rPr>
        <w:rStyle w:val="PageNumber"/>
        <w:sz w:val="14"/>
        <w:szCs w:val="14"/>
      </w:rPr>
      <w:fldChar w:fldCharType="separate"/>
    </w:r>
    <w:r w:rsidR="00FC51D9">
      <w:rPr>
        <w:rStyle w:val="PageNumber"/>
        <w:noProof/>
        <w:sz w:val="14"/>
        <w:szCs w:val="14"/>
      </w:rPr>
      <w:t>Seite 115 von 206</w:t>
    </w:r>
    <w:r>
      <w:rPr>
        <w:rStyle w:val="PageNumber"/>
        <w:sz w:val="14"/>
        <w:szCs w:val="14"/>
      </w:rPr>
      <w:fldChar w:fldCharType="end"/>
    </w:r>
  </w:p>
  <w:tbl>
    <w:tblPr>
      <w:tblStyle w:val="TableGrid"/>
      <w:tblpPr w:leftFromText="142" w:rightFromText="142" w:vertAnchor="page" w:horzAnchor="page" w:tblpX="822"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BRL-Funote"/>
            <w:ind w:left="113" w:right="113" w:firstLine="0"/>
            <w:jc w:val="right"/>
            <w:rPr>
              <w:rFonts w:cs="Arial"/>
              <w:sz w:val="14"/>
            </w:rPr>
          </w:pPr>
        </w:p>
      </w:tc>
    </w:tr>
  </w:tbl>
  <w:p w:rsidR="0053792B" w:rsidRPr="0074497D" w:rsidRDefault="0053792B" w:rsidP="00B8006F">
    <w:pPr>
      <w:pStyle w:val="BRL-Funot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776145">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Pr="00354887" w:rsidRDefault="0053792B" w:rsidP="00BD0F5B">
    <w:pPr>
      <w:pStyle w:val="Footer"/>
      <w:tabs>
        <w:tab w:val="clear" w:pos="4536"/>
        <w:tab w:val="clear" w:pos="9072"/>
        <w:tab w:val="left" w:pos="284"/>
      </w:tabs>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7</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7 von 216</w:instrText>
    </w:r>
    <w:r>
      <w:rPr>
        <w:rStyle w:val="PageNumber"/>
        <w:sz w:val="14"/>
        <w:szCs w:val="14"/>
      </w:rPr>
      <w:fldChar w:fldCharType="separate"/>
    </w:r>
    <w:r w:rsidR="00FC51D9">
      <w:rPr>
        <w:rStyle w:val="PageNumber"/>
        <w:noProof/>
        <w:sz w:val="14"/>
        <w:szCs w:val="14"/>
      </w:rPr>
      <w:t>Seite 7 von 206</w:t>
    </w:r>
    <w:r>
      <w:rPr>
        <w:rStyle w:val="PageNumber"/>
        <w:sz w:val="14"/>
        <w:szCs w:val="14"/>
      </w:rPr>
      <w:fldChar w:fldCharType="end"/>
    </w:r>
  </w:p>
  <w:tbl>
    <w:tblPr>
      <w:tblStyle w:val="TableGrid"/>
      <w:tblpPr w:leftFromText="142" w:rightFromText="142" w:vertAnchor="page" w:horzAnchor="page" w:tblpX="397" w:tblpY="102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F750D8">
      <w:trPr>
        <w:cantSplit/>
        <w:trHeight w:val="5669"/>
      </w:trPr>
      <w:tc>
        <w:tcPr>
          <w:tcW w:w="283" w:type="dxa"/>
          <w:shd w:val="clear" w:color="auto" w:fill="auto"/>
          <w:textDirection w:val="btLr"/>
        </w:tcPr>
        <w:p w:rsidR="0053792B" w:rsidRPr="00F750D8" w:rsidRDefault="0053792B" w:rsidP="00F750D8">
          <w:pPr>
            <w:pStyle w:val="Footer"/>
            <w:tabs>
              <w:tab w:val="clear" w:pos="4536"/>
              <w:tab w:val="clear" w:pos="9072"/>
              <w:tab w:val="left" w:pos="284"/>
            </w:tabs>
            <w:ind w:left="113" w:right="113"/>
            <w:jc w:val="right"/>
            <w:rPr>
              <w:rFonts w:cs="Arial"/>
              <w:sz w:val="14"/>
              <w:szCs w:val="16"/>
            </w:rPr>
          </w:pPr>
        </w:p>
      </w:tc>
    </w:tr>
  </w:tbl>
  <w:p w:rsidR="0053792B" w:rsidRPr="00354887" w:rsidRDefault="0053792B" w:rsidP="00BD0F5B">
    <w:pPr>
      <w:pStyle w:val="Footer"/>
      <w:tabs>
        <w:tab w:val="clear" w:pos="4536"/>
        <w:tab w:val="clear" w:pos="9072"/>
        <w:tab w:val="left" w:pos="284"/>
      </w:tabs>
      <w:jc w:val="right"/>
      <w:rPr>
        <w:sz w:val="16"/>
        <w:szCs w:val="16"/>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F750D8">
    <w:pPr>
      <w:pStyle w:val="BRL-Funote"/>
    </w:pPr>
    <w:r>
      <w:t>9</w:t>
    </w:r>
    <w:r>
      <w:tab/>
      <w:t>A European harmonised test procedure for PAHs is currently being elaborated. Until the publication of this test procedure (deadline 31.12.2022), the GC method pursuant to DIN ISO 18287:2006-05 is optionally permitted.</w:t>
    </w:r>
  </w:p>
  <w:p w:rsidR="0053792B" w:rsidRDefault="0053792B" w:rsidP="00F750D8">
    <w:pPr>
      <w:pStyle w:val="BRL-Funote"/>
    </w:pPr>
    <w:r>
      <w:t>10</w:t>
    </w:r>
    <w:r>
      <w:tab/>
      <w:t>Requirements for products pursuant to Section 2.2.1, without direct contact with the building user, which contain raw materials with recycling proportions of rubber or raw materials with use of PAH-containing extender oils or PAH-containing soot.</w:t>
    </w:r>
  </w:p>
  <w:p w:rsidR="0053792B" w:rsidRPr="00186823" w:rsidRDefault="0053792B" w:rsidP="00B8006F">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119</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228 von 326</w:instrText>
    </w:r>
    <w:r>
      <w:rPr>
        <w:rStyle w:val="PageNumber"/>
        <w:sz w:val="14"/>
        <w:szCs w:val="14"/>
      </w:rPr>
      <w:fldChar w:fldCharType="separate"/>
    </w:r>
    <w:r w:rsidR="00FC51D9">
      <w:rPr>
        <w:rStyle w:val="PageNumber"/>
        <w:noProof/>
        <w:sz w:val="14"/>
        <w:szCs w:val="14"/>
      </w:rPr>
      <w:t>Seite 119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186823" w:rsidRDefault="0053792B" w:rsidP="00B8006F">
    <w:pPr>
      <w:pStyle w:val="Footer"/>
      <w:jc w:val="righ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F10C94" w:rsidRDefault="0053792B" w:rsidP="00B8006F">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128</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234 von 326</w:instrText>
    </w:r>
    <w:r>
      <w:rPr>
        <w:rStyle w:val="PageNumber"/>
        <w:sz w:val="14"/>
        <w:szCs w:val="14"/>
      </w:rPr>
      <w:fldChar w:fldCharType="separate"/>
    </w:r>
    <w:r w:rsidR="00FC51D9">
      <w:rPr>
        <w:rStyle w:val="PageNumber"/>
        <w:noProof/>
        <w:sz w:val="14"/>
        <w:szCs w:val="14"/>
      </w:rPr>
      <w:t>Seite 128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F10C94" w:rsidRDefault="0053792B" w:rsidP="00B8006F">
    <w:pPr>
      <w:pStyle w:val="Footer"/>
      <w:jc w:val="righ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BRL-Funote"/>
    </w:pPr>
    <w:r>
      <w:t>____________</w:t>
    </w:r>
  </w:p>
  <w:p w:rsidR="0053792B" w:rsidRDefault="0053792B" w:rsidP="00B8006F">
    <w:pPr>
      <w:pStyle w:val="BRL-Funote"/>
      <w:tabs>
        <w:tab w:val="clear" w:pos="425"/>
        <w:tab w:val="left" w:pos="284"/>
      </w:tabs>
    </w:pPr>
    <w:r>
      <w:t>1</w:t>
    </w:r>
    <w:r>
      <w:tab/>
      <w:t>under State law</w:t>
    </w:r>
  </w:p>
  <w:p w:rsidR="0053792B" w:rsidRDefault="0053792B" w:rsidP="00B8006F">
    <w:pPr>
      <w:pStyle w:val="BRL-Funote"/>
      <w:tabs>
        <w:tab w:val="clear" w:pos="425"/>
        <w:tab w:val="left" w:pos="284"/>
      </w:tabs>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216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Pr>
        <w:rStyle w:val="PageNumber"/>
        <w:sz w:val="14"/>
        <w:szCs w:val="14"/>
      </w:rPr>
      <w:instrText>134</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216</w:instrText>
    </w:r>
    <w:r w:rsidRPr="00833ABA">
      <w:rPr>
        <w:rStyle w:val="PageNumber"/>
        <w:sz w:val="14"/>
        <w:szCs w:val="14"/>
      </w:rPr>
      <w:fldChar w:fldCharType="end"/>
    </w:r>
    <w:r>
      <w:rPr>
        <w:rStyle w:val="PageNumber"/>
        <w:sz w:val="14"/>
        <w:szCs w:val="14"/>
      </w:rPr>
      <w:instrText>" "" Seite 237 von 326</w:instrText>
    </w:r>
    <w:r>
      <w:rPr>
        <w:rStyle w:val="PageNumber"/>
        <w:sz w:val="14"/>
        <w:szCs w:val="14"/>
      </w:rPr>
      <w:fldChar w:fldCharType="separate"/>
    </w:r>
    <w:r>
      <w:rPr>
        <w:rStyle w:val="PageNumber"/>
        <w:sz w:val="14"/>
        <w:szCs w:val="14"/>
      </w:rPr>
      <w:t>Seite 134 von 216</w:t>
    </w:r>
    <w:r>
      <w:rPr>
        <w:rStyle w:val="PageNumber"/>
        <w:sz w:val="14"/>
        <w:szCs w:val="14"/>
      </w:rPr>
      <w:fldChar w:fldCharType="end"/>
    </w:r>
  </w:p>
  <w:tbl>
    <w:tblPr>
      <w:tblStyle w:val="TableGrid"/>
      <w:tblpPr w:leftFromText="142" w:rightFromText="142" w:vertAnchor="page" w:horzAnchor="page" w:tblpX="822"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BRL-Funote"/>
            <w:tabs>
              <w:tab w:val="clear" w:pos="425"/>
              <w:tab w:val="left" w:pos="284"/>
            </w:tabs>
            <w:ind w:left="113" w:right="113" w:firstLine="0"/>
            <w:jc w:val="right"/>
            <w:rPr>
              <w:rFonts w:cs="Arial"/>
              <w:sz w:val="14"/>
            </w:rPr>
          </w:pPr>
        </w:p>
      </w:tc>
    </w:tr>
  </w:tbl>
  <w:p w:rsidR="0053792B" w:rsidRDefault="0053792B" w:rsidP="00B8006F">
    <w:pPr>
      <w:pStyle w:val="BRL-Funote"/>
      <w:tabs>
        <w:tab w:val="clear" w:pos="425"/>
        <w:tab w:val="left" w:pos="284"/>
      </w:tabs>
      <w:jc w:val="righ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BRL-Funote"/>
    </w:pPr>
    <w:r>
      <w:t>____________</w:t>
    </w:r>
  </w:p>
  <w:p w:rsidR="0053792B" w:rsidRDefault="0053792B" w:rsidP="006E10D0">
    <w:pPr>
      <w:pStyle w:val="BRL-Funote"/>
      <w:tabs>
        <w:tab w:val="clear" w:pos="425"/>
        <w:tab w:val="left" w:pos="284"/>
      </w:tabs>
    </w:pPr>
    <w:r>
      <w:t>1</w:t>
    </w:r>
    <w:r>
      <w:tab/>
      <w:t>under State law</w:t>
    </w:r>
  </w:p>
  <w:p w:rsidR="0053792B" w:rsidRPr="009B3F66" w:rsidRDefault="0053792B" w:rsidP="006E10D0">
    <w:pPr>
      <w:pStyle w:val="BRL-Funote"/>
      <w:tabs>
        <w:tab w:val="clear" w:pos="425"/>
        <w:tab w:val="left" w:pos="284"/>
      </w:tabs>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145</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255 von 326</w:instrText>
    </w:r>
    <w:r>
      <w:rPr>
        <w:rStyle w:val="PageNumber"/>
        <w:sz w:val="14"/>
        <w:szCs w:val="14"/>
      </w:rPr>
      <w:fldChar w:fldCharType="separate"/>
    </w:r>
    <w:r w:rsidR="00FC51D9">
      <w:rPr>
        <w:rStyle w:val="PageNumber"/>
        <w:noProof/>
        <w:sz w:val="14"/>
        <w:szCs w:val="14"/>
      </w:rPr>
      <w:t>Seite 145 von 206</w:t>
    </w:r>
    <w:r>
      <w:rPr>
        <w:rStyle w:val="PageNumber"/>
        <w:sz w:val="14"/>
        <w:szCs w:val="14"/>
      </w:rPr>
      <w:fldChar w:fldCharType="end"/>
    </w:r>
  </w:p>
  <w:tbl>
    <w:tblPr>
      <w:tblStyle w:val="TableGrid"/>
      <w:tblpPr w:leftFromText="142" w:rightFromText="142" w:vertAnchor="page" w:horzAnchor="page" w:tblpX="822"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BRL-Funote"/>
            <w:tabs>
              <w:tab w:val="clear" w:pos="425"/>
              <w:tab w:val="left" w:pos="284"/>
            </w:tabs>
            <w:ind w:left="113" w:right="113" w:firstLine="0"/>
            <w:jc w:val="right"/>
            <w:rPr>
              <w:rFonts w:cs="Arial"/>
              <w:sz w:val="14"/>
            </w:rPr>
          </w:pPr>
        </w:p>
      </w:tc>
    </w:tr>
  </w:tbl>
  <w:p w:rsidR="0053792B" w:rsidRPr="009B3F66" w:rsidRDefault="0053792B" w:rsidP="006E10D0">
    <w:pPr>
      <w:pStyle w:val="BRL-Funote"/>
      <w:tabs>
        <w:tab w:val="clear" w:pos="425"/>
        <w:tab w:val="left" w:pos="284"/>
      </w:tabs>
      <w:jc w:val="righ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F10951" w:rsidRDefault="0053792B" w:rsidP="00B8006F">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146</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254 von 326</w:instrText>
    </w:r>
    <w:r>
      <w:rPr>
        <w:rStyle w:val="PageNumber"/>
        <w:sz w:val="14"/>
        <w:szCs w:val="14"/>
      </w:rPr>
      <w:fldChar w:fldCharType="separate"/>
    </w:r>
    <w:r w:rsidR="00FC51D9">
      <w:rPr>
        <w:rStyle w:val="PageNumber"/>
        <w:noProof/>
        <w:sz w:val="14"/>
        <w:szCs w:val="14"/>
      </w:rPr>
      <w:t>Seite 146 von 206</w:t>
    </w:r>
    <w:r>
      <w:rPr>
        <w:rStyle w:val="PageNumber"/>
        <w:sz w:val="14"/>
        <w:szCs w:val="14"/>
      </w:rPr>
      <w:fldChar w:fldCharType="end"/>
    </w:r>
  </w:p>
  <w:tbl>
    <w:tblPr>
      <w:tblStyle w:val="TableGrid"/>
      <w:tblpPr w:leftFromText="142" w:rightFromText="142" w:vertAnchor="page" w:horzAnchor="page" w:tblpX="32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F10951" w:rsidRDefault="0053792B" w:rsidP="00B8006F">
    <w:pPr>
      <w:pStyle w:val="Footer"/>
      <w:jc w:val="righ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F10951" w:rsidRDefault="0053792B" w:rsidP="006E10D0">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149</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258 von 326</w:instrText>
    </w:r>
    <w:r>
      <w:rPr>
        <w:rStyle w:val="PageNumber"/>
        <w:sz w:val="14"/>
        <w:szCs w:val="14"/>
      </w:rPr>
      <w:fldChar w:fldCharType="separate"/>
    </w:r>
    <w:r w:rsidR="00FC51D9">
      <w:rPr>
        <w:rStyle w:val="PageNumber"/>
        <w:noProof/>
        <w:sz w:val="14"/>
        <w:szCs w:val="14"/>
      </w:rPr>
      <w:t>Seite 149 von 206</w:t>
    </w:r>
    <w:r>
      <w:rPr>
        <w:rStyle w:val="PageNumber"/>
        <w:sz w:val="14"/>
        <w:szCs w:val="14"/>
      </w:rPr>
      <w:fldChar w:fldCharType="end"/>
    </w:r>
  </w:p>
  <w:tbl>
    <w:tblPr>
      <w:tblStyle w:val="TableGrid"/>
      <w:tblpPr w:leftFromText="142" w:rightFromText="142" w:vertAnchor="page" w:horzAnchor="page" w:tblpX="32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F10951" w:rsidRDefault="0053792B" w:rsidP="006E10D0">
    <w:pPr>
      <w:pStyle w:val="Footer"/>
      <w:jc w:val="righ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4F418D" w:rsidRDefault="0053792B" w:rsidP="006E10D0">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150</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262 von 326</w:instrText>
    </w:r>
    <w:r>
      <w:rPr>
        <w:rStyle w:val="PageNumber"/>
        <w:sz w:val="14"/>
        <w:szCs w:val="14"/>
      </w:rPr>
      <w:fldChar w:fldCharType="separate"/>
    </w:r>
    <w:r w:rsidR="00FC51D9">
      <w:rPr>
        <w:rStyle w:val="PageNumber"/>
        <w:noProof/>
        <w:sz w:val="14"/>
        <w:szCs w:val="14"/>
      </w:rPr>
      <w:t>Seite 150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4F418D" w:rsidRDefault="0053792B" w:rsidP="006E10D0">
    <w:pPr>
      <w:pStyle w:val="Footer"/>
      <w:jc w:val="righ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427296" w:rsidRDefault="0053792B" w:rsidP="006E10D0">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156</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269 von 326</w:instrText>
    </w:r>
    <w:r>
      <w:rPr>
        <w:rStyle w:val="PageNumber"/>
        <w:sz w:val="14"/>
        <w:szCs w:val="14"/>
      </w:rPr>
      <w:fldChar w:fldCharType="separate"/>
    </w:r>
    <w:r w:rsidR="00FC51D9">
      <w:rPr>
        <w:rStyle w:val="PageNumber"/>
        <w:noProof/>
        <w:sz w:val="14"/>
        <w:szCs w:val="14"/>
      </w:rPr>
      <w:t>Seite 156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427296" w:rsidRDefault="0053792B" w:rsidP="006E10D0">
    <w:pPr>
      <w:pStyle w:val="Footer"/>
      <w:jc w:val="righ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6E10D0">
    <w:pPr>
      <w:pStyle w:val="BRL-Funote"/>
    </w:pPr>
    <w:r>
      <w:t>1</w:t>
    </w:r>
    <w:r>
      <w:tab/>
      <w:t>Implemented in Germany by DIN EN 13163:2016-08.</w:t>
    </w:r>
  </w:p>
  <w:p w:rsidR="0053792B" w:rsidRDefault="0053792B" w:rsidP="006E10D0">
    <w:pPr>
      <w:pStyle w:val="BRL-Funote"/>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151</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268 von 326</w:instrText>
    </w:r>
    <w:r>
      <w:rPr>
        <w:rStyle w:val="PageNumber"/>
        <w:sz w:val="14"/>
        <w:szCs w:val="14"/>
      </w:rPr>
      <w:fldChar w:fldCharType="separate"/>
    </w:r>
    <w:r w:rsidR="00FC51D9">
      <w:rPr>
        <w:rStyle w:val="PageNumber"/>
        <w:noProof/>
        <w:sz w:val="14"/>
        <w:szCs w:val="14"/>
      </w:rPr>
      <w:t>Seite 151 von 206</w:t>
    </w:r>
    <w:r>
      <w:rPr>
        <w:rStyle w:val="PageNumber"/>
        <w:sz w:val="14"/>
        <w:szCs w:val="14"/>
      </w:rPr>
      <w:fldChar w:fldCharType="end"/>
    </w:r>
  </w:p>
  <w:tbl>
    <w:tblPr>
      <w:tblStyle w:val="TableGrid"/>
      <w:tblpPr w:leftFromText="142" w:rightFromText="142" w:vertAnchor="page" w:horzAnchor="page" w:tblpX="822"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BRL-Funote"/>
            <w:ind w:left="113" w:right="113" w:firstLine="0"/>
            <w:jc w:val="right"/>
            <w:rPr>
              <w:rFonts w:cs="Arial"/>
              <w:sz w:val="14"/>
            </w:rPr>
          </w:pPr>
        </w:p>
      </w:tc>
    </w:tr>
  </w:tbl>
  <w:p w:rsidR="0053792B" w:rsidRDefault="0053792B" w:rsidP="006E10D0">
    <w:pPr>
      <w:pStyle w:val="BRL-Funote"/>
      <w:jc w:val="righ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BRL-Funote"/>
    </w:pPr>
    <w:r>
      <w:t>1</w:t>
    </w:r>
    <w:r>
      <w:tab/>
      <w:t>Implemented in Germany by DIN EN 15435:2008-10.</w:t>
    </w:r>
  </w:p>
  <w:p w:rsidR="0053792B" w:rsidRDefault="0053792B" w:rsidP="003939AA">
    <w:pPr>
      <w:pStyle w:val="BRL-Funote"/>
    </w:pPr>
    <w:r>
      <w:t>2</w:t>
    </w:r>
    <w:r>
      <w:tab/>
      <w:t>Implemented in Germany by DIN EN 15498:2008-08.</w:t>
    </w:r>
  </w:p>
  <w:p w:rsidR="0053792B" w:rsidRDefault="0053792B" w:rsidP="006E10D0">
    <w:pPr>
      <w:pStyle w:val="BRL-Funote"/>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215</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Pr>
        <w:rStyle w:val="PageNumber"/>
        <w:sz w:val="14"/>
        <w:szCs w:val="14"/>
      </w:rPr>
      <w:instrText>165</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Pr>
        <w:rStyle w:val="PageNumber"/>
        <w:sz w:val="14"/>
        <w:szCs w:val="14"/>
      </w:rPr>
      <w:instrText>215</w:instrText>
    </w:r>
    <w:r w:rsidRPr="00833ABA">
      <w:rPr>
        <w:rStyle w:val="PageNumber"/>
        <w:sz w:val="14"/>
        <w:szCs w:val="14"/>
      </w:rPr>
      <w:fldChar w:fldCharType="end"/>
    </w:r>
    <w:r>
      <w:rPr>
        <w:rStyle w:val="PageNumber"/>
        <w:sz w:val="14"/>
        <w:szCs w:val="14"/>
      </w:rPr>
      <w:instrText>" "" Seite 273 von 326</w:instrText>
    </w:r>
    <w:r>
      <w:rPr>
        <w:rStyle w:val="PageNumber"/>
        <w:sz w:val="14"/>
        <w:szCs w:val="14"/>
      </w:rPr>
      <w:fldChar w:fldCharType="separate"/>
    </w:r>
    <w:r>
      <w:rPr>
        <w:rStyle w:val="PageNumber"/>
        <w:sz w:val="14"/>
        <w:szCs w:val="14"/>
      </w:rPr>
      <w:t>Seite 165 von 215</w:t>
    </w:r>
    <w:r>
      <w:rPr>
        <w:rStyle w:val="PageNumber"/>
        <w:sz w:val="14"/>
        <w:szCs w:val="14"/>
      </w:rPr>
      <w:fldChar w:fldCharType="end"/>
    </w:r>
  </w:p>
  <w:tbl>
    <w:tblPr>
      <w:tblStyle w:val="TableGrid"/>
      <w:tblpPr w:leftFromText="142" w:rightFromText="142" w:vertAnchor="page" w:horzAnchor="page" w:tblpX="822"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BRL-Funote"/>
            <w:ind w:left="113" w:right="113" w:firstLine="0"/>
            <w:jc w:val="right"/>
            <w:rPr>
              <w:rFonts w:cs="Arial"/>
              <w:sz w:val="14"/>
            </w:rPr>
          </w:pPr>
        </w:p>
      </w:tc>
    </w:tr>
  </w:tbl>
  <w:p w:rsidR="0053792B" w:rsidRDefault="0053792B" w:rsidP="006E10D0">
    <w:pPr>
      <w:pStyle w:val="BRL-Funot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354887" w:rsidRDefault="0053792B" w:rsidP="00776145">
    <w:pPr>
      <w:pStyle w:val="Footer"/>
      <w:tabs>
        <w:tab w:val="clear" w:pos="4536"/>
        <w:tab w:val="clear" w:pos="9072"/>
        <w:tab w:val="left" w:pos="284"/>
      </w:tabs>
      <w:rPr>
        <w:sz w:val="16"/>
        <w:szCs w:val="16"/>
      </w:rPr>
    </w:pPr>
    <w:r>
      <w:rPr>
        <w:sz w:val="16"/>
        <w:szCs w:val="16"/>
        <w:vertAlign w:val="superscript"/>
      </w:rPr>
      <w:t>1)</w:t>
    </w:r>
    <w:r>
      <w:rPr>
        <w:sz w:val="16"/>
        <w:szCs w:val="16"/>
      </w:rPr>
      <w:tab/>
      <w:t>under State law</w:t>
    </w:r>
  </w:p>
  <w:p w:rsidR="0053792B" w:rsidRPr="00D04F19" w:rsidRDefault="0053792B" w:rsidP="00D04F19">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6</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6 von 216</w:instrText>
    </w:r>
    <w:r>
      <w:rPr>
        <w:rStyle w:val="PageNumber"/>
        <w:sz w:val="14"/>
        <w:szCs w:val="14"/>
      </w:rPr>
      <w:fldChar w:fldCharType="separate"/>
    </w:r>
    <w:r w:rsidR="00FC51D9">
      <w:rPr>
        <w:rStyle w:val="PageNumber"/>
        <w:noProof/>
        <w:sz w:val="14"/>
        <w:szCs w:val="14"/>
      </w:rPr>
      <w:t>Seite 6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szCs w:val="16"/>
            </w:rPr>
          </w:pPr>
        </w:p>
      </w:tc>
    </w:tr>
  </w:tbl>
  <w:p w:rsidR="0053792B" w:rsidRPr="00D04F19" w:rsidRDefault="0053792B" w:rsidP="00D04F19">
    <w:pPr>
      <w:pStyle w:val="Footer"/>
      <w:jc w:val="right"/>
      <w:rPr>
        <w:sz w:val="16"/>
        <w:szCs w:val="16"/>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2469FB" w:rsidRDefault="0053792B" w:rsidP="006E10D0">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157</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271 von 326</w:instrText>
    </w:r>
    <w:r>
      <w:rPr>
        <w:rStyle w:val="PageNumber"/>
        <w:sz w:val="14"/>
        <w:szCs w:val="14"/>
      </w:rPr>
      <w:fldChar w:fldCharType="separate"/>
    </w:r>
    <w:r w:rsidR="00FC51D9">
      <w:rPr>
        <w:rStyle w:val="PageNumber"/>
        <w:noProof/>
        <w:sz w:val="14"/>
        <w:szCs w:val="14"/>
      </w:rPr>
      <w:t>Seite 157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2469FB" w:rsidRDefault="0053792B" w:rsidP="006E10D0">
    <w:pPr>
      <w:pStyle w:val="Footer"/>
      <w:jc w:val="righ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6E10D0">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167</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277 von 326</w:instrText>
    </w:r>
    <w:r>
      <w:rPr>
        <w:rStyle w:val="PageNumber"/>
        <w:sz w:val="14"/>
        <w:szCs w:val="14"/>
      </w:rPr>
      <w:fldChar w:fldCharType="separate"/>
    </w:r>
    <w:r w:rsidR="00FC51D9">
      <w:rPr>
        <w:rStyle w:val="PageNumber"/>
        <w:noProof/>
        <w:sz w:val="14"/>
        <w:szCs w:val="14"/>
      </w:rPr>
      <w:t>Seite 167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6E10D0">
    <w:pPr>
      <w:pStyle w:val="Footer"/>
      <w:jc w:val="righ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D21D74" w:rsidRDefault="0053792B" w:rsidP="006E10D0">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158</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276 von 326</w:instrText>
    </w:r>
    <w:r>
      <w:rPr>
        <w:rStyle w:val="PageNumber"/>
        <w:sz w:val="14"/>
        <w:szCs w:val="14"/>
      </w:rPr>
      <w:fldChar w:fldCharType="separate"/>
    </w:r>
    <w:r w:rsidR="00FC51D9">
      <w:rPr>
        <w:rStyle w:val="PageNumber"/>
        <w:noProof/>
        <w:sz w:val="14"/>
        <w:szCs w:val="14"/>
      </w:rPr>
      <w:t>Seite 158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Pr="00D21D74" w:rsidRDefault="0053792B" w:rsidP="006E10D0">
    <w:pPr>
      <w:pStyle w:val="Footer"/>
      <w:jc w:val="righ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C678B1" w:rsidRDefault="0053792B" w:rsidP="001B5830">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164</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278 von 326</w:instrText>
    </w:r>
    <w:r>
      <w:rPr>
        <w:rStyle w:val="PageNumber"/>
        <w:sz w:val="14"/>
        <w:szCs w:val="14"/>
      </w:rPr>
      <w:fldChar w:fldCharType="separate"/>
    </w:r>
    <w:r w:rsidR="00FC51D9">
      <w:rPr>
        <w:rStyle w:val="PageNumber"/>
        <w:noProof/>
        <w:sz w:val="14"/>
        <w:szCs w:val="14"/>
      </w:rPr>
      <w:t>Seite 164 von 206</w:t>
    </w:r>
    <w:r>
      <w:rPr>
        <w:rStyle w:val="PageNumber"/>
        <w:sz w:val="14"/>
        <w:szCs w:val="14"/>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419" w:tblpY="16359"/>
      <w:tblOverlap w:val="never"/>
      <w:tblW w:w="9809" w:type="dxa"/>
      <w:tblCellMar>
        <w:left w:w="70" w:type="dxa"/>
        <w:right w:w="70" w:type="dxa"/>
      </w:tblCellMar>
      <w:tblLook w:val="0000" w:firstRow="0" w:lastRow="0" w:firstColumn="0" w:lastColumn="0" w:noHBand="0" w:noVBand="0"/>
    </w:tblPr>
    <w:tblGrid>
      <w:gridCol w:w="4905"/>
      <w:gridCol w:w="4904"/>
    </w:tblGrid>
    <w:tr w:rsidR="0053792B" w:rsidTr="006E10D0">
      <w:trPr>
        <w:trHeight w:val="180"/>
      </w:trPr>
      <w:tc>
        <w:tcPr>
          <w:tcW w:w="4905" w:type="dxa"/>
          <w:vAlign w:val="bottom"/>
        </w:tcPr>
        <w:p w:rsidR="0053792B" w:rsidRPr="00E97C05" w:rsidRDefault="0053792B" w:rsidP="003939AA">
          <w:pPr>
            <w:pStyle w:val="Footer"/>
            <w:tabs>
              <w:tab w:val="clear" w:pos="4536"/>
              <w:tab w:val="center" w:pos="-3261"/>
              <w:tab w:val="left" w:pos="9072"/>
            </w:tabs>
            <w:ind w:left="-27"/>
            <w:rPr>
              <w:rFonts w:cs="Arial"/>
              <w:sz w:val="14"/>
              <w:szCs w:val="14"/>
            </w:rPr>
          </w:pPr>
        </w:p>
      </w:tc>
      <w:tc>
        <w:tcPr>
          <w:tcW w:w="4904" w:type="dxa"/>
          <w:vAlign w:val="bottom"/>
        </w:tcPr>
        <w:p w:rsidR="0053792B" w:rsidRPr="00153036" w:rsidRDefault="0053792B" w:rsidP="003939AA">
          <w:pPr>
            <w:pStyle w:val="Footer"/>
            <w:tabs>
              <w:tab w:val="clear" w:pos="4536"/>
              <w:tab w:val="center" w:pos="-3261"/>
              <w:tab w:val="left" w:pos="9072"/>
            </w:tabs>
            <w:ind w:left="-27"/>
            <w:jc w:val="right"/>
            <w:rPr>
              <w:rFonts w:cs="Arial"/>
              <w:sz w:val="14"/>
              <w:szCs w:val="14"/>
            </w:rPr>
          </w:pPr>
        </w:p>
      </w:tc>
    </w:tr>
  </w:tbl>
  <w:p w:rsidR="0053792B" w:rsidRDefault="0053792B" w:rsidP="006E10D0">
    <w:pPr>
      <w:pStyle w:val="Footer"/>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169</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283 von 326</w:instrText>
    </w:r>
    <w:r>
      <w:rPr>
        <w:rStyle w:val="PageNumber"/>
        <w:sz w:val="14"/>
        <w:szCs w:val="14"/>
      </w:rPr>
      <w:fldChar w:fldCharType="separate"/>
    </w:r>
    <w:r w:rsidR="00FC51D9">
      <w:rPr>
        <w:rStyle w:val="PageNumber"/>
        <w:noProof/>
        <w:sz w:val="14"/>
        <w:szCs w:val="14"/>
      </w:rPr>
      <w:t>Seite 169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rPr>
          </w:pPr>
        </w:p>
      </w:tc>
    </w:tr>
  </w:tbl>
  <w:p w:rsidR="0053792B" w:rsidRDefault="0053792B" w:rsidP="006E10D0">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D04F19" w:rsidRDefault="0053792B" w:rsidP="00D04F19">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12</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9 von 223</w:instrText>
    </w:r>
    <w:r>
      <w:rPr>
        <w:rStyle w:val="PageNumber"/>
        <w:sz w:val="14"/>
        <w:szCs w:val="14"/>
      </w:rPr>
      <w:fldChar w:fldCharType="separate"/>
    </w:r>
    <w:r w:rsidR="00FC51D9">
      <w:rPr>
        <w:rStyle w:val="PageNumber"/>
        <w:noProof/>
        <w:sz w:val="14"/>
        <w:szCs w:val="14"/>
      </w:rPr>
      <w:t>Seite 12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szCs w:val="16"/>
            </w:rPr>
          </w:pPr>
        </w:p>
      </w:tc>
    </w:tr>
  </w:tbl>
  <w:p w:rsidR="0053792B" w:rsidRPr="00D04F19" w:rsidRDefault="0053792B" w:rsidP="00D04F19">
    <w:pPr>
      <w:pStyle w:val="Footer"/>
      <w:jc w:val="right"/>
      <w:rPr>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D04F19" w:rsidRDefault="0053792B" w:rsidP="00D04F19">
    <w:pPr>
      <w:pStyle w:val="Footer"/>
      <w:jc w:val="right"/>
      <w:rPr>
        <w:sz w:val="16"/>
        <w:szCs w:val="16"/>
      </w:rPr>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8</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8 von 216</w:instrText>
    </w:r>
    <w:r>
      <w:rPr>
        <w:rStyle w:val="PageNumber"/>
        <w:sz w:val="14"/>
        <w:szCs w:val="14"/>
      </w:rPr>
      <w:fldChar w:fldCharType="separate"/>
    </w:r>
    <w:r w:rsidR="00FC51D9">
      <w:rPr>
        <w:rStyle w:val="PageNumber"/>
        <w:noProof/>
        <w:sz w:val="14"/>
        <w:szCs w:val="14"/>
      </w:rPr>
      <w:t>Seite 8 von 206</w:t>
    </w:r>
    <w:r>
      <w:rPr>
        <w:rStyle w:val="PageNumber"/>
        <w:sz w:val="14"/>
        <w:szCs w:val="14"/>
      </w:rPr>
      <w:fldChar w:fldCharType="end"/>
    </w:r>
  </w:p>
  <w:tbl>
    <w:tblPr>
      <w:tblStyle w:val="TableGrid"/>
      <w:tblpPr w:leftFromText="142" w:rightFromText="142" w:vertAnchor="page" w:horzAnchor="page" w:tblpX="39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szCs w:val="16"/>
            </w:rPr>
          </w:pPr>
        </w:p>
      </w:tc>
    </w:tr>
  </w:tbl>
  <w:p w:rsidR="0053792B" w:rsidRPr="00D04F19" w:rsidRDefault="0053792B" w:rsidP="00D04F19">
    <w:pPr>
      <w:pStyle w:val="Footer"/>
      <w:jc w:val="right"/>
      <w:rPr>
        <w:sz w:val="16"/>
        <w:szCs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B3E06">
    <w:pPr>
      <w:pStyle w:val="BRL-Funote"/>
    </w:pPr>
    <w:r>
      <w:t>____________</w:t>
    </w:r>
  </w:p>
  <w:p w:rsidR="0053792B" w:rsidRDefault="0053792B" w:rsidP="00972342">
    <w:pPr>
      <w:pStyle w:val="Brief-Fuzeile"/>
      <w:numPr>
        <w:ilvl w:val="0"/>
        <w:numId w:val="52"/>
      </w:numPr>
      <w:tabs>
        <w:tab w:val="left" w:pos="426"/>
      </w:tabs>
      <w:rPr>
        <w:sz w:val="16"/>
        <w:szCs w:val="16"/>
      </w:rPr>
    </w:pPr>
    <w:r>
      <w:rPr>
        <w:sz w:val="16"/>
        <w:szCs w:val="16"/>
      </w:rPr>
      <w:t>under State law</w:t>
    </w:r>
  </w:p>
  <w:p w:rsidR="0053792B" w:rsidRPr="00927145" w:rsidRDefault="0053792B" w:rsidP="003B3E06">
    <w:pPr>
      <w:pStyle w:val="Footer"/>
      <w:ind w:left="562"/>
      <w:jc w:val="right"/>
    </w:pPr>
    <w:r>
      <w:rPr>
        <w:rStyle w:val="PageNumber"/>
        <w:sz w:val="14"/>
        <w:szCs w:val="14"/>
      </w:rPr>
      <w:fldChar w:fldCharType="begin"/>
    </w:r>
    <w:r>
      <w:rPr>
        <w:rStyle w:val="PageNumber"/>
        <w:sz w:val="14"/>
        <w:szCs w:val="14"/>
      </w:rPr>
      <w:instrText xml:space="preserve"> IF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xml:space="preserve"> &gt; 1 "Seite </w:instrText>
    </w:r>
    <w:r w:rsidRPr="00833ABA">
      <w:rPr>
        <w:rStyle w:val="PageNumber"/>
        <w:sz w:val="14"/>
        <w:szCs w:val="14"/>
      </w:rPr>
      <w:fldChar w:fldCharType="begin"/>
    </w:r>
    <w:r w:rsidRPr="00833ABA">
      <w:rPr>
        <w:rStyle w:val="PageNumber"/>
        <w:sz w:val="14"/>
        <w:szCs w:val="14"/>
      </w:rPr>
      <w:instrText xml:space="preserve"> PAGE </w:instrText>
    </w:r>
    <w:r w:rsidRPr="00833ABA">
      <w:rPr>
        <w:rStyle w:val="PageNumber"/>
        <w:sz w:val="14"/>
        <w:szCs w:val="14"/>
      </w:rPr>
      <w:fldChar w:fldCharType="separate"/>
    </w:r>
    <w:r w:rsidR="00FC51D9">
      <w:rPr>
        <w:rStyle w:val="PageNumber"/>
        <w:noProof/>
        <w:sz w:val="14"/>
        <w:szCs w:val="14"/>
      </w:rPr>
      <w:instrText>29</w:instrText>
    </w:r>
    <w:r w:rsidRPr="00833ABA">
      <w:rPr>
        <w:rStyle w:val="PageNumber"/>
        <w:sz w:val="14"/>
        <w:szCs w:val="14"/>
      </w:rPr>
      <w:fldChar w:fldCharType="end"/>
    </w:r>
    <w:r>
      <w:rPr>
        <w:rStyle w:val="PageNumber"/>
        <w:sz w:val="14"/>
        <w:szCs w:val="14"/>
      </w:rPr>
      <w:instrText xml:space="preserve"> von </w:instrText>
    </w:r>
    <w:r w:rsidRPr="00833ABA">
      <w:rPr>
        <w:rStyle w:val="PageNumber"/>
        <w:sz w:val="14"/>
        <w:szCs w:val="14"/>
      </w:rPr>
      <w:fldChar w:fldCharType="begin"/>
    </w:r>
    <w:r w:rsidRPr="00833ABA">
      <w:rPr>
        <w:rStyle w:val="PageNumber"/>
        <w:sz w:val="14"/>
        <w:szCs w:val="14"/>
      </w:rPr>
      <w:instrText xml:space="preserve">  NUMPAGES </w:instrText>
    </w:r>
    <w:r w:rsidRPr="00833ABA">
      <w:rPr>
        <w:rStyle w:val="PageNumber"/>
        <w:sz w:val="14"/>
        <w:szCs w:val="14"/>
      </w:rPr>
      <w:fldChar w:fldCharType="separate"/>
    </w:r>
    <w:r w:rsidR="00FC51D9">
      <w:rPr>
        <w:rStyle w:val="PageNumber"/>
        <w:noProof/>
        <w:sz w:val="14"/>
        <w:szCs w:val="14"/>
      </w:rPr>
      <w:instrText>206</w:instrText>
    </w:r>
    <w:r w:rsidRPr="00833ABA">
      <w:rPr>
        <w:rStyle w:val="PageNumber"/>
        <w:sz w:val="14"/>
        <w:szCs w:val="14"/>
      </w:rPr>
      <w:fldChar w:fldCharType="end"/>
    </w:r>
    <w:r>
      <w:rPr>
        <w:rStyle w:val="PageNumber"/>
        <w:sz w:val="14"/>
        <w:szCs w:val="14"/>
      </w:rPr>
      <w:instrText>" "" Seite 25 von 286</w:instrText>
    </w:r>
    <w:r>
      <w:rPr>
        <w:rStyle w:val="PageNumber"/>
        <w:sz w:val="14"/>
        <w:szCs w:val="14"/>
      </w:rPr>
      <w:fldChar w:fldCharType="separate"/>
    </w:r>
    <w:r w:rsidR="00FC51D9">
      <w:rPr>
        <w:rStyle w:val="PageNumber"/>
        <w:noProof/>
        <w:sz w:val="14"/>
        <w:szCs w:val="14"/>
      </w:rPr>
      <w:t>Seite 29 von 206</w:t>
    </w:r>
    <w:r>
      <w:rPr>
        <w:rStyle w:val="PageNumber"/>
        <w:sz w:val="14"/>
        <w:szCs w:val="14"/>
      </w:rPr>
      <w:fldChar w:fldCharType="end"/>
    </w:r>
  </w:p>
  <w:tbl>
    <w:tblPr>
      <w:tblStyle w:val="TableGrid"/>
      <w:tblpPr w:leftFromText="142" w:rightFromText="142" w:vertAnchor="page" w:horzAnchor="page" w:tblpX="327" w:tblpY="102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5E0" w:firstRow="1" w:lastRow="1" w:firstColumn="1" w:lastColumn="1" w:noHBand="0" w:noVBand="1"/>
    </w:tblPr>
    <w:tblGrid>
      <w:gridCol w:w="283"/>
    </w:tblGrid>
    <w:tr w:rsidR="0053792B" w:rsidTr="0025165A">
      <w:trPr>
        <w:cantSplit/>
        <w:trHeight w:val="5669"/>
      </w:trPr>
      <w:tc>
        <w:tcPr>
          <w:tcW w:w="283" w:type="dxa"/>
          <w:shd w:val="clear" w:color="auto" w:fill="auto"/>
          <w:textDirection w:val="btLr"/>
        </w:tcPr>
        <w:p w:rsidR="0053792B" w:rsidRPr="0025165A" w:rsidRDefault="0053792B" w:rsidP="0025165A">
          <w:pPr>
            <w:pStyle w:val="Footer"/>
            <w:ind w:left="113" w:right="113"/>
            <w:jc w:val="right"/>
            <w:rPr>
              <w:rFonts w:cs="Arial"/>
              <w:sz w:val="14"/>
              <w:szCs w:val="16"/>
            </w:rPr>
          </w:pPr>
        </w:p>
      </w:tc>
    </w:tr>
  </w:tbl>
  <w:p w:rsidR="0053792B" w:rsidRPr="00D04F19" w:rsidRDefault="0053792B" w:rsidP="00D04F19">
    <w:pPr>
      <w:pStyle w:val="Footer"/>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844" w:rsidRDefault="001C4844">
      <w:pPr>
        <w:spacing w:line="240" w:lineRule="auto"/>
      </w:pPr>
      <w:r>
        <w:separator/>
      </w:r>
    </w:p>
  </w:footnote>
  <w:footnote w:type="continuationSeparator" w:id="0">
    <w:p w:rsidR="001C4844" w:rsidRDefault="001C4844">
      <w:pPr>
        <w:spacing w:line="240" w:lineRule="auto"/>
      </w:pPr>
      <w:r>
        <w:continuationSeparator/>
      </w:r>
    </w:p>
  </w:footnote>
  <w:footnote w:id="1">
    <w:p w:rsidR="0053792B" w:rsidRDefault="0053792B" w:rsidP="0015144D">
      <w:pPr>
        <w:pStyle w:val="BRL-Funote"/>
      </w:pPr>
    </w:p>
  </w:footnote>
  <w:footnote w:id="2">
    <w:p w:rsidR="0053792B" w:rsidRDefault="0053792B" w:rsidP="0015144D">
      <w:pPr>
        <w:pStyle w:val="BRL-Funote"/>
      </w:pPr>
      <w:r>
        <w:rPr>
          <w:rStyle w:val="FootnoteReference"/>
        </w:rPr>
        <w:t>1</w:t>
      </w:r>
      <w:r>
        <w:t xml:space="preserve"> </w:t>
      </w:r>
      <w:r>
        <w:tab/>
        <w:t>under State law</w:t>
      </w:r>
    </w:p>
  </w:footnote>
  <w:footnote w:id="3">
    <w:p w:rsidR="0053792B" w:rsidRDefault="0053792B" w:rsidP="0015144D">
      <w:pPr>
        <w:pStyle w:val="BRL-Funote"/>
      </w:pPr>
      <w:r>
        <w:rPr>
          <w:rStyle w:val="FootnoteReference"/>
        </w:rPr>
        <w:t>2</w:t>
      </w:r>
      <w:r>
        <w:t xml:space="preserve"> </w:t>
      </w:r>
      <w:r>
        <w:tab/>
        <w:t>For building inspection requirements in this Technical Building Regulation, deviations pursuant to § 85a(1)(3) MBO are not permitted; deviations from building inspection requirements are permitted only in accordance with § 67 MBO. § 16a(2) and § 17(1) MBO are not affected.</w:t>
      </w:r>
    </w:p>
  </w:footnote>
  <w:footnote w:id="4">
    <w:p w:rsidR="0053792B" w:rsidRDefault="0053792B" w:rsidP="0015144D">
      <w:pPr>
        <w:pStyle w:val="BRL-Funote"/>
      </w:pPr>
      <w:r>
        <w:rPr>
          <w:rStyle w:val="FootnoteReference"/>
        </w:rPr>
        <w:t>4</w:t>
      </w:r>
      <w:r>
        <w:t xml:space="preserve"> </w:t>
      </w:r>
      <w:r>
        <w:tab/>
        <w:t>Rules for the fulfilment of the other fundamental requirements for building structures must be observed.</w:t>
      </w:r>
    </w:p>
  </w:footnote>
  <w:footnote w:id="5">
    <w:p w:rsidR="0053792B" w:rsidRDefault="0053792B" w:rsidP="007D14DB">
      <w:pPr>
        <w:pStyle w:val="BRL-Funote"/>
      </w:pPr>
      <w:r>
        <w:rPr>
          <w:rStyle w:val="FootnoteReference"/>
        </w:rPr>
        <w:t>5</w:t>
      </w:r>
      <w:r>
        <w:t xml:space="preserve"> </w:t>
      </w:r>
      <w:r>
        <w:tab/>
        <w:t>NB: When used in thoroughfares that could be endangered by falling glass parts (overhead glazing), the provisions of Section A 1.2.7 must be observed.</w:t>
      </w:r>
    </w:p>
  </w:footnote>
  <w:footnote w:id="6">
    <w:p w:rsidR="0053792B" w:rsidRDefault="0053792B" w:rsidP="007D14DB">
      <w:pPr>
        <w:pStyle w:val="BRL-Funote"/>
      </w:pPr>
      <w:r>
        <w:rPr>
          <w:rStyle w:val="FootnoteReference"/>
        </w:rPr>
        <w:t>6</w:t>
      </w:r>
      <w:r>
        <w:t xml:space="preserve"> </w:t>
      </w:r>
      <w:r>
        <w:tab/>
        <w:t>Laterally heating warm water as heat distribution medium</w:t>
      </w:r>
    </w:p>
  </w:footnote>
  <w:footnote w:id="7">
    <w:p w:rsidR="0053792B" w:rsidRPr="00AA5C20" w:rsidRDefault="0053792B">
      <w:pPr>
        <w:pStyle w:val="FootnoteText"/>
        <w:rPr>
          <w:rFonts w:eastAsiaTheme="minorEastAsia"/>
        </w:rPr>
      </w:pPr>
      <w:r>
        <w:rPr>
          <w:rStyle w:val="FootnoteReference"/>
        </w:rPr>
        <w:footnoteRef/>
      </w:r>
      <w:r>
        <w:t xml:space="preserve"> </w:t>
      </w:r>
      <w:r>
        <w:rPr>
          <w:sz w:val="16"/>
          <w:szCs w:val="16"/>
        </w:rPr>
        <w:t>Implemented in Germany by DIN EN 15435:2008-10.</w:t>
      </w:r>
    </w:p>
  </w:footnote>
  <w:footnote w:id="8">
    <w:p w:rsidR="0053792B" w:rsidRPr="00AA5C20" w:rsidRDefault="0053792B">
      <w:pPr>
        <w:pStyle w:val="FootnoteText"/>
        <w:rPr>
          <w:rFonts w:eastAsiaTheme="minorEastAsia"/>
        </w:rPr>
      </w:pPr>
      <w:r>
        <w:rPr>
          <w:rStyle w:val="FootnoteReference"/>
        </w:rPr>
        <w:footnoteRef/>
      </w:r>
      <w:r>
        <w:t xml:space="preserve"> </w:t>
      </w:r>
      <w:r>
        <w:rPr>
          <w:sz w:val="16"/>
          <w:szCs w:val="16"/>
        </w:rPr>
        <w:t>Implemented in Germany by DIN EN 15498:2008-08.</w:t>
      </w:r>
    </w:p>
  </w:footnote>
  <w:footnote w:id="9">
    <w:p w:rsidR="0053792B" w:rsidRDefault="0053792B" w:rsidP="00C84283">
      <w:pPr>
        <w:pStyle w:val="FootnoteText"/>
      </w:pPr>
      <w:r>
        <w:rPr>
          <w:rStyle w:val="FootnoteReference"/>
        </w:rPr>
        <w:footnoteRef/>
      </w:r>
      <w:r>
        <w:t xml:space="preserve"> Implemented in Germany by DIN EN 13240:2005-10 + DIN EN 13240 Corrigendum 1 2008-06</w:t>
      </w:r>
    </w:p>
  </w:footnote>
  <w:footnote w:id="10">
    <w:p w:rsidR="0053792B" w:rsidRDefault="0053792B" w:rsidP="00C84283">
      <w:pPr>
        <w:pStyle w:val="FootnoteText"/>
      </w:pPr>
      <w:r>
        <w:rPr>
          <w:rStyle w:val="FootnoteReference"/>
        </w:rPr>
        <w:footnoteRef/>
      </w:r>
      <w:r>
        <w:t xml:space="preserve"> Implemented in Germany by DIN EN 13229:2005-10 + DIN EN 13229 Corrigendum 1:2008-06</w:t>
      </w:r>
    </w:p>
  </w:footnote>
  <w:footnote w:id="11">
    <w:p w:rsidR="0053792B" w:rsidRDefault="0053792B" w:rsidP="00C84283">
      <w:pPr>
        <w:pStyle w:val="FootnoteText"/>
      </w:pPr>
      <w:r>
        <w:rPr>
          <w:rStyle w:val="FootnoteReference"/>
        </w:rPr>
        <w:footnoteRef/>
      </w:r>
      <w:r>
        <w:t xml:space="preserve"> Implemented in Germany by DIN EN 12815:2005-09 + DIN EN 12815 Corrigendum 1:2008-06</w:t>
      </w:r>
    </w:p>
  </w:footnote>
  <w:footnote w:id="12">
    <w:p w:rsidR="0053792B" w:rsidRDefault="0053792B" w:rsidP="00C84283">
      <w:pPr>
        <w:pStyle w:val="BRL-Funote"/>
      </w:pPr>
      <w:r>
        <w:rPr>
          <w:rStyle w:val="FootnoteReference"/>
        </w:rPr>
        <w:footnoteRef/>
      </w:r>
      <w:r>
        <w:t xml:space="preserve"> Implemented in Germany by DIN EN 12809:2005-08 + DIN EN 12809 Corrigendum 1:2008-06</w:t>
      </w:r>
    </w:p>
  </w:footnote>
  <w:footnote w:id="13">
    <w:p w:rsidR="0053792B" w:rsidRDefault="0053792B" w:rsidP="00C84283">
      <w:pPr>
        <w:pStyle w:val="BRL-Funote"/>
      </w:pPr>
      <w:r>
        <w:rPr>
          <w:rStyle w:val="FootnoteReference"/>
        </w:rPr>
        <w:footnoteRef/>
      </w:r>
      <w:r>
        <w:t xml:space="preserve"> Implemented in Germany by DIN EN 15250:2007-06 + DIN EN 15250 Corrigendum 1:2015-05</w:t>
      </w:r>
    </w:p>
  </w:footnote>
  <w:footnote w:id="14">
    <w:p w:rsidR="0053792B" w:rsidRDefault="0053792B" w:rsidP="00C84283">
      <w:pPr>
        <w:pStyle w:val="BRL-Funote"/>
      </w:pPr>
      <w:r>
        <w:rPr>
          <w:rStyle w:val="FootnoteReference"/>
        </w:rPr>
        <w:footnoteRef/>
      </w:r>
      <w:r>
        <w:t xml:space="preserve"> Implemented in Germany by DIN EN 14785:2006-09 + DIN EN 14785 Corrigendum 1:2007-10</w:t>
      </w:r>
    </w:p>
  </w:footnote>
  <w:footnote w:id="15">
    <w:p w:rsidR="0053792B" w:rsidRDefault="0053792B" w:rsidP="00C84283">
      <w:pPr>
        <w:pStyle w:val="BRL-Funote"/>
      </w:pPr>
      <w:r>
        <w:rPr>
          <w:rStyle w:val="FootnoteReference"/>
        </w:rPr>
        <w:footnoteRef/>
      </w:r>
      <w:r>
        <w:t xml:space="preserve"> Implemented in Germany by DIN EN 15821:2011-01</w:t>
      </w:r>
    </w:p>
  </w:footnote>
  <w:footnote w:id="16">
    <w:p w:rsidR="0053792B" w:rsidRDefault="0053792B" w:rsidP="00C84283">
      <w:pPr>
        <w:pStyle w:val="BRL-Funote"/>
      </w:pPr>
      <w:r>
        <w:rPr>
          <w:rStyle w:val="FootnoteReference"/>
        </w:rPr>
        <w:footnoteRef/>
      </w:r>
      <w:r>
        <w:t xml:space="preserve"> Implemented in Germany by DIN EN 1:2007-12</w:t>
      </w:r>
    </w:p>
  </w:footnote>
  <w:footnote w:id="17">
    <w:p w:rsidR="0053792B" w:rsidRPr="00E57800" w:rsidRDefault="0053792B" w:rsidP="00C84283">
      <w:pPr>
        <w:pStyle w:val="BRL-Funote"/>
      </w:pPr>
      <w:r>
        <w:rPr>
          <w:rStyle w:val="FootnoteReference"/>
        </w:rPr>
        <w:footnoteRef/>
      </w:r>
      <w:r>
        <w:t xml:space="preserve"> Implemented in Germany by DIN EN 15821:2011-01</w:t>
      </w:r>
    </w:p>
  </w:footnote>
  <w:footnote w:id="18">
    <w:p w:rsidR="0053792B" w:rsidRPr="00E57800" w:rsidRDefault="0053792B" w:rsidP="00C84283">
      <w:pPr>
        <w:pStyle w:val="BRL-Funote"/>
      </w:pPr>
      <w:r>
        <w:rPr>
          <w:rStyle w:val="FootnoteReference"/>
        </w:rPr>
        <w:footnoteRef/>
      </w:r>
      <w:r>
        <w:t xml:space="preserve"> Implemented in Germany by DIN EN 13229:2005-10 + DIN EN 13229 Corrigendum 1:2008-06</w:t>
      </w:r>
    </w:p>
  </w:footnote>
  <w:footnote w:id="19">
    <w:p w:rsidR="0053792B" w:rsidRPr="00E57800" w:rsidRDefault="0053792B" w:rsidP="00C84283">
      <w:pPr>
        <w:pStyle w:val="BRL-Funote"/>
      </w:pPr>
      <w:r>
        <w:rPr>
          <w:rStyle w:val="FootnoteReference"/>
        </w:rPr>
        <w:footnoteRef/>
      </w:r>
      <w:r>
        <w:t xml:space="preserve"> Implemented in Germany by DIN EN 1858:2011-09</w:t>
      </w:r>
    </w:p>
  </w:footnote>
  <w:footnote w:id="20">
    <w:p w:rsidR="0053792B" w:rsidRPr="00E57800" w:rsidRDefault="0053792B" w:rsidP="00C84283">
      <w:pPr>
        <w:pStyle w:val="BRL-Funote"/>
      </w:pPr>
      <w:r>
        <w:rPr>
          <w:rStyle w:val="FootnoteReference"/>
        </w:rPr>
        <w:footnoteRef/>
      </w:r>
      <w:r>
        <w:t xml:space="preserve"> Implemented in Germany by DIN EN 12446:2011-09</w:t>
      </w:r>
    </w:p>
  </w:footnote>
  <w:footnote w:id="21">
    <w:p w:rsidR="0053792B" w:rsidRPr="00E57800" w:rsidRDefault="0053792B" w:rsidP="00C84283">
      <w:pPr>
        <w:pStyle w:val="BRL-Funote"/>
      </w:pPr>
      <w:r>
        <w:rPr>
          <w:rStyle w:val="FootnoteReference"/>
        </w:rPr>
        <w:footnoteRef/>
      </w:r>
      <w:r>
        <w:t xml:space="preserve"> Implemented in Germany by DIN EN 13069:2005-12</w:t>
      </w:r>
    </w:p>
  </w:footnote>
  <w:footnote w:id="22">
    <w:p w:rsidR="0053792B" w:rsidRPr="00E57800" w:rsidRDefault="0053792B" w:rsidP="00C84283">
      <w:pPr>
        <w:pStyle w:val="BRL-Funote"/>
      </w:pPr>
      <w:r>
        <w:rPr>
          <w:rStyle w:val="FootnoteReference"/>
        </w:rPr>
        <w:footnoteRef/>
      </w:r>
      <w:r>
        <w:t xml:space="preserve"> Implemented in Germany by DIN EN 1806:2006-10</w:t>
      </w:r>
    </w:p>
  </w:footnote>
  <w:footnote w:id="23">
    <w:p w:rsidR="0053792B" w:rsidRPr="00F95BBA" w:rsidRDefault="0053792B" w:rsidP="00C84283">
      <w:pPr>
        <w:pStyle w:val="BRL-Funote"/>
      </w:pPr>
      <w:r>
        <w:rPr>
          <w:rStyle w:val="FootnoteReference"/>
        </w:rPr>
        <w:footnoteRef/>
      </w:r>
      <w:r>
        <w:t xml:space="preserve"> Implemented in Germany by DIN EN 1856-1:2009-09</w:t>
      </w:r>
    </w:p>
  </w:footnote>
  <w:footnote w:id="24">
    <w:p w:rsidR="0053792B" w:rsidRDefault="0053792B" w:rsidP="00C84283">
      <w:pPr>
        <w:pStyle w:val="BRL-Funote"/>
      </w:pPr>
      <w:r>
        <w:rPr>
          <w:rStyle w:val="FootnoteReference"/>
        </w:rPr>
        <w:footnoteRef/>
      </w:r>
      <w:r>
        <w:t xml:space="preserve"> Implemented in Germany by DIN EN 1457-1:2012-04</w:t>
      </w:r>
    </w:p>
  </w:footnote>
  <w:footnote w:id="25">
    <w:p w:rsidR="0053792B" w:rsidRDefault="0053792B" w:rsidP="00C84283">
      <w:pPr>
        <w:pStyle w:val="BRL-Funote"/>
      </w:pPr>
      <w:r>
        <w:rPr>
          <w:rStyle w:val="FootnoteReference"/>
        </w:rPr>
        <w:footnoteRef/>
      </w:r>
      <w:r>
        <w:t xml:space="preserve"> Implemented in Germany by DIN EN 1457-2:2012-04</w:t>
      </w:r>
    </w:p>
  </w:footnote>
  <w:footnote w:id="26">
    <w:p w:rsidR="0053792B" w:rsidRDefault="0053792B" w:rsidP="00C84283">
      <w:pPr>
        <w:pStyle w:val="BRL-Funote"/>
      </w:pPr>
      <w:r>
        <w:rPr>
          <w:rStyle w:val="FootnoteReference"/>
        </w:rPr>
        <w:footnoteRef/>
      </w:r>
      <w:r>
        <w:t xml:space="preserve"> Implemented in Germany by DIN EN 1806:2006-10</w:t>
      </w:r>
    </w:p>
  </w:footnote>
  <w:footnote w:id="27">
    <w:p w:rsidR="0053792B" w:rsidRDefault="0053792B" w:rsidP="00C84283">
      <w:pPr>
        <w:pStyle w:val="BRL-Funote"/>
      </w:pPr>
      <w:r>
        <w:rPr>
          <w:rStyle w:val="FootnoteReference"/>
        </w:rPr>
        <w:footnoteRef/>
      </w:r>
      <w:r>
        <w:t xml:space="preserve"> Implemented in Germany by DIN EN 1856-1:2009-09</w:t>
      </w:r>
    </w:p>
  </w:footnote>
  <w:footnote w:id="28">
    <w:p w:rsidR="0053792B" w:rsidRPr="00E624D2" w:rsidRDefault="0053792B" w:rsidP="00C84283">
      <w:pPr>
        <w:pStyle w:val="BRL-Funote"/>
      </w:pPr>
      <w:r>
        <w:rPr>
          <w:rStyle w:val="FootnoteReference"/>
        </w:rPr>
        <w:footnoteRef/>
      </w:r>
      <w:r>
        <w:t xml:space="preserve"> Implemented in Germany by DIN EN 1856-2:2009-09</w:t>
      </w:r>
    </w:p>
  </w:footnote>
  <w:footnote w:id="29">
    <w:p w:rsidR="0053792B" w:rsidRDefault="0053792B" w:rsidP="00C84283">
      <w:pPr>
        <w:pStyle w:val="BRL-Funote"/>
      </w:pPr>
      <w:r>
        <w:rPr>
          <w:rStyle w:val="FootnoteReference"/>
        </w:rPr>
        <w:footnoteRef/>
      </w:r>
      <w:r>
        <w:t xml:space="preserve"> Implemented in Germany by DIN EN 1857:2010-08</w:t>
      </w:r>
    </w:p>
  </w:footnote>
  <w:footnote w:id="30">
    <w:p w:rsidR="0053792B" w:rsidRDefault="0053792B" w:rsidP="00C84283">
      <w:pPr>
        <w:pStyle w:val="BRL-Funote"/>
      </w:pPr>
      <w:r>
        <w:rPr>
          <w:rStyle w:val="FootnoteReference"/>
        </w:rPr>
        <w:footnoteRef/>
      </w:r>
      <w:r>
        <w:t xml:space="preserve"> Implemented in Germany by DIN EN 1858:2011-09</w:t>
      </w:r>
    </w:p>
  </w:footnote>
  <w:footnote w:id="31">
    <w:p w:rsidR="0053792B" w:rsidRDefault="0053792B" w:rsidP="00C84283">
      <w:pPr>
        <w:pStyle w:val="BRL-Funote"/>
      </w:pPr>
      <w:r>
        <w:rPr>
          <w:rStyle w:val="FootnoteReference"/>
        </w:rPr>
        <w:footnoteRef/>
      </w:r>
      <w:r>
        <w:t xml:space="preserve"> Implemented in Germany by DIN EN 12446:2011-09</w:t>
      </w:r>
    </w:p>
  </w:footnote>
  <w:footnote w:id="32">
    <w:p w:rsidR="0053792B" w:rsidRDefault="0053792B" w:rsidP="00C84283">
      <w:pPr>
        <w:pStyle w:val="BRL-Funote"/>
      </w:pPr>
      <w:r>
        <w:rPr>
          <w:rStyle w:val="FootnoteReference"/>
        </w:rPr>
        <w:footnoteRef/>
      </w:r>
      <w:r>
        <w:t xml:space="preserve"> Implemented in Germany by DIN EN 13063-1:2007-10</w:t>
      </w:r>
    </w:p>
  </w:footnote>
  <w:footnote w:id="33">
    <w:p w:rsidR="0053792B" w:rsidRDefault="0053792B" w:rsidP="00C84283">
      <w:pPr>
        <w:pStyle w:val="BRL-Funote"/>
      </w:pPr>
      <w:r>
        <w:rPr>
          <w:rStyle w:val="FootnoteReference"/>
        </w:rPr>
        <w:footnoteRef/>
      </w:r>
      <w:r>
        <w:t xml:space="preserve"> Implemented in Germany by DIN EN 13063-2:2005-12</w:t>
      </w:r>
    </w:p>
  </w:footnote>
  <w:footnote w:id="34">
    <w:p w:rsidR="0053792B" w:rsidRDefault="0053792B" w:rsidP="00C84283">
      <w:pPr>
        <w:pStyle w:val="BRL-Funote"/>
      </w:pPr>
      <w:r>
        <w:rPr>
          <w:rStyle w:val="FootnoteReference"/>
        </w:rPr>
        <w:footnoteRef/>
      </w:r>
      <w:r>
        <w:t xml:space="preserve"> Implemented in Germany by DIN EN 13063-3:2007-10</w:t>
      </w:r>
    </w:p>
  </w:footnote>
  <w:footnote w:id="35">
    <w:p w:rsidR="0053792B" w:rsidRDefault="0053792B" w:rsidP="00C84283">
      <w:pPr>
        <w:pStyle w:val="BRL-Funote"/>
      </w:pPr>
      <w:r>
        <w:rPr>
          <w:rStyle w:val="FootnoteReference"/>
        </w:rPr>
        <w:footnoteRef/>
      </w:r>
      <w:r>
        <w:t xml:space="preserve"> Implemented in Germany by DIN EN 13069:2005-12</w:t>
      </w:r>
    </w:p>
  </w:footnote>
  <w:footnote w:id="36">
    <w:p w:rsidR="0053792B" w:rsidRDefault="0053792B" w:rsidP="00C84283">
      <w:pPr>
        <w:pStyle w:val="BRL-Funote"/>
      </w:pPr>
      <w:r>
        <w:rPr>
          <w:rStyle w:val="FootnoteReference"/>
        </w:rPr>
        <w:footnoteRef/>
      </w:r>
      <w:r>
        <w:t xml:space="preserve"> Implemented in Germany by DIN EN 14471:2015-03</w:t>
      </w:r>
    </w:p>
  </w:footnote>
  <w:footnote w:id="37">
    <w:p w:rsidR="0053792B" w:rsidRDefault="0053792B" w:rsidP="00C84283">
      <w:pPr>
        <w:pStyle w:val="BRL-Funote"/>
      </w:pPr>
      <w:r>
        <w:rPr>
          <w:rStyle w:val="FootnoteReference"/>
        </w:rPr>
        <w:footnoteRef/>
      </w:r>
      <w:r>
        <w:t xml:space="preserve"> Implemented in Germany by DIN EN 14989-1:2007-05</w:t>
      </w:r>
    </w:p>
  </w:footnote>
  <w:footnote w:id="38">
    <w:p w:rsidR="0053792B" w:rsidRDefault="0053792B" w:rsidP="00C84283">
      <w:pPr>
        <w:pStyle w:val="BRL-Funote"/>
      </w:pPr>
      <w:r>
        <w:rPr>
          <w:rStyle w:val="FootnoteReference"/>
        </w:rPr>
        <w:footnoteRef/>
      </w:r>
      <w:r>
        <w:t xml:space="preserve"> Implemented in Germany by DIN EN 14989-2:2008-03</w:t>
      </w:r>
    </w:p>
  </w:footnote>
  <w:footnote w:id="39">
    <w:p w:rsidR="0053792B" w:rsidRDefault="0053792B" w:rsidP="00C84283">
      <w:pPr>
        <w:pStyle w:val="BRL-Funote"/>
      </w:pPr>
      <w:r>
        <w:rPr>
          <w:rStyle w:val="FootnoteReference"/>
        </w:rPr>
        <w:footnoteRef/>
      </w:r>
      <w:r>
        <w:t xml:space="preserve"> Implemented in Germany by DIN EN 54-2:2007-01</w:t>
      </w:r>
    </w:p>
  </w:footnote>
  <w:footnote w:id="40">
    <w:p w:rsidR="0053792B" w:rsidRDefault="0053792B" w:rsidP="00C84283">
      <w:pPr>
        <w:pStyle w:val="BRL-Funote"/>
      </w:pPr>
      <w:r>
        <w:rPr>
          <w:rStyle w:val="FootnoteReference"/>
        </w:rPr>
        <w:footnoteRef/>
      </w:r>
      <w:r>
        <w:t xml:space="preserve"> Implemented in Germany by DIN EN 54-3:2014-09 </w:t>
      </w:r>
    </w:p>
  </w:footnote>
  <w:footnote w:id="41">
    <w:p w:rsidR="0053792B" w:rsidRDefault="0053792B" w:rsidP="00C84283">
      <w:pPr>
        <w:pStyle w:val="BRL-Funote"/>
      </w:pPr>
      <w:r>
        <w:rPr>
          <w:rStyle w:val="FootnoteReference"/>
        </w:rPr>
        <w:footnoteRef/>
      </w:r>
      <w:r>
        <w:t xml:space="preserve"> Implemented in Germany by DIN EN 54-4:2007-01</w:t>
      </w:r>
    </w:p>
  </w:footnote>
  <w:footnote w:id="42">
    <w:p w:rsidR="0053792B" w:rsidRDefault="0053792B" w:rsidP="00C84283">
      <w:pPr>
        <w:pStyle w:val="BRL-Funote"/>
      </w:pPr>
      <w:r>
        <w:rPr>
          <w:rStyle w:val="FootnoteReference"/>
        </w:rPr>
        <w:footnoteRef/>
      </w:r>
      <w:r>
        <w:t xml:space="preserve"> Implemented in Germany by DIN EN 54-5:2017-05</w:t>
      </w:r>
    </w:p>
  </w:footnote>
  <w:footnote w:id="43">
    <w:p w:rsidR="0053792B" w:rsidRDefault="0053792B" w:rsidP="00C84283">
      <w:pPr>
        <w:pStyle w:val="BRL-Funote"/>
      </w:pPr>
      <w:r>
        <w:rPr>
          <w:rStyle w:val="FootnoteReference"/>
        </w:rPr>
        <w:footnoteRef/>
      </w:r>
      <w:r>
        <w:t xml:space="preserve"> Implemented in Germany by DIN EN 54-7:2006-09</w:t>
      </w:r>
    </w:p>
  </w:footnote>
  <w:footnote w:id="44">
    <w:p w:rsidR="0053792B" w:rsidRDefault="0053792B" w:rsidP="00C84283">
      <w:pPr>
        <w:pStyle w:val="BRL-Funote"/>
      </w:pPr>
      <w:r>
        <w:rPr>
          <w:rStyle w:val="FootnoteReference"/>
        </w:rPr>
        <w:footnoteRef/>
      </w:r>
      <w:r>
        <w:t xml:space="preserve"> Implemented in Germany by DIN EN 54-10/A1:2006-03</w:t>
      </w:r>
    </w:p>
  </w:footnote>
  <w:footnote w:id="45">
    <w:p w:rsidR="0053792B" w:rsidRDefault="0053792B" w:rsidP="00C84283">
      <w:pPr>
        <w:pStyle w:val="BRL-Funote"/>
      </w:pPr>
      <w:r>
        <w:rPr>
          <w:rStyle w:val="FootnoteReference"/>
        </w:rPr>
        <w:footnoteRef/>
      </w:r>
      <w:r>
        <w:t xml:space="preserve"> Implemented in Germany by DIN EN 54-11:2001-10 + DIN EN-54-11/A1:2006-03 </w:t>
      </w:r>
    </w:p>
  </w:footnote>
  <w:footnote w:id="46">
    <w:p w:rsidR="0053792B" w:rsidRDefault="0053792B" w:rsidP="00C84283">
      <w:pPr>
        <w:pStyle w:val="BRL-Funote"/>
      </w:pPr>
      <w:r>
        <w:rPr>
          <w:rStyle w:val="FootnoteReference"/>
        </w:rPr>
        <w:footnoteRef/>
      </w:r>
      <w:r>
        <w:t xml:space="preserve"> Implemented in Germany by DIN EN 54-12:2015-10</w:t>
      </w:r>
    </w:p>
  </w:footnote>
  <w:footnote w:id="47">
    <w:p w:rsidR="0053792B" w:rsidRDefault="0053792B" w:rsidP="00C84283">
      <w:pPr>
        <w:pStyle w:val="BRL-Funote"/>
      </w:pPr>
      <w:r>
        <w:rPr>
          <w:rStyle w:val="FootnoteReference"/>
        </w:rPr>
        <w:footnoteRef/>
      </w:r>
      <w:r>
        <w:t xml:space="preserve"> Implemented in Germany by DIN EN 54-16:2008-06</w:t>
      </w:r>
    </w:p>
  </w:footnote>
  <w:footnote w:id="48">
    <w:p w:rsidR="0053792B" w:rsidRDefault="0053792B" w:rsidP="00C84283">
      <w:pPr>
        <w:pStyle w:val="BRL-Funote"/>
      </w:pPr>
      <w:r>
        <w:rPr>
          <w:rStyle w:val="FootnoteReference"/>
        </w:rPr>
        <w:footnoteRef/>
      </w:r>
      <w:r>
        <w:t xml:space="preserve"> Implemented in Germany by DIN EN 54-17:2006-03</w:t>
      </w:r>
    </w:p>
  </w:footnote>
  <w:footnote w:id="49">
    <w:p w:rsidR="0053792B" w:rsidRDefault="0053792B" w:rsidP="00C84283">
      <w:pPr>
        <w:pStyle w:val="BRL-Funote"/>
      </w:pPr>
      <w:r>
        <w:rPr>
          <w:rStyle w:val="FootnoteReference"/>
        </w:rPr>
        <w:footnoteRef/>
      </w:r>
      <w:r>
        <w:t xml:space="preserve"> Implemented in Germany by DIN EN 54-18:2006-03 + DIN EN 54-18/Amendment 1:2007-05</w:t>
      </w:r>
    </w:p>
  </w:footnote>
  <w:footnote w:id="50">
    <w:p w:rsidR="0053792B" w:rsidRDefault="0053792B" w:rsidP="00C84283">
      <w:pPr>
        <w:pStyle w:val="BRL-Funote"/>
      </w:pPr>
      <w:r>
        <w:rPr>
          <w:rStyle w:val="FootnoteReference"/>
        </w:rPr>
        <w:footnoteRef/>
      </w:r>
      <w:r>
        <w:t xml:space="preserve"> Implemented in Germany by DIN EN 54-20:2009-02</w:t>
      </w:r>
    </w:p>
  </w:footnote>
  <w:footnote w:id="51">
    <w:p w:rsidR="0053792B" w:rsidRPr="00592099" w:rsidRDefault="0053792B" w:rsidP="00C84283">
      <w:pPr>
        <w:pStyle w:val="FootnoteText"/>
        <w:rPr>
          <w:bCs/>
          <w:sz w:val="16"/>
          <w:szCs w:val="16"/>
        </w:rPr>
      </w:pPr>
      <w:r>
        <w:rPr>
          <w:rStyle w:val="FootnoteReference"/>
        </w:rPr>
        <w:footnoteRef/>
      </w:r>
      <w:r>
        <w:t xml:space="preserve"> </w:t>
      </w:r>
      <w:r>
        <w:rPr>
          <w:bCs/>
          <w:sz w:val="16"/>
          <w:szCs w:val="16"/>
        </w:rPr>
        <w:t>Implemented in Germany by DIN EN 54-21:2006-08</w:t>
      </w:r>
    </w:p>
  </w:footnote>
  <w:footnote w:id="52">
    <w:p w:rsidR="0053792B" w:rsidRDefault="0053792B" w:rsidP="00C84283">
      <w:pPr>
        <w:pStyle w:val="BRL-Funote"/>
      </w:pPr>
      <w:r>
        <w:rPr>
          <w:rStyle w:val="FootnoteReference"/>
        </w:rPr>
        <w:footnoteRef/>
      </w:r>
      <w:r>
        <w:t xml:space="preserve"> Implemented in Germany by DIN EN 54-23:2010-06</w:t>
      </w:r>
    </w:p>
  </w:footnote>
  <w:footnote w:id="53">
    <w:p w:rsidR="0053792B" w:rsidRDefault="0053792B" w:rsidP="00C84283">
      <w:pPr>
        <w:pStyle w:val="BRL-Funote"/>
      </w:pPr>
      <w:r>
        <w:rPr>
          <w:rStyle w:val="FootnoteReference"/>
        </w:rPr>
        <w:footnoteRef/>
      </w:r>
      <w:r>
        <w:t xml:space="preserve"> Implemented in Germany by DIN EN 54-24:2008-06</w:t>
      </w:r>
    </w:p>
  </w:footnote>
  <w:footnote w:id="54">
    <w:p w:rsidR="0053792B" w:rsidRDefault="0053792B" w:rsidP="00C84283">
      <w:pPr>
        <w:pStyle w:val="BRL-Funote"/>
      </w:pPr>
      <w:r>
        <w:rPr>
          <w:rStyle w:val="FootnoteReference"/>
        </w:rPr>
        <w:footnoteRef/>
      </w:r>
      <w:r>
        <w:t xml:space="preserve"> Implemented in Germany by DIN EN 54-25:2009-02 + DIN EN 54-25/Amendment 1:2012-09</w:t>
      </w:r>
    </w:p>
  </w:footnote>
  <w:footnote w:id="55">
    <w:p w:rsidR="0053792B" w:rsidRDefault="0053792B" w:rsidP="00C84283">
      <w:pPr>
        <w:pStyle w:val="BRL-Funote"/>
      </w:pPr>
      <w:r>
        <w:rPr>
          <w:rStyle w:val="FootnoteReference"/>
        </w:rPr>
        <w:footnoteRef/>
      </w:r>
      <w:r>
        <w:t xml:space="preserve"> Implemented in Germany by DIN EN 15650:2010-09</w:t>
      </w:r>
    </w:p>
  </w:footnote>
  <w:footnote w:id="56">
    <w:p w:rsidR="0053792B" w:rsidRDefault="0053792B" w:rsidP="00C84283">
      <w:pPr>
        <w:pStyle w:val="BRL-Funote"/>
      </w:pPr>
      <w:r>
        <w:rPr>
          <w:rStyle w:val="FootnoteReference"/>
        </w:rPr>
        <w:footnoteRef/>
      </w:r>
      <w:r>
        <w:t xml:space="preserve"> Implemented in Germany by DIN EN 15650:2010-09</w:t>
      </w:r>
    </w:p>
  </w:footnote>
  <w:footnote w:id="57">
    <w:p w:rsidR="0053792B" w:rsidRPr="00F95BBA" w:rsidRDefault="0053792B" w:rsidP="00C84283">
      <w:pPr>
        <w:pStyle w:val="BRL-Funote"/>
      </w:pPr>
      <w:r>
        <w:rPr>
          <w:rStyle w:val="FootnoteReference"/>
        </w:rPr>
        <w:footnoteRef/>
      </w:r>
      <w:r>
        <w:t xml:space="preserve"> under State law</w:t>
      </w:r>
    </w:p>
  </w:footnote>
  <w:footnote w:id="58">
    <w:p w:rsidR="0053792B" w:rsidRPr="00F95BBA" w:rsidRDefault="0053792B" w:rsidP="00C84283">
      <w:pPr>
        <w:pStyle w:val="BRL-Funote"/>
      </w:pPr>
      <w:r>
        <w:rPr>
          <w:rStyle w:val="FootnoteReference"/>
        </w:rPr>
        <w:footnoteRef/>
      </w:r>
      <w:r>
        <w:t xml:space="preserve"> under State law</w:t>
      </w:r>
    </w:p>
  </w:footnote>
  <w:footnote w:id="59">
    <w:p w:rsidR="0053792B" w:rsidRPr="00F95BBA" w:rsidRDefault="0053792B" w:rsidP="00C84283">
      <w:pPr>
        <w:pStyle w:val="BRL-Funote"/>
      </w:pPr>
      <w:r>
        <w:rPr>
          <w:rStyle w:val="FootnoteReference"/>
        </w:rPr>
        <w:footnoteRef/>
      </w:r>
      <w:r>
        <w:t xml:space="preserve"> Implemented in Germany by DIN EN 15650:2010-09</w:t>
      </w:r>
    </w:p>
  </w:footnote>
  <w:footnote w:id="60">
    <w:p w:rsidR="0053792B" w:rsidRPr="00F95BBA" w:rsidRDefault="0053792B" w:rsidP="00C84283">
      <w:pPr>
        <w:pStyle w:val="BRL-Funote"/>
      </w:pPr>
      <w:r>
        <w:rPr>
          <w:rStyle w:val="FootnoteReference"/>
        </w:rPr>
        <w:footnoteRef/>
      </w:r>
      <w:r>
        <w:t xml:space="preserve"> Implemented in Germany by DIN EN 15650:2010-09</w:t>
      </w:r>
    </w:p>
  </w:footnote>
  <w:footnote w:id="61">
    <w:p w:rsidR="0053792B" w:rsidRPr="00F95BBA" w:rsidRDefault="0053792B" w:rsidP="00C84283">
      <w:pPr>
        <w:pStyle w:val="BRL-Funote"/>
      </w:pPr>
      <w:r>
        <w:rPr>
          <w:rStyle w:val="FootnoteReference"/>
        </w:rPr>
        <w:footnoteRef/>
      </w:r>
      <w:r>
        <w:t xml:space="preserve"> Implemented in Germany by DIN EN 15650:2010-09</w:t>
      </w:r>
    </w:p>
  </w:footnote>
  <w:footnote w:id="62">
    <w:p w:rsidR="0053792B" w:rsidRDefault="0053792B" w:rsidP="00C84283">
      <w:pPr>
        <w:pStyle w:val="BRL-Funote"/>
      </w:pPr>
      <w:r>
        <w:rPr>
          <w:rStyle w:val="FootnoteReference"/>
        </w:rPr>
        <w:footnoteRef/>
      </w:r>
      <w:r>
        <w:t xml:space="preserve"> Implemented in Germany by DIN EN 15650:2010-09</w:t>
      </w:r>
    </w:p>
  </w:footnote>
  <w:footnote w:id="63">
    <w:p w:rsidR="0053792B" w:rsidRDefault="0053792B" w:rsidP="00C84283">
      <w:pPr>
        <w:pStyle w:val="BRL-Funote"/>
      </w:pPr>
      <w:r>
        <w:rPr>
          <w:rStyle w:val="FootnoteReference"/>
        </w:rPr>
        <w:footnoteRef/>
      </w:r>
      <w:r>
        <w:t xml:space="preserve"> Implemented in Germany by DIN EN 15650:2010-09</w:t>
      </w:r>
    </w:p>
  </w:footnote>
  <w:footnote w:id="64">
    <w:p w:rsidR="0053792B" w:rsidRPr="00D346A0" w:rsidRDefault="0053792B" w:rsidP="00C84283">
      <w:pPr>
        <w:pStyle w:val="BRL-Funote"/>
      </w:pPr>
      <w:r>
        <w:rPr>
          <w:rStyle w:val="FootnoteReference"/>
        </w:rPr>
        <w:footnoteRef/>
      </w:r>
      <w:r>
        <w:t xml:space="preserve"> Application of § 16a MBO</w:t>
      </w:r>
    </w:p>
  </w:footnote>
  <w:footnote w:id="65">
    <w:p w:rsidR="0053792B" w:rsidRPr="00D346A0" w:rsidRDefault="0053792B" w:rsidP="00C84283">
      <w:pPr>
        <w:pStyle w:val="BRL-Funote"/>
      </w:pPr>
      <w:r>
        <w:rPr>
          <w:rStyle w:val="FootnoteReference"/>
        </w:rPr>
        <w:footnoteRef/>
      </w:r>
      <w:r>
        <w:t xml:space="preserve"> under State law</w:t>
      </w:r>
    </w:p>
  </w:footnote>
  <w:footnote w:id="66">
    <w:p w:rsidR="0053792B" w:rsidRDefault="0053792B" w:rsidP="00C84283">
      <w:pPr>
        <w:pStyle w:val="BRL-Funote"/>
      </w:pPr>
      <w:r>
        <w:rPr>
          <w:rStyle w:val="FootnoteReference"/>
        </w:rPr>
        <w:footnoteRef/>
      </w:r>
      <w:r>
        <w:t xml:space="preserve"> Implemented in Germany by DIN EN 12101-3:2015-12</w:t>
      </w:r>
    </w:p>
  </w:footnote>
  <w:footnote w:id="67">
    <w:p w:rsidR="0053792B" w:rsidRPr="00FE7664" w:rsidRDefault="0053792B" w:rsidP="00C84283">
      <w:pPr>
        <w:pStyle w:val="BRL-Funote"/>
      </w:pPr>
      <w:r>
        <w:rPr>
          <w:rStyle w:val="FootnoteReference"/>
        </w:rPr>
        <w:footnoteRef/>
      </w:r>
      <w:r>
        <w:t xml:space="preserve"> Application of § 16a MBO</w:t>
      </w:r>
    </w:p>
  </w:footnote>
  <w:footnote w:id="68">
    <w:p w:rsidR="0053792B" w:rsidRPr="00FE7664" w:rsidRDefault="0053792B" w:rsidP="00C84283">
      <w:pPr>
        <w:pStyle w:val="FootnoteText"/>
      </w:pPr>
      <w:r>
        <w:rPr>
          <w:rStyle w:val="FootnoteReference"/>
        </w:rPr>
        <w:footnoteRef/>
      </w:r>
      <w:r>
        <w:t xml:space="preserve"> under State law</w:t>
      </w:r>
    </w:p>
  </w:footnote>
  <w:footnote w:id="69">
    <w:p w:rsidR="0053792B" w:rsidRPr="00FE7664" w:rsidRDefault="0053792B" w:rsidP="00C84283">
      <w:pPr>
        <w:pStyle w:val="FootnoteText"/>
      </w:pPr>
      <w:r>
        <w:rPr>
          <w:rStyle w:val="FootnoteReference"/>
        </w:rPr>
        <w:footnoteRef/>
      </w:r>
      <w:r>
        <w:t xml:space="preserve"> Under State law</w:t>
      </w:r>
    </w:p>
  </w:footnote>
  <w:footnote w:id="70">
    <w:p w:rsidR="0053792B" w:rsidRDefault="0053792B" w:rsidP="00C84283">
      <w:pPr>
        <w:pStyle w:val="BRL-Funote"/>
      </w:pPr>
      <w:r>
        <w:rPr>
          <w:rStyle w:val="FootnoteReference"/>
        </w:rPr>
        <w:footnoteRef/>
      </w:r>
      <w:r>
        <w:t xml:space="preserve"> Implemented in Germany by DIN EN 12101-2:2003-09</w:t>
      </w:r>
    </w:p>
  </w:footnote>
  <w:footnote w:id="71">
    <w:p w:rsidR="0053792B" w:rsidRDefault="0053792B" w:rsidP="00C84283">
      <w:pPr>
        <w:pStyle w:val="BRL-Funote"/>
      </w:pPr>
      <w:r>
        <w:rPr>
          <w:rStyle w:val="FootnoteReference"/>
        </w:rPr>
        <w:footnoteRef/>
      </w:r>
      <w:r>
        <w:t xml:space="preserve"> Implemented in Germany by DIN EN 12101-3:2015-12</w:t>
      </w:r>
    </w:p>
  </w:footnote>
  <w:footnote w:id="72">
    <w:p w:rsidR="0053792B" w:rsidRDefault="0053792B" w:rsidP="00C84283">
      <w:pPr>
        <w:pStyle w:val="BRL-Funote"/>
      </w:pPr>
      <w:r>
        <w:rPr>
          <w:rStyle w:val="FootnoteReference"/>
        </w:rPr>
        <w:footnoteRef/>
      </w:r>
      <w:r>
        <w:t xml:space="preserve"> Implemented in Germany by DIN EN 12101-7:2011-07</w:t>
      </w:r>
    </w:p>
  </w:footnote>
  <w:footnote w:id="73">
    <w:p w:rsidR="0053792B" w:rsidRDefault="0053792B" w:rsidP="00C84283">
      <w:pPr>
        <w:pStyle w:val="BRL-Funote"/>
      </w:pPr>
      <w:r>
        <w:rPr>
          <w:rStyle w:val="FootnoteReference"/>
        </w:rPr>
        <w:footnoteRef/>
      </w:r>
      <w:r>
        <w:t xml:space="preserve"> Implemented in Germany by DIN EN 12101-8:2011-08</w:t>
      </w:r>
    </w:p>
  </w:footnote>
  <w:footnote w:id="74">
    <w:p w:rsidR="0053792B" w:rsidRDefault="0053792B" w:rsidP="00C84283">
      <w:pPr>
        <w:pStyle w:val="BRL-Funote"/>
      </w:pPr>
      <w:r>
        <w:rPr>
          <w:rStyle w:val="FootnoteReference"/>
        </w:rPr>
        <w:footnoteRef/>
      </w:r>
      <w:r>
        <w:t xml:space="preserve"> Implemented in Germany by DIN EN 12101-10:2006-01 + DIN EN 12101-10/Amendment 1:2009-07</w:t>
      </w:r>
    </w:p>
  </w:footnote>
  <w:footnote w:id="75">
    <w:p w:rsidR="0053792B" w:rsidRDefault="0053792B" w:rsidP="00C84283">
      <w:pPr>
        <w:pStyle w:val="BRL-Funote"/>
      </w:pPr>
      <w:r>
        <w:rPr>
          <w:rStyle w:val="FootnoteReference"/>
        </w:rPr>
        <w:footnoteRef/>
      </w:r>
      <w:r>
        <w:t xml:space="preserve"> Implemented in Germany by DIN EN 12101-7:2011-08</w:t>
      </w:r>
    </w:p>
  </w:footnote>
  <w:footnote w:id="76">
    <w:p w:rsidR="0053792B" w:rsidRDefault="0053792B" w:rsidP="00C84283">
      <w:pPr>
        <w:pStyle w:val="BRL-Funote"/>
      </w:pPr>
      <w:r>
        <w:rPr>
          <w:rStyle w:val="FootnoteReference"/>
        </w:rPr>
        <w:footnoteRef/>
      </w:r>
      <w:r>
        <w:t xml:space="preserve"> Implemented in Germany by DIN EN 12101-8:2011-08</w:t>
      </w:r>
    </w:p>
  </w:footnote>
  <w:footnote w:id="77">
    <w:p w:rsidR="0053792B" w:rsidRDefault="0053792B" w:rsidP="00C84283">
      <w:pPr>
        <w:pStyle w:val="BRL-Funote"/>
      </w:pPr>
      <w:r>
        <w:rPr>
          <w:rStyle w:val="FootnoteReference"/>
        </w:rPr>
        <w:footnoteRef/>
      </w:r>
      <w:r>
        <w:t xml:space="preserve"> Implemented in Germany by DIN EN 12101-2:2003-09</w:t>
      </w:r>
    </w:p>
  </w:footnote>
  <w:footnote w:id="78">
    <w:p w:rsidR="0053792B" w:rsidRPr="00FE7664" w:rsidRDefault="0053792B" w:rsidP="00C84283">
      <w:pPr>
        <w:pStyle w:val="BRL-Funote"/>
      </w:pPr>
      <w:r>
        <w:rPr>
          <w:rStyle w:val="FootnoteReference"/>
        </w:rPr>
        <w:footnoteRef/>
      </w:r>
      <w:r>
        <w:t xml:space="preserve"> Application of § 16a MBO</w:t>
      </w:r>
    </w:p>
  </w:footnote>
  <w:footnote w:id="79">
    <w:p w:rsidR="0053792B" w:rsidRDefault="0053792B" w:rsidP="00C84283">
      <w:pPr>
        <w:pStyle w:val="BRL-Funote"/>
      </w:pPr>
      <w:r>
        <w:rPr>
          <w:rStyle w:val="FootnoteReference"/>
        </w:rPr>
        <w:footnoteRef/>
      </w:r>
      <w:r>
        <w:t xml:space="preserve"> Implemented in Germany by DIN EN 15650:2010-09</w:t>
      </w:r>
    </w:p>
  </w:footnote>
  <w:footnote w:id="80">
    <w:p w:rsidR="0053792B" w:rsidRDefault="0053792B" w:rsidP="00C84283">
      <w:pPr>
        <w:pStyle w:val="BRL-Funote"/>
      </w:pPr>
      <w:r>
        <w:rPr>
          <w:rStyle w:val="FootnoteReference"/>
        </w:rPr>
        <w:footnoteRef/>
      </w:r>
      <w:r>
        <w:t xml:space="preserve"> Implemented in Germany by DIN EN 671-1:2012-07</w:t>
      </w:r>
    </w:p>
  </w:footnote>
  <w:footnote w:id="81">
    <w:p w:rsidR="0053792B" w:rsidRDefault="0053792B" w:rsidP="00C84283">
      <w:pPr>
        <w:pStyle w:val="BRL-Funote"/>
      </w:pPr>
      <w:r>
        <w:rPr>
          <w:rStyle w:val="FootnoteReference"/>
        </w:rPr>
        <w:footnoteRef/>
      </w:r>
      <w:r>
        <w:t xml:space="preserve"> Implemented in Germany by DIN EN 671-2:2012-07</w:t>
      </w:r>
    </w:p>
  </w:footnote>
  <w:footnote w:id="82">
    <w:p w:rsidR="0053792B" w:rsidRDefault="0053792B" w:rsidP="00C84283">
      <w:pPr>
        <w:pStyle w:val="BRL-Funote"/>
      </w:pPr>
      <w:r>
        <w:rPr>
          <w:rStyle w:val="FootnoteReference"/>
        </w:rPr>
        <w:footnoteRef/>
      </w:r>
      <w:r>
        <w:t xml:space="preserve"> Implemented in Germany by DIN EN 14384:2005-10 + DIN EN 14384 Corrigendum 1:2007-07</w:t>
      </w:r>
    </w:p>
  </w:footnote>
  <w:footnote w:id="83">
    <w:p w:rsidR="0053792B" w:rsidRDefault="0053792B" w:rsidP="00C84283">
      <w:pPr>
        <w:pStyle w:val="BRL-Funote"/>
      </w:pPr>
      <w:r>
        <w:rPr>
          <w:rStyle w:val="FootnoteReference"/>
        </w:rPr>
        <w:footnoteRef/>
      </w:r>
      <w:r>
        <w:t xml:space="preserve"> Implemented in Germany by DIN EN 14339:2005-10 + DIN EN 14339 Corrigendum 1:2007-07</w:t>
      </w:r>
    </w:p>
  </w:footnote>
  <w:footnote w:id="84">
    <w:p w:rsidR="0053792B" w:rsidRDefault="0053792B" w:rsidP="00C84283">
      <w:pPr>
        <w:pStyle w:val="BRL-Funote"/>
      </w:pPr>
      <w:r>
        <w:rPr>
          <w:rStyle w:val="FootnoteReference"/>
        </w:rPr>
        <w:footnoteRef/>
      </w:r>
      <w:r>
        <w:t xml:space="preserve"> Implemented in Germany by DIN EN 12259-1:2006-03 + DIN EN 12259-1 Corrigendum 1:2007-01</w:t>
      </w:r>
    </w:p>
  </w:footnote>
  <w:footnote w:id="85">
    <w:p w:rsidR="0053792B" w:rsidRDefault="0053792B" w:rsidP="00C84283">
      <w:pPr>
        <w:pStyle w:val="BRL-Funote"/>
      </w:pPr>
      <w:r>
        <w:rPr>
          <w:rStyle w:val="FootnoteReference"/>
        </w:rPr>
        <w:footnoteRef/>
      </w:r>
      <w:r>
        <w:t xml:space="preserve"> Implemented in Germany by DIN EN 12259-2:2001-08 + DIN EN 12259-2/A2:2006-02</w:t>
      </w:r>
    </w:p>
  </w:footnote>
  <w:footnote w:id="86">
    <w:p w:rsidR="0053792B" w:rsidRDefault="0053792B" w:rsidP="00C84283">
      <w:pPr>
        <w:pStyle w:val="BRL-Funote"/>
      </w:pPr>
      <w:r>
        <w:rPr>
          <w:rStyle w:val="FootnoteReference"/>
        </w:rPr>
        <w:footnoteRef/>
      </w:r>
      <w:r>
        <w:t xml:space="preserve"> Implemented in Germany by DIN EN 12259-3:2001-08 + DIN EN 12259-3 Corrigendum 1:2008-06</w:t>
      </w:r>
    </w:p>
  </w:footnote>
  <w:footnote w:id="87">
    <w:p w:rsidR="0053792B" w:rsidRDefault="0053792B" w:rsidP="00C84283">
      <w:pPr>
        <w:pStyle w:val="BRL-Funote"/>
      </w:pPr>
      <w:r>
        <w:rPr>
          <w:rStyle w:val="FootnoteReference"/>
        </w:rPr>
        <w:footnoteRef/>
      </w:r>
      <w:r>
        <w:t xml:space="preserve"> Implemented in Germany by DIN EN 12259-4:2001-08</w:t>
      </w:r>
    </w:p>
  </w:footnote>
  <w:footnote w:id="88">
    <w:p w:rsidR="0053792B" w:rsidRDefault="0053792B" w:rsidP="00C84283">
      <w:pPr>
        <w:pStyle w:val="BRL-Funote"/>
      </w:pPr>
      <w:r>
        <w:rPr>
          <w:rStyle w:val="FootnoteReference"/>
        </w:rPr>
        <w:footnoteRef/>
      </w:r>
      <w:r>
        <w:t xml:space="preserve"> Implemented in Germany by DIN EN 12259-5:2002-12</w:t>
      </w:r>
    </w:p>
  </w:footnote>
  <w:footnote w:id="89">
    <w:p w:rsidR="0053792B" w:rsidRDefault="0053792B" w:rsidP="00C84283">
      <w:pPr>
        <w:pStyle w:val="BRL-Funote"/>
      </w:pPr>
      <w:r>
        <w:rPr>
          <w:rStyle w:val="FootnoteReference"/>
        </w:rPr>
        <w:footnoteRef/>
      </w:r>
      <w:r>
        <w:t xml:space="preserve"> Implemented in Germany by DIN EN 671-1:2012-07</w:t>
      </w:r>
    </w:p>
  </w:footnote>
  <w:footnote w:id="90">
    <w:p w:rsidR="0053792B" w:rsidRDefault="0053792B" w:rsidP="00C84283">
      <w:pPr>
        <w:pStyle w:val="BRL-Funote"/>
      </w:pPr>
      <w:r>
        <w:rPr>
          <w:rStyle w:val="FootnoteReference"/>
        </w:rPr>
        <w:footnoteRef/>
      </w:r>
      <w:r>
        <w:t xml:space="preserve"> Implemented in Germany by DIN EN 671-2:2012-07</w:t>
      </w:r>
    </w:p>
  </w:footnote>
  <w:footnote w:id="91">
    <w:p w:rsidR="0053792B" w:rsidRDefault="0053792B" w:rsidP="00C84283">
      <w:pPr>
        <w:pStyle w:val="BRL-Funote"/>
      </w:pPr>
      <w:r>
        <w:rPr>
          <w:rStyle w:val="FootnoteReference"/>
        </w:rPr>
        <w:footnoteRef/>
      </w:r>
      <w:r>
        <w:t xml:space="preserve"> Implemented in Germany by DIN EN 12094-1:2003-07 + DIN EN 12094-1 Corrigendum 1: 2006-09</w:t>
      </w:r>
    </w:p>
  </w:footnote>
  <w:footnote w:id="92">
    <w:p w:rsidR="0053792B" w:rsidRDefault="0053792B" w:rsidP="00C84283">
      <w:pPr>
        <w:pStyle w:val="BRL-Funote"/>
      </w:pPr>
      <w:r>
        <w:rPr>
          <w:rStyle w:val="FootnoteReference"/>
        </w:rPr>
        <w:footnoteRef/>
      </w:r>
      <w:r>
        <w:t xml:space="preserve"> Implemented in Germany by DIN EN 12094-2:2003-09</w:t>
      </w:r>
    </w:p>
  </w:footnote>
  <w:footnote w:id="93">
    <w:p w:rsidR="0053792B" w:rsidRDefault="0053792B" w:rsidP="00C84283">
      <w:pPr>
        <w:pStyle w:val="BRL-Funote"/>
      </w:pPr>
      <w:r>
        <w:rPr>
          <w:rStyle w:val="FootnoteReference"/>
        </w:rPr>
        <w:footnoteRef/>
      </w:r>
      <w:r>
        <w:t xml:space="preserve"> Implemented in Germany by DIN EN 12094-3:2003-07</w:t>
      </w:r>
    </w:p>
  </w:footnote>
  <w:footnote w:id="94">
    <w:p w:rsidR="0053792B" w:rsidRDefault="0053792B" w:rsidP="00C84283">
      <w:pPr>
        <w:pStyle w:val="BRL-Funote"/>
      </w:pPr>
      <w:r>
        <w:rPr>
          <w:rStyle w:val="FootnoteReference"/>
        </w:rPr>
        <w:footnoteRef/>
      </w:r>
      <w:r>
        <w:t xml:space="preserve"> Implemented in Germany by DIN EN 12094-4:2004-10</w:t>
      </w:r>
    </w:p>
  </w:footnote>
  <w:footnote w:id="95">
    <w:p w:rsidR="0053792B" w:rsidRDefault="0053792B" w:rsidP="00C84283">
      <w:pPr>
        <w:pStyle w:val="BRL-Funote"/>
      </w:pPr>
      <w:r>
        <w:rPr>
          <w:rStyle w:val="FootnoteReference"/>
        </w:rPr>
        <w:footnoteRef/>
      </w:r>
      <w:r>
        <w:t xml:space="preserve"> Implemented in Germany by DIN EN 12094-5:2006-07</w:t>
      </w:r>
    </w:p>
  </w:footnote>
  <w:footnote w:id="96">
    <w:p w:rsidR="0053792B" w:rsidRDefault="0053792B" w:rsidP="00C84283">
      <w:pPr>
        <w:pStyle w:val="BRL-Funote"/>
      </w:pPr>
      <w:r>
        <w:rPr>
          <w:rStyle w:val="FootnoteReference"/>
        </w:rPr>
        <w:footnoteRef/>
      </w:r>
      <w:r>
        <w:t xml:space="preserve"> Implemented in Germany by DIN EN 12094-6:2006-07</w:t>
      </w:r>
    </w:p>
  </w:footnote>
  <w:footnote w:id="97">
    <w:p w:rsidR="0053792B" w:rsidRDefault="0053792B" w:rsidP="00C84283">
      <w:pPr>
        <w:pStyle w:val="BRL-Funote"/>
      </w:pPr>
      <w:r>
        <w:rPr>
          <w:rStyle w:val="FootnoteReference"/>
        </w:rPr>
        <w:footnoteRef/>
      </w:r>
      <w:r>
        <w:t xml:space="preserve"> Implemented in Germany by DIN EN 12094-7:2005-04</w:t>
      </w:r>
    </w:p>
  </w:footnote>
  <w:footnote w:id="98">
    <w:p w:rsidR="0053792B" w:rsidRDefault="0053792B" w:rsidP="00C84283">
      <w:pPr>
        <w:pStyle w:val="BRL-Funote"/>
      </w:pPr>
      <w:r>
        <w:rPr>
          <w:rStyle w:val="FootnoteReference"/>
        </w:rPr>
        <w:footnoteRef/>
      </w:r>
      <w:r>
        <w:t xml:space="preserve"> Implemented in Germany by DIN EN 12094-8:2006-07</w:t>
      </w:r>
    </w:p>
  </w:footnote>
  <w:footnote w:id="99">
    <w:p w:rsidR="0053792B" w:rsidRDefault="0053792B" w:rsidP="00C84283">
      <w:pPr>
        <w:pStyle w:val="BRL-Funote"/>
      </w:pPr>
      <w:r>
        <w:rPr>
          <w:rStyle w:val="FootnoteReference"/>
        </w:rPr>
        <w:footnoteRef/>
      </w:r>
      <w:r>
        <w:t xml:space="preserve"> Implemented in Germany by DIN EN 12094-9:2003-07</w:t>
      </w:r>
    </w:p>
  </w:footnote>
  <w:footnote w:id="100">
    <w:p w:rsidR="0053792B" w:rsidRDefault="0053792B" w:rsidP="00C84283">
      <w:pPr>
        <w:pStyle w:val="BRL-Funote"/>
      </w:pPr>
      <w:r>
        <w:rPr>
          <w:rStyle w:val="FootnoteReference"/>
        </w:rPr>
        <w:footnoteRef/>
      </w:r>
      <w:r>
        <w:t xml:space="preserve"> Implemented in Germany by DIN EN 12094-10:2003-09</w:t>
      </w:r>
    </w:p>
  </w:footnote>
  <w:footnote w:id="101">
    <w:p w:rsidR="0053792B" w:rsidRDefault="0053792B" w:rsidP="00C84283">
      <w:pPr>
        <w:pStyle w:val="BRL-Funote"/>
      </w:pPr>
      <w:r>
        <w:rPr>
          <w:rStyle w:val="FootnoteReference"/>
        </w:rPr>
        <w:footnoteRef/>
      </w:r>
      <w:r>
        <w:t xml:space="preserve"> Implemented in Germany by DIN EN 12094-11:2003-07</w:t>
      </w:r>
    </w:p>
  </w:footnote>
  <w:footnote w:id="102">
    <w:p w:rsidR="0053792B" w:rsidRDefault="0053792B" w:rsidP="00C84283">
      <w:pPr>
        <w:pStyle w:val="BRL-Funote"/>
      </w:pPr>
      <w:r>
        <w:rPr>
          <w:rStyle w:val="FootnoteReference"/>
        </w:rPr>
        <w:footnoteRef/>
      </w:r>
      <w:r>
        <w:t xml:space="preserve"> Implemented in Germany by DIN EN 12094-12:2003-07</w:t>
      </w:r>
    </w:p>
  </w:footnote>
  <w:footnote w:id="103">
    <w:p w:rsidR="0053792B" w:rsidRDefault="0053792B" w:rsidP="00C84283">
      <w:pPr>
        <w:pStyle w:val="BRL-Funote"/>
      </w:pPr>
      <w:r>
        <w:rPr>
          <w:rStyle w:val="FootnoteReference"/>
        </w:rPr>
        <w:footnoteRef/>
      </w:r>
      <w:r>
        <w:t xml:space="preserve"> Implemented in Germany by DIN EN 12094-13:2001-06 + Corrigendum 1 to DIN EN 12094-13:2002-06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E81A5E">
    <w:pPr>
      <w:pStyle w:val="BRL-AnlageStandard"/>
    </w:pPr>
    <w:r>
      <w:rPr>
        <w:noProof/>
        <w:lang w:val="en-US" w:eastAsia="en-US"/>
      </w:rPr>
      <w:drawing>
        <wp:anchor distT="0" distB="0" distL="114300" distR="114300" simplePos="0" relativeHeight="251630080" behindDoc="1" locked="0" layoutInCell="1" allowOverlap="1">
          <wp:simplePos x="0" y="0"/>
          <wp:positionH relativeFrom="column">
            <wp:posOffset>900430</wp:posOffset>
          </wp:positionH>
          <wp:positionV relativeFrom="paragraph">
            <wp:posOffset>-1905</wp:posOffset>
          </wp:positionV>
          <wp:extent cx="208915" cy="132080"/>
          <wp:effectExtent l="0" t="0" r="635" b="1270"/>
          <wp:wrapTight wrapText="left">
            <wp:wrapPolygon edited="0">
              <wp:start x="0" y="0"/>
              <wp:lineTo x="0" y="18692"/>
              <wp:lineTo x="19696" y="18692"/>
              <wp:lineTo x="19696" y="0"/>
              <wp:lineTo x="0" y="0"/>
            </wp:wrapPolygon>
          </wp:wrapTight>
          <wp:docPr id="10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32080"/>
                  </a:xfrm>
                  <a:prstGeom prst="rect">
                    <a:avLst/>
                  </a:prstGeom>
                  <a:noFill/>
                </pic:spPr>
              </pic:pic>
            </a:graphicData>
          </a:graphic>
          <wp14:sizeRelH relativeFrom="margin">
            <wp14:pctWidth>0</wp14:pctWidth>
          </wp14:sizeRelH>
          <wp14:sizeRelV relativeFrom="margin">
            <wp14:pctHeight>0</wp14:pctHeight>
          </wp14:sizeRelV>
        </wp:anchor>
      </w:drawing>
    </w:r>
    <w:r>
      <w:t>Annexes | Part</w:t>
    </w:r>
  </w:p>
  <w:p w:rsidR="0053792B" w:rsidRDefault="0053792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8F639E">
    <w:pPr>
      <w:tabs>
        <w:tab w:val="left" w:pos="851"/>
      </w:tabs>
      <w:rPr>
        <w:sz w:val="16"/>
        <w:szCs w:val="16"/>
      </w:rPr>
    </w:pPr>
    <w:r>
      <w:rPr>
        <w:noProof/>
        <w:lang w:val="en-US" w:eastAsia="en-US"/>
      </w:rPr>
      <w:drawing>
        <wp:anchor distT="0" distB="0" distL="114300" distR="114300" simplePos="0" relativeHeight="251618816"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3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8F639E">
    <w:pPr>
      <w:pStyle w:val="BRL-Standard"/>
      <w:spacing w:line="140" w:lineRule="exact"/>
    </w:pPr>
  </w:p>
  <w:p w:rsidR="0053792B" w:rsidRPr="00D158F2" w:rsidRDefault="0053792B" w:rsidP="008F639E">
    <w:pPr>
      <w:pStyle w:val="BRL-Standard"/>
      <w:spacing w:line="140" w:lineRule="exact"/>
    </w:pPr>
  </w:p>
  <w:p w:rsidR="0053792B" w:rsidRPr="00B1502D" w:rsidRDefault="0053792B" w:rsidP="008F639E">
    <w:pPr>
      <w:pStyle w:val="Header"/>
      <w:spacing w:line="20" w:lineRule="exact"/>
      <w:rPr>
        <w:color w:val="FFFFFF"/>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1172B8">
    <w:pPr>
      <w:tabs>
        <w:tab w:val="left" w:pos="851"/>
      </w:tabs>
      <w:rPr>
        <w:sz w:val="16"/>
        <w:szCs w:val="16"/>
      </w:rPr>
    </w:pPr>
    <w:r>
      <w:rPr>
        <w:noProof/>
        <w:lang w:val="en-US" w:eastAsia="en-US"/>
      </w:rPr>
      <w:drawing>
        <wp:anchor distT="0" distB="0" distL="114300" distR="114300" simplePos="0" relativeHeight="251696640"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31"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1172B8">
    <w:pPr>
      <w:pStyle w:val="BRL-Standard"/>
      <w:spacing w:line="140" w:lineRule="exact"/>
    </w:pPr>
  </w:p>
  <w:p w:rsidR="0053792B" w:rsidRPr="001172B8" w:rsidRDefault="0053792B" w:rsidP="001172B8">
    <w:pPr>
      <w:pStyle w:val="Heade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B1502D" w:rsidRDefault="0053792B" w:rsidP="008F639E">
    <w:pPr>
      <w:pStyle w:val="Header"/>
      <w:spacing w:line="20" w:lineRule="exact"/>
      <w:rPr>
        <w:color w:val="FFFFFF"/>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B1502D" w:rsidRDefault="0053792B" w:rsidP="008F639E">
    <w:pPr>
      <w:pStyle w:val="Header"/>
      <w:spacing w:line="20" w:lineRule="exact"/>
      <w:rPr>
        <w:color w:val="FFFFFF"/>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D832C3">
    <w:pPr>
      <w:tabs>
        <w:tab w:val="left" w:pos="851"/>
      </w:tabs>
      <w:rPr>
        <w:sz w:val="16"/>
        <w:szCs w:val="16"/>
      </w:rPr>
    </w:pPr>
    <w:r>
      <w:rPr>
        <w:noProof/>
        <w:lang w:val="en-US" w:eastAsia="en-US"/>
      </w:rPr>
      <w:drawing>
        <wp:anchor distT="0" distB="0" distL="114300" distR="114300" simplePos="0" relativeHeight="251624960"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32"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D832C3">
    <w:pPr>
      <w:pStyle w:val="Titelseite-berschrift1"/>
      <w:ind w:left="1276"/>
      <w:rPr>
        <w:szCs w:val="28"/>
      </w:rPr>
    </w:pPr>
    <w:r>
      <w:rPr>
        <w:noProof/>
        <w:lang w:val="en-US" w:eastAsia="en-US"/>
      </w:rPr>
      <w:drawing>
        <wp:anchor distT="0" distB="0" distL="114300" distR="114300" simplePos="0" relativeHeight="251621888" behindDoc="0" locked="0" layoutInCell="1" allowOverlap="1">
          <wp:simplePos x="0" y="0"/>
          <wp:positionH relativeFrom="page">
            <wp:posOffset>896620</wp:posOffset>
          </wp:positionH>
          <wp:positionV relativeFrom="page">
            <wp:posOffset>572770</wp:posOffset>
          </wp:positionV>
          <wp:extent cx="612140" cy="392430"/>
          <wp:effectExtent l="0" t="0" r="0" b="7620"/>
          <wp:wrapNone/>
          <wp:docPr id="1033"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to be observed to meet the fundamental requirements for building structures</w:t>
    </w:r>
  </w:p>
  <w:p w:rsidR="0053792B" w:rsidRPr="00261104" w:rsidRDefault="0053792B" w:rsidP="00D832C3">
    <w:pPr>
      <w:pStyle w:val="Titelseite-berschrift1"/>
      <w:ind w:left="127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D832C3">
    <w:pPr>
      <w:pStyle w:val="BRL-AnlageStandard"/>
    </w:pPr>
    <w:r>
      <w:rPr>
        <w:noProof/>
        <w:lang w:val="en-US" w:eastAsia="en-US"/>
      </w:rPr>
      <w:drawing>
        <wp:anchor distT="0" distB="0" distL="114300" distR="114300" simplePos="0" relativeHeight="251635200" behindDoc="1" locked="0" layoutInCell="1" allowOverlap="1">
          <wp:simplePos x="0" y="0"/>
          <wp:positionH relativeFrom="column">
            <wp:posOffset>900430</wp:posOffset>
          </wp:positionH>
          <wp:positionV relativeFrom="paragraph">
            <wp:posOffset>-1905</wp:posOffset>
          </wp:positionV>
          <wp:extent cx="208915" cy="132080"/>
          <wp:effectExtent l="0" t="0" r="635" b="1270"/>
          <wp:wrapTight wrapText="left">
            <wp:wrapPolygon edited="0">
              <wp:start x="0" y="0"/>
              <wp:lineTo x="0" y="18692"/>
              <wp:lineTo x="19696" y="18692"/>
              <wp:lineTo x="19696" y="0"/>
              <wp:lineTo x="0" y="0"/>
            </wp:wrapPolygon>
          </wp:wrapTight>
          <wp:docPr id="1034"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32080"/>
                  </a:xfrm>
                  <a:prstGeom prst="rect">
                    <a:avLst/>
                  </a:prstGeom>
                  <a:noFill/>
                </pic:spPr>
              </pic:pic>
            </a:graphicData>
          </a:graphic>
          <wp14:sizeRelH relativeFrom="margin">
            <wp14:pctWidth>0</wp14:pctWidth>
          </wp14:sizeRelH>
          <wp14:sizeRelV relativeFrom="margin">
            <wp14:pctHeight>0</wp14:pctHeight>
          </wp14:sizeRelV>
        </wp:anchor>
      </w:drawing>
    </w:r>
    <w:r>
      <w:t>Annexes | Part</w:t>
    </w:r>
  </w:p>
  <w:p w:rsidR="0053792B" w:rsidRDefault="0053792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1172B8" w:rsidRDefault="0053792B" w:rsidP="001172B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D832C3">
    <w:pPr>
      <w:tabs>
        <w:tab w:val="left" w:pos="851"/>
      </w:tabs>
      <w:rPr>
        <w:sz w:val="16"/>
        <w:szCs w:val="16"/>
      </w:rPr>
    </w:pPr>
    <w:r>
      <w:rPr>
        <w:noProof/>
        <w:lang w:val="en-US" w:eastAsia="en-US"/>
      </w:rPr>
      <w:drawing>
        <wp:anchor distT="0" distB="0" distL="114300" distR="114300" simplePos="0" relativeHeight="251638272"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3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D832C3">
    <w:pPr>
      <w:pStyle w:val="BRL-Standard"/>
      <w:spacing w:line="140" w:lineRule="exact"/>
    </w:pPr>
  </w:p>
  <w:p w:rsidR="0053792B" w:rsidRPr="00D158F2" w:rsidRDefault="0053792B" w:rsidP="00D832C3">
    <w:pPr>
      <w:pStyle w:val="BRL-Standard"/>
      <w:spacing w:line="140" w:lineRule="exact"/>
    </w:pPr>
  </w:p>
  <w:tbl>
    <w:tblPr>
      <w:tblW w:w="907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2835"/>
      <w:gridCol w:w="3402"/>
      <w:gridCol w:w="1701"/>
    </w:tblGrid>
    <w:tr w:rsidR="0053792B" w:rsidRPr="000D334D" w:rsidTr="00D832C3">
      <w:tc>
        <w:tcPr>
          <w:tcW w:w="1134" w:type="dxa"/>
          <w:vAlign w:val="center"/>
        </w:tcPr>
        <w:p w:rsidR="0053792B" w:rsidRPr="000D334D" w:rsidRDefault="0053792B" w:rsidP="00D832C3">
          <w:pPr>
            <w:pStyle w:val="BRL-Tabelle"/>
            <w:jc w:val="center"/>
          </w:pPr>
          <w:r>
            <w:t>Paragraph</w:t>
          </w:r>
        </w:p>
      </w:tc>
      <w:tc>
        <w:tcPr>
          <w:tcW w:w="2835" w:type="dxa"/>
          <w:vAlign w:val="center"/>
        </w:tcPr>
        <w:p w:rsidR="0053792B" w:rsidRPr="000D334D" w:rsidRDefault="0053792B" w:rsidP="00D832C3">
          <w:pPr>
            <w:pStyle w:val="BRL-Tabelle"/>
            <w:jc w:val="center"/>
          </w:pPr>
          <w:r>
            <w:t>Design, dimensioning and execution requirements pursuant to § 85a(2) MBO</w:t>
          </w:r>
          <w:r>
            <w:rPr>
              <w:vertAlign w:val="superscript"/>
            </w:rPr>
            <w:t>1</w:t>
          </w:r>
        </w:p>
      </w:tc>
      <w:tc>
        <w:tcPr>
          <w:tcW w:w="3402" w:type="dxa"/>
          <w:vAlign w:val="center"/>
        </w:tcPr>
        <w:p w:rsidR="0053792B" w:rsidRPr="000D334D" w:rsidRDefault="0053792B" w:rsidP="00D832C3">
          <w:pPr>
            <w:pStyle w:val="BRL-Tabelle"/>
            <w:jc w:val="center"/>
          </w:pPr>
          <w:r>
            <w:t>Technical rules/Version</w:t>
          </w:r>
        </w:p>
      </w:tc>
      <w:tc>
        <w:tcPr>
          <w:tcW w:w="1701" w:type="dxa"/>
          <w:vAlign w:val="center"/>
        </w:tcPr>
        <w:p w:rsidR="0053792B" w:rsidRPr="000D334D" w:rsidRDefault="0053792B" w:rsidP="00D832C3">
          <w:pPr>
            <w:pStyle w:val="BRL-Tabelle"/>
            <w:jc w:val="center"/>
          </w:pPr>
          <w:r>
            <w:t>Further measures pursuant to § 85a(2) MBO</w:t>
          </w:r>
          <w:r>
            <w:rPr>
              <w:vertAlign w:val="superscript"/>
            </w:rPr>
            <w:t>1</w:t>
          </w:r>
        </w:p>
      </w:tc>
    </w:tr>
    <w:tr w:rsidR="0053792B" w:rsidRPr="000D334D" w:rsidTr="00D832C3">
      <w:tc>
        <w:tcPr>
          <w:tcW w:w="1134" w:type="dxa"/>
        </w:tcPr>
        <w:p w:rsidR="0053792B" w:rsidRPr="000D334D" w:rsidRDefault="0053792B" w:rsidP="00D832C3">
          <w:pPr>
            <w:pStyle w:val="BRL-Tabelle"/>
            <w:jc w:val="center"/>
          </w:pPr>
          <w:r>
            <w:t>1</w:t>
          </w:r>
        </w:p>
      </w:tc>
      <w:tc>
        <w:tcPr>
          <w:tcW w:w="2835" w:type="dxa"/>
        </w:tcPr>
        <w:p w:rsidR="0053792B" w:rsidRPr="000D334D" w:rsidRDefault="0053792B" w:rsidP="00D832C3">
          <w:pPr>
            <w:pStyle w:val="BRL-Tabelle"/>
            <w:jc w:val="center"/>
          </w:pPr>
          <w:r>
            <w:t>2</w:t>
          </w:r>
        </w:p>
      </w:tc>
      <w:tc>
        <w:tcPr>
          <w:tcW w:w="3402" w:type="dxa"/>
        </w:tcPr>
        <w:p w:rsidR="0053792B" w:rsidRPr="000D334D" w:rsidRDefault="0053792B" w:rsidP="00D832C3">
          <w:pPr>
            <w:pStyle w:val="BRL-Tabelle"/>
            <w:jc w:val="center"/>
          </w:pPr>
          <w:r>
            <w:t>3</w:t>
          </w:r>
        </w:p>
      </w:tc>
      <w:tc>
        <w:tcPr>
          <w:tcW w:w="1701" w:type="dxa"/>
        </w:tcPr>
        <w:p w:rsidR="0053792B" w:rsidRPr="000D334D" w:rsidRDefault="0053792B" w:rsidP="00D832C3">
          <w:pPr>
            <w:pStyle w:val="BRL-Tabelle"/>
            <w:jc w:val="center"/>
          </w:pPr>
          <w:r>
            <w:t>4</w:t>
          </w:r>
        </w:p>
      </w:tc>
    </w:tr>
  </w:tbl>
  <w:p w:rsidR="0053792B" w:rsidRPr="00B1502D" w:rsidRDefault="0053792B" w:rsidP="00D832C3">
    <w:pPr>
      <w:pStyle w:val="Header"/>
      <w:spacing w:line="20" w:lineRule="exact"/>
      <w:rPr>
        <w:color w:val="FFFFFF"/>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261104" w:rsidRDefault="0053792B" w:rsidP="00D832C3">
    <w:pPr>
      <w:pStyle w:val="Titelseite-berschrift1"/>
      <w:ind w:left="1276"/>
    </w:pPr>
    <w:r>
      <w:rPr>
        <w:noProof/>
        <w:lang w:val="en-US" w:eastAsia="en-US"/>
      </w:rPr>
      <w:drawing>
        <wp:anchor distT="0" distB="0" distL="114300" distR="114300" simplePos="0" relativeHeight="251628032" behindDoc="0" locked="0" layoutInCell="1" allowOverlap="1">
          <wp:simplePos x="0" y="0"/>
          <wp:positionH relativeFrom="page">
            <wp:posOffset>896620</wp:posOffset>
          </wp:positionH>
          <wp:positionV relativeFrom="page">
            <wp:posOffset>572770</wp:posOffset>
          </wp:positionV>
          <wp:extent cx="612140" cy="392430"/>
          <wp:effectExtent l="0" t="0" r="0" b="7620"/>
          <wp:wrapNone/>
          <wp:docPr id="1036"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to be observed to meet the fundamental requirements for building structures</w:t>
    </w:r>
  </w:p>
  <w:p w:rsidR="0053792B" w:rsidRDefault="0053792B" w:rsidP="0033526A">
    <w:pPr>
      <w:pStyle w:val="BRL-berschri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E81A5E">
    <w:pPr>
      <w:pStyle w:val="BRL-AnlageStandard"/>
    </w:pPr>
    <w:r>
      <w:rPr>
        <w:noProof/>
        <w:lang w:val="en-US" w:eastAsia="en-US"/>
      </w:rPr>
      <w:drawing>
        <wp:anchor distT="0" distB="0" distL="114300" distR="114300" simplePos="0" relativeHeight="251632128" behindDoc="1" locked="0" layoutInCell="1" allowOverlap="1">
          <wp:simplePos x="0" y="0"/>
          <wp:positionH relativeFrom="column">
            <wp:posOffset>900430</wp:posOffset>
          </wp:positionH>
          <wp:positionV relativeFrom="paragraph">
            <wp:posOffset>-1905</wp:posOffset>
          </wp:positionV>
          <wp:extent cx="208915" cy="132080"/>
          <wp:effectExtent l="0" t="0" r="635" b="1270"/>
          <wp:wrapTight wrapText="left">
            <wp:wrapPolygon edited="0">
              <wp:start x="0" y="0"/>
              <wp:lineTo x="0" y="18692"/>
              <wp:lineTo x="19696" y="18692"/>
              <wp:lineTo x="19696" y="0"/>
              <wp:lineTo x="0" y="0"/>
            </wp:wrapPolygon>
          </wp:wrapTight>
          <wp:docPr id="10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32080"/>
                  </a:xfrm>
                  <a:prstGeom prst="rect">
                    <a:avLst/>
                  </a:prstGeom>
                  <a:noFill/>
                </pic:spPr>
              </pic:pic>
            </a:graphicData>
          </a:graphic>
          <wp14:sizeRelH relativeFrom="margin">
            <wp14:pctWidth>0</wp14:pctWidth>
          </wp14:sizeRelH>
          <wp14:sizeRelV relativeFrom="margin">
            <wp14:pctHeight>0</wp14:pctHeight>
          </wp14:sizeRelV>
        </wp:anchor>
      </w:drawing>
    </w:r>
    <w:r>
      <w:t>Annexes | Part</w:t>
    </w:r>
  </w:p>
  <w:p w:rsidR="0053792B" w:rsidRDefault="0053792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D832C3">
    <w:pPr>
      <w:pStyle w:val="BRL-AnlageStandard"/>
    </w:pPr>
    <w:r>
      <w:rPr>
        <w:noProof/>
        <w:lang w:val="en-US" w:eastAsia="en-US"/>
      </w:rPr>
      <w:drawing>
        <wp:anchor distT="0" distB="0" distL="114300" distR="114300" simplePos="0" relativeHeight="251641344" behindDoc="1" locked="0" layoutInCell="1" allowOverlap="1">
          <wp:simplePos x="0" y="0"/>
          <wp:positionH relativeFrom="column">
            <wp:posOffset>900430</wp:posOffset>
          </wp:positionH>
          <wp:positionV relativeFrom="paragraph">
            <wp:posOffset>-1905</wp:posOffset>
          </wp:positionV>
          <wp:extent cx="208915" cy="132080"/>
          <wp:effectExtent l="0" t="0" r="635" b="1270"/>
          <wp:wrapTight wrapText="left">
            <wp:wrapPolygon edited="0">
              <wp:start x="0" y="0"/>
              <wp:lineTo x="0" y="18692"/>
              <wp:lineTo x="19696" y="18692"/>
              <wp:lineTo x="19696" y="0"/>
              <wp:lineTo x="0" y="0"/>
            </wp:wrapPolygon>
          </wp:wrapTight>
          <wp:docPr id="103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32080"/>
                  </a:xfrm>
                  <a:prstGeom prst="rect">
                    <a:avLst/>
                  </a:prstGeom>
                  <a:noFill/>
                </pic:spPr>
              </pic:pic>
            </a:graphicData>
          </a:graphic>
          <wp14:sizeRelH relativeFrom="margin">
            <wp14:pctWidth>0</wp14:pctWidth>
          </wp14:sizeRelH>
          <wp14:sizeRelV relativeFrom="margin">
            <wp14:pctHeight>0</wp14:pctHeight>
          </wp14:sizeRelV>
        </wp:anchor>
      </w:drawing>
    </w:r>
    <w:r>
      <w:t>Annexes | Part</w:t>
    </w:r>
  </w:p>
  <w:p w:rsidR="0053792B" w:rsidRDefault="0053792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D832C3">
    <w:pPr>
      <w:pStyle w:val="BRL-AnlageStandard"/>
    </w:pPr>
    <w:r>
      <w:rPr>
        <w:noProof/>
        <w:lang w:val="en-US" w:eastAsia="en-US"/>
      </w:rPr>
      <w:drawing>
        <wp:anchor distT="0" distB="0" distL="114300" distR="114300" simplePos="0" relativeHeight="251644416" behindDoc="1" locked="0" layoutInCell="1" allowOverlap="1">
          <wp:simplePos x="0" y="0"/>
          <wp:positionH relativeFrom="column">
            <wp:posOffset>900430</wp:posOffset>
          </wp:positionH>
          <wp:positionV relativeFrom="paragraph">
            <wp:posOffset>-1905</wp:posOffset>
          </wp:positionV>
          <wp:extent cx="208915" cy="132080"/>
          <wp:effectExtent l="0" t="0" r="635" b="1270"/>
          <wp:wrapTight wrapText="left">
            <wp:wrapPolygon edited="0">
              <wp:start x="0" y="0"/>
              <wp:lineTo x="0" y="18692"/>
              <wp:lineTo x="19696" y="18692"/>
              <wp:lineTo x="19696" y="0"/>
              <wp:lineTo x="0" y="0"/>
            </wp:wrapPolygon>
          </wp:wrapTight>
          <wp:docPr id="103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32080"/>
                  </a:xfrm>
                  <a:prstGeom prst="rect">
                    <a:avLst/>
                  </a:prstGeom>
                  <a:noFill/>
                </pic:spPr>
              </pic:pic>
            </a:graphicData>
          </a:graphic>
          <wp14:sizeRelH relativeFrom="margin">
            <wp14:pctWidth>0</wp14:pctWidth>
          </wp14:sizeRelH>
          <wp14:sizeRelV relativeFrom="margin">
            <wp14:pctHeight>0</wp14:pctHeight>
          </wp14:sizeRelV>
        </wp:anchor>
      </w:drawing>
    </w:r>
    <w:r>
      <w:t>Annexes | Part</w:t>
    </w:r>
  </w:p>
  <w:p w:rsidR="0053792B" w:rsidRDefault="0053792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D832C3">
    <w:pPr>
      <w:tabs>
        <w:tab w:val="left" w:pos="851"/>
      </w:tabs>
      <w:rPr>
        <w:sz w:val="16"/>
        <w:szCs w:val="16"/>
      </w:rPr>
    </w:pPr>
    <w:r>
      <w:rPr>
        <w:noProof/>
        <w:lang w:val="en-US" w:eastAsia="en-US"/>
      </w:rPr>
      <w:drawing>
        <wp:anchor distT="0" distB="0" distL="114300" distR="114300" simplePos="0" relativeHeight="251650560"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3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D832C3">
    <w:pPr>
      <w:pStyle w:val="BRL-Standard"/>
      <w:spacing w:line="140" w:lineRule="exact"/>
    </w:pPr>
  </w:p>
  <w:p w:rsidR="0053792B" w:rsidRPr="00D158F2" w:rsidRDefault="0053792B" w:rsidP="00D832C3">
    <w:pPr>
      <w:pStyle w:val="BRL-Standard"/>
      <w:spacing w:line="140" w:lineRule="exact"/>
    </w:pPr>
  </w:p>
  <w:tbl>
    <w:tblPr>
      <w:tblW w:w="907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2835"/>
      <w:gridCol w:w="3402"/>
      <w:gridCol w:w="1701"/>
    </w:tblGrid>
    <w:tr w:rsidR="0053792B" w:rsidRPr="000D334D" w:rsidTr="00D832C3">
      <w:tc>
        <w:tcPr>
          <w:tcW w:w="1134" w:type="dxa"/>
          <w:vAlign w:val="center"/>
        </w:tcPr>
        <w:p w:rsidR="0053792B" w:rsidRPr="000D334D" w:rsidRDefault="0053792B" w:rsidP="00D832C3">
          <w:pPr>
            <w:pStyle w:val="BRL-Tabelle"/>
            <w:jc w:val="center"/>
          </w:pPr>
          <w:r>
            <w:t>Paragraph</w:t>
          </w:r>
        </w:p>
      </w:tc>
      <w:tc>
        <w:tcPr>
          <w:tcW w:w="2835" w:type="dxa"/>
          <w:vAlign w:val="center"/>
        </w:tcPr>
        <w:p w:rsidR="0053792B" w:rsidRPr="000D334D" w:rsidRDefault="0053792B" w:rsidP="00D832C3">
          <w:pPr>
            <w:pStyle w:val="BRL-Tabelle"/>
            <w:jc w:val="center"/>
          </w:pPr>
          <w:r>
            <w:t>Design, dimensioning and execution requirements pursuant to § 85a(2) MBO</w:t>
          </w:r>
          <w:r>
            <w:rPr>
              <w:vertAlign w:val="superscript"/>
            </w:rPr>
            <w:t>1</w:t>
          </w:r>
        </w:p>
      </w:tc>
      <w:tc>
        <w:tcPr>
          <w:tcW w:w="3402" w:type="dxa"/>
          <w:vAlign w:val="center"/>
        </w:tcPr>
        <w:p w:rsidR="0053792B" w:rsidRPr="000D334D" w:rsidRDefault="0053792B" w:rsidP="00D832C3">
          <w:pPr>
            <w:pStyle w:val="BRL-Tabelle"/>
            <w:jc w:val="center"/>
          </w:pPr>
          <w:r>
            <w:t>Technical rules/Version</w:t>
          </w:r>
        </w:p>
      </w:tc>
      <w:tc>
        <w:tcPr>
          <w:tcW w:w="1701" w:type="dxa"/>
          <w:vAlign w:val="center"/>
        </w:tcPr>
        <w:p w:rsidR="0053792B" w:rsidRPr="000D334D" w:rsidRDefault="0053792B" w:rsidP="00D832C3">
          <w:pPr>
            <w:pStyle w:val="BRL-Tabelle"/>
            <w:jc w:val="center"/>
          </w:pPr>
          <w:r>
            <w:t>Further measures pursuant to § 85a(2) MBO</w:t>
          </w:r>
          <w:r>
            <w:rPr>
              <w:vertAlign w:val="superscript"/>
            </w:rPr>
            <w:t>1</w:t>
          </w:r>
        </w:p>
      </w:tc>
    </w:tr>
    <w:tr w:rsidR="0053792B" w:rsidRPr="000D334D" w:rsidTr="00D832C3">
      <w:tc>
        <w:tcPr>
          <w:tcW w:w="1134" w:type="dxa"/>
        </w:tcPr>
        <w:p w:rsidR="0053792B" w:rsidRPr="000D334D" w:rsidRDefault="0053792B" w:rsidP="00D832C3">
          <w:pPr>
            <w:pStyle w:val="BRL-Tabelle"/>
            <w:jc w:val="center"/>
          </w:pPr>
          <w:r>
            <w:t>1</w:t>
          </w:r>
        </w:p>
      </w:tc>
      <w:tc>
        <w:tcPr>
          <w:tcW w:w="2835" w:type="dxa"/>
        </w:tcPr>
        <w:p w:rsidR="0053792B" w:rsidRPr="000D334D" w:rsidRDefault="0053792B" w:rsidP="00D832C3">
          <w:pPr>
            <w:pStyle w:val="BRL-Tabelle"/>
            <w:jc w:val="center"/>
          </w:pPr>
          <w:r>
            <w:t>2</w:t>
          </w:r>
        </w:p>
      </w:tc>
      <w:tc>
        <w:tcPr>
          <w:tcW w:w="3402" w:type="dxa"/>
        </w:tcPr>
        <w:p w:rsidR="0053792B" w:rsidRPr="000D334D" w:rsidRDefault="0053792B" w:rsidP="00D832C3">
          <w:pPr>
            <w:pStyle w:val="BRL-Tabelle"/>
            <w:jc w:val="center"/>
          </w:pPr>
          <w:r>
            <w:t>3</w:t>
          </w:r>
        </w:p>
      </w:tc>
      <w:tc>
        <w:tcPr>
          <w:tcW w:w="1701" w:type="dxa"/>
        </w:tcPr>
        <w:p w:rsidR="0053792B" w:rsidRPr="000D334D" w:rsidRDefault="0053792B" w:rsidP="00D832C3">
          <w:pPr>
            <w:pStyle w:val="BRL-Tabelle"/>
            <w:jc w:val="center"/>
          </w:pPr>
          <w:r>
            <w:t>4</w:t>
          </w:r>
        </w:p>
      </w:tc>
    </w:tr>
  </w:tbl>
  <w:p w:rsidR="0053792B" w:rsidRPr="00B1502D" w:rsidRDefault="0053792B" w:rsidP="00D832C3">
    <w:pPr>
      <w:pStyle w:val="Header"/>
      <w:spacing w:line="20" w:lineRule="exact"/>
      <w:rPr>
        <w:color w:val="FFFFFF"/>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261104" w:rsidRDefault="0053792B" w:rsidP="00D832C3">
    <w:pPr>
      <w:pStyle w:val="Titelseite-berschrift1"/>
      <w:ind w:left="1276"/>
    </w:pPr>
    <w:r>
      <w:rPr>
        <w:noProof/>
        <w:lang w:val="en-US" w:eastAsia="en-US"/>
      </w:rPr>
      <w:drawing>
        <wp:anchor distT="0" distB="0" distL="114300" distR="114300" simplePos="0" relativeHeight="251647488" behindDoc="0" locked="0" layoutInCell="1" allowOverlap="1">
          <wp:simplePos x="0" y="0"/>
          <wp:positionH relativeFrom="page">
            <wp:posOffset>896620</wp:posOffset>
          </wp:positionH>
          <wp:positionV relativeFrom="page">
            <wp:posOffset>572770</wp:posOffset>
          </wp:positionV>
          <wp:extent cx="612140" cy="392430"/>
          <wp:effectExtent l="0" t="0" r="0" b="7620"/>
          <wp:wrapNone/>
          <wp:docPr id="1040"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to be observed to meet the fundamental requirements for building structures</w:t>
    </w:r>
  </w:p>
  <w:p w:rsidR="0053792B" w:rsidRDefault="0053792B" w:rsidP="0033526A">
    <w:pPr>
      <w:pStyle w:val="BRL-berschrift"/>
    </w:pPr>
  </w:p>
  <w:p w:rsidR="0053792B" w:rsidRPr="00B1502D" w:rsidRDefault="0053792B" w:rsidP="00D832C3">
    <w:pPr>
      <w:pStyle w:val="Header"/>
      <w:spacing w:line="20" w:lineRule="exact"/>
      <w:rPr>
        <w:color w:val="FFFFFF"/>
      </w:rPr>
    </w:pPr>
  </w:p>
  <w:p w:rsidR="0053792B" w:rsidRDefault="0053792B" w:rsidP="00D832C3">
    <w:pPr>
      <w:pStyle w:val="Header"/>
      <w:spacing w:line="2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B1502D" w:rsidRDefault="0053792B" w:rsidP="00D832C3">
    <w:pPr>
      <w:pStyle w:val="Header"/>
      <w:spacing w:line="20" w:lineRule="exact"/>
      <w:rPr>
        <w:color w:val="FFFFFF"/>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0355B" w:rsidRDefault="0053792B" w:rsidP="00D832C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D832C3">
    <w:pPr>
      <w:tabs>
        <w:tab w:val="left" w:pos="851"/>
      </w:tabs>
      <w:rPr>
        <w:sz w:val="16"/>
        <w:szCs w:val="16"/>
      </w:rPr>
    </w:pPr>
    <w:r>
      <w:rPr>
        <w:noProof/>
        <w:lang w:val="en-US" w:eastAsia="en-US"/>
      </w:rPr>
      <w:drawing>
        <wp:anchor distT="0" distB="0" distL="114300" distR="114300" simplePos="0" relativeHeight="251656704" behindDoc="1" locked="0" layoutInCell="1" allowOverlap="1">
          <wp:simplePos x="0" y="0"/>
          <wp:positionH relativeFrom="page">
            <wp:posOffset>1181100</wp:posOffset>
          </wp:positionH>
          <wp:positionV relativeFrom="page">
            <wp:posOffset>572770</wp:posOffset>
          </wp:positionV>
          <wp:extent cx="212090" cy="133350"/>
          <wp:effectExtent l="0" t="0" r="0" b="0"/>
          <wp:wrapTight wrapText="left">
            <wp:wrapPolygon edited="0">
              <wp:start x="0" y="0"/>
              <wp:lineTo x="0" y="18514"/>
              <wp:lineTo x="19401" y="18514"/>
              <wp:lineTo x="19401" y="0"/>
              <wp:lineTo x="0" y="0"/>
            </wp:wrapPolygon>
          </wp:wrapTight>
          <wp:docPr id="1041"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3350"/>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D832C3">
    <w:pPr>
      <w:pStyle w:val="BRL-Standard"/>
      <w:spacing w:line="140" w:lineRule="exact"/>
    </w:pPr>
  </w:p>
  <w:p w:rsidR="0053792B" w:rsidRPr="00D158F2" w:rsidRDefault="0053792B" w:rsidP="00D832C3">
    <w:pPr>
      <w:pStyle w:val="BRL-Standard"/>
      <w:spacing w:line="14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D832C3">
    <w:pPr>
      <w:pStyle w:val="Titelseite-berschrift1"/>
      <w:ind w:left="1276"/>
    </w:pPr>
    <w:r>
      <w:rPr>
        <w:noProof/>
        <w:lang w:val="en-US" w:eastAsia="en-US"/>
      </w:rPr>
      <w:drawing>
        <wp:anchor distT="0" distB="0" distL="114300" distR="114300" simplePos="0" relativeHeight="251653632" behindDoc="0" locked="0" layoutInCell="1" allowOverlap="1">
          <wp:simplePos x="0" y="0"/>
          <wp:positionH relativeFrom="page">
            <wp:posOffset>896620</wp:posOffset>
          </wp:positionH>
          <wp:positionV relativeFrom="page">
            <wp:posOffset>573405</wp:posOffset>
          </wp:positionV>
          <wp:extent cx="612140" cy="392430"/>
          <wp:effectExtent l="0" t="0" r="0" b="7620"/>
          <wp:wrapNone/>
          <wp:docPr id="1042"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to be observed for components and special constructions in addition to the Technical Building Regulations listed in Section A</w:t>
    </w:r>
  </w:p>
  <w:p w:rsidR="0053792B" w:rsidRPr="00261104" w:rsidRDefault="0053792B" w:rsidP="00D832C3">
    <w:pPr>
      <w:pStyle w:val="Titelseite-berschrift1"/>
      <w:ind w:left="1276"/>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B1502D" w:rsidRDefault="0053792B" w:rsidP="00D832C3">
    <w:pPr>
      <w:pStyle w:val="Header"/>
      <w:spacing w:line="20" w:lineRule="exact"/>
      <w:rPr>
        <w:color w:val="FFFFFF"/>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FF5531" w:rsidRDefault="0053792B" w:rsidP="00D832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D71E22" w:rsidRDefault="0053792B" w:rsidP="0077614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4829F6">
    <w:pPr>
      <w:tabs>
        <w:tab w:val="left" w:pos="851"/>
      </w:tabs>
      <w:rPr>
        <w:sz w:val="16"/>
        <w:szCs w:val="16"/>
      </w:rPr>
    </w:pPr>
    <w:r>
      <w:rPr>
        <w:noProof/>
        <w:lang w:val="en-US" w:eastAsia="en-US"/>
      </w:rPr>
      <w:drawing>
        <wp:anchor distT="0" distB="0" distL="114300" distR="114300" simplePos="0" relativeHeight="251662848" behindDoc="1" locked="0" layoutInCell="1" allowOverlap="1">
          <wp:simplePos x="0" y="0"/>
          <wp:positionH relativeFrom="page">
            <wp:posOffset>1181100</wp:posOffset>
          </wp:positionH>
          <wp:positionV relativeFrom="page">
            <wp:posOffset>572770</wp:posOffset>
          </wp:positionV>
          <wp:extent cx="212090" cy="133350"/>
          <wp:effectExtent l="0" t="0" r="0" b="0"/>
          <wp:wrapTight wrapText="left">
            <wp:wrapPolygon edited="0">
              <wp:start x="0" y="0"/>
              <wp:lineTo x="0" y="18514"/>
              <wp:lineTo x="19401" y="18514"/>
              <wp:lineTo x="19401" y="0"/>
              <wp:lineTo x="0" y="0"/>
            </wp:wrapPolygon>
          </wp:wrapTight>
          <wp:docPr id="104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3350"/>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4829F6">
    <w:pPr>
      <w:pStyle w:val="BRL-Standard"/>
      <w:spacing w:line="140" w:lineRule="exact"/>
    </w:pPr>
  </w:p>
  <w:p w:rsidR="0053792B" w:rsidRPr="00D158F2" w:rsidRDefault="0053792B" w:rsidP="004829F6">
    <w:pPr>
      <w:pStyle w:val="BRL-Standard"/>
      <w:spacing w:line="140" w:lineRule="exact"/>
    </w:pPr>
  </w:p>
  <w:p w:rsidR="0053792B" w:rsidRPr="00B1502D" w:rsidRDefault="0053792B" w:rsidP="004829F6">
    <w:pPr>
      <w:pStyle w:val="Header"/>
      <w:spacing w:line="20" w:lineRule="exact"/>
      <w:rPr>
        <w:color w:val="FFFFFF"/>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261104" w:rsidRDefault="0053792B" w:rsidP="004829F6">
    <w:pPr>
      <w:pStyle w:val="Titelseite-berschrift1"/>
      <w:ind w:left="1276"/>
    </w:pPr>
    <w:r>
      <w:rPr>
        <w:noProof/>
        <w:lang w:val="en-US" w:eastAsia="en-US"/>
      </w:rPr>
      <w:drawing>
        <wp:anchor distT="0" distB="0" distL="114300" distR="114300" simplePos="0" relativeHeight="251659776" behindDoc="0" locked="0" layoutInCell="1" allowOverlap="1">
          <wp:simplePos x="0" y="0"/>
          <wp:positionH relativeFrom="page">
            <wp:posOffset>896620</wp:posOffset>
          </wp:positionH>
          <wp:positionV relativeFrom="page">
            <wp:posOffset>573405</wp:posOffset>
          </wp:positionV>
          <wp:extent cx="612140" cy="392430"/>
          <wp:effectExtent l="0" t="0" r="0" b="7620"/>
          <wp:wrapNone/>
          <wp:docPr id="1044"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to be observed for components and special constructions in addition to the Technical Building Regulations listed in Section A</w:t>
    </w:r>
  </w:p>
  <w:p w:rsidR="0053792B" w:rsidRDefault="0053792B" w:rsidP="0033526A">
    <w:pPr>
      <w:pStyle w:val="BRL-berschrift"/>
    </w:pPr>
  </w:p>
  <w:p w:rsidR="0053792B" w:rsidRPr="00B1502D" w:rsidRDefault="0053792B" w:rsidP="004829F6">
    <w:pPr>
      <w:pStyle w:val="Header"/>
      <w:spacing w:line="20" w:lineRule="exact"/>
      <w:rPr>
        <w:color w:val="FFFFFF"/>
      </w:rPr>
    </w:pPr>
  </w:p>
  <w:p w:rsidR="0053792B" w:rsidRDefault="0053792B" w:rsidP="004829F6">
    <w:pPr>
      <w:pStyle w:val="Header"/>
      <w:spacing w:line="2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4829F6">
    <w:pPr>
      <w:tabs>
        <w:tab w:val="left" w:pos="851"/>
      </w:tabs>
      <w:rPr>
        <w:sz w:val="16"/>
        <w:szCs w:val="16"/>
      </w:rPr>
    </w:pPr>
    <w:r>
      <w:rPr>
        <w:noProof/>
        <w:lang w:val="en-US" w:eastAsia="en-US"/>
      </w:rPr>
      <w:drawing>
        <wp:anchor distT="0" distB="0" distL="114300" distR="114300" simplePos="0" relativeHeight="251668992" behindDoc="1" locked="0" layoutInCell="1" allowOverlap="1">
          <wp:simplePos x="0" y="0"/>
          <wp:positionH relativeFrom="page">
            <wp:posOffset>1181100</wp:posOffset>
          </wp:positionH>
          <wp:positionV relativeFrom="page">
            <wp:posOffset>572770</wp:posOffset>
          </wp:positionV>
          <wp:extent cx="212090" cy="133350"/>
          <wp:effectExtent l="0" t="0" r="0" b="0"/>
          <wp:wrapTight wrapText="left">
            <wp:wrapPolygon edited="0">
              <wp:start x="0" y="0"/>
              <wp:lineTo x="0" y="18514"/>
              <wp:lineTo x="19401" y="18514"/>
              <wp:lineTo x="19401" y="0"/>
              <wp:lineTo x="0" y="0"/>
            </wp:wrapPolygon>
          </wp:wrapTight>
          <wp:docPr id="1045"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3350"/>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4829F6">
    <w:pPr>
      <w:pStyle w:val="BRL-Standard"/>
      <w:spacing w:line="140" w:lineRule="exact"/>
    </w:pPr>
  </w:p>
  <w:p w:rsidR="0053792B" w:rsidRPr="00D158F2" w:rsidRDefault="0053792B" w:rsidP="004829F6">
    <w:pPr>
      <w:pStyle w:val="BRL-Standard"/>
      <w:spacing w:line="140" w:lineRule="exact"/>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134"/>
      <w:gridCol w:w="4819"/>
      <w:gridCol w:w="3119"/>
    </w:tblGrid>
    <w:tr w:rsidR="0053792B" w:rsidRPr="00144A00" w:rsidTr="004829F6">
      <w:trPr>
        <w:trHeight w:hRule="exact" w:val="57"/>
      </w:trPr>
      <w:tc>
        <w:tcPr>
          <w:tcW w:w="9072" w:type="dxa"/>
          <w:gridSpan w:val="3"/>
          <w:tcBorders>
            <w:top w:val="nil"/>
            <w:left w:val="nil"/>
            <w:bottom w:val="nil"/>
            <w:right w:val="nil"/>
          </w:tcBorders>
          <w:shd w:val="clear" w:color="auto" w:fill="auto"/>
        </w:tcPr>
        <w:p w:rsidR="0053792B" w:rsidRDefault="0053792B" w:rsidP="004829F6">
          <w:pPr>
            <w:pStyle w:val="BRL-berschrift2"/>
          </w:pPr>
        </w:p>
      </w:tc>
    </w:tr>
    <w:tr w:rsidR="0053792B" w:rsidRPr="00A11E45" w:rsidTr="004829F6">
      <w:tc>
        <w:tcPr>
          <w:tcW w:w="1134" w:type="dxa"/>
          <w:tcBorders>
            <w:bottom w:val="single" w:sz="4" w:space="0" w:color="auto"/>
          </w:tcBorders>
          <w:shd w:val="clear" w:color="auto" w:fill="auto"/>
          <w:vAlign w:val="center"/>
        </w:tcPr>
        <w:p w:rsidR="0053792B" w:rsidRPr="00A11E45" w:rsidRDefault="0053792B" w:rsidP="004829F6">
          <w:pPr>
            <w:pStyle w:val="BRL-Tabelle"/>
            <w:jc w:val="center"/>
          </w:pPr>
          <w:r>
            <w:t>Paragraph</w:t>
          </w:r>
        </w:p>
      </w:tc>
      <w:tc>
        <w:tcPr>
          <w:tcW w:w="4819" w:type="dxa"/>
          <w:tcBorders>
            <w:bottom w:val="single" w:sz="4" w:space="0" w:color="auto"/>
          </w:tcBorders>
          <w:shd w:val="clear" w:color="auto" w:fill="auto"/>
          <w:vAlign w:val="center"/>
        </w:tcPr>
        <w:p w:rsidR="0053792B" w:rsidRPr="00A11E45" w:rsidRDefault="0053792B" w:rsidP="004829F6">
          <w:pPr>
            <w:pStyle w:val="BRL-Tabelle"/>
            <w:jc w:val="center"/>
          </w:pPr>
          <w:r>
            <w:t>Designation</w:t>
          </w:r>
        </w:p>
      </w:tc>
      <w:tc>
        <w:tcPr>
          <w:tcW w:w="3119" w:type="dxa"/>
          <w:shd w:val="clear" w:color="auto" w:fill="auto"/>
          <w:vAlign w:val="center"/>
        </w:tcPr>
        <w:p w:rsidR="0053792B" w:rsidRPr="00A11E45" w:rsidRDefault="0053792B" w:rsidP="004829F6">
          <w:pPr>
            <w:pStyle w:val="BRL-Tabelle"/>
            <w:jc w:val="center"/>
          </w:pPr>
          <w:r>
            <w:t>Measures/specifications</w:t>
          </w:r>
          <w:r>
            <w:br/>
            <w:t>pursuant to § 85a(2) MBO</w:t>
          </w:r>
          <w:r>
            <w:rPr>
              <w:vertAlign w:val="superscript"/>
            </w:rPr>
            <w:t>1</w:t>
          </w:r>
        </w:p>
      </w:tc>
    </w:tr>
    <w:tr w:rsidR="0053792B" w:rsidRPr="00A11E45" w:rsidTr="004829F6">
      <w:tc>
        <w:tcPr>
          <w:tcW w:w="1134" w:type="dxa"/>
          <w:tcBorders>
            <w:bottom w:val="nil"/>
          </w:tcBorders>
          <w:shd w:val="clear" w:color="auto" w:fill="auto"/>
        </w:tcPr>
        <w:p w:rsidR="0053792B" w:rsidRPr="00A11E45" w:rsidRDefault="0053792B" w:rsidP="004829F6">
          <w:pPr>
            <w:pStyle w:val="BRL-Tabelle"/>
            <w:jc w:val="center"/>
          </w:pPr>
          <w:r>
            <w:t>1</w:t>
          </w:r>
        </w:p>
      </w:tc>
      <w:tc>
        <w:tcPr>
          <w:tcW w:w="4819" w:type="dxa"/>
          <w:tcBorders>
            <w:bottom w:val="nil"/>
          </w:tcBorders>
          <w:shd w:val="clear" w:color="auto" w:fill="auto"/>
        </w:tcPr>
        <w:p w:rsidR="0053792B" w:rsidRPr="00A11E45" w:rsidRDefault="0053792B" w:rsidP="004829F6">
          <w:pPr>
            <w:pStyle w:val="BRL-Tabelle"/>
            <w:jc w:val="center"/>
          </w:pPr>
          <w:r>
            <w:t>2</w:t>
          </w:r>
        </w:p>
      </w:tc>
      <w:tc>
        <w:tcPr>
          <w:tcW w:w="3119" w:type="dxa"/>
          <w:tcBorders>
            <w:bottom w:val="nil"/>
          </w:tcBorders>
          <w:shd w:val="clear" w:color="auto" w:fill="auto"/>
        </w:tcPr>
        <w:p w:rsidR="0053792B" w:rsidRPr="00A11E45" w:rsidRDefault="0053792B" w:rsidP="004829F6">
          <w:pPr>
            <w:pStyle w:val="BRL-Tabelle"/>
            <w:jc w:val="center"/>
          </w:pPr>
          <w:r>
            <w:t>3</w:t>
          </w:r>
        </w:p>
      </w:tc>
    </w:tr>
  </w:tbl>
  <w:p w:rsidR="0053792B" w:rsidRPr="00B1502D" w:rsidRDefault="0053792B" w:rsidP="004829F6">
    <w:pPr>
      <w:pStyle w:val="Header"/>
      <w:spacing w:line="20" w:lineRule="exact"/>
      <w:rPr>
        <w:color w:val="FFFFFF"/>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261104" w:rsidRDefault="0053792B" w:rsidP="004829F6">
    <w:pPr>
      <w:pStyle w:val="Titelseite-berschrift1"/>
      <w:ind w:left="1276"/>
    </w:pPr>
    <w:r>
      <w:rPr>
        <w:noProof/>
        <w:lang w:val="en-US" w:eastAsia="en-US"/>
      </w:rPr>
      <w:drawing>
        <wp:anchor distT="0" distB="0" distL="114300" distR="114300" simplePos="0" relativeHeight="251665920" behindDoc="0" locked="0" layoutInCell="1" allowOverlap="1">
          <wp:simplePos x="0" y="0"/>
          <wp:positionH relativeFrom="page">
            <wp:posOffset>896620</wp:posOffset>
          </wp:positionH>
          <wp:positionV relativeFrom="page">
            <wp:posOffset>573405</wp:posOffset>
          </wp:positionV>
          <wp:extent cx="612140" cy="392430"/>
          <wp:effectExtent l="0" t="0" r="0" b="7620"/>
          <wp:wrapNone/>
          <wp:docPr id="1046"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to be observed for components and special constructions in addition to the Technical Building Regulations listed in Section A</w:t>
    </w:r>
  </w:p>
  <w:p w:rsidR="0053792B" w:rsidRDefault="0053792B" w:rsidP="0033526A">
    <w:pPr>
      <w:pStyle w:val="BRL-berschrift"/>
    </w:pPr>
  </w:p>
  <w:p w:rsidR="0053792B" w:rsidRPr="00B1502D" w:rsidRDefault="0053792B" w:rsidP="004829F6">
    <w:pPr>
      <w:pStyle w:val="Header"/>
      <w:spacing w:line="20" w:lineRule="exact"/>
      <w:rPr>
        <w:color w:val="FFFFFF"/>
      </w:rPr>
    </w:pPr>
  </w:p>
  <w:p w:rsidR="0053792B" w:rsidRDefault="0053792B" w:rsidP="004829F6">
    <w:pPr>
      <w:pStyle w:val="Header"/>
      <w:spacing w:line="2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7145" w:rsidRDefault="0053792B" w:rsidP="0092714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7145" w:rsidRDefault="0053792B" w:rsidP="00927145">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03B9" w:rsidRDefault="0053792B" w:rsidP="004829F6">
    <w:pPr>
      <w:tabs>
        <w:tab w:val="left" w:pos="851"/>
      </w:tabs>
      <w:rPr>
        <w:sz w:val="16"/>
        <w:szCs w:val="16"/>
      </w:rPr>
    </w:pPr>
    <w:r>
      <w:rPr>
        <w:noProof/>
        <w:lang w:val="en-US" w:eastAsia="en-US"/>
      </w:rPr>
      <w:drawing>
        <wp:anchor distT="0" distB="0" distL="114300" distR="114300" simplePos="0" relativeHeight="251675136"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47"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4829F6">
    <w:pPr>
      <w:pStyle w:val="BRL-Standard"/>
      <w:spacing w:line="140" w:lineRule="exact"/>
    </w:pPr>
  </w:p>
  <w:p w:rsidR="0053792B" w:rsidRPr="00D158F2" w:rsidRDefault="0053792B" w:rsidP="004829F6">
    <w:pPr>
      <w:pStyle w:val="BRL-Standard"/>
      <w:spacing w:line="140" w:lineRule="exact"/>
    </w:pPr>
  </w:p>
  <w:p w:rsidR="0053792B" w:rsidRPr="00B1502D" w:rsidRDefault="0053792B" w:rsidP="004829F6">
    <w:pPr>
      <w:pStyle w:val="Header"/>
      <w:spacing w:line="20" w:lineRule="exact"/>
      <w:rPr>
        <w:color w:val="FFFFFF"/>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261104" w:rsidRDefault="0053792B" w:rsidP="004829F6">
    <w:pPr>
      <w:pStyle w:val="Titelseite-berschrift1"/>
      <w:ind w:left="1276"/>
    </w:pPr>
    <w:r>
      <w:rPr>
        <w:noProof/>
        <w:lang w:val="en-US" w:eastAsia="en-US"/>
      </w:rPr>
      <w:drawing>
        <wp:anchor distT="0" distB="0" distL="114300" distR="114300" simplePos="0" relativeHeight="251672064" behindDoc="0" locked="0" layoutInCell="1" allowOverlap="1">
          <wp:simplePos x="0" y="0"/>
          <wp:positionH relativeFrom="page">
            <wp:posOffset>896620</wp:posOffset>
          </wp:positionH>
          <wp:positionV relativeFrom="page">
            <wp:posOffset>572770</wp:posOffset>
          </wp:positionV>
          <wp:extent cx="612140" cy="392430"/>
          <wp:effectExtent l="0" t="0" r="0" b="7620"/>
          <wp:wrapNone/>
          <wp:docPr id="104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for construction products that do not bear the CE mark, and for designs</w:t>
    </w:r>
  </w:p>
  <w:p w:rsidR="0053792B" w:rsidRDefault="0053792B" w:rsidP="0033526A">
    <w:pPr>
      <w:pStyle w:val="BRL-berschri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B1502D" w:rsidRDefault="0053792B" w:rsidP="004829F6">
    <w:pPr>
      <w:pStyle w:val="Header"/>
      <w:spacing w:line="20" w:lineRule="exact"/>
      <w:rPr>
        <w:color w:val="FFFFFF"/>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771B52" w:rsidRDefault="0053792B" w:rsidP="004829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776145">
    <w:pPr>
      <w:tabs>
        <w:tab w:val="left" w:pos="851"/>
      </w:tabs>
      <w:rPr>
        <w:sz w:val="16"/>
        <w:szCs w:val="16"/>
      </w:rPr>
    </w:pPr>
    <w:r>
      <w:rPr>
        <w:noProof/>
        <w:lang w:val="en-US" w:eastAsia="en-US"/>
      </w:rPr>
      <w:drawing>
        <wp:anchor distT="0" distB="0" distL="114300" distR="114300" simplePos="0" relativeHeight="251613696"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26"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03B9" w:rsidRDefault="0053792B" w:rsidP="004829F6">
    <w:pPr>
      <w:tabs>
        <w:tab w:val="left" w:pos="851"/>
      </w:tabs>
      <w:rPr>
        <w:sz w:val="16"/>
        <w:szCs w:val="16"/>
      </w:rPr>
    </w:pPr>
    <w:r>
      <w:rPr>
        <w:noProof/>
        <w:lang w:val="en-US" w:eastAsia="en-US"/>
      </w:rPr>
      <w:drawing>
        <wp:anchor distT="0" distB="0" distL="114300" distR="114300" simplePos="0" relativeHeight="251681280"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49"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4829F6">
    <w:pPr>
      <w:pStyle w:val="BRL-Standard"/>
      <w:spacing w:line="140" w:lineRule="exact"/>
    </w:pPr>
  </w:p>
  <w:p w:rsidR="0053792B" w:rsidRPr="00D158F2" w:rsidRDefault="0053792B" w:rsidP="004829F6">
    <w:pPr>
      <w:pStyle w:val="BRL-Standard"/>
      <w:spacing w:line="140" w:lineRule="exact"/>
    </w:pPr>
  </w:p>
  <w:p w:rsidR="0053792B" w:rsidRPr="00B1502D" w:rsidRDefault="0053792B" w:rsidP="004829F6">
    <w:pPr>
      <w:pStyle w:val="Header"/>
      <w:spacing w:line="20" w:lineRule="exact"/>
      <w:rPr>
        <w:color w:val="FFFFFF"/>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261104" w:rsidRDefault="0053792B" w:rsidP="004829F6">
    <w:pPr>
      <w:pStyle w:val="Titelseite-berschrift1"/>
      <w:ind w:left="1276"/>
    </w:pPr>
    <w:r>
      <w:rPr>
        <w:noProof/>
        <w:lang w:val="en-US" w:eastAsia="en-US"/>
      </w:rPr>
      <w:drawing>
        <wp:anchor distT="0" distB="0" distL="114300" distR="114300" simplePos="0" relativeHeight="251678208" behindDoc="0" locked="0" layoutInCell="1" allowOverlap="1">
          <wp:simplePos x="0" y="0"/>
          <wp:positionH relativeFrom="page">
            <wp:posOffset>896620</wp:posOffset>
          </wp:positionH>
          <wp:positionV relativeFrom="page">
            <wp:posOffset>572770</wp:posOffset>
          </wp:positionV>
          <wp:extent cx="612140" cy="392430"/>
          <wp:effectExtent l="0" t="0" r="0" b="7620"/>
          <wp:wrapNone/>
          <wp:docPr id="10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for construction products that do not bear the CE mark, and for designs</w:t>
    </w:r>
  </w:p>
  <w:p w:rsidR="0053792B" w:rsidRDefault="0053792B" w:rsidP="0033526A">
    <w:pPr>
      <w:pStyle w:val="BRL-berschrift"/>
    </w:pPr>
  </w:p>
  <w:p w:rsidR="0053792B" w:rsidRPr="00B1502D" w:rsidRDefault="0053792B" w:rsidP="004829F6">
    <w:pPr>
      <w:pStyle w:val="Header"/>
      <w:spacing w:line="20" w:lineRule="exact"/>
      <w:rPr>
        <w:color w:val="FFFFFF"/>
      </w:rPr>
    </w:pPr>
  </w:p>
  <w:p w:rsidR="0053792B" w:rsidRDefault="0053792B" w:rsidP="004829F6">
    <w:pPr>
      <w:pStyle w:val="Header"/>
      <w:spacing w:line="2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7145" w:rsidRDefault="0053792B" w:rsidP="0092714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7145" w:rsidRDefault="0053792B" w:rsidP="0092714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03B9" w:rsidRDefault="0053792B" w:rsidP="004829F6">
    <w:pPr>
      <w:tabs>
        <w:tab w:val="left" w:pos="851"/>
      </w:tabs>
      <w:rPr>
        <w:sz w:val="16"/>
        <w:szCs w:val="16"/>
      </w:rPr>
    </w:pPr>
    <w:r>
      <w:rPr>
        <w:noProof/>
        <w:lang w:val="en-US" w:eastAsia="en-US"/>
      </w:rPr>
      <w:drawing>
        <wp:anchor distT="0" distB="0" distL="114300" distR="114300" simplePos="0" relativeHeight="251687424"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51"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4829F6">
    <w:pPr>
      <w:pStyle w:val="BRL-Standard"/>
      <w:spacing w:line="140" w:lineRule="exact"/>
    </w:pPr>
  </w:p>
  <w:p w:rsidR="0053792B" w:rsidRPr="00D158F2" w:rsidRDefault="0053792B" w:rsidP="004829F6">
    <w:pPr>
      <w:pStyle w:val="BRL-Standard"/>
      <w:spacing w:line="140" w:lineRule="exact"/>
    </w:pPr>
  </w:p>
  <w:p w:rsidR="0053792B" w:rsidRPr="00B1502D" w:rsidRDefault="0053792B" w:rsidP="004829F6">
    <w:pPr>
      <w:pStyle w:val="Header"/>
      <w:spacing w:line="20" w:lineRule="exact"/>
      <w:rPr>
        <w:color w:val="FFFFFF"/>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261104" w:rsidRDefault="0053792B" w:rsidP="004829F6">
    <w:pPr>
      <w:pStyle w:val="Titelseite-berschrift1"/>
      <w:ind w:left="1276"/>
    </w:pPr>
    <w:r>
      <w:rPr>
        <w:noProof/>
        <w:lang w:val="en-US" w:eastAsia="en-US"/>
      </w:rPr>
      <w:drawing>
        <wp:anchor distT="0" distB="0" distL="114300" distR="114300" simplePos="0" relativeHeight="251684352" behindDoc="0" locked="0" layoutInCell="1" allowOverlap="1">
          <wp:simplePos x="0" y="0"/>
          <wp:positionH relativeFrom="page">
            <wp:posOffset>896620</wp:posOffset>
          </wp:positionH>
          <wp:positionV relativeFrom="page">
            <wp:posOffset>572770</wp:posOffset>
          </wp:positionV>
          <wp:extent cx="612140" cy="392430"/>
          <wp:effectExtent l="0" t="0" r="0" b="7620"/>
          <wp:wrapNone/>
          <wp:docPr id="105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for construction products that do not bear the CE mark, and for designs</w:t>
    </w:r>
  </w:p>
  <w:p w:rsidR="0053792B" w:rsidRDefault="0053792B" w:rsidP="0033526A">
    <w:pPr>
      <w:pStyle w:val="BRL-berschri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7145" w:rsidRDefault="0053792B" w:rsidP="0092714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7145" w:rsidRDefault="0053792B" w:rsidP="00927145">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03B9" w:rsidRDefault="0053792B" w:rsidP="004829F6">
    <w:pPr>
      <w:tabs>
        <w:tab w:val="left" w:pos="851"/>
      </w:tabs>
      <w:rPr>
        <w:sz w:val="16"/>
        <w:szCs w:val="16"/>
      </w:rPr>
    </w:pPr>
    <w:r>
      <w:rPr>
        <w:noProof/>
        <w:lang w:val="en-US" w:eastAsia="en-US"/>
      </w:rPr>
      <w:drawing>
        <wp:anchor distT="0" distB="0" distL="114300" distR="114300" simplePos="0" relativeHeight="251693568"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5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4829F6">
    <w:pPr>
      <w:pStyle w:val="BRL-Standard"/>
      <w:spacing w:line="140" w:lineRule="exact"/>
    </w:pPr>
  </w:p>
  <w:p w:rsidR="0053792B" w:rsidRPr="00D158F2" w:rsidRDefault="0053792B" w:rsidP="004829F6">
    <w:pPr>
      <w:pStyle w:val="BRL-Standard"/>
      <w:spacing w:line="14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203B9" w:rsidRDefault="0053792B" w:rsidP="004829F6">
    <w:pPr>
      <w:tabs>
        <w:tab w:val="left" w:pos="851"/>
      </w:tabs>
      <w:rPr>
        <w:sz w:val="16"/>
        <w:szCs w:val="16"/>
      </w:rPr>
    </w:pPr>
    <w:r>
      <w:rPr>
        <w:noProof/>
        <w:lang w:val="en-US" w:eastAsia="en-US"/>
      </w:rPr>
      <w:drawing>
        <wp:anchor distT="0" distB="0" distL="114300" distR="114300" simplePos="0" relativeHeight="251690496"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54"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4829F6">
    <w:pPr>
      <w:pStyle w:val="BRL-Standard"/>
      <w:spacing w:line="14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776145">
    <w:pPr>
      <w:tabs>
        <w:tab w:val="left" w:pos="851"/>
      </w:tabs>
      <w:rPr>
        <w:sz w:val="16"/>
        <w:szCs w:val="16"/>
      </w:rPr>
    </w:pPr>
    <w:r>
      <w:rPr>
        <w:noProof/>
        <w:lang w:val="en-US" w:eastAsia="en-US"/>
      </w:rPr>
      <w:drawing>
        <wp:anchor distT="0" distB="0" distL="114300" distR="114300" simplePos="0" relativeHeight="251615744" behindDoc="1" locked="0" layoutInCell="1" allowOverlap="1">
          <wp:simplePos x="0" y="0"/>
          <wp:positionH relativeFrom="page">
            <wp:posOffset>1181100</wp:posOffset>
          </wp:positionH>
          <wp:positionV relativeFrom="page">
            <wp:posOffset>572770</wp:posOffset>
          </wp:positionV>
          <wp:extent cx="212090" cy="136525"/>
          <wp:effectExtent l="0" t="0" r="0" b="0"/>
          <wp:wrapTight wrapText="left">
            <wp:wrapPolygon edited="0">
              <wp:start x="0" y="0"/>
              <wp:lineTo x="0" y="18084"/>
              <wp:lineTo x="19401" y="18084"/>
              <wp:lineTo x="19401" y="0"/>
              <wp:lineTo x="0" y="0"/>
            </wp:wrapPolygon>
          </wp:wrapTight>
          <wp:docPr id="10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Default="0053792B" w:rsidP="00776145">
    <w:pPr>
      <w:pStyle w:val="BRL-Standard"/>
      <w:spacing w:line="140" w:lineRule="exact"/>
    </w:pPr>
  </w:p>
  <w:p w:rsidR="0053792B" w:rsidRPr="00D158F2" w:rsidRDefault="0053792B" w:rsidP="00776145">
    <w:pPr>
      <w:pStyle w:val="BRL-Standard"/>
      <w:spacing w:line="140" w:lineRule="exact"/>
    </w:pPr>
  </w:p>
  <w:p w:rsidR="0053792B" w:rsidRPr="00B1502D" w:rsidRDefault="0053792B" w:rsidP="00776145">
    <w:pPr>
      <w:pStyle w:val="Header"/>
      <w:spacing w:line="20" w:lineRule="exact"/>
      <w:rPr>
        <w:color w:val="FFFFFF"/>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Header"/>
    </w:pPr>
  </w:p>
  <w:p w:rsidR="0053792B" w:rsidRPr="009B3467" w:rsidRDefault="0053792B" w:rsidP="003939AA">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4"/>
      <w:gridCol w:w="622"/>
      <w:gridCol w:w="7546"/>
    </w:tblGrid>
    <w:tr w:rsidR="0053792B" w:rsidRPr="00600CD7" w:rsidTr="003939AA">
      <w:trPr>
        <w:trHeight w:val="227"/>
      </w:trPr>
      <w:tc>
        <w:tcPr>
          <w:tcW w:w="904" w:type="dxa"/>
          <w:shd w:val="clear" w:color="auto" w:fill="auto"/>
          <w:vAlign w:val="bottom"/>
        </w:tcPr>
        <w:p w:rsidR="0053792B" w:rsidRPr="009B3467" w:rsidRDefault="0053792B" w:rsidP="003939AA">
          <w:pPr>
            <w:pStyle w:val="Header"/>
            <w:tabs>
              <w:tab w:val="clear" w:pos="4536"/>
              <w:tab w:val="clear" w:pos="9072"/>
            </w:tabs>
            <w:spacing w:line="240" w:lineRule="auto"/>
            <w:rPr>
              <w:sz w:val="16"/>
              <w:szCs w:val="16"/>
            </w:rPr>
          </w:pPr>
          <w:r>
            <w:rPr>
              <w:sz w:val="16"/>
              <w:szCs w:val="16"/>
            </w:rPr>
            <w:t>Annex 1</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pPr>
          <w:r>
            <w:rPr>
              <w:noProof/>
              <w:lang w:val="en-US" w:eastAsia="en-US"/>
            </w:rPr>
            <w:drawing>
              <wp:inline distT="0" distB="0" distL="0" distR="0">
                <wp:extent cx="211455" cy="142875"/>
                <wp:effectExtent l="0" t="0" r="0" b="9525"/>
                <wp:docPr id="105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6" w:type="dxa"/>
          <w:shd w:val="clear" w:color="auto" w:fill="auto"/>
          <w:vAlign w:val="bottom"/>
        </w:tcPr>
        <w:p w:rsidR="0053792B" w:rsidRPr="00600CD7" w:rsidRDefault="0053792B" w:rsidP="003939AA">
          <w:pPr>
            <w:pStyle w:val="Header"/>
            <w:tabs>
              <w:tab w:val="clear" w:pos="4536"/>
              <w:tab w:val="clear" w:pos="9072"/>
            </w:tabs>
            <w:spacing w:line="240" w:lineRule="auto"/>
            <w:jc w:val="right"/>
          </w:pPr>
          <w:r>
            <w:rPr>
              <w:sz w:val="16"/>
              <w:szCs w:val="16"/>
            </w:rPr>
            <w:t>Subsequent reinforcement connections</w:t>
          </w:r>
        </w:p>
      </w:tc>
    </w:tr>
  </w:tbl>
  <w:p w:rsidR="0053792B" w:rsidRPr="00BE26A8" w:rsidRDefault="0053792B" w:rsidP="003939AA">
    <w:pPr>
      <w:pStyle w:val="Header"/>
      <w:rPr>
        <w:sz w:val="16"/>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B3467" w:rsidRDefault="0053792B" w:rsidP="003939AA">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4"/>
      <w:gridCol w:w="622"/>
      <w:gridCol w:w="7546"/>
    </w:tblGrid>
    <w:tr w:rsidR="0053792B" w:rsidRPr="00600CD7" w:rsidTr="003939AA">
      <w:trPr>
        <w:trHeight w:val="227"/>
      </w:trPr>
      <w:tc>
        <w:tcPr>
          <w:tcW w:w="904" w:type="dxa"/>
          <w:shd w:val="clear" w:color="auto" w:fill="auto"/>
          <w:vAlign w:val="bottom"/>
        </w:tcPr>
        <w:p w:rsidR="0053792B" w:rsidRPr="009B3467" w:rsidRDefault="0053792B" w:rsidP="003939AA">
          <w:pPr>
            <w:pStyle w:val="Header"/>
            <w:tabs>
              <w:tab w:val="clear" w:pos="4536"/>
              <w:tab w:val="clear" w:pos="9072"/>
            </w:tabs>
            <w:spacing w:line="240" w:lineRule="auto"/>
            <w:rPr>
              <w:sz w:val="16"/>
              <w:szCs w:val="16"/>
            </w:rPr>
          </w:pPr>
          <w:r>
            <w:rPr>
              <w:sz w:val="16"/>
              <w:szCs w:val="16"/>
            </w:rPr>
            <w:t>Annex 1</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pPr>
          <w:r>
            <w:rPr>
              <w:noProof/>
              <w:lang w:val="en-US" w:eastAsia="en-US"/>
            </w:rPr>
            <w:drawing>
              <wp:inline distT="0" distB="0" distL="0" distR="0">
                <wp:extent cx="211455" cy="142875"/>
                <wp:effectExtent l="0" t="0" r="0" b="9525"/>
                <wp:docPr id="105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6" w:type="dxa"/>
          <w:shd w:val="clear" w:color="auto" w:fill="auto"/>
          <w:vAlign w:val="bottom"/>
        </w:tcPr>
        <w:p w:rsidR="0053792B" w:rsidRPr="00600CD7" w:rsidRDefault="0053792B" w:rsidP="003939AA">
          <w:pPr>
            <w:pStyle w:val="Header"/>
            <w:tabs>
              <w:tab w:val="clear" w:pos="4536"/>
              <w:tab w:val="clear" w:pos="9072"/>
            </w:tabs>
            <w:spacing w:line="240" w:lineRule="auto"/>
            <w:jc w:val="right"/>
          </w:pPr>
          <w:r>
            <w:rPr>
              <w:sz w:val="16"/>
              <w:szCs w:val="16"/>
            </w:rPr>
            <w:t>Subsequent reinforcement connections</w:t>
          </w:r>
        </w:p>
      </w:tc>
    </w:tr>
  </w:tbl>
  <w:p w:rsidR="0053792B" w:rsidRDefault="0053792B">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Header"/>
    </w:pPr>
  </w:p>
  <w:p w:rsidR="0053792B" w:rsidRPr="009B3467" w:rsidRDefault="0053792B" w:rsidP="003939AA">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3939AA">
      <w:trPr>
        <w:trHeight w:val="227"/>
      </w:trPr>
      <w:tc>
        <w:tcPr>
          <w:tcW w:w="906" w:type="dxa"/>
          <w:shd w:val="clear" w:color="auto" w:fill="auto"/>
          <w:vAlign w:val="bottom"/>
        </w:tcPr>
        <w:p w:rsidR="0053792B" w:rsidRPr="009B3467" w:rsidRDefault="0053792B" w:rsidP="003939AA">
          <w:pPr>
            <w:pStyle w:val="Header"/>
            <w:tabs>
              <w:tab w:val="clear" w:pos="4536"/>
              <w:tab w:val="clear" w:pos="9072"/>
            </w:tabs>
            <w:spacing w:line="240" w:lineRule="auto"/>
            <w:rPr>
              <w:sz w:val="16"/>
              <w:szCs w:val="16"/>
            </w:rPr>
          </w:pPr>
          <w:r>
            <w:rPr>
              <w:sz w:val="16"/>
              <w:szCs w:val="16"/>
            </w:rPr>
            <w:t>Annex 2</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pPr>
          <w:r>
            <w:rPr>
              <w:noProof/>
              <w:lang w:val="en-US" w:eastAsia="en-US"/>
            </w:rPr>
            <w:drawing>
              <wp:inline distT="0" distB="0" distL="0" distR="0">
                <wp:extent cx="211455" cy="142875"/>
                <wp:effectExtent l="0" t="0" r="0" b="9525"/>
                <wp:docPr id="105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9B3467" w:rsidRDefault="0053792B" w:rsidP="003939AA">
          <w:pPr>
            <w:pStyle w:val="Header"/>
            <w:tabs>
              <w:tab w:val="clear" w:pos="4536"/>
              <w:tab w:val="clear" w:pos="9072"/>
            </w:tabs>
            <w:spacing w:line="240" w:lineRule="auto"/>
            <w:jc w:val="right"/>
            <w:rPr>
              <w:sz w:val="16"/>
              <w:szCs w:val="16"/>
            </w:rPr>
          </w:pPr>
          <w:r>
            <w:rPr>
              <w:sz w:val="16"/>
              <w:szCs w:val="16"/>
            </w:rPr>
            <w:t>Anchors in concrete</w:t>
          </w:r>
        </w:p>
      </w:tc>
    </w:tr>
  </w:tbl>
  <w:p w:rsidR="0053792B" w:rsidRPr="00BE26A8" w:rsidRDefault="0053792B" w:rsidP="003939AA">
    <w:pPr>
      <w:pStyle w:val="Header"/>
      <w:rPr>
        <w:sz w:val="16"/>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B3467" w:rsidRDefault="0053792B" w:rsidP="003939A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EA49FE" w:rsidRDefault="0053792B" w:rsidP="00EA49FE">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3939AA">
      <w:trPr>
        <w:trHeight w:val="227"/>
      </w:trPr>
      <w:tc>
        <w:tcPr>
          <w:tcW w:w="906" w:type="dxa"/>
          <w:shd w:val="clear" w:color="auto" w:fill="auto"/>
          <w:vAlign w:val="bottom"/>
        </w:tcPr>
        <w:p w:rsidR="0053792B" w:rsidRPr="009B3467" w:rsidRDefault="0053792B" w:rsidP="003939AA">
          <w:pPr>
            <w:pStyle w:val="Header"/>
            <w:tabs>
              <w:tab w:val="clear" w:pos="4536"/>
              <w:tab w:val="clear" w:pos="9072"/>
            </w:tabs>
            <w:spacing w:line="240" w:lineRule="auto"/>
            <w:rPr>
              <w:sz w:val="16"/>
              <w:szCs w:val="16"/>
            </w:rPr>
          </w:pPr>
          <w:r>
            <w:rPr>
              <w:sz w:val="16"/>
              <w:szCs w:val="16"/>
            </w:rPr>
            <w:t>Annex 2</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pPr>
          <w:r>
            <w:rPr>
              <w:noProof/>
              <w:lang w:val="en-US" w:eastAsia="en-US"/>
            </w:rPr>
            <w:drawing>
              <wp:inline distT="0" distB="0" distL="0" distR="0">
                <wp:extent cx="211455" cy="142875"/>
                <wp:effectExtent l="0" t="0" r="0" b="9525"/>
                <wp:docPr id="105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9B3467" w:rsidRDefault="0053792B" w:rsidP="003939AA">
          <w:pPr>
            <w:pStyle w:val="Header"/>
            <w:tabs>
              <w:tab w:val="clear" w:pos="4536"/>
              <w:tab w:val="clear" w:pos="9072"/>
            </w:tabs>
            <w:spacing w:line="240" w:lineRule="auto"/>
            <w:jc w:val="right"/>
            <w:rPr>
              <w:sz w:val="16"/>
              <w:szCs w:val="16"/>
            </w:rPr>
          </w:pPr>
          <w:r>
            <w:rPr>
              <w:sz w:val="16"/>
              <w:szCs w:val="16"/>
            </w:rPr>
            <w:t>Anchors in concrete</w:t>
          </w:r>
        </w:p>
      </w:tc>
    </w:tr>
  </w:tbl>
  <w:p w:rsidR="0053792B" w:rsidRDefault="0053792B">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Header"/>
    </w:pPr>
  </w:p>
  <w:p w:rsidR="0053792B" w:rsidRPr="009B3467" w:rsidRDefault="0053792B" w:rsidP="003939AA">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5"/>
      <w:gridCol w:w="622"/>
      <w:gridCol w:w="2868"/>
      <w:gridCol w:w="4677"/>
    </w:tblGrid>
    <w:tr w:rsidR="0053792B" w:rsidRPr="00600CD7" w:rsidTr="003939AA">
      <w:trPr>
        <w:trHeight w:val="227"/>
      </w:trPr>
      <w:tc>
        <w:tcPr>
          <w:tcW w:w="905" w:type="dxa"/>
          <w:shd w:val="clear" w:color="auto" w:fill="auto"/>
          <w:vAlign w:val="bottom"/>
        </w:tcPr>
        <w:p w:rsidR="0053792B" w:rsidRPr="009B3467" w:rsidRDefault="0053792B" w:rsidP="003939AA">
          <w:pPr>
            <w:pStyle w:val="Header"/>
            <w:tabs>
              <w:tab w:val="clear" w:pos="4536"/>
              <w:tab w:val="clear" w:pos="9072"/>
            </w:tabs>
            <w:spacing w:line="240" w:lineRule="auto"/>
            <w:rPr>
              <w:sz w:val="16"/>
              <w:szCs w:val="16"/>
            </w:rPr>
          </w:pPr>
          <w:r>
            <w:rPr>
              <w:sz w:val="16"/>
              <w:szCs w:val="16"/>
            </w:rPr>
            <w:t>Annex 3</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pPr>
          <w:r>
            <w:rPr>
              <w:noProof/>
              <w:lang w:val="en-US" w:eastAsia="en-US"/>
            </w:rPr>
            <w:drawing>
              <wp:inline distT="0" distB="0" distL="0" distR="0">
                <wp:extent cx="211455" cy="142875"/>
                <wp:effectExtent l="0" t="0" r="0" b="9525"/>
                <wp:docPr id="105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2868" w:type="dxa"/>
          <w:shd w:val="clear" w:color="auto" w:fill="auto"/>
          <w:vAlign w:val="bottom"/>
        </w:tcPr>
        <w:p w:rsidR="0053792B" w:rsidRPr="00600CD7" w:rsidRDefault="0053792B" w:rsidP="003939AA">
          <w:pPr>
            <w:pStyle w:val="Header"/>
            <w:tabs>
              <w:tab w:val="clear" w:pos="4536"/>
              <w:tab w:val="clear" w:pos="9072"/>
            </w:tabs>
            <w:spacing w:line="240" w:lineRule="auto"/>
            <w:jc w:val="right"/>
          </w:pPr>
        </w:p>
      </w:tc>
      <w:tc>
        <w:tcPr>
          <w:tcW w:w="4677" w:type="dxa"/>
          <w:shd w:val="clear" w:color="auto" w:fill="auto"/>
          <w:vAlign w:val="bottom"/>
        </w:tcPr>
        <w:p w:rsidR="0053792B" w:rsidRPr="009B3467" w:rsidRDefault="0053792B" w:rsidP="00867136">
          <w:pPr>
            <w:pStyle w:val="Header"/>
            <w:tabs>
              <w:tab w:val="clear" w:pos="4536"/>
              <w:tab w:val="clear" w:pos="9072"/>
            </w:tabs>
            <w:spacing w:line="240" w:lineRule="auto"/>
            <w:jc w:val="right"/>
            <w:rPr>
              <w:sz w:val="16"/>
              <w:szCs w:val="16"/>
            </w:rPr>
          </w:pPr>
          <w:r>
            <w:rPr>
              <w:sz w:val="16"/>
              <w:szCs w:val="16"/>
            </w:rPr>
            <w:t>Anchors in masonry</w:t>
          </w:r>
        </w:p>
      </w:tc>
    </w:tr>
  </w:tbl>
  <w:p w:rsidR="0053792B" w:rsidRPr="00BE26A8" w:rsidRDefault="0053792B" w:rsidP="003939AA">
    <w:pPr>
      <w:pStyle w:val="Header"/>
      <w:rPr>
        <w:sz w:val="16"/>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B3467" w:rsidRDefault="0053792B" w:rsidP="003939AA">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5"/>
      <w:gridCol w:w="622"/>
      <w:gridCol w:w="2868"/>
      <w:gridCol w:w="4677"/>
    </w:tblGrid>
    <w:tr w:rsidR="0053792B" w:rsidRPr="00600CD7" w:rsidTr="003939AA">
      <w:trPr>
        <w:trHeight w:val="227"/>
      </w:trPr>
      <w:tc>
        <w:tcPr>
          <w:tcW w:w="905" w:type="dxa"/>
          <w:shd w:val="clear" w:color="auto" w:fill="auto"/>
          <w:vAlign w:val="bottom"/>
        </w:tcPr>
        <w:p w:rsidR="0053792B" w:rsidRPr="009B3467" w:rsidRDefault="0053792B" w:rsidP="003939AA">
          <w:pPr>
            <w:pStyle w:val="Header"/>
            <w:tabs>
              <w:tab w:val="clear" w:pos="4536"/>
              <w:tab w:val="clear" w:pos="9072"/>
            </w:tabs>
            <w:spacing w:line="240" w:lineRule="auto"/>
            <w:rPr>
              <w:sz w:val="16"/>
              <w:szCs w:val="16"/>
            </w:rPr>
          </w:pPr>
          <w:r>
            <w:rPr>
              <w:sz w:val="16"/>
              <w:szCs w:val="16"/>
            </w:rPr>
            <w:t>Annex 3</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pPr>
          <w:r>
            <w:rPr>
              <w:noProof/>
              <w:lang w:val="en-US" w:eastAsia="en-US"/>
            </w:rPr>
            <w:drawing>
              <wp:inline distT="0" distB="0" distL="0" distR="0">
                <wp:extent cx="211455" cy="142875"/>
                <wp:effectExtent l="0" t="0" r="0" b="9525"/>
                <wp:docPr id="106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2868" w:type="dxa"/>
          <w:shd w:val="clear" w:color="auto" w:fill="auto"/>
          <w:vAlign w:val="bottom"/>
        </w:tcPr>
        <w:p w:rsidR="0053792B" w:rsidRPr="00600CD7" w:rsidRDefault="0053792B" w:rsidP="003939AA">
          <w:pPr>
            <w:pStyle w:val="Header"/>
            <w:tabs>
              <w:tab w:val="clear" w:pos="4536"/>
              <w:tab w:val="clear" w:pos="9072"/>
            </w:tabs>
            <w:spacing w:line="240" w:lineRule="auto"/>
            <w:jc w:val="right"/>
          </w:pPr>
        </w:p>
      </w:tc>
      <w:tc>
        <w:tcPr>
          <w:tcW w:w="4677" w:type="dxa"/>
          <w:shd w:val="clear" w:color="auto" w:fill="auto"/>
          <w:vAlign w:val="bottom"/>
        </w:tcPr>
        <w:p w:rsidR="0053792B" w:rsidRPr="009B3467" w:rsidRDefault="0053792B" w:rsidP="00867136">
          <w:pPr>
            <w:pStyle w:val="Header"/>
            <w:tabs>
              <w:tab w:val="clear" w:pos="4536"/>
              <w:tab w:val="clear" w:pos="9072"/>
            </w:tabs>
            <w:spacing w:line="240" w:lineRule="auto"/>
            <w:jc w:val="right"/>
            <w:rPr>
              <w:sz w:val="16"/>
              <w:szCs w:val="16"/>
            </w:rPr>
          </w:pPr>
          <w:r>
            <w:rPr>
              <w:sz w:val="16"/>
              <w:szCs w:val="16"/>
            </w:rPr>
            <w:t>Anchors in masonry</w:t>
          </w:r>
        </w:p>
      </w:tc>
    </w:tr>
  </w:tbl>
  <w:p w:rsidR="0053792B" w:rsidRDefault="0053792B">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Header"/>
    </w:pPr>
  </w:p>
  <w:p w:rsidR="0053792B" w:rsidRPr="009B3467" w:rsidRDefault="0053792B" w:rsidP="003939AA">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5"/>
      <w:gridCol w:w="622"/>
      <w:gridCol w:w="2868"/>
      <w:gridCol w:w="4677"/>
    </w:tblGrid>
    <w:tr w:rsidR="0053792B" w:rsidRPr="00600CD7" w:rsidTr="003939AA">
      <w:trPr>
        <w:trHeight w:val="227"/>
      </w:trPr>
      <w:tc>
        <w:tcPr>
          <w:tcW w:w="905" w:type="dxa"/>
          <w:shd w:val="clear" w:color="auto" w:fill="auto"/>
          <w:vAlign w:val="bottom"/>
        </w:tcPr>
        <w:p w:rsidR="0053792B" w:rsidRPr="009B3467" w:rsidRDefault="0053792B" w:rsidP="003939AA">
          <w:pPr>
            <w:pStyle w:val="Header"/>
            <w:tabs>
              <w:tab w:val="clear" w:pos="4536"/>
              <w:tab w:val="clear" w:pos="9072"/>
            </w:tabs>
            <w:spacing w:line="240" w:lineRule="auto"/>
            <w:rPr>
              <w:sz w:val="16"/>
              <w:szCs w:val="16"/>
            </w:rPr>
          </w:pPr>
          <w:r>
            <w:rPr>
              <w:sz w:val="16"/>
              <w:szCs w:val="16"/>
            </w:rPr>
            <w:t>Annex 4</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pPr>
          <w:r>
            <w:rPr>
              <w:noProof/>
              <w:lang w:val="en-US" w:eastAsia="en-US"/>
            </w:rPr>
            <w:drawing>
              <wp:inline distT="0" distB="0" distL="0" distR="0">
                <wp:extent cx="211455" cy="142875"/>
                <wp:effectExtent l="0" t="0" r="0" b="9525"/>
                <wp:docPr id="106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2868" w:type="dxa"/>
          <w:shd w:val="clear" w:color="auto" w:fill="auto"/>
          <w:vAlign w:val="bottom"/>
        </w:tcPr>
        <w:p w:rsidR="0053792B" w:rsidRPr="00600CD7" w:rsidRDefault="0053792B" w:rsidP="003939AA">
          <w:pPr>
            <w:pStyle w:val="Header"/>
            <w:tabs>
              <w:tab w:val="clear" w:pos="4536"/>
              <w:tab w:val="clear" w:pos="9072"/>
            </w:tabs>
            <w:spacing w:line="240" w:lineRule="auto"/>
            <w:jc w:val="right"/>
          </w:pPr>
        </w:p>
      </w:tc>
      <w:tc>
        <w:tcPr>
          <w:tcW w:w="4677" w:type="dxa"/>
          <w:shd w:val="clear" w:color="auto" w:fill="auto"/>
          <w:vAlign w:val="bottom"/>
        </w:tcPr>
        <w:p w:rsidR="0053792B" w:rsidRPr="009B3467" w:rsidRDefault="0053792B" w:rsidP="00867136">
          <w:pPr>
            <w:pStyle w:val="Header"/>
            <w:tabs>
              <w:tab w:val="clear" w:pos="4536"/>
              <w:tab w:val="clear" w:pos="9072"/>
            </w:tabs>
            <w:spacing w:line="240" w:lineRule="auto"/>
            <w:jc w:val="right"/>
            <w:rPr>
              <w:sz w:val="16"/>
              <w:szCs w:val="16"/>
            </w:rPr>
          </w:pPr>
          <w:r>
            <w:rPr>
              <w:sz w:val="16"/>
              <w:szCs w:val="16"/>
            </w:rPr>
            <w:t>Building inspection requirements, classification</w:t>
          </w:r>
        </w:p>
      </w:tc>
    </w:tr>
  </w:tbl>
  <w:p w:rsidR="0053792B" w:rsidRDefault="0053792B" w:rsidP="003939AA">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B3467" w:rsidRDefault="0053792B" w:rsidP="003939AA">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5"/>
      <w:gridCol w:w="622"/>
      <w:gridCol w:w="2868"/>
      <w:gridCol w:w="4677"/>
    </w:tblGrid>
    <w:tr w:rsidR="0053792B" w:rsidRPr="00600CD7" w:rsidTr="005E5DB6">
      <w:trPr>
        <w:trHeight w:val="227"/>
      </w:trPr>
      <w:tc>
        <w:tcPr>
          <w:tcW w:w="905" w:type="dxa"/>
          <w:shd w:val="clear" w:color="auto" w:fill="auto"/>
          <w:vAlign w:val="bottom"/>
        </w:tcPr>
        <w:p w:rsidR="0053792B" w:rsidRPr="009B3467" w:rsidRDefault="0053792B" w:rsidP="00317B9C">
          <w:pPr>
            <w:pStyle w:val="Header"/>
            <w:tabs>
              <w:tab w:val="clear" w:pos="4536"/>
              <w:tab w:val="clear" w:pos="9072"/>
            </w:tabs>
            <w:spacing w:line="240" w:lineRule="auto"/>
            <w:rPr>
              <w:sz w:val="16"/>
              <w:szCs w:val="16"/>
            </w:rPr>
          </w:pPr>
          <w:r>
            <w:rPr>
              <w:sz w:val="16"/>
              <w:szCs w:val="16"/>
            </w:rPr>
            <w:t>Annex 4</w:t>
          </w:r>
        </w:p>
      </w:tc>
      <w:tc>
        <w:tcPr>
          <w:tcW w:w="622" w:type="dxa"/>
          <w:shd w:val="clear" w:color="auto" w:fill="auto"/>
          <w:vAlign w:val="bottom"/>
        </w:tcPr>
        <w:p w:rsidR="0053792B" w:rsidRPr="00600CD7" w:rsidRDefault="0053792B" w:rsidP="00317B9C">
          <w:pPr>
            <w:pStyle w:val="Header"/>
            <w:tabs>
              <w:tab w:val="clear" w:pos="4536"/>
              <w:tab w:val="clear" w:pos="9072"/>
            </w:tabs>
            <w:spacing w:line="240" w:lineRule="auto"/>
          </w:pPr>
          <w:r>
            <w:rPr>
              <w:noProof/>
              <w:lang w:val="en-US" w:eastAsia="en-US"/>
            </w:rPr>
            <w:drawing>
              <wp:inline distT="0" distB="0" distL="0" distR="0" wp14:anchorId="783387B0" wp14:editId="6BE961C5">
                <wp:extent cx="211455" cy="142875"/>
                <wp:effectExtent l="0" t="0" r="0" b="9525"/>
                <wp:docPr id="106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2868" w:type="dxa"/>
          <w:shd w:val="clear" w:color="auto" w:fill="auto"/>
          <w:vAlign w:val="bottom"/>
        </w:tcPr>
        <w:p w:rsidR="0053792B" w:rsidRPr="00600CD7" w:rsidRDefault="0053792B" w:rsidP="00317B9C">
          <w:pPr>
            <w:pStyle w:val="Header"/>
            <w:tabs>
              <w:tab w:val="clear" w:pos="4536"/>
              <w:tab w:val="clear" w:pos="9072"/>
            </w:tabs>
            <w:spacing w:line="240" w:lineRule="auto"/>
            <w:jc w:val="right"/>
          </w:pPr>
        </w:p>
      </w:tc>
      <w:tc>
        <w:tcPr>
          <w:tcW w:w="4677" w:type="dxa"/>
          <w:shd w:val="clear" w:color="auto" w:fill="auto"/>
          <w:vAlign w:val="bottom"/>
        </w:tcPr>
        <w:p w:rsidR="0053792B" w:rsidRPr="009B3467" w:rsidRDefault="0053792B" w:rsidP="00317B9C">
          <w:pPr>
            <w:pStyle w:val="Header"/>
            <w:tabs>
              <w:tab w:val="clear" w:pos="4536"/>
              <w:tab w:val="clear" w:pos="9072"/>
            </w:tabs>
            <w:spacing w:line="240" w:lineRule="auto"/>
            <w:jc w:val="right"/>
            <w:rPr>
              <w:sz w:val="16"/>
              <w:szCs w:val="16"/>
            </w:rPr>
          </w:pPr>
          <w:r>
            <w:rPr>
              <w:sz w:val="16"/>
              <w:szCs w:val="16"/>
            </w:rPr>
            <w:t>Building inspection requirements, classification</w:t>
          </w:r>
        </w:p>
      </w:tc>
    </w:tr>
  </w:tbl>
  <w:p w:rsidR="0053792B" w:rsidRDefault="0053792B" w:rsidP="00317B9C">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Header"/>
    </w:pPr>
  </w:p>
  <w:p w:rsidR="0053792B" w:rsidRPr="009B3467" w:rsidRDefault="0053792B" w:rsidP="003939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EA49FE" w:rsidRDefault="0053792B" w:rsidP="00EA49FE">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3939AA">
      <w:trPr>
        <w:trHeight w:val="227"/>
      </w:trPr>
      <w:tc>
        <w:tcPr>
          <w:tcW w:w="906" w:type="dxa"/>
          <w:shd w:val="clear" w:color="auto" w:fill="auto"/>
          <w:vAlign w:val="bottom"/>
        </w:tcPr>
        <w:p w:rsidR="0053792B" w:rsidRPr="009B3467" w:rsidRDefault="0053792B" w:rsidP="003939AA">
          <w:pPr>
            <w:pStyle w:val="Header"/>
            <w:tabs>
              <w:tab w:val="clear" w:pos="4536"/>
              <w:tab w:val="clear" w:pos="9072"/>
            </w:tabs>
            <w:spacing w:line="240" w:lineRule="auto"/>
            <w:jc w:val="left"/>
            <w:rPr>
              <w:sz w:val="16"/>
              <w:szCs w:val="16"/>
            </w:rPr>
          </w:pPr>
          <w:r>
            <w:rPr>
              <w:sz w:val="16"/>
              <w:szCs w:val="16"/>
            </w:rPr>
            <w:t>Annex 8</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jc w:val="left"/>
          </w:pPr>
          <w:r>
            <w:rPr>
              <w:noProof/>
              <w:lang w:val="en-US" w:eastAsia="en-US"/>
            </w:rPr>
            <w:drawing>
              <wp:inline distT="0" distB="0" distL="0" distR="0">
                <wp:extent cx="211455" cy="142875"/>
                <wp:effectExtent l="0" t="0" r="0" b="9525"/>
                <wp:docPr id="106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600CD7" w:rsidRDefault="0053792B" w:rsidP="003939AA">
          <w:pPr>
            <w:pStyle w:val="Header"/>
            <w:tabs>
              <w:tab w:val="clear" w:pos="4536"/>
              <w:tab w:val="clear" w:pos="9072"/>
            </w:tabs>
            <w:spacing w:line="240" w:lineRule="auto"/>
            <w:jc w:val="right"/>
          </w:pPr>
          <w:r>
            <w:rPr>
              <w:sz w:val="16"/>
              <w:szCs w:val="16"/>
            </w:rPr>
            <w:t>Requirements for building structures [ABG]</w:t>
          </w:r>
        </w:p>
      </w:tc>
    </w:tr>
  </w:tbl>
  <w:p w:rsidR="0053792B" w:rsidRPr="00BE26A8" w:rsidRDefault="0053792B" w:rsidP="003939AA">
    <w:pPr>
      <w:pStyle w:val="Header"/>
      <w:rPr>
        <w:sz w:val="16"/>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B3467" w:rsidRDefault="0053792B" w:rsidP="003939AA">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5E5DB6">
      <w:trPr>
        <w:trHeight w:val="227"/>
      </w:trPr>
      <w:tc>
        <w:tcPr>
          <w:tcW w:w="906" w:type="dxa"/>
          <w:shd w:val="clear" w:color="auto" w:fill="auto"/>
          <w:vAlign w:val="bottom"/>
        </w:tcPr>
        <w:p w:rsidR="0053792B" w:rsidRPr="009B3467" w:rsidRDefault="0053792B" w:rsidP="00317B9C">
          <w:pPr>
            <w:pStyle w:val="Header"/>
            <w:tabs>
              <w:tab w:val="clear" w:pos="4536"/>
              <w:tab w:val="clear" w:pos="9072"/>
            </w:tabs>
            <w:spacing w:line="240" w:lineRule="auto"/>
            <w:jc w:val="left"/>
            <w:rPr>
              <w:sz w:val="16"/>
              <w:szCs w:val="16"/>
            </w:rPr>
          </w:pPr>
          <w:r>
            <w:rPr>
              <w:sz w:val="16"/>
              <w:szCs w:val="16"/>
            </w:rPr>
            <w:t>Annex 8</w:t>
          </w:r>
        </w:p>
      </w:tc>
      <w:tc>
        <w:tcPr>
          <w:tcW w:w="622" w:type="dxa"/>
          <w:shd w:val="clear" w:color="auto" w:fill="auto"/>
          <w:vAlign w:val="bottom"/>
        </w:tcPr>
        <w:p w:rsidR="0053792B" w:rsidRPr="00600CD7" w:rsidRDefault="0053792B" w:rsidP="00317B9C">
          <w:pPr>
            <w:pStyle w:val="Header"/>
            <w:tabs>
              <w:tab w:val="clear" w:pos="4536"/>
              <w:tab w:val="clear" w:pos="9072"/>
            </w:tabs>
            <w:spacing w:line="240" w:lineRule="auto"/>
            <w:jc w:val="left"/>
          </w:pPr>
          <w:r>
            <w:rPr>
              <w:noProof/>
              <w:lang w:val="en-US" w:eastAsia="en-US"/>
            </w:rPr>
            <w:drawing>
              <wp:inline distT="0" distB="0" distL="0" distR="0" wp14:anchorId="4DFFAE3E" wp14:editId="64CC6680">
                <wp:extent cx="211455" cy="142875"/>
                <wp:effectExtent l="0" t="0" r="0" b="9525"/>
                <wp:docPr id="106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600CD7" w:rsidRDefault="0053792B" w:rsidP="00317B9C">
          <w:pPr>
            <w:pStyle w:val="Header"/>
            <w:tabs>
              <w:tab w:val="clear" w:pos="4536"/>
              <w:tab w:val="clear" w:pos="9072"/>
            </w:tabs>
            <w:spacing w:line="240" w:lineRule="auto"/>
            <w:jc w:val="right"/>
          </w:pPr>
          <w:r>
            <w:rPr>
              <w:sz w:val="16"/>
              <w:szCs w:val="16"/>
            </w:rPr>
            <w:t>Requirements for building structures [ABG]</w:t>
          </w:r>
        </w:p>
      </w:tc>
    </w:tr>
  </w:tbl>
  <w:p w:rsidR="0053792B" w:rsidRPr="00BE26A8" w:rsidRDefault="0053792B" w:rsidP="00317B9C">
    <w:pPr>
      <w:pStyle w:val="Header"/>
      <w:rPr>
        <w:sz w:val="16"/>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Header"/>
    </w:pPr>
  </w:p>
  <w:p w:rsidR="0053792B" w:rsidRPr="009B3467" w:rsidRDefault="0053792B" w:rsidP="003939AA">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3939AA">
      <w:trPr>
        <w:trHeight w:val="227"/>
      </w:trPr>
      <w:tc>
        <w:tcPr>
          <w:tcW w:w="906" w:type="dxa"/>
          <w:shd w:val="clear" w:color="auto" w:fill="auto"/>
          <w:vAlign w:val="bottom"/>
        </w:tcPr>
        <w:p w:rsidR="0053792B" w:rsidRPr="009B3467" w:rsidRDefault="0053792B" w:rsidP="003939AA">
          <w:pPr>
            <w:pStyle w:val="Header"/>
            <w:tabs>
              <w:tab w:val="clear" w:pos="4536"/>
              <w:tab w:val="clear" w:pos="9072"/>
            </w:tabs>
            <w:spacing w:line="240" w:lineRule="auto"/>
            <w:jc w:val="left"/>
            <w:rPr>
              <w:sz w:val="16"/>
              <w:szCs w:val="16"/>
            </w:rPr>
          </w:pPr>
          <w:r>
            <w:rPr>
              <w:sz w:val="16"/>
              <w:szCs w:val="16"/>
            </w:rPr>
            <w:t>Annex 10</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jc w:val="left"/>
          </w:pPr>
          <w:r>
            <w:rPr>
              <w:noProof/>
              <w:lang w:val="en-US" w:eastAsia="en-US"/>
            </w:rPr>
            <w:drawing>
              <wp:inline distT="0" distB="0" distL="0" distR="0">
                <wp:extent cx="211455" cy="142875"/>
                <wp:effectExtent l="0" t="0" r="0" b="9525"/>
                <wp:docPr id="106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9B3467" w:rsidRDefault="0053792B" w:rsidP="003939AA">
          <w:pPr>
            <w:pStyle w:val="Header"/>
            <w:tabs>
              <w:tab w:val="clear" w:pos="4536"/>
              <w:tab w:val="clear" w:pos="9072"/>
            </w:tabs>
            <w:spacing w:line="240" w:lineRule="auto"/>
            <w:jc w:val="right"/>
            <w:rPr>
              <w:sz w:val="16"/>
              <w:szCs w:val="16"/>
            </w:rPr>
          </w:pPr>
          <w:r>
            <w:rPr>
              <w:sz w:val="16"/>
              <w:szCs w:val="16"/>
            </w:rPr>
            <w:t>Requirements for building structures [AbuG]</w:t>
          </w:r>
        </w:p>
      </w:tc>
    </w:tr>
  </w:tbl>
  <w:p w:rsidR="0053792B" w:rsidRPr="00BE26A8" w:rsidRDefault="0053792B" w:rsidP="003939AA">
    <w:pPr>
      <w:pStyle w:val="Header"/>
      <w:rPr>
        <w:sz w:val="16"/>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B3467" w:rsidRDefault="0053792B" w:rsidP="003939AA">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5E5DB6">
      <w:trPr>
        <w:trHeight w:val="227"/>
      </w:trPr>
      <w:tc>
        <w:tcPr>
          <w:tcW w:w="906" w:type="dxa"/>
          <w:shd w:val="clear" w:color="auto" w:fill="auto"/>
          <w:vAlign w:val="bottom"/>
        </w:tcPr>
        <w:p w:rsidR="0053792B" w:rsidRPr="009B3467" w:rsidRDefault="0053792B" w:rsidP="00317B9C">
          <w:pPr>
            <w:pStyle w:val="Header"/>
            <w:tabs>
              <w:tab w:val="clear" w:pos="4536"/>
              <w:tab w:val="clear" w:pos="9072"/>
            </w:tabs>
            <w:spacing w:line="240" w:lineRule="auto"/>
            <w:jc w:val="left"/>
            <w:rPr>
              <w:sz w:val="16"/>
              <w:szCs w:val="16"/>
            </w:rPr>
          </w:pPr>
          <w:r>
            <w:rPr>
              <w:sz w:val="16"/>
              <w:szCs w:val="16"/>
            </w:rPr>
            <w:t>Annex 10</w:t>
          </w:r>
        </w:p>
      </w:tc>
      <w:tc>
        <w:tcPr>
          <w:tcW w:w="622" w:type="dxa"/>
          <w:shd w:val="clear" w:color="auto" w:fill="auto"/>
          <w:vAlign w:val="bottom"/>
        </w:tcPr>
        <w:p w:rsidR="0053792B" w:rsidRPr="00600CD7" w:rsidRDefault="0053792B" w:rsidP="00317B9C">
          <w:pPr>
            <w:pStyle w:val="Header"/>
            <w:tabs>
              <w:tab w:val="clear" w:pos="4536"/>
              <w:tab w:val="clear" w:pos="9072"/>
            </w:tabs>
            <w:spacing w:line="240" w:lineRule="auto"/>
            <w:jc w:val="left"/>
          </w:pPr>
          <w:r>
            <w:rPr>
              <w:noProof/>
              <w:lang w:val="en-US" w:eastAsia="en-US"/>
            </w:rPr>
            <w:drawing>
              <wp:inline distT="0" distB="0" distL="0" distR="0" wp14:anchorId="56EC7C4F" wp14:editId="4969D0D8">
                <wp:extent cx="211455" cy="142875"/>
                <wp:effectExtent l="0" t="0" r="0" b="9525"/>
                <wp:docPr id="1066"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9B3467" w:rsidRDefault="0053792B" w:rsidP="00317B9C">
          <w:pPr>
            <w:pStyle w:val="Header"/>
            <w:tabs>
              <w:tab w:val="clear" w:pos="4536"/>
              <w:tab w:val="clear" w:pos="9072"/>
            </w:tabs>
            <w:spacing w:line="240" w:lineRule="auto"/>
            <w:jc w:val="right"/>
            <w:rPr>
              <w:sz w:val="16"/>
              <w:szCs w:val="16"/>
            </w:rPr>
          </w:pPr>
          <w:r>
            <w:rPr>
              <w:sz w:val="16"/>
              <w:szCs w:val="16"/>
            </w:rPr>
            <w:t>Requirements for building structures [AbuG]</w:t>
          </w:r>
        </w:p>
      </w:tc>
    </w:tr>
  </w:tbl>
  <w:p w:rsidR="0053792B" w:rsidRPr="00BE26A8" w:rsidRDefault="0053792B" w:rsidP="00317B9C">
    <w:pPr>
      <w:pStyle w:val="Header"/>
      <w:rPr>
        <w:sz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Header"/>
    </w:pPr>
  </w:p>
  <w:p w:rsidR="0053792B" w:rsidRPr="009B3467" w:rsidRDefault="0053792B" w:rsidP="003939AA">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3939AA">
      <w:trPr>
        <w:trHeight w:val="227"/>
      </w:trPr>
      <w:tc>
        <w:tcPr>
          <w:tcW w:w="906" w:type="dxa"/>
          <w:shd w:val="clear" w:color="auto" w:fill="auto"/>
          <w:vAlign w:val="bottom"/>
        </w:tcPr>
        <w:p w:rsidR="0053792B" w:rsidRPr="009B3467" w:rsidRDefault="0053792B" w:rsidP="003939AA">
          <w:pPr>
            <w:pStyle w:val="Header"/>
            <w:tabs>
              <w:tab w:val="clear" w:pos="4536"/>
              <w:tab w:val="clear" w:pos="9072"/>
            </w:tabs>
            <w:spacing w:line="240" w:lineRule="auto"/>
            <w:jc w:val="left"/>
            <w:rPr>
              <w:sz w:val="16"/>
              <w:szCs w:val="16"/>
            </w:rPr>
          </w:pPr>
          <w:r>
            <w:rPr>
              <w:sz w:val="16"/>
              <w:szCs w:val="16"/>
            </w:rPr>
            <w:t>Annex 11</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jc w:val="left"/>
          </w:pPr>
          <w:r>
            <w:rPr>
              <w:noProof/>
              <w:lang w:val="en-US" w:eastAsia="en-US"/>
            </w:rPr>
            <w:drawing>
              <wp:inline distT="0" distB="0" distL="0" distR="0">
                <wp:extent cx="211455" cy="142875"/>
                <wp:effectExtent l="0" t="0" r="0" b="9525"/>
                <wp:docPr id="1067"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9B3467" w:rsidRDefault="0053792B" w:rsidP="003939AA">
          <w:pPr>
            <w:pStyle w:val="Header"/>
            <w:tabs>
              <w:tab w:val="clear" w:pos="4536"/>
              <w:tab w:val="clear" w:pos="9072"/>
            </w:tabs>
            <w:spacing w:line="240" w:lineRule="auto"/>
            <w:jc w:val="right"/>
            <w:rPr>
              <w:sz w:val="16"/>
              <w:szCs w:val="16"/>
            </w:rPr>
          </w:pPr>
          <w:r>
            <w:rPr>
              <w:sz w:val="16"/>
              <w:szCs w:val="16"/>
            </w:rPr>
            <w:t>Thermal Insulation System [WVDS] with ETA as per ETAG 004</w:t>
          </w:r>
        </w:p>
      </w:tc>
    </w:tr>
  </w:tbl>
  <w:p w:rsidR="0053792B" w:rsidRPr="00BE26A8" w:rsidRDefault="0053792B" w:rsidP="003939AA">
    <w:pPr>
      <w:pStyle w:val="Header"/>
      <w:rPr>
        <w:sz w:val="16"/>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B3467" w:rsidRDefault="0053792B" w:rsidP="003939A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604F96">
    <w:pPr>
      <w:tabs>
        <w:tab w:val="left" w:pos="851"/>
      </w:tabs>
      <w:rPr>
        <w:sz w:val="16"/>
        <w:szCs w:val="16"/>
      </w:rPr>
    </w:pPr>
    <w:r>
      <w:rPr>
        <w:noProof/>
        <w:lang w:val="en-US" w:eastAsia="en-US"/>
      </w:rPr>
      <w:drawing>
        <wp:anchor distT="0" distB="0" distL="114300" distR="114300" simplePos="0" relativeHeight="251702784" behindDoc="1" locked="0" layoutInCell="1" allowOverlap="1" wp14:anchorId="12C1208E" wp14:editId="160AA2DB">
          <wp:simplePos x="0" y="0"/>
          <wp:positionH relativeFrom="page">
            <wp:posOffset>1181100</wp:posOffset>
          </wp:positionH>
          <wp:positionV relativeFrom="page">
            <wp:posOffset>437705</wp:posOffset>
          </wp:positionV>
          <wp:extent cx="212090" cy="136525"/>
          <wp:effectExtent l="0" t="0" r="0" b="0"/>
          <wp:wrapTight wrapText="left">
            <wp:wrapPolygon edited="0">
              <wp:start x="0" y="0"/>
              <wp:lineTo x="0" y="18084"/>
              <wp:lineTo x="19401" y="18084"/>
              <wp:lineTo x="19401" y="0"/>
              <wp:lineTo x="0" y="0"/>
            </wp:wrapPolygon>
          </wp:wrapTight>
          <wp:docPr id="1028"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90" cy="136525"/>
                  </a:xfrm>
                  <a:prstGeom prst="rect">
                    <a:avLst/>
                  </a:prstGeom>
                  <a:noFill/>
                </pic:spPr>
              </pic:pic>
            </a:graphicData>
          </a:graphic>
          <wp14:sizeRelH relativeFrom="margin">
            <wp14:pctWidth>0</wp14:pctWidth>
          </wp14:sizeRelH>
          <wp14:sizeRelV relativeFrom="margin">
            <wp14:pctHeight>0</wp14:pctHeight>
          </wp14:sizeRelV>
        </wp:anchor>
      </w:drawing>
    </w:r>
    <w:r>
      <w:rPr>
        <w:sz w:val="16"/>
        <w:szCs w:val="16"/>
      </w:rPr>
      <w:t>Part</w:t>
    </w:r>
  </w:p>
  <w:p w:rsidR="0053792B" w:rsidRPr="00EA49FE" w:rsidRDefault="0053792B" w:rsidP="00EA49FE">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5E5DB6">
      <w:trPr>
        <w:trHeight w:val="227"/>
      </w:trPr>
      <w:tc>
        <w:tcPr>
          <w:tcW w:w="906" w:type="dxa"/>
          <w:shd w:val="clear" w:color="auto" w:fill="auto"/>
          <w:vAlign w:val="bottom"/>
        </w:tcPr>
        <w:p w:rsidR="0053792B" w:rsidRPr="009B3467" w:rsidRDefault="0053792B" w:rsidP="00317B9C">
          <w:pPr>
            <w:pStyle w:val="Header"/>
            <w:tabs>
              <w:tab w:val="clear" w:pos="4536"/>
              <w:tab w:val="clear" w:pos="9072"/>
            </w:tabs>
            <w:spacing w:line="240" w:lineRule="auto"/>
            <w:jc w:val="left"/>
            <w:rPr>
              <w:sz w:val="16"/>
              <w:szCs w:val="16"/>
            </w:rPr>
          </w:pPr>
          <w:r>
            <w:rPr>
              <w:sz w:val="16"/>
              <w:szCs w:val="16"/>
            </w:rPr>
            <w:t>Annex 11</w:t>
          </w:r>
        </w:p>
      </w:tc>
      <w:tc>
        <w:tcPr>
          <w:tcW w:w="622" w:type="dxa"/>
          <w:shd w:val="clear" w:color="auto" w:fill="auto"/>
          <w:vAlign w:val="bottom"/>
        </w:tcPr>
        <w:p w:rsidR="0053792B" w:rsidRPr="00600CD7" w:rsidRDefault="0053792B" w:rsidP="00317B9C">
          <w:pPr>
            <w:pStyle w:val="Header"/>
            <w:tabs>
              <w:tab w:val="clear" w:pos="4536"/>
              <w:tab w:val="clear" w:pos="9072"/>
            </w:tabs>
            <w:spacing w:line="240" w:lineRule="auto"/>
            <w:jc w:val="left"/>
          </w:pPr>
          <w:r>
            <w:rPr>
              <w:noProof/>
              <w:lang w:val="en-US" w:eastAsia="en-US"/>
            </w:rPr>
            <w:drawing>
              <wp:inline distT="0" distB="0" distL="0" distR="0" wp14:anchorId="5CF00A80" wp14:editId="7FCFA8C3">
                <wp:extent cx="211455" cy="142875"/>
                <wp:effectExtent l="0" t="0" r="0" b="9525"/>
                <wp:docPr id="1068"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9B3467" w:rsidRDefault="0053792B" w:rsidP="00317B9C">
          <w:pPr>
            <w:pStyle w:val="Header"/>
            <w:tabs>
              <w:tab w:val="clear" w:pos="4536"/>
              <w:tab w:val="clear" w:pos="9072"/>
            </w:tabs>
            <w:spacing w:line="240" w:lineRule="auto"/>
            <w:jc w:val="right"/>
            <w:rPr>
              <w:sz w:val="16"/>
              <w:szCs w:val="16"/>
            </w:rPr>
          </w:pPr>
          <w:r>
            <w:rPr>
              <w:sz w:val="16"/>
              <w:szCs w:val="16"/>
            </w:rPr>
            <w:t>Thermal Insulation System [WVDS] with ETA as per ETAG 004</w:t>
          </w:r>
        </w:p>
      </w:tc>
    </w:tr>
  </w:tbl>
  <w:p w:rsidR="0053792B" w:rsidRPr="00BE26A8" w:rsidRDefault="0053792B" w:rsidP="00317B9C">
    <w:pPr>
      <w:pStyle w:val="Header"/>
      <w:rPr>
        <w:sz w:val="16"/>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Header"/>
    </w:pPr>
  </w:p>
  <w:p w:rsidR="0053792B" w:rsidRPr="009B3467" w:rsidRDefault="0053792B" w:rsidP="003939AA">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3939AA">
      <w:trPr>
        <w:trHeight w:val="227"/>
      </w:trPr>
      <w:tc>
        <w:tcPr>
          <w:tcW w:w="906" w:type="dxa"/>
          <w:shd w:val="clear" w:color="auto" w:fill="auto"/>
          <w:vAlign w:val="bottom"/>
        </w:tcPr>
        <w:p w:rsidR="0053792B" w:rsidRPr="009B3467" w:rsidRDefault="0053792B" w:rsidP="003939AA">
          <w:pPr>
            <w:pStyle w:val="Header"/>
            <w:tabs>
              <w:tab w:val="clear" w:pos="4536"/>
              <w:tab w:val="clear" w:pos="9072"/>
            </w:tabs>
            <w:spacing w:line="240" w:lineRule="auto"/>
            <w:jc w:val="left"/>
            <w:rPr>
              <w:sz w:val="16"/>
              <w:szCs w:val="16"/>
            </w:rPr>
          </w:pPr>
          <w:r>
            <w:rPr>
              <w:sz w:val="16"/>
              <w:szCs w:val="16"/>
            </w:rPr>
            <w:t>Annex 12</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jc w:val="left"/>
          </w:pPr>
          <w:r>
            <w:rPr>
              <w:noProof/>
              <w:lang w:val="en-US" w:eastAsia="en-US"/>
            </w:rPr>
            <w:drawing>
              <wp:inline distT="0" distB="0" distL="0" distR="0">
                <wp:extent cx="211455" cy="142875"/>
                <wp:effectExtent l="0" t="0" r="0" b="9525"/>
                <wp:docPr id="1069"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9B3467" w:rsidRDefault="0053792B" w:rsidP="003939AA">
          <w:pPr>
            <w:pStyle w:val="Header"/>
            <w:tabs>
              <w:tab w:val="clear" w:pos="4536"/>
              <w:tab w:val="clear" w:pos="9072"/>
            </w:tabs>
            <w:spacing w:line="240" w:lineRule="auto"/>
            <w:jc w:val="right"/>
            <w:rPr>
              <w:sz w:val="16"/>
              <w:szCs w:val="16"/>
            </w:rPr>
          </w:pPr>
          <w:r>
            <w:rPr>
              <w:sz w:val="16"/>
              <w:szCs w:val="16"/>
            </w:rPr>
            <w:t>Formwork components</w:t>
          </w:r>
        </w:p>
      </w:tc>
    </w:tr>
  </w:tbl>
  <w:p w:rsidR="0053792B" w:rsidRPr="00BE26A8" w:rsidRDefault="0053792B" w:rsidP="003939AA">
    <w:pPr>
      <w:pStyle w:val="Header"/>
      <w:rPr>
        <w:sz w:val="16"/>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B3467" w:rsidRDefault="0053792B" w:rsidP="003939AA">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3939AA">
      <w:trPr>
        <w:trHeight w:val="227"/>
      </w:trPr>
      <w:tc>
        <w:tcPr>
          <w:tcW w:w="906" w:type="dxa"/>
          <w:shd w:val="clear" w:color="auto" w:fill="auto"/>
          <w:vAlign w:val="bottom"/>
        </w:tcPr>
        <w:p w:rsidR="0053792B" w:rsidRPr="009B3467" w:rsidRDefault="0053792B" w:rsidP="003939AA">
          <w:pPr>
            <w:pStyle w:val="Header"/>
            <w:tabs>
              <w:tab w:val="clear" w:pos="4536"/>
              <w:tab w:val="clear" w:pos="9072"/>
            </w:tabs>
            <w:spacing w:line="240" w:lineRule="auto"/>
            <w:jc w:val="left"/>
            <w:rPr>
              <w:sz w:val="16"/>
              <w:szCs w:val="16"/>
            </w:rPr>
          </w:pPr>
          <w:r>
            <w:rPr>
              <w:sz w:val="16"/>
              <w:szCs w:val="16"/>
            </w:rPr>
            <w:t>Annex 12</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jc w:val="left"/>
          </w:pPr>
          <w:r>
            <w:rPr>
              <w:noProof/>
              <w:lang w:val="en-US" w:eastAsia="en-US"/>
            </w:rPr>
            <w:drawing>
              <wp:inline distT="0" distB="0" distL="0" distR="0">
                <wp:extent cx="211455" cy="142875"/>
                <wp:effectExtent l="0" t="0" r="0" b="9525"/>
                <wp:docPr id="1070"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9B3467" w:rsidRDefault="0053792B" w:rsidP="003939AA">
          <w:pPr>
            <w:pStyle w:val="Header"/>
            <w:tabs>
              <w:tab w:val="clear" w:pos="4536"/>
              <w:tab w:val="clear" w:pos="9072"/>
            </w:tabs>
            <w:spacing w:line="240" w:lineRule="auto"/>
            <w:jc w:val="right"/>
            <w:rPr>
              <w:sz w:val="16"/>
              <w:szCs w:val="16"/>
            </w:rPr>
          </w:pPr>
          <w:r>
            <w:rPr>
              <w:sz w:val="16"/>
              <w:szCs w:val="16"/>
            </w:rPr>
            <w:t>Formwork components</w:t>
          </w:r>
        </w:p>
      </w:tc>
    </w:tr>
  </w:tbl>
  <w:p w:rsidR="0053792B" w:rsidRPr="00347800" w:rsidRDefault="0053792B" w:rsidP="003939AA">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Default="0053792B" w:rsidP="003939AA">
    <w:pPr>
      <w:pStyle w:val="Header"/>
    </w:pPr>
  </w:p>
  <w:p w:rsidR="0053792B" w:rsidRPr="009B3467" w:rsidRDefault="0053792B" w:rsidP="003939AA">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3939AA">
      <w:trPr>
        <w:trHeight w:val="227"/>
      </w:trPr>
      <w:tc>
        <w:tcPr>
          <w:tcW w:w="906" w:type="dxa"/>
          <w:shd w:val="clear" w:color="auto" w:fill="auto"/>
          <w:vAlign w:val="bottom"/>
        </w:tcPr>
        <w:p w:rsidR="0053792B" w:rsidRPr="009B3467" w:rsidRDefault="0053792B" w:rsidP="003939AA">
          <w:pPr>
            <w:pStyle w:val="Header"/>
            <w:tabs>
              <w:tab w:val="clear" w:pos="4536"/>
              <w:tab w:val="clear" w:pos="9072"/>
            </w:tabs>
            <w:spacing w:line="240" w:lineRule="auto"/>
            <w:jc w:val="left"/>
            <w:rPr>
              <w:sz w:val="16"/>
              <w:szCs w:val="16"/>
            </w:rPr>
          </w:pP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jc w:val="left"/>
          </w:pPr>
        </w:p>
      </w:tc>
      <w:tc>
        <w:tcPr>
          <w:tcW w:w="7544" w:type="dxa"/>
          <w:shd w:val="clear" w:color="auto" w:fill="auto"/>
          <w:vAlign w:val="bottom"/>
        </w:tcPr>
        <w:p w:rsidR="0053792B" w:rsidRPr="009B3467" w:rsidRDefault="0053792B" w:rsidP="003939AA">
          <w:pPr>
            <w:pStyle w:val="Header"/>
            <w:tabs>
              <w:tab w:val="clear" w:pos="4536"/>
              <w:tab w:val="clear" w:pos="9072"/>
            </w:tabs>
            <w:spacing w:line="240" w:lineRule="auto"/>
            <w:jc w:val="right"/>
            <w:rPr>
              <w:sz w:val="16"/>
              <w:szCs w:val="16"/>
            </w:rPr>
          </w:pPr>
        </w:p>
      </w:tc>
    </w:tr>
  </w:tbl>
  <w:p w:rsidR="0053792B" w:rsidRDefault="0053792B">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9B3467" w:rsidRDefault="0053792B" w:rsidP="003939AA">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CellMar>
        <w:left w:w="0" w:type="dxa"/>
        <w:right w:w="0" w:type="dxa"/>
      </w:tblCellMar>
      <w:tblLook w:val="04A0" w:firstRow="1" w:lastRow="0" w:firstColumn="1" w:lastColumn="0" w:noHBand="0" w:noVBand="1"/>
    </w:tblPr>
    <w:tblGrid>
      <w:gridCol w:w="906"/>
      <w:gridCol w:w="622"/>
      <w:gridCol w:w="7544"/>
    </w:tblGrid>
    <w:tr w:rsidR="0053792B" w:rsidRPr="00600CD7" w:rsidTr="003939AA">
      <w:trPr>
        <w:trHeight w:val="227"/>
      </w:trPr>
      <w:tc>
        <w:tcPr>
          <w:tcW w:w="906" w:type="dxa"/>
          <w:shd w:val="clear" w:color="auto" w:fill="auto"/>
          <w:vAlign w:val="bottom"/>
        </w:tcPr>
        <w:p w:rsidR="0053792B" w:rsidRPr="009B3467" w:rsidRDefault="0053792B" w:rsidP="003939AA">
          <w:pPr>
            <w:pStyle w:val="Header"/>
            <w:tabs>
              <w:tab w:val="clear" w:pos="4536"/>
              <w:tab w:val="clear" w:pos="9072"/>
            </w:tabs>
            <w:spacing w:line="240" w:lineRule="auto"/>
            <w:jc w:val="left"/>
            <w:rPr>
              <w:sz w:val="16"/>
              <w:szCs w:val="16"/>
            </w:rPr>
          </w:pPr>
          <w:r>
            <w:rPr>
              <w:sz w:val="16"/>
              <w:szCs w:val="16"/>
            </w:rPr>
            <w:t>Annex 14</w:t>
          </w:r>
        </w:p>
      </w:tc>
      <w:tc>
        <w:tcPr>
          <w:tcW w:w="622" w:type="dxa"/>
          <w:shd w:val="clear" w:color="auto" w:fill="auto"/>
          <w:vAlign w:val="bottom"/>
        </w:tcPr>
        <w:p w:rsidR="0053792B" w:rsidRPr="00600CD7" w:rsidRDefault="0053792B" w:rsidP="003939AA">
          <w:pPr>
            <w:pStyle w:val="Header"/>
            <w:tabs>
              <w:tab w:val="clear" w:pos="4536"/>
              <w:tab w:val="clear" w:pos="9072"/>
            </w:tabs>
            <w:spacing w:line="240" w:lineRule="auto"/>
            <w:jc w:val="left"/>
          </w:pPr>
          <w:r>
            <w:rPr>
              <w:noProof/>
              <w:lang w:val="en-US" w:eastAsia="en-US"/>
            </w:rPr>
            <w:drawing>
              <wp:inline distT="0" distB="0" distL="0" distR="0">
                <wp:extent cx="211455" cy="142875"/>
                <wp:effectExtent l="0" t="0" r="0" b="9525"/>
                <wp:docPr id="8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 cy="142875"/>
                        </a:xfrm>
                        <a:prstGeom prst="rect">
                          <a:avLst/>
                        </a:prstGeom>
                        <a:noFill/>
                        <a:ln>
                          <a:noFill/>
                        </a:ln>
                      </pic:spPr>
                    </pic:pic>
                  </a:graphicData>
                </a:graphic>
              </wp:inline>
            </w:drawing>
          </w:r>
        </w:p>
      </w:tc>
      <w:tc>
        <w:tcPr>
          <w:tcW w:w="7544" w:type="dxa"/>
          <w:shd w:val="clear" w:color="auto" w:fill="auto"/>
          <w:vAlign w:val="bottom"/>
        </w:tcPr>
        <w:p w:rsidR="0053792B" w:rsidRPr="009B3467" w:rsidRDefault="0053792B" w:rsidP="003939AA">
          <w:pPr>
            <w:pStyle w:val="Header"/>
            <w:tabs>
              <w:tab w:val="clear" w:pos="4536"/>
              <w:tab w:val="clear" w:pos="9072"/>
            </w:tabs>
            <w:spacing w:line="240" w:lineRule="auto"/>
            <w:jc w:val="right"/>
            <w:rPr>
              <w:sz w:val="16"/>
              <w:szCs w:val="16"/>
            </w:rPr>
          </w:pPr>
          <w:r>
            <w:rPr>
              <w:sz w:val="16"/>
              <w:szCs w:val="16"/>
            </w:rPr>
            <w:t>Technical Rule on Technical Building Equipment – TR TGA</w:t>
          </w:r>
        </w:p>
      </w:tc>
    </w:tr>
  </w:tbl>
  <w:p w:rsidR="0053792B" w:rsidRDefault="0053792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92B" w:rsidRPr="00261104" w:rsidRDefault="0053792B" w:rsidP="000B714D">
    <w:pPr>
      <w:pStyle w:val="Titelseite-berschrift1"/>
      <w:ind w:left="1276"/>
    </w:pPr>
    <w:r>
      <w:rPr>
        <w:noProof/>
        <w:lang w:val="en-US" w:eastAsia="en-US"/>
      </w:rPr>
      <w:drawing>
        <wp:anchor distT="0" distB="0" distL="114300" distR="114300" simplePos="0" relativeHeight="251699712" behindDoc="0" locked="0" layoutInCell="1" allowOverlap="1" wp14:anchorId="498FE341" wp14:editId="300E0BAE">
          <wp:simplePos x="0" y="0"/>
          <wp:positionH relativeFrom="page">
            <wp:posOffset>896620</wp:posOffset>
          </wp:positionH>
          <wp:positionV relativeFrom="page">
            <wp:posOffset>572770</wp:posOffset>
          </wp:positionV>
          <wp:extent cx="612140" cy="392430"/>
          <wp:effectExtent l="0" t="0" r="0" b="7620"/>
          <wp:wrapNone/>
          <wp:docPr id="1029"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392430"/>
                  </a:xfrm>
                  <a:prstGeom prst="rect">
                    <a:avLst/>
                  </a:prstGeom>
                  <a:noFill/>
                </pic:spPr>
              </pic:pic>
            </a:graphicData>
          </a:graphic>
          <wp14:sizeRelH relativeFrom="margin">
            <wp14:pctWidth>0</wp14:pctWidth>
          </wp14:sizeRelH>
          <wp14:sizeRelV relativeFrom="margin">
            <wp14:pctHeight>0</wp14:pctHeight>
          </wp14:sizeRelV>
        </wp:anchor>
      </w:drawing>
    </w:r>
    <w:r>
      <w:t>Technical Building Regulations to be observed to meet the fundamental requirements for building structures</w:t>
    </w:r>
  </w:p>
  <w:p w:rsidR="0053792B" w:rsidRDefault="0053792B" w:rsidP="0033526A">
    <w:pPr>
      <w:pStyle w:val="BRL-berschri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C6CF9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BEA6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8E4A1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A482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A4A1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E82AE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D0AB5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F695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CC63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16CC7C"/>
    <w:lvl w:ilvl="0">
      <w:start w:val="1"/>
      <w:numFmt w:val="bullet"/>
      <w:pStyle w:val="ListBullet"/>
      <w:lvlText w:val=""/>
      <w:lvlJc w:val="left"/>
      <w:pPr>
        <w:tabs>
          <w:tab w:val="num" w:pos="1134"/>
        </w:tabs>
        <w:ind w:left="1134" w:hanging="283"/>
      </w:pPr>
      <w:rPr>
        <w:rFonts w:ascii="Symbol" w:hAnsi="Symbol" w:hint="default"/>
        <w:color w:val="auto"/>
      </w:rPr>
    </w:lvl>
  </w:abstractNum>
  <w:abstractNum w:abstractNumId="10" w15:restartNumberingAfterBreak="0">
    <w:nsid w:val="02C448B4"/>
    <w:multiLevelType w:val="hybridMultilevel"/>
    <w:tmpl w:val="5C105690"/>
    <w:lvl w:ilvl="0" w:tplc="97A2963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D1F2002"/>
    <w:multiLevelType w:val="hybridMultilevel"/>
    <w:tmpl w:val="35FC8A54"/>
    <w:lvl w:ilvl="0" w:tplc="DB12DB50">
      <w:start w:val="1"/>
      <w:numFmt w:val="decimal"/>
      <w:pStyle w:val="ZB-Standard2Seite"/>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FF551BD"/>
    <w:multiLevelType w:val="hybridMultilevel"/>
    <w:tmpl w:val="02524952"/>
    <w:lvl w:ilvl="0" w:tplc="D70EBA9E">
      <w:start w:val="1"/>
      <w:numFmt w:val="bullet"/>
      <w:lvlText w:val="-"/>
      <w:lvlJc w:val="left"/>
      <w:pPr>
        <w:ind w:left="1569" w:hanging="360"/>
      </w:pPr>
      <w:rPr>
        <w:rFonts w:ascii="Arial" w:hAnsi="Arial" w:hint="default"/>
      </w:rPr>
    </w:lvl>
    <w:lvl w:ilvl="1" w:tplc="04070003">
      <w:start w:val="1"/>
      <w:numFmt w:val="bullet"/>
      <w:lvlText w:val="o"/>
      <w:lvlJc w:val="left"/>
      <w:pPr>
        <w:ind w:left="2289" w:hanging="360"/>
      </w:pPr>
      <w:rPr>
        <w:rFonts w:ascii="Courier New" w:hAnsi="Courier New" w:cs="Courier New" w:hint="default"/>
      </w:rPr>
    </w:lvl>
    <w:lvl w:ilvl="2" w:tplc="04070005" w:tentative="1">
      <w:start w:val="1"/>
      <w:numFmt w:val="bullet"/>
      <w:lvlText w:val=""/>
      <w:lvlJc w:val="left"/>
      <w:pPr>
        <w:ind w:left="3009" w:hanging="360"/>
      </w:pPr>
      <w:rPr>
        <w:rFonts w:ascii="Wingdings" w:hAnsi="Wingdings" w:hint="default"/>
      </w:rPr>
    </w:lvl>
    <w:lvl w:ilvl="3" w:tplc="04070001" w:tentative="1">
      <w:start w:val="1"/>
      <w:numFmt w:val="bullet"/>
      <w:lvlText w:val=""/>
      <w:lvlJc w:val="left"/>
      <w:pPr>
        <w:ind w:left="3729" w:hanging="360"/>
      </w:pPr>
      <w:rPr>
        <w:rFonts w:ascii="Symbol" w:hAnsi="Symbol" w:hint="default"/>
      </w:rPr>
    </w:lvl>
    <w:lvl w:ilvl="4" w:tplc="04070003" w:tentative="1">
      <w:start w:val="1"/>
      <w:numFmt w:val="bullet"/>
      <w:lvlText w:val="o"/>
      <w:lvlJc w:val="left"/>
      <w:pPr>
        <w:ind w:left="4449" w:hanging="360"/>
      </w:pPr>
      <w:rPr>
        <w:rFonts w:ascii="Courier New" w:hAnsi="Courier New" w:cs="Courier New" w:hint="default"/>
      </w:rPr>
    </w:lvl>
    <w:lvl w:ilvl="5" w:tplc="04070005" w:tentative="1">
      <w:start w:val="1"/>
      <w:numFmt w:val="bullet"/>
      <w:lvlText w:val=""/>
      <w:lvlJc w:val="left"/>
      <w:pPr>
        <w:ind w:left="5169" w:hanging="360"/>
      </w:pPr>
      <w:rPr>
        <w:rFonts w:ascii="Wingdings" w:hAnsi="Wingdings" w:hint="default"/>
      </w:rPr>
    </w:lvl>
    <w:lvl w:ilvl="6" w:tplc="04070001" w:tentative="1">
      <w:start w:val="1"/>
      <w:numFmt w:val="bullet"/>
      <w:lvlText w:val=""/>
      <w:lvlJc w:val="left"/>
      <w:pPr>
        <w:ind w:left="5889" w:hanging="360"/>
      </w:pPr>
      <w:rPr>
        <w:rFonts w:ascii="Symbol" w:hAnsi="Symbol" w:hint="default"/>
      </w:rPr>
    </w:lvl>
    <w:lvl w:ilvl="7" w:tplc="04070003" w:tentative="1">
      <w:start w:val="1"/>
      <w:numFmt w:val="bullet"/>
      <w:lvlText w:val="o"/>
      <w:lvlJc w:val="left"/>
      <w:pPr>
        <w:ind w:left="6609" w:hanging="360"/>
      </w:pPr>
      <w:rPr>
        <w:rFonts w:ascii="Courier New" w:hAnsi="Courier New" w:cs="Courier New" w:hint="default"/>
      </w:rPr>
    </w:lvl>
    <w:lvl w:ilvl="8" w:tplc="04070005" w:tentative="1">
      <w:start w:val="1"/>
      <w:numFmt w:val="bullet"/>
      <w:lvlText w:val=""/>
      <w:lvlJc w:val="left"/>
      <w:pPr>
        <w:ind w:left="7329" w:hanging="360"/>
      </w:pPr>
      <w:rPr>
        <w:rFonts w:ascii="Wingdings" w:hAnsi="Wingdings" w:hint="default"/>
      </w:rPr>
    </w:lvl>
  </w:abstractNum>
  <w:abstractNum w:abstractNumId="13" w15:restartNumberingAfterBreak="0">
    <w:nsid w:val="112E4FE2"/>
    <w:multiLevelType w:val="hybridMultilevel"/>
    <w:tmpl w:val="648CAA2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1E0781C"/>
    <w:multiLevelType w:val="multilevel"/>
    <w:tmpl w:val="AFD292BE"/>
    <w:lvl w:ilvl="0">
      <w:start w:val="1"/>
      <w:numFmt w:val="decimal"/>
      <w:lvlRestart w:val="0"/>
      <w:pStyle w:val="BW2berschrift1"/>
      <w:lvlText w:val="%1."/>
      <w:lvlJc w:val="left"/>
      <w:pPr>
        <w:tabs>
          <w:tab w:val="num" w:pos="850"/>
        </w:tabs>
        <w:ind w:left="850" w:hanging="850"/>
      </w:pPr>
    </w:lvl>
    <w:lvl w:ilvl="1">
      <w:start w:val="1"/>
      <w:numFmt w:val="decimal"/>
      <w:pStyle w:val="BW2berschrift2"/>
      <w:lvlText w:val="%1.%2."/>
      <w:lvlJc w:val="left"/>
      <w:pPr>
        <w:tabs>
          <w:tab w:val="num" w:pos="850"/>
        </w:tabs>
        <w:ind w:left="850" w:hanging="850"/>
      </w:pPr>
    </w:lvl>
    <w:lvl w:ilvl="2">
      <w:start w:val="1"/>
      <w:numFmt w:val="decimal"/>
      <w:pStyle w:val="BW2berschrift3"/>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decimal"/>
      <w:lvlText w:val="%1.%2.%3.%4.%5."/>
      <w:lvlJc w:val="left"/>
      <w:pPr>
        <w:tabs>
          <w:tab w:val="num" w:pos="850"/>
        </w:tabs>
        <w:ind w:left="850" w:hanging="850"/>
      </w:pPr>
    </w:lvl>
    <w:lvl w:ilvl="5">
      <w:start w:val="1"/>
      <w:numFmt w:val="decimal"/>
      <w:lvlText w:val="%1.%2.%3.%4.%5.%6."/>
      <w:lvlJc w:val="left"/>
      <w:pPr>
        <w:tabs>
          <w:tab w:val="num" w:pos="850"/>
        </w:tabs>
        <w:ind w:left="850" w:hanging="850"/>
      </w:pPr>
    </w:lvl>
    <w:lvl w:ilvl="6">
      <w:start w:val="1"/>
      <w:numFmt w:val="decimal"/>
      <w:lvlText w:val="%1.%2.%3.%4.%5.%6.%7."/>
      <w:lvlJc w:val="left"/>
      <w:pPr>
        <w:tabs>
          <w:tab w:val="num" w:pos="850"/>
        </w:tabs>
        <w:ind w:left="850" w:hanging="850"/>
      </w:pPr>
    </w:lvl>
    <w:lvl w:ilvl="7">
      <w:start w:val="1"/>
      <w:numFmt w:val="decimal"/>
      <w:lvlText w:val="%1.%2.%3.%4.%5.%6.%7.%8."/>
      <w:lvlJc w:val="left"/>
      <w:pPr>
        <w:tabs>
          <w:tab w:val="num" w:pos="850"/>
        </w:tabs>
        <w:ind w:left="850" w:hanging="850"/>
      </w:pPr>
    </w:lvl>
    <w:lvl w:ilvl="8">
      <w:start w:val="1"/>
      <w:numFmt w:val="decimal"/>
      <w:lvlText w:val="%1.%2.%3.%4.%5.%6.%7.%8.%9."/>
      <w:lvlJc w:val="left"/>
      <w:pPr>
        <w:tabs>
          <w:tab w:val="num" w:pos="850"/>
        </w:tabs>
        <w:ind w:left="850" w:hanging="850"/>
      </w:pPr>
    </w:lvl>
  </w:abstractNum>
  <w:abstractNum w:abstractNumId="15" w15:restartNumberingAfterBreak="0">
    <w:nsid w:val="1464629A"/>
    <w:multiLevelType w:val="multilevel"/>
    <w:tmpl w:val="D9504BEA"/>
    <w:styleLink w:val="DIBt"/>
    <w:lvl w:ilvl="0">
      <w:start w:val="1"/>
      <w:numFmt w:val="bullet"/>
      <w:lvlText w:val="n"/>
      <w:lvlJc w:val="left"/>
      <w:pPr>
        <w:ind w:left="360" w:hanging="360"/>
      </w:pPr>
      <w:rPr>
        <w:rFonts w:ascii="Wingdings" w:hAnsi="Wingdings" w:hint="default"/>
        <w:color w:val="A6A597"/>
        <w:sz w:val="20"/>
      </w:rPr>
    </w:lvl>
    <w:lvl w:ilvl="1">
      <w:start w:val="1"/>
      <w:numFmt w:val="bullet"/>
      <w:lvlText w:val="n"/>
      <w:lvlJc w:val="left"/>
      <w:pPr>
        <w:tabs>
          <w:tab w:val="num" w:pos="284"/>
        </w:tabs>
        <w:ind w:left="567" w:hanging="283"/>
      </w:pPr>
      <w:rPr>
        <w:rFonts w:ascii="Wingdings" w:hAnsi="Wingdings" w:hint="default"/>
        <w:color w:val="A6A597"/>
        <w:sz w:val="20"/>
      </w:rPr>
    </w:lvl>
    <w:lvl w:ilvl="2">
      <w:start w:val="1"/>
      <w:numFmt w:val="bullet"/>
      <w:lvlText w:val="n"/>
      <w:lvlJc w:val="left"/>
      <w:pPr>
        <w:tabs>
          <w:tab w:val="num" w:pos="851"/>
        </w:tabs>
        <w:ind w:left="851" w:hanging="284"/>
      </w:pPr>
      <w:rPr>
        <w:rFonts w:ascii="Wingdings" w:hAnsi="Wingdings" w:hint="default"/>
        <w:color w:val="A6A597"/>
        <w:sz w:val="20"/>
      </w:rPr>
    </w:lvl>
    <w:lvl w:ilvl="3">
      <w:start w:val="1"/>
      <w:numFmt w:val="bullet"/>
      <w:lvlText w:val="n"/>
      <w:lvlJc w:val="left"/>
      <w:pPr>
        <w:tabs>
          <w:tab w:val="num" w:pos="1134"/>
        </w:tabs>
        <w:ind w:left="1134" w:hanging="283"/>
      </w:pPr>
      <w:rPr>
        <w:rFonts w:ascii="Wingdings" w:hAnsi="Wingdings" w:hint="default"/>
        <w:color w:val="A6A597"/>
      </w:rPr>
    </w:lvl>
    <w:lvl w:ilvl="4">
      <w:start w:val="1"/>
      <w:numFmt w:val="bullet"/>
      <w:lvlText w:val="n"/>
      <w:lvlJc w:val="left"/>
      <w:pPr>
        <w:tabs>
          <w:tab w:val="num" w:pos="1418"/>
        </w:tabs>
        <w:ind w:left="1418" w:hanging="284"/>
      </w:pPr>
      <w:rPr>
        <w:rFonts w:ascii="Wingdings" w:hAnsi="Wingdings" w:hint="default"/>
        <w:color w:val="A6A597"/>
      </w:rPr>
    </w:lvl>
    <w:lvl w:ilvl="5">
      <w:start w:val="1"/>
      <w:numFmt w:val="bullet"/>
      <w:lvlText w:val="n"/>
      <w:lvlJc w:val="left"/>
      <w:pPr>
        <w:tabs>
          <w:tab w:val="num" w:pos="1701"/>
        </w:tabs>
        <w:ind w:left="1701" w:hanging="283"/>
      </w:pPr>
      <w:rPr>
        <w:rFonts w:ascii="Wingdings" w:hAnsi="Wingdings" w:hint="default"/>
        <w:color w:val="D9D9D9"/>
      </w:rPr>
    </w:lvl>
    <w:lvl w:ilvl="6">
      <w:start w:val="1"/>
      <w:numFmt w:val="bullet"/>
      <w:lvlText w:val="n"/>
      <w:lvlJc w:val="left"/>
      <w:pPr>
        <w:tabs>
          <w:tab w:val="num" w:pos="1985"/>
        </w:tabs>
        <w:ind w:left="1985" w:hanging="284"/>
      </w:pPr>
      <w:rPr>
        <w:rFonts w:ascii="Wingdings" w:hAnsi="Wingdings" w:hint="default"/>
        <w:color w:val="D9D9D9"/>
      </w:rPr>
    </w:lvl>
    <w:lvl w:ilvl="7">
      <w:start w:val="1"/>
      <w:numFmt w:val="bullet"/>
      <w:lvlText w:val="n"/>
      <w:lvlJc w:val="left"/>
      <w:pPr>
        <w:tabs>
          <w:tab w:val="num" w:pos="2552"/>
        </w:tabs>
        <w:ind w:left="2552" w:hanging="284"/>
      </w:pPr>
      <w:rPr>
        <w:rFonts w:ascii="Wingdings" w:hAnsi="Wingdings" w:hint="default"/>
        <w:color w:val="D9D9D9"/>
        <w:sz w:val="20"/>
      </w:rPr>
    </w:lvl>
    <w:lvl w:ilvl="8">
      <w:start w:val="1"/>
      <w:numFmt w:val="bullet"/>
      <w:lvlText w:val="n"/>
      <w:lvlJc w:val="left"/>
      <w:pPr>
        <w:tabs>
          <w:tab w:val="num" w:pos="3119"/>
        </w:tabs>
        <w:ind w:left="3119" w:hanging="284"/>
      </w:pPr>
      <w:rPr>
        <w:rFonts w:ascii="Wingdings" w:hAnsi="Wingdings" w:hint="default"/>
        <w:color w:val="D9D9D9"/>
      </w:rPr>
    </w:lvl>
  </w:abstractNum>
  <w:abstractNum w:abstractNumId="16" w15:restartNumberingAfterBreak="0">
    <w:nsid w:val="14EA127E"/>
    <w:multiLevelType w:val="hybridMultilevel"/>
    <w:tmpl w:val="37E6BDD2"/>
    <w:lvl w:ilvl="0" w:tplc="04070019">
      <w:start w:val="1"/>
      <w:numFmt w:val="lowerLetter"/>
      <w:lvlText w:val="%1."/>
      <w:lvlJc w:val="left"/>
      <w:pPr>
        <w:ind w:left="360" w:hanging="360"/>
      </w:pPr>
      <w:rPr>
        <w:rFonts w:hint="default"/>
      </w:rPr>
    </w:lvl>
    <w:lvl w:ilvl="1" w:tplc="B9D220F0">
      <w:start w:val="1"/>
      <w:numFmt w:val="decimal"/>
      <w:lvlText w:val="%2."/>
      <w:lvlJc w:val="left"/>
      <w:pPr>
        <w:ind w:left="1080" w:hanging="360"/>
      </w:pPr>
      <w:rPr>
        <w:rFont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ADE7078"/>
    <w:multiLevelType w:val="hybridMultilevel"/>
    <w:tmpl w:val="CEF4EA72"/>
    <w:lvl w:ilvl="0" w:tplc="CDD8933C">
      <w:start w:val="1"/>
      <w:numFmt w:val="decimal"/>
      <w:lvlText w:val="%1"/>
      <w:lvlJc w:val="left"/>
      <w:pPr>
        <w:ind w:left="562" w:hanging="42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8" w15:restartNumberingAfterBreak="0">
    <w:nsid w:val="1BBB1C4E"/>
    <w:multiLevelType w:val="hybridMultilevel"/>
    <w:tmpl w:val="248212E6"/>
    <w:styleLink w:val="Formatvorlage31"/>
    <w:lvl w:ilvl="0" w:tplc="283E3D12">
      <w:start w:val="1"/>
      <w:numFmt w:val="bullet"/>
      <w:lvlText w:val="■"/>
      <w:lvlJc w:val="left"/>
      <w:pPr>
        <w:ind w:left="720" w:hanging="360"/>
      </w:pPr>
      <w:rPr>
        <w:rFonts w:ascii="Arial" w:hAnsi="Arial" w:hint="default"/>
        <w:color w:val="7F7F7F"/>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C9079A4"/>
    <w:multiLevelType w:val="multilevel"/>
    <w:tmpl w:val="877894D0"/>
    <w:lvl w:ilvl="0">
      <w:start w:val="1"/>
      <w:numFmt w:val="bullet"/>
      <w:lvlText w:val="■"/>
      <w:lvlJc w:val="left"/>
      <w:pPr>
        <w:ind w:left="360" w:hanging="360"/>
      </w:pPr>
      <w:rPr>
        <w:rFonts w:ascii="Arial" w:hAnsi="Arial" w:hint="default"/>
        <w:color w:val="7F7F7F"/>
        <w:sz w:val="20"/>
      </w:rPr>
    </w:lvl>
    <w:lvl w:ilvl="1">
      <w:start w:val="1"/>
      <w:numFmt w:val="bullet"/>
      <w:pStyle w:val="Aufzhlung2Ebene"/>
      <w:lvlText w:val="■"/>
      <w:lvlJc w:val="left"/>
      <w:pPr>
        <w:tabs>
          <w:tab w:val="num" w:pos="284"/>
        </w:tabs>
        <w:ind w:left="567" w:hanging="283"/>
      </w:pPr>
      <w:rPr>
        <w:rFonts w:ascii="Arial" w:hAnsi="Arial" w:hint="default"/>
        <w:color w:val="7F7F7F"/>
        <w:sz w:val="20"/>
      </w:rPr>
    </w:lvl>
    <w:lvl w:ilvl="2">
      <w:start w:val="1"/>
      <w:numFmt w:val="bullet"/>
      <w:lvlText w:val="n"/>
      <w:lvlJc w:val="left"/>
      <w:pPr>
        <w:tabs>
          <w:tab w:val="num" w:pos="851"/>
        </w:tabs>
        <w:ind w:left="851" w:hanging="284"/>
      </w:pPr>
      <w:rPr>
        <w:rFonts w:ascii="Wingdings" w:hAnsi="Wingdings" w:hint="default"/>
        <w:color w:val="D5D0B4"/>
        <w:sz w:val="20"/>
      </w:rPr>
    </w:lvl>
    <w:lvl w:ilvl="3">
      <w:start w:val="1"/>
      <w:numFmt w:val="bullet"/>
      <w:lvlText w:val="n"/>
      <w:lvlJc w:val="left"/>
      <w:pPr>
        <w:tabs>
          <w:tab w:val="num" w:pos="1134"/>
        </w:tabs>
        <w:ind w:left="1134" w:hanging="283"/>
      </w:pPr>
      <w:rPr>
        <w:rFonts w:ascii="Wingdings" w:hAnsi="Wingdings" w:hint="default"/>
        <w:color w:val="D5D0B4"/>
      </w:rPr>
    </w:lvl>
    <w:lvl w:ilvl="4">
      <w:start w:val="1"/>
      <w:numFmt w:val="bullet"/>
      <w:lvlText w:val="n"/>
      <w:lvlJc w:val="left"/>
      <w:pPr>
        <w:tabs>
          <w:tab w:val="num" w:pos="1418"/>
        </w:tabs>
        <w:ind w:left="1418" w:hanging="284"/>
      </w:pPr>
      <w:rPr>
        <w:rFonts w:ascii="Wingdings" w:hAnsi="Wingdings" w:hint="default"/>
        <w:color w:val="D9D9D9"/>
      </w:rPr>
    </w:lvl>
    <w:lvl w:ilvl="5">
      <w:start w:val="1"/>
      <w:numFmt w:val="bullet"/>
      <w:lvlText w:val="n"/>
      <w:lvlJc w:val="left"/>
      <w:pPr>
        <w:tabs>
          <w:tab w:val="num" w:pos="1701"/>
        </w:tabs>
        <w:ind w:left="1701" w:hanging="283"/>
      </w:pPr>
      <w:rPr>
        <w:rFonts w:ascii="Wingdings" w:hAnsi="Wingdings" w:hint="default"/>
        <w:color w:val="D9D9D9"/>
      </w:rPr>
    </w:lvl>
    <w:lvl w:ilvl="6">
      <w:start w:val="1"/>
      <w:numFmt w:val="bullet"/>
      <w:lvlText w:val="n"/>
      <w:lvlJc w:val="left"/>
      <w:pPr>
        <w:tabs>
          <w:tab w:val="num" w:pos="1985"/>
        </w:tabs>
        <w:ind w:left="1985" w:hanging="284"/>
      </w:pPr>
      <w:rPr>
        <w:rFonts w:ascii="Wingdings" w:hAnsi="Wingdings" w:hint="default"/>
        <w:color w:val="D9D9D9"/>
      </w:rPr>
    </w:lvl>
    <w:lvl w:ilvl="7">
      <w:start w:val="1"/>
      <w:numFmt w:val="bullet"/>
      <w:lvlText w:val="n"/>
      <w:lvlJc w:val="left"/>
      <w:pPr>
        <w:tabs>
          <w:tab w:val="num" w:pos="2552"/>
        </w:tabs>
        <w:ind w:left="2552" w:hanging="284"/>
      </w:pPr>
      <w:rPr>
        <w:rFonts w:ascii="Wingdings" w:hAnsi="Wingdings" w:hint="default"/>
        <w:color w:val="D9D9D9"/>
        <w:sz w:val="20"/>
      </w:rPr>
    </w:lvl>
    <w:lvl w:ilvl="8">
      <w:start w:val="1"/>
      <w:numFmt w:val="bullet"/>
      <w:lvlText w:val="n"/>
      <w:lvlJc w:val="left"/>
      <w:pPr>
        <w:tabs>
          <w:tab w:val="num" w:pos="3119"/>
        </w:tabs>
        <w:ind w:left="3119" w:hanging="284"/>
      </w:pPr>
      <w:rPr>
        <w:rFonts w:ascii="Wingdings" w:hAnsi="Wingdings" w:hint="default"/>
        <w:color w:val="D9D9D9"/>
      </w:rPr>
    </w:lvl>
  </w:abstractNum>
  <w:abstractNum w:abstractNumId="20" w15:restartNumberingAfterBreak="0">
    <w:nsid w:val="1E9B6698"/>
    <w:multiLevelType w:val="hybridMultilevel"/>
    <w:tmpl w:val="4BB278EC"/>
    <w:lvl w:ilvl="0" w:tplc="04070019">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427282B"/>
    <w:multiLevelType w:val="hybridMultilevel"/>
    <w:tmpl w:val="562E8596"/>
    <w:lvl w:ilvl="0" w:tplc="7A28D0A8">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15:restartNumberingAfterBreak="0">
    <w:nsid w:val="2BAB7DD6"/>
    <w:multiLevelType w:val="multilevel"/>
    <w:tmpl w:val="13983216"/>
    <w:styleLink w:val="Formatvorlage3"/>
    <w:lvl w:ilvl="0">
      <w:start w:val="1"/>
      <w:numFmt w:val="bullet"/>
      <w:lvlText w:val="n"/>
      <w:lvlJc w:val="left"/>
      <w:pPr>
        <w:ind w:left="720" w:hanging="360"/>
      </w:pPr>
      <w:rPr>
        <w:rFonts w:ascii="Wingdings" w:hAnsi="Wingdings" w:hint="default"/>
        <w:color w:val="A6A597"/>
      </w:rPr>
    </w:lvl>
    <w:lvl w:ilvl="1">
      <w:start w:val="1"/>
      <w:numFmt w:val="bullet"/>
      <w:lvlText w:val="n"/>
      <w:lvlJc w:val="left"/>
      <w:pPr>
        <w:ind w:left="1440" w:hanging="360"/>
      </w:pPr>
      <w:rPr>
        <w:rFonts w:ascii="Wingdings" w:hAnsi="Wingdings" w:cs="Courier New" w:hint="default"/>
        <w:color w:val="A6A597"/>
      </w:rPr>
    </w:lvl>
    <w:lvl w:ilvl="2">
      <w:start w:val="1"/>
      <w:numFmt w:val="bullet"/>
      <w:lvlText w:val="n"/>
      <w:lvlJc w:val="left"/>
      <w:pPr>
        <w:ind w:left="2160" w:hanging="360"/>
      </w:pPr>
      <w:rPr>
        <w:rFonts w:ascii="Wingdings" w:hAnsi="Wingdings" w:hint="default"/>
        <w:color w:val="A6A597"/>
      </w:rPr>
    </w:lvl>
    <w:lvl w:ilvl="3">
      <w:start w:val="1"/>
      <w:numFmt w:val="bullet"/>
      <w:lvlText w:val="n"/>
      <w:lvlJc w:val="left"/>
      <w:pPr>
        <w:ind w:left="2880" w:hanging="360"/>
      </w:pPr>
      <w:rPr>
        <w:rFonts w:ascii="Wingdings" w:hAnsi="Wingdings" w:hint="default"/>
        <w:color w:val="A6A597"/>
      </w:rPr>
    </w:lvl>
    <w:lvl w:ilvl="4">
      <w:start w:val="1"/>
      <w:numFmt w:val="bullet"/>
      <w:lvlText w:val="n"/>
      <w:lvlJc w:val="left"/>
      <w:pPr>
        <w:ind w:left="3600" w:hanging="360"/>
      </w:pPr>
      <w:rPr>
        <w:rFonts w:ascii="Wingdings" w:hAnsi="Wingdings" w:cs="Courier New" w:hint="default"/>
        <w:color w:val="A6A597"/>
      </w:rPr>
    </w:lvl>
    <w:lvl w:ilvl="5">
      <w:start w:val="1"/>
      <w:numFmt w:val="bullet"/>
      <w:lvlText w:val="n"/>
      <w:lvlJc w:val="left"/>
      <w:pPr>
        <w:ind w:left="4320" w:hanging="360"/>
      </w:pPr>
      <w:rPr>
        <w:rFonts w:ascii="Wingdings" w:hAnsi="Wingdings" w:hint="default"/>
        <w:color w:val="A6A597"/>
      </w:rPr>
    </w:lvl>
    <w:lvl w:ilvl="6">
      <w:start w:val="1"/>
      <w:numFmt w:val="bullet"/>
      <w:lvlText w:val="n"/>
      <w:lvlJc w:val="left"/>
      <w:pPr>
        <w:ind w:left="5040" w:hanging="360"/>
      </w:pPr>
      <w:rPr>
        <w:rFonts w:ascii="Wingdings" w:hAnsi="Wingdings" w:hint="default"/>
        <w:color w:val="A6A597"/>
      </w:rPr>
    </w:lvl>
    <w:lvl w:ilvl="7">
      <w:start w:val="1"/>
      <w:numFmt w:val="bullet"/>
      <w:lvlText w:val="n"/>
      <w:lvlJc w:val="left"/>
      <w:pPr>
        <w:ind w:left="5760" w:hanging="360"/>
      </w:pPr>
      <w:rPr>
        <w:rFonts w:ascii="Wingdings" w:hAnsi="Wingdings" w:cs="Courier New" w:hint="default"/>
        <w:color w:val="A6A597"/>
      </w:rPr>
    </w:lvl>
    <w:lvl w:ilvl="8">
      <w:start w:val="1"/>
      <w:numFmt w:val="bullet"/>
      <w:lvlText w:val="n"/>
      <w:lvlJc w:val="left"/>
      <w:pPr>
        <w:ind w:left="6480" w:hanging="360"/>
      </w:pPr>
      <w:rPr>
        <w:rFonts w:ascii="Wingdings" w:hAnsi="Wingdings" w:hint="default"/>
        <w:color w:val="A6A597"/>
      </w:rPr>
    </w:lvl>
  </w:abstractNum>
  <w:abstractNum w:abstractNumId="23" w15:restartNumberingAfterBreak="0">
    <w:nsid w:val="2D5C4F0F"/>
    <w:multiLevelType w:val="hybridMultilevel"/>
    <w:tmpl w:val="5CE05CC8"/>
    <w:lvl w:ilvl="0" w:tplc="4A16818E">
      <w:start w:val="1"/>
      <w:numFmt w:val="bullet"/>
      <w:pStyle w:val="BRL-StandardAufzhlungStrich"/>
      <w:lvlText w:val="-"/>
      <w:lvlJc w:val="left"/>
      <w:pPr>
        <w:ind w:left="720" w:hanging="360"/>
      </w:pPr>
      <w:rPr>
        <w:rFonts w:ascii="Arial" w:hAnsi="Arial" w:hint="default"/>
        <w:strike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DF25574"/>
    <w:multiLevelType w:val="multilevel"/>
    <w:tmpl w:val="32506F92"/>
    <w:lvl w:ilvl="0">
      <w:start w:val="1"/>
      <w:numFmt w:val="decimal"/>
      <w:pStyle w:val="ListeStufe1"/>
      <w:lvlText w:val="%1."/>
      <w:lvlJc w:val="left"/>
      <w:pPr>
        <w:tabs>
          <w:tab w:val="num" w:pos="425"/>
        </w:tabs>
        <w:ind w:left="425" w:hanging="425"/>
      </w:pPr>
    </w:lvl>
    <w:lvl w:ilvl="1">
      <w:start w:val="1"/>
      <w:numFmt w:val="none"/>
      <w:pStyle w:val="ListeFolgeabsatzStufe1"/>
      <w:lvlText w:val=""/>
      <w:lvlJc w:val="left"/>
      <w:pPr>
        <w:tabs>
          <w:tab w:val="num" w:pos="425"/>
        </w:tabs>
        <w:ind w:left="425" w:hanging="425"/>
      </w:pPr>
    </w:lvl>
    <w:lvl w:ilvl="2">
      <w:start w:val="1"/>
      <w:numFmt w:val="lowerLetter"/>
      <w:pStyle w:val="ListeStufe2"/>
      <w:lvlText w:val="%3)"/>
      <w:lvlJc w:val="left"/>
      <w:pPr>
        <w:tabs>
          <w:tab w:val="num" w:pos="850"/>
        </w:tabs>
        <w:ind w:left="850" w:hanging="425"/>
      </w:pPr>
    </w:lvl>
    <w:lvl w:ilvl="3">
      <w:start w:val="1"/>
      <w:numFmt w:val="none"/>
      <w:pStyle w:val="ListeFolgeabsatzStufe2"/>
      <w:lvlText w:val=""/>
      <w:lvlJc w:val="left"/>
      <w:pPr>
        <w:tabs>
          <w:tab w:val="num" w:pos="850"/>
        </w:tabs>
        <w:ind w:left="850" w:hanging="850"/>
      </w:pPr>
    </w:lvl>
    <w:lvl w:ilvl="4">
      <w:start w:val="1"/>
      <w:numFmt w:val="lowerLetter"/>
      <w:pStyle w:val="ListeStufe3"/>
      <w:lvlText w:val="%5%5)"/>
      <w:lvlJc w:val="left"/>
      <w:pPr>
        <w:tabs>
          <w:tab w:val="num" w:pos="1276"/>
        </w:tabs>
        <w:ind w:left="1276" w:hanging="426"/>
      </w:pPr>
    </w:lvl>
    <w:lvl w:ilvl="5">
      <w:start w:val="1"/>
      <w:numFmt w:val="none"/>
      <w:pStyle w:val="ListeFolgeabsatzStufe3"/>
      <w:lvlText w:val=""/>
      <w:lvlJc w:val="left"/>
      <w:pPr>
        <w:tabs>
          <w:tab w:val="num" w:pos="1276"/>
        </w:tabs>
        <w:ind w:left="1276" w:hanging="1276"/>
      </w:pPr>
    </w:lvl>
    <w:lvl w:ilvl="6">
      <w:start w:val="1"/>
      <w:numFmt w:val="lowerLetter"/>
      <w:pStyle w:val="ListeStufe4"/>
      <w:lvlText w:val="%7%7%7)"/>
      <w:lvlJc w:val="left"/>
      <w:pPr>
        <w:tabs>
          <w:tab w:val="num" w:pos="1984"/>
        </w:tabs>
        <w:ind w:left="1984" w:hanging="708"/>
      </w:pPr>
    </w:lvl>
    <w:lvl w:ilvl="7">
      <w:start w:val="1"/>
      <w:numFmt w:val="none"/>
      <w:pStyle w:val="ListeFolgeabsatzStufe4"/>
      <w:lvlText w:val=""/>
      <w:lvlJc w:val="left"/>
      <w:pPr>
        <w:tabs>
          <w:tab w:val="num" w:pos="1984"/>
        </w:tabs>
        <w:ind w:left="1984" w:hanging="1984"/>
      </w:pPr>
    </w:lvl>
    <w:lvl w:ilvl="8">
      <w:start w:val="1"/>
      <w:numFmt w:val="lowerRoman"/>
      <w:lvlText w:val="%9."/>
      <w:lvlJc w:val="left"/>
      <w:pPr>
        <w:ind w:left="3240" w:hanging="360"/>
      </w:pPr>
    </w:lvl>
  </w:abstractNum>
  <w:abstractNum w:abstractNumId="25" w15:restartNumberingAfterBreak="0">
    <w:nsid w:val="2FA74CFE"/>
    <w:multiLevelType w:val="hybridMultilevel"/>
    <w:tmpl w:val="E53CCAEE"/>
    <w:lvl w:ilvl="0" w:tplc="17F20AB6">
      <w:start w:val="1"/>
      <w:numFmt w:val="decimal"/>
      <w:pStyle w:val="BRL-StandardAufzhlungNr"/>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26" w15:restartNumberingAfterBreak="0">
    <w:nsid w:val="353B6174"/>
    <w:multiLevelType w:val="hybridMultilevel"/>
    <w:tmpl w:val="06CAD3F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C6D3A23"/>
    <w:multiLevelType w:val="hybridMultilevel"/>
    <w:tmpl w:val="313C3FD8"/>
    <w:lvl w:ilvl="0" w:tplc="46BAC004">
      <w:start w:val="1"/>
      <w:numFmt w:val="upperRoman"/>
      <w:lvlText w:val="%1)"/>
      <w:lvlJc w:val="left"/>
      <w:pPr>
        <w:ind w:left="720" w:hanging="360"/>
      </w:pPr>
      <w:rPr>
        <w:rFonts w:hint="default"/>
        <w:b/>
        <w:i w:val="0"/>
      </w:rPr>
    </w:lvl>
    <w:lvl w:ilvl="1" w:tplc="91FC0A54">
      <w:start w:val="1"/>
      <w:numFmt w:val="decimal"/>
      <w:lvlText w:val="%2."/>
      <w:lvlJc w:val="left"/>
      <w:pPr>
        <w:ind w:left="1785" w:hanging="705"/>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CD0024"/>
    <w:multiLevelType w:val="hybridMultilevel"/>
    <w:tmpl w:val="16866778"/>
    <w:lvl w:ilvl="0" w:tplc="0212E596">
      <w:start w:val="1"/>
      <w:numFmt w:val="bullet"/>
      <w:pStyle w:val="Aufzaehlung"/>
      <w:lvlText w:val="■"/>
      <w:lvlJc w:val="left"/>
      <w:pPr>
        <w:ind w:left="3844" w:hanging="360"/>
      </w:pPr>
      <w:rPr>
        <w:rFonts w:ascii="Arial" w:hAnsi="Arial" w:hint="default"/>
        <w:color w:val="F79646"/>
        <w:sz w:val="20"/>
      </w:rPr>
    </w:lvl>
    <w:lvl w:ilvl="1" w:tplc="04070003">
      <w:start w:val="1"/>
      <w:numFmt w:val="bullet"/>
      <w:lvlText w:val="o"/>
      <w:lvlJc w:val="left"/>
      <w:pPr>
        <w:ind w:left="4564" w:hanging="360"/>
      </w:pPr>
      <w:rPr>
        <w:rFonts w:ascii="Courier New" w:hAnsi="Courier New" w:cs="Courier New" w:hint="default"/>
      </w:rPr>
    </w:lvl>
    <w:lvl w:ilvl="2" w:tplc="04070005" w:tentative="1">
      <w:start w:val="1"/>
      <w:numFmt w:val="bullet"/>
      <w:lvlText w:val=""/>
      <w:lvlJc w:val="left"/>
      <w:pPr>
        <w:ind w:left="5284" w:hanging="360"/>
      </w:pPr>
      <w:rPr>
        <w:rFonts w:ascii="Wingdings" w:hAnsi="Wingdings" w:hint="default"/>
      </w:rPr>
    </w:lvl>
    <w:lvl w:ilvl="3" w:tplc="04070001" w:tentative="1">
      <w:start w:val="1"/>
      <w:numFmt w:val="bullet"/>
      <w:lvlText w:val=""/>
      <w:lvlJc w:val="left"/>
      <w:pPr>
        <w:ind w:left="6004" w:hanging="360"/>
      </w:pPr>
      <w:rPr>
        <w:rFonts w:ascii="Symbol" w:hAnsi="Symbol" w:hint="default"/>
      </w:rPr>
    </w:lvl>
    <w:lvl w:ilvl="4" w:tplc="04070003" w:tentative="1">
      <w:start w:val="1"/>
      <w:numFmt w:val="bullet"/>
      <w:lvlText w:val="o"/>
      <w:lvlJc w:val="left"/>
      <w:pPr>
        <w:ind w:left="6724" w:hanging="360"/>
      </w:pPr>
      <w:rPr>
        <w:rFonts w:ascii="Courier New" w:hAnsi="Courier New" w:cs="Courier New" w:hint="default"/>
      </w:rPr>
    </w:lvl>
    <w:lvl w:ilvl="5" w:tplc="04070005" w:tentative="1">
      <w:start w:val="1"/>
      <w:numFmt w:val="bullet"/>
      <w:lvlText w:val=""/>
      <w:lvlJc w:val="left"/>
      <w:pPr>
        <w:ind w:left="7444" w:hanging="360"/>
      </w:pPr>
      <w:rPr>
        <w:rFonts w:ascii="Wingdings" w:hAnsi="Wingdings" w:hint="default"/>
      </w:rPr>
    </w:lvl>
    <w:lvl w:ilvl="6" w:tplc="04070001" w:tentative="1">
      <w:start w:val="1"/>
      <w:numFmt w:val="bullet"/>
      <w:lvlText w:val=""/>
      <w:lvlJc w:val="left"/>
      <w:pPr>
        <w:ind w:left="8164" w:hanging="360"/>
      </w:pPr>
      <w:rPr>
        <w:rFonts w:ascii="Symbol" w:hAnsi="Symbol" w:hint="default"/>
      </w:rPr>
    </w:lvl>
    <w:lvl w:ilvl="7" w:tplc="04070003" w:tentative="1">
      <w:start w:val="1"/>
      <w:numFmt w:val="bullet"/>
      <w:lvlText w:val="o"/>
      <w:lvlJc w:val="left"/>
      <w:pPr>
        <w:ind w:left="8884" w:hanging="360"/>
      </w:pPr>
      <w:rPr>
        <w:rFonts w:ascii="Courier New" w:hAnsi="Courier New" w:cs="Courier New" w:hint="default"/>
      </w:rPr>
    </w:lvl>
    <w:lvl w:ilvl="8" w:tplc="04070005" w:tentative="1">
      <w:start w:val="1"/>
      <w:numFmt w:val="bullet"/>
      <w:lvlText w:val=""/>
      <w:lvlJc w:val="left"/>
      <w:pPr>
        <w:ind w:left="9604" w:hanging="360"/>
      </w:pPr>
      <w:rPr>
        <w:rFonts w:ascii="Wingdings" w:hAnsi="Wingdings" w:hint="default"/>
      </w:rPr>
    </w:lvl>
  </w:abstractNum>
  <w:abstractNum w:abstractNumId="29" w15:restartNumberingAfterBreak="0">
    <w:nsid w:val="4FE37DB6"/>
    <w:multiLevelType w:val="multilevel"/>
    <w:tmpl w:val="99DE86EC"/>
    <w:lvl w:ilvl="0">
      <w:start w:val="1"/>
      <w:numFmt w:val="bullet"/>
      <w:pStyle w:val="AufzhlungTabelle"/>
      <w:lvlText w:val="■"/>
      <w:lvlJc w:val="left"/>
      <w:pPr>
        <w:tabs>
          <w:tab w:val="num" w:pos="284"/>
        </w:tabs>
        <w:ind w:left="284" w:hanging="284"/>
      </w:pPr>
      <w:rPr>
        <w:rFonts w:ascii="Arial" w:hAnsi="Arial" w:hint="default"/>
        <w:color w:val="7F7F7F"/>
        <w:sz w:val="20"/>
      </w:rPr>
    </w:lvl>
    <w:lvl w:ilvl="1">
      <w:start w:val="1"/>
      <w:numFmt w:val="bullet"/>
      <w:lvlText w:val="n"/>
      <w:lvlJc w:val="left"/>
      <w:pPr>
        <w:tabs>
          <w:tab w:val="num" w:pos="284"/>
        </w:tabs>
        <w:ind w:left="567" w:hanging="283"/>
      </w:pPr>
      <w:rPr>
        <w:rFonts w:ascii="Wingdings" w:hAnsi="Wingdings" w:hint="default"/>
        <w:color w:val="C4BC96"/>
        <w:sz w:val="20"/>
      </w:rPr>
    </w:lvl>
    <w:lvl w:ilvl="2">
      <w:start w:val="1"/>
      <w:numFmt w:val="bullet"/>
      <w:lvlText w:val="n"/>
      <w:lvlJc w:val="left"/>
      <w:pPr>
        <w:tabs>
          <w:tab w:val="num" w:pos="851"/>
        </w:tabs>
        <w:ind w:left="851" w:hanging="284"/>
      </w:pPr>
      <w:rPr>
        <w:rFonts w:ascii="Wingdings" w:hAnsi="Wingdings" w:hint="default"/>
        <w:color w:val="D5D0B4"/>
        <w:sz w:val="20"/>
      </w:rPr>
    </w:lvl>
    <w:lvl w:ilvl="3">
      <w:start w:val="1"/>
      <w:numFmt w:val="bullet"/>
      <w:lvlText w:val="n"/>
      <w:lvlJc w:val="left"/>
      <w:pPr>
        <w:tabs>
          <w:tab w:val="num" w:pos="1134"/>
        </w:tabs>
        <w:ind w:left="1134" w:hanging="283"/>
      </w:pPr>
      <w:rPr>
        <w:rFonts w:ascii="Wingdings" w:hAnsi="Wingdings" w:hint="default"/>
        <w:color w:val="D5D0B4"/>
      </w:rPr>
    </w:lvl>
    <w:lvl w:ilvl="4">
      <w:start w:val="1"/>
      <w:numFmt w:val="bullet"/>
      <w:lvlText w:val="n"/>
      <w:lvlJc w:val="left"/>
      <w:pPr>
        <w:tabs>
          <w:tab w:val="num" w:pos="1418"/>
        </w:tabs>
        <w:ind w:left="1418" w:hanging="284"/>
      </w:pPr>
      <w:rPr>
        <w:rFonts w:ascii="Wingdings" w:hAnsi="Wingdings" w:hint="default"/>
        <w:color w:val="D9D9D9"/>
      </w:rPr>
    </w:lvl>
    <w:lvl w:ilvl="5">
      <w:start w:val="1"/>
      <w:numFmt w:val="bullet"/>
      <w:lvlText w:val="n"/>
      <w:lvlJc w:val="left"/>
      <w:pPr>
        <w:tabs>
          <w:tab w:val="num" w:pos="1701"/>
        </w:tabs>
        <w:ind w:left="1701" w:hanging="283"/>
      </w:pPr>
      <w:rPr>
        <w:rFonts w:ascii="Wingdings" w:hAnsi="Wingdings" w:hint="default"/>
        <w:color w:val="D9D9D9"/>
      </w:rPr>
    </w:lvl>
    <w:lvl w:ilvl="6">
      <w:start w:val="1"/>
      <w:numFmt w:val="bullet"/>
      <w:lvlText w:val="n"/>
      <w:lvlJc w:val="left"/>
      <w:pPr>
        <w:tabs>
          <w:tab w:val="num" w:pos="1985"/>
        </w:tabs>
        <w:ind w:left="1985" w:hanging="284"/>
      </w:pPr>
      <w:rPr>
        <w:rFonts w:ascii="Wingdings" w:hAnsi="Wingdings" w:hint="default"/>
        <w:color w:val="D9D9D9"/>
      </w:rPr>
    </w:lvl>
    <w:lvl w:ilvl="7">
      <w:start w:val="1"/>
      <w:numFmt w:val="bullet"/>
      <w:lvlText w:val="n"/>
      <w:lvlJc w:val="left"/>
      <w:pPr>
        <w:tabs>
          <w:tab w:val="num" w:pos="2552"/>
        </w:tabs>
        <w:ind w:left="2552" w:hanging="284"/>
      </w:pPr>
      <w:rPr>
        <w:rFonts w:ascii="Wingdings" w:hAnsi="Wingdings" w:hint="default"/>
        <w:color w:val="D9D9D9"/>
        <w:sz w:val="20"/>
      </w:rPr>
    </w:lvl>
    <w:lvl w:ilvl="8">
      <w:start w:val="1"/>
      <w:numFmt w:val="bullet"/>
      <w:lvlText w:val="n"/>
      <w:lvlJc w:val="left"/>
      <w:pPr>
        <w:tabs>
          <w:tab w:val="num" w:pos="3119"/>
        </w:tabs>
        <w:ind w:left="3119" w:hanging="284"/>
      </w:pPr>
      <w:rPr>
        <w:rFonts w:ascii="Wingdings" w:hAnsi="Wingdings" w:hint="default"/>
        <w:color w:val="D9D9D9"/>
      </w:rPr>
    </w:lvl>
  </w:abstractNum>
  <w:abstractNum w:abstractNumId="30" w15:restartNumberingAfterBreak="0">
    <w:nsid w:val="51532868"/>
    <w:multiLevelType w:val="hybridMultilevel"/>
    <w:tmpl w:val="CEF4EA72"/>
    <w:lvl w:ilvl="0" w:tplc="CDD8933C">
      <w:start w:val="1"/>
      <w:numFmt w:val="decimal"/>
      <w:lvlText w:val="%1"/>
      <w:lvlJc w:val="left"/>
      <w:pPr>
        <w:ind w:left="562" w:hanging="42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1" w15:restartNumberingAfterBreak="0">
    <w:nsid w:val="51DC2B6A"/>
    <w:multiLevelType w:val="hybridMultilevel"/>
    <w:tmpl w:val="476C4FC8"/>
    <w:lvl w:ilvl="0" w:tplc="1780DE1C">
      <w:start w:val="1"/>
      <w:numFmt w:val="bullet"/>
      <w:pStyle w:val="BRL-TabelleAufzhlung9PtLinksRechts02cmVor0PtNach"/>
      <w:lvlText w:val="-"/>
      <w:lvlJc w:val="left"/>
      <w:pPr>
        <w:ind w:left="720" w:hanging="360"/>
      </w:pPr>
      <w:rPr>
        <w:rFonts w:ascii="Arial" w:hAnsi="Aria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23042AA"/>
    <w:multiLevelType w:val="hybridMultilevel"/>
    <w:tmpl w:val="F91AEC00"/>
    <w:lvl w:ilvl="0" w:tplc="C6A8D3AE">
      <w:start w:val="1"/>
      <w:numFmt w:val="decimal"/>
      <w:lvlText w:val="%1."/>
      <w:lvlJc w:val="left"/>
      <w:pPr>
        <w:ind w:left="720" w:hanging="360"/>
      </w:pPr>
      <w:rPr>
        <w:rFonts w:hint="default"/>
        <w:b/>
        <w:i w:val="0"/>
      </w:rPr>
    </w:lvl>
    <w:lvl w:ilvl="1" w:tplc="E708B276">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5101168"/>
    <w:multiLevelType w:val="multilevel"/>
    <w:tmpl w:val="7F348AA6"/>
    <w:lvl w:ilvl="0">
      <w:start w:val="1"/>
      <w:numFmt w:val="bullet"/>
      <w:pStyle w:val="BRL-Anlage-AufzhlungKasten"/>
      <w:lvlText w:val="-"/>
      <w:lvlJc w:val="left"/>
      <w:pPr>
        <w:ind w:left="928" w:hanging="360"/>
      </w:pPr>
      <w:rPr>
        <w:rFonts w:ascii="Arial" w:hAnsi="Arial" w:hint="default"/>
        <w:color w:val="auto"/>
        <w:sz w:val="20"/>
      </w:rPr>
    </w:lvl>
    <w:lvl w:ilvl="1">
      <w:start w:val="1"/>
      <w:numFmt w:val="bullet"/>
      <w:lvlText w:val="n"/>
      <w:lvlJc w:val="left"/>
      <w:pPr>
        <w:tabs>
          <w:tab w:val="num" w:pos="284"/>
        </w:tabs>
        <w:ind w:left="567" w:hanging="283"/>
      </w:pPr>
      <w:rPr>
        <w:rFonts w:ascii="Wingdings" w:hAnsi="Wingdings" w:hint="default"/>
        <w:color w:val="C4BC96"/>
        <w:sz w:val="20"/>
      </w:rPr>
    </w:lvl>
    <w:lvl w:ilvl="2">
      <w:start w:val="1"/>
      <w:numFmt w:val="bullet"/>
      <w:lvlText w:val="n"/>
      <w:lvlJc w:val="left"/>
      <w:pPr>
        <w:tabs>
          <w:tab w:val="num" w:pos="851"/>
        </w:tabs>
        <w:ind w:left="851" w:hanging="284"/>
      </w:pPr>
      <w:rPr>
        <w:rFonts w:ascii="Wingdings" w:hAnsi="Wingdings" w:hint="default"/>
        <w:color w:val="D5D0B4"/>
        <w:sz w:val="20"/>
      </w:rPr>
    </w:lvl>
    <w:lvl w:ilvl="3">
      <w:start w:val="1"/>
      <w:numFmt w:val="bullet"/>
      <w:lvlText w:val="n"/>
      <w:lvlJc w:val="left"/>
      <w:pPr>
        <w:tabs>
          <w:tab w:val="num" w:pos="1134"/>
        </w:tabs>
        <w:ind w:left="1134" w:hanging="283"/>
      </w:pPr>
      <w:rPr>
        <w:rFonts w:ascii="Wingdings" w:hAnsi="Wingdings" w:hint="default"/>
        <w:color w:val="D5D0B4"/>
      </w:rPr>
    </w:lvl>
    <w:lvl w:ilvl="4">
      <w:start w:val="1"/>
      <w:numFmt w:val="bullet"/>
      <w:lvlText w:val="n"/>
      <w:lvlJc w:val="left"/>
      <w:pPr>
        <w:tabs>
          <w:tab w:val="num" w:pos="1418"/>
        </w:tabs>
        <w:ind w:left="1418" w:hanging="284"/>
      </w:pPr>
      <w:rPr>
        <w:rFonts w:ascii="Wingdings" w:hAnsi="Wingdings" w:hint="default"/>
        <w:color w:val="D9D9D9"/>
      </w:rPr>
    </w:lvl>
    <w:lvl w:ilvl="5">
      <w:start w:val="1"/>
      <w:numFmt w:val="bullet"/>
      <w:lvlText w:val="n"/>
      <w:lvlJc w:val="left"/>
      <w:pPr>
        <w:tabs>
          <w:tab w:val="num" w:pos="1701"/>
        </w:tabs>
        <w:ind w:left="1701" w:hanging="283"/>
      </w:pPr>
      <w:rPr>
        <w:rFonts w:ascii="Wingdings" w:hAnsi="Wingdings" w:hint="default"/>
        <w:color w:val="D9D9D9"/>
      </w:rPr>
    </w:lvl>
    <w:lvl w:ilvl="6">
      <w:start w:val="1"/>
      <w:numFmt w:val="bullet"/>
      <w:lvlText w:val="n"/>
      <w:lvlJc w:val="left"/>
      <w:pPr>
        <w:tabs>
          <w:tab w:val="num" w:pos="1985"/>
        </w:tabs>
        <w:ind w:left="1985" w:hanging="284"/>
      </w:pPr>
      <w:rPr>
        <w:rFonts w:ascii="Wingdings" w:hAnsi="Wingdings" w:hint="default"/>
        <w:color w:val="D9D9D9"/>
      </w:rPr>
    </w:lvl>
    <w:lvl w:ilvl="7">
      <w:start w:val="1"/>
      <w:numFmt w:val="bullet"/>
      <w:lvlText w:val="n"/>
      <w:lvlJc w:val="left"/>
      <w:pPr>
        <w:tabs>
          <w:tab w:val="num" w:pos="2552"/>
        </w:tabs>
        <w:ind w:left="2552" w:hanging="284"/>
      </w:pPr>
      <w:rPr>
        <w:rFonts w:ascii="Wingdings" w:hAnsi="Wingdings" w:hint="default"/>
        <w:color w:val="D9D9D9"/>
        <w:sz w:val="20"/>
      </w:rPr>
    </w:lvl>
    <w:lvl w:ilvl="8">
      <w:start w:val="1"/>
      <w:numFmt w:val="bullet"/>
      <w:lvlText w:val="n"/>
      <w:lvlJc w:val="left"/>
      <w:pPr>
        <w:tabs>
          <w:tab w:val="num" w:pos="3119"/>
        </w:tabs>
        <w:ind w:left="3119" w:hanging="284"/>
      </w:pPr>
      <w:rPr>
        <w:rFonts w:ascii="Wingdings" w:hAnsi="Wingdings" w:hint="default"/>
        <w:color w:val="D9D9D9"/>
      </w:rPr>
    </w:lvl>
  </w:abstractNum>
  <w:abstractNum w:abstractNumId="34" w15:restartNumberingAfterBreak="0">
    <w:nsid w:val="5954467A"/>
    <w:multiLevelType w:val="hybridMultilevel"/>
    <w:tmpl w:val="DDE41EC2"/>
    <w:lvl w:ilvl="0" w:tplc="18641ECA">
      <w:start w:val="1"/>
      <w:numFmt w:val="lowerLetter"/>
      <w:pStyle w:val="BRLAufzhlungBuchstabe"/>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5AA70B6A"/>
    <w:multiLevelType w:val="hybridMultilevel"/>
    <w:tmpl w:val="7018B34C"/>
    <w:lvl w:ilvl="0" w:tplc="D75EAA34">
      <w:start w:val="1"/>
      <w:numFmt w:val="decimal"/>
      <w:pStyle w:val="ListenabsatzTabell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D3744DF"/>
    <w:multiLevelType w:val="multilevel"/>
    <w:tmpl w:val="CE481B04"/>
    <w:lvl w:ilvl="0">
      <w:start w:val="1"/>
      <w:numFmt w:val="bullet"/>
      <w:pStyle w:val="Aufzhlung-Ebene1"/>
      <w:lvlText w:val="n"/>
      <w:lvlJc w:val="left"/>
      <w:pPr>
        <w:tabs>
          <w:tab w:val="num" w:pos="284"/>
        </w:tabs>
        <w:ind w:left="284" w:hanging="284"/>
      </w:pPr>
      <w:rPr>
        <w:rFonts w:ascii="Wingdings" w:hAnsi="Wingdings" w:hint="default"/>
        <w:color w:val="F79646"/>
        <w:sz w:val="20"/>
      </w:rPr>
    </w:lvl>
    <w:lvl w:ilvl="1">
      <w:start w:val="1"/>
      <w:numFmt w:val="bullet"/>
      <w:pStyle w:val="Aufzhlung-Ebene2"/>
      <w:lvlText w:val="n"/>
      <w:lvlJc w:val="left"/>
      <w:pPr>
        <w:tabs>
          <w:tab w:val="num" w:pos="284"/>
        </w:tabs>
        <w:ind w:left="567" w:hanging="283"/>
      </w:pPr>
      <w:rPr>
        <w:rFonts w:ascii="Wingdings" w:hAnsi="Wingdings" w:hint="default"/>
        <w:color w:val="7FA8D1"/>
        <w:sz w:val="20"/>
      </w:rPr>
    </w:lvl>
    <w:lvl w:ilvl="2">
      <w:start w:val="1"/>
      <w:numFmt w:val="bullet"/>
      <w:pStyle w:val="Aufzhlung-Ebene3"/>
      <w:lvlText w:val="n"/>
      <w:lvlJc w:val="left"/>
      <w:pPr>
        <w:tabs>
          <w:tab w:val="num" w:pos="851"/>
        </w:tabs>
        <w:ind w:left="851" w:hanging="284"/>
      </w:pPr>
      <w:rPr>
        <w:rFonts w:ascii="Wingdings" w:hAnsi="Wingdings" w:hint="default"/>
        <w:color w:val="BFBFBF"/>
        <w:sz w:val="20"/>
      </w:rPr>
    </w:lvl>
    <w:lvl w:ilvl="3">
      <w:start w:val="1"/>
      <w:numFmt w:val="bullet"/>
      <w:pStyle w:val="Aufzhlung-Ebene4"/>
      <w:lvlText w:val="n"/>
      <w:lvlJc w:val="left"/>
      <w:pPr>
        <w:tabs>
          <w:tab w:val="num" w:pos="1134"/>
        </w:tabs>
        <w:ind w:left="1134" w:hanging="283"/>
      </w:pPr>
      <w:rPr>
        <w:rFonts w:ascii="Wingdings" w:hAnsi="Wingdings" w:hint="default"/>
        <w:color w:val="D9D9D9"/>
      </w:rPr>
    </w:lvl>
    <w:lvl w:ilvl="4">
      <w:start w:val="1"/>
      <w:numFmt w:val="bullet"/>
      <w:lvlText w:val="n"/>
      <w:lvlJc w:val="left"/>
      <w:pPr>
        <w:tabs>
          <w:tab w:val="num" w:pos="1418"/>
        </w:tabs>
        <w:ind w:left="1418" w:hanging="284"/>
      </w:pPr>
      <w:rPr>
        <w:rFonts w:ascii="Wingdings" w:hAnsi="Wingdings" w:hint="default"/>
        <w:color w:val="D9D9D9"/>
      </w:rPr>
    </w:lvl>
    <w:lvl w:ilvl="5">
      <w:start w:val="1"/>
      <w:numFmt w:val="bullet"/>
      <w:lvlText w:val="n"/>
      <w:lvlJc w:val="left"/>
      <w:pPr>
        <w:tabs>
          <w:tab w:val="num" w:pos="1701"/>
        </w:tabs>
        <w:ind w:left="1701" w:hanging="283"/>
      </w:pPr>
      <w:rPr>
        <w:rFonts w:ascii="Wingdings" w:hAnsi="Wingdings" w:hint="default"/>
        <w:color w:val="D9D9D9"/>
      </w:rPr>
    </w:lvl>
    <w:lvl w:ilvl="6">
      <w:start w:val="1"/>
      <w:numFmt w:val="bullet"/>
      <w:lvlText w:val="n"/>
      <w:lvlJc w:val="left"/>
      <w:pPr>
        <w:tabs>
          <w:tab w:val="num" w:pos="1985"/>
        </w:tabs>
        <w:ind w:left="1985" w:hanging="284"/>
      </w:pPr>
      <w:rPr>
        <w:rFonts w:ascii="Wingdings" w:hAnsi="Wingdings" w:hint="default"/>
        <w:color w:val="D9D9D9"/>
      </w:rPr>
    </w:lvl>
    <w:lvl w:ilvl="7">
      <w:start w:val="1"/>
      <w:numFmt w:val="bullet"/>
      <w:lvlText w:val="n"/>
      <w:lvlJc w:val="left"/>
      <w:pPr>
        <w:tabs>
          <w:tab w:val="num" w:pos="2552"/>
        </w:tabs>
        <w:ind w:left="2552" w:hanging="284"/>
      </w:pPr>
      <w:rPr>
        <w:rFonts w:ascii="Wingdings" w:hAnsi="Wingdings" w:hint="default"/>
        <w:color w:val="D9D9D9"/>
        <w:sz w:val="20"/>
      </w:rPr>
    </w:lvl>
    <w:lvl w:ilvl="8">
      <w:start w:val="1"/>
      <w:numFmt w:val="bullet"/>
      <w:lvlText w:val="n"/>
      <w:lvlJc w:val="left"/>
      <w:pPr>
        <w:tabs>
          <w:tab w:val="num" w:pos="3119"/>
        </w:tabs>
        <w:ind w:left="3119" w:hanging="284"/>
      </w:pPr>
      <w:rPr>
        <w:rFonts w:ascii="Wingdings" w:hAnsi="Wingdings" w:hint="default"/>
        <w:color w:val="D9D9D9"/>
      </w:rPr>
    </w:lvl>
  </w:abstractNum>
  <w:abstractNum w:abstractNumId="37" w15:restartNumberingAfterBreak="0">
    <w:nsid w:val="61C05C81"/>
    <w:multiLevelType w:val="hybridMultilevel"/>
    <w:tmpl w:val="DFE600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2B919E0"/>
    <w:multiLevelType w:val="hybridMultilevel"/>
    <w:tmpl w:val="AB72EA52"/>
    <w:lvl w:ilvl="0" w:tplc="37A29CE6">
      <w:start w:val="1"/>
      <w:numFmt w:val="decimal"/>
      <w:pStyle w:val="BRLberschriftNumm"/>
      <w:lvlText w:val="%1."/>
      <w:lvlJc w:val="left"/>
      <w:pPr>
        <w:ind w:left="36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6080A22"/>
    <w:multiLevelType w:val="multilevel"/>
    <w:tmpl w:val="D9504BEA"/>
    <w:styleLink w:val="Formatvorlage2"/>
    <w:lvl w:ilvl="0">
      <w:start w:val="1"/>
      <w:numFmt w:val="bullet"/>
      <w:lvlText w:val="n"/>
      <w:lvlJc w:val="left"/>
      <w:pPr>
        <w:ind w:left="360" w:hanging="360"/>
      </w:pPr>
      <w:rPr>
        <w:rFonts w:ascii="Wingdings" w:hAnsi="Wingdings" w:hint="default"/>
        <w:color w:val="A6A597"/>
        <w:sz w:val="20"/>
      </w:rPr>
    </w:lvl>
    <w:lvl w:ilvl="1">
      <w:start w:val="1"/>
      <w:numFmt w:val="bullet"/>
      <w:lvlText w:val="n"/>
      <w:lvlJc w:val="left"/>
      <w:pPr>
        <w:tabs>
          <w:tab w:val="num" w:pos="284"/>
        </w:tabs>
        <w:ind w:left="567" w:hanging="283"/>
      </w:pPr>
      <w:rPr>
        <w:rFonts w:ascii="Wingdings" w:hAnsi="Wingdings" w:hint="default"/>
        <w:color w:val="A6A597"/>
        <w:sz w:val="20"/>
      </w:rPr>
    </w:lvl>
    <w:lvl w:ilvl="2">
      <w:start w:val="1"/>
      <w:numFmt w:val="bullet"/>
      <w:lvlText w:val="n"/>
      <w:lvlJc w:val="left"/>
      <w:pPr>
        <w:tabs>
          <w:tab w:val="num" w:pos="851"/>
        </w:tabs>
        <w:ind w:left="851" w:hanging="284"/>
      </w:pPr>
      <w:rPr>
        <w:rFonts w:ascii="Wingdings" w:hAnsi="Wingdings" w:hint="default"/>
        <w:color w:val="A6A597"/>
        <w:sz w:val="20"/>
      </w:rPr>
    </w:lvl>
    <w:lvl w:ilvl="3">
      <w:start w:val="1"/>
      <w:numFmt w:val="bullet"/>
      <w:lvlText w:val="n"/>
      <w:lvlJc w:val="left"/>
      <w:pPr>
        <w:tabs>
          <w:tab w:val="num" w:pos="1134"/>
        </w:tabs>
        <w:ind w:left="1134" w:hanging="283"/>
      </w:pPr>
      <w:rPr>
        <w:rFonts w:ascii="Wingdings" w:hAnsi="Wingdings" w:hint="default"/>
        <w:color w:val="A6A597"/>
      </w:rPr>
    </w:lvl>
    <w:lvl w:ilvl="4">
      <w:start w:val="1"/>
      <w:numFmt w:val="bullet"/>
      <w:lvlText w:val="n"/>
      <w:lvlJc w:val="left"/>
      <w:pPr>
        <w:tabs>
          <w:tab w:val="num" w:pos="1418"/>
        </w:tabs>
        <w:ind w:left="1418" w:hanging="284"/>
      </w:pPr>
      <w:rPr>
        <w:rFonts w:ascii="Wingdings" w:hAnsi="Wingdings" w:hint="default"/>
        <w:color w:val="D9D9D9"/>
      </w:rPr>
    </w:lvl>
    <w:lvl w:ilvl="5">
      <w:start w:val="1"/>
      <w:numFmt w:val="bullet"/>
      <w:lvlText w:val="n"/>
      <w:lvlJc w:val="left"/>
      <w:pPr>
        <w:tabs>
          <w:tab w:val="num" w:pos="1701"/>
        </w:tabs>
        <w:ind w:left="1701" w:hanging="283"/>
      </w:pPr>
      <w:rPr>
        <w:rFonts w:ascii="Wingdings" w:hAnsi="Wingdings" w:hint="default"/>
        <w:color w:val="D9D9D9"/>
      </w:rPr>
    </w:lvl>
    <w:lvl w:ilvl="6">
      <w:start w:val="1"/>
      <w:numFmt w:val="bullet"/>
      <w:lvlText w:val="n"/>
      <w:lvlJc w:val="left"/>
      <w:pPr>
        <w:tabs>
          <w:tab w:val="num" w:pos="1985"/>
        </w:tabs>
        <w:ind w:left="1985" w:hanging="284"/>
      </w:pPr>
      <w:rPr>
        <w:rFonts w:ascii="Wingdings" w:hAnsi="Wingdings" w:hint="default"/>
        <w:color w:val="D9D9D9"/>
      </w:rPr>
    </w:lvl>
    <w:lvl w:ilvl="7">
      <w:start w:val="1"/>
      <w:numFmt w:val="bullet"/>
      <w:lvlText w:val="n"/>
      <w:lvlJc w:val="left"/>
      <w:pPr>
        <w:tabs>
          <w:tab w:val="num" w:pos="2552"/>
        </w:tabs>
        <w:ind w:left="2552" w:hanging="284"/>
      </w:pPr>
      <w:rPr>
        <w:rFonts w:ascii="Wingdings" w:hAnsi="Wingdings" w:hint="default"/>
        <w:color w:val="D9D9D9"/>
        <w:sz w:val="20"/>
      </w:rPr>
    </w:lvl>
    <w:lvl w:ilvl="8">
      <w:start w:val="1"/>
      <w:numFmt w:val="bullet"/>
      <w:lvlText w:val="n"/>
      <w:lvlJc w:val="left"/>
      <w:pPr>
        <w:tabs>
          <w:tab w:val="num" w:pos="3119"/>
        </w:tabs>
        <w:ind w:left="3119" w:hanging="284"/>
      </w:pPr>
      <w:rPr>
        <w:rFonts w:ascii="Wingdings" w:hAnsi="Wingdings" w:hint="default"/>
        <w:color w:val="D9D9D9"/>
      </w:rPr>
    </w:lvl>
  </w:abstractNum>
  <w:abstractNum w:abstractNumId="40" w15:restartNumberingAfterBreak="0">
    <w:nsid w:val="6803047D"/>
    <w:multiLevelType w:val="hybridMultilevel"/>
    <w:tmpl w:val="E13667B6"/>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41" w15:restartNumberingAfterBreak="0">
    <w:nsid w:val="68083C0A"/>
    <w:multiLevelType w:val="multilevel"/>
    <w:tmpl w:val="D9504BEA"/>
    <w:styleLink w:val="Formatvorlage1"/>
    <w:lvl w:ilvl="0">
      <w:start w:val="1"/>
      <w:numFmt w:val="bullet"/>
      <w:lvlText w:val="n"/>
      <w:lvlJc w:val="left"/>
      <w:pPr>
        <w:ind w:left="360" w:hanging="360"/>
      </w:pPr>
      <w:rPr>
        <w:rFonts w:ascii="Wingdings" w:hAnsi="Wingdings" w:hint="default"/>
        <w:color w:val="A6A597"/>
        <w:sz w:val="20"/>
      </w:rPr>
    </w:lvl>
    <w:lvl w:ilvl="1">
      <w:start w:val="1"/>
      <w:numFmt w:val="bullet"/>
      <w:lvlText w:val="n"/>
      <w:lvlJc w:val="left"/>
      <w:pPr>
        <w:tabs>
          <w:tab w:val="num" w:pos="284"/>
        </w:tabs>
        <w:ind w:left="567" w:hanging="283"/>
      </w:pPr>
      <w:rPr>
        <w:rFonts w:ascii="Wingdings" w:hAnsi="Wingdings" w:hint="default"/>
        <w:color w:val="CBC9BF"/>
        <w:sz w:val="20"/>
      </w:rPr>
    </w:lvl>
    <w:lvl w:ilvl="2">
      <w:start w:val="1"/>
      <w:numFmt w:val="bullet"/>
      <w:lvlText w:val="n"/>
      <w:lvlJc w:val="left"/>
      <w:pPr>
        <w:tabs>
          <w:tab w:val="num" w:pos="851"/>
        </w:tabs>
        <w:ind w:left="851" w:hanging="284"/>
      </w:pPr>
      <w:rPr>
        <w:rFonts w:ascii="Wingdings" w:hAnsi="Wingdings" w:hint="default"/>
        <w:color w:val="BFBFBF"/>
        <w:sz w:val="20"/>
      </w:rPr>
    </w:lvl>
    <w:lvl w:ilvl="3">
      <w:start w:val="1"/>
      <w:numFmt w:val="bullet"/>
      <w:lvlText w:val="n"/>
      <w:lvlJc w:val="left"/>
      <w:pPr>
        <w:tabs>
          <w:tab w:val="num" w:pos="1134"/>
        </w:tabs>
        <w:ind w:left="1134" w:hanging="283"/>
      </w:pPr>
      <w:rPr>
        <w:rFonts w:ascii="Wingdings" w:hAnsi="Wingdings" w:hint="default"/>
        <w:color w:val="D9D9D9"/>
      </w:rPr>
    </w:lvl>
    <w:lvl w:ilvl="4">
      <w:start w:val="1"/>
      <w:numFmt w:val="bullet"/>
      <w:lvlText w:val="n"/>
      <w:lvlJc w:val="left"/>
      <w:pPr>
        <w:tabs>
          <w:tab w:val="num" w:pos="1418"/>
        </w:tabs>
        <w:ind w:left="1418" w:hanging="284"/>
      </w:pPr>
      <w:rPr>
        <w:rFonts w:ascii="Wingdings" w:hAnsi="Wingdings" w:hint="default"/>
        <w:color w:val="D9D9D9"/>
      </w:rPr>
    </w:lvl>
    <w:lvl w:ilvl="5">
      <w:start w:val="1"/>
      <w:numFmt w:val="bullet"/>
      <w:lvlText w:val="n"/>
      <w:lvlJc w:val="left"/>
      <w:pPr>
        <w:tabs>
          <w:tab w:val="num" w:pos="1701"/>
        </w:tabs>
        <w:ind w:left="1701" w:hanging="283"/>
      </w:pPr>
      <w:rPr>
        <w:rFonts w:ascii="Wingdings" w:hAnsi="Wingdings" w:hint="default"/>
        <w:color w:val="D9D9D9"/>
      </w:rPr>
    </w:lvl>
    <w:lvl w:ilvl="6">
      <w:start w:val="1"/>
      <w:numFmt w:val="bullet"/>
      <w:lvlText w:val="n"/>
      <w:lvlJc w:val="left"/>
      <w:pPr>
        <w:tabs>
          <w:tab w:val="num" w:pos="1985"/>
        </w:tabs>
        <w:ind w:left="1985" w:hanging="284"/>
      </w:pPr>
      <w:rPr>
        <w:rFonts w:ascii="Wingdings" w:hAnsi="Wingdings" w:hint="default"/>
        <w:color w:val="D9D9D9"/>
      </w:rPr>
    </w:lvl>
    <w:lvl w:ilvl="7">
      <w:start w:val="1"/>
      <w:numFmt w:val="bullet"/>
      <w:lvlText w:val="n"/>
      <w:lvlJc w:val="left"/>
      <w:pPr>
        <w:tabs>
          <w:tab w:val="num" w:pos="2552"/>
        </w:tabs>
        <w:ind w:left="2552" w:hanging="284"/>
      </w:pPr>
      <w:rPr>
        <w:rFonts w:ascii="Wingdings" w:hAnsi="Wingdings" w:hint="default"/>
        <w:color w:val="D9D9D9"/>
        <w:sz w:val="20"/>
      </w:rPr>
    </w:lvl>
    <w:lvl w:ilvl="8">
      <w:start w:val="1"/>
      <w:numFmt w:val="bullet"/>
      <w:lvlText w:val="n"/>
      <w:lvlJc w:val="left"/>
      <w:pPr>
        <w:tabs>
          <w:tab w:val="num" w:pos="3119"/>
        </w:tabs>
        <w:ind w:left="3119" w:hanging="284"/>
      </w:pPr>
      <w:rPr>
        <w:rFonts w:ascii="Wingdings" w:hAnsi="Wingdings" w:hint="default"/>
        <w:color w:val="D9D9D9"/>
      </w:rPr>
    </w:lvl>
  </w:abstractNum>
  <w:abstractNum w:abstractNumId="42" w15:restartNumberingAfterBreak="0">
    <w:nsid w:val="698F526A"/>
    <w:multiLevelType w:val="hybridMultilevel"/>
    <w:tmpl w:val="F8B4BB46"/>
    <w:lvl w:ilvl="0" w:tplc="A6D4C750">
      <w:start w:val="1"/>
      <w:numFmt w:val="bullet"/>
      <w:pStyle w:val="BRLAufzhlungPunk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ECE184F"/>
    <w:multiLevelType w:val="multilevel"/>
    <w:tmpl w:val="76CA84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8"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6F3508AA"/>
    <w:multiLevelType w:val="hybridMultilevel"/>
    <w:tmpl w:val="EED64D92"/>
    <w:lvl w:ilvl="0" w:tplc="38C8D84E">
      <w:start w:val="1"/>
      <w:numFmt w:val="decimal"/>
      <w:pStyle w:val="Nummerierung"/>
      <w:lvlText w:val="(%1)"/>
      <w:lvlJc w:val="left"/>
      <w:pPr>
        <w:ind w:left="3844" w:hanging="360"/>
      </w:pPr>
      <w:rPr>
        <w:rFonts w:hint="default"/>
        <w:color w:val="F79646"/>
        <w:sz w:val="20"/>
      </w:rPr>
    </w:lvl>
    <w:lvl w:ilvl="1" w:tplc="04070003">
      <w:start w:val="1"/>
      <w:numFmt w:val="bullet"/>
      <w:lvlText w:val="o"/>
      <w:lvlJc w:val="left"/>
      <w:pPr>
        <w:ind w:left="4564" w:hanging="360"/>
      </w:pPr>
      <w:rPr>
        <w:rFonts w:ascii="Courier New" w:hAnsi="Courier New" w:cs="Courier New" w:hint="default"/>
      </w:rPr>
    </w:lvl>
    <w:lvl w:ilvl="2" w:tplc="04070005" w:tentative="1">
      <w:start w:val="1"/>
      <w:numFmt w:val="bullet"/>
      <w:lvlText w:val=""/>
      <w:lvlJc w:val="left"/>
      <w:pPr>
        <w:ind w:left="5284" w:hanging="360"/>
      </w:pPr>
      <w:rPr>
        <w:rFonts w:ascii="Wingdings" w:hAnsi="Wingdings" w:hint="default"/>
      </w:rPr>
    </w:lvl>
    <w:lvl w:ilvl="3" w:tplc="04070001" w:tentative="1">
      <w:start w:val="1"/>
      <w:numFmt w:val="bullet"/>
      <w:lvlText w:val=""/>
      <w:lvlJc w:val="left"/>
      <w:pPr>
        <w:ind w:left="6004" w:hanging="360"/>
      </w:pPr>
      <w:rPr>
        <w:rFonts w:ascii="Symbol" w:hAnsi="Symbol" w:hint="default"/>
      </w:rPr>
    </w:lvl>
    <w:lvl w:ilvl="4" w:tplc="04070003" w:tentative="1">
      <w:start w:val="1"/>
      <w:numFmt w:val="bullet"/>
      <w:lvlText w:val="o"/>
      <w:lvlJc w:val="left"/>
      <w:pPr>
        <w:ind w:left="6724" w:hanging="360"/>
      </w:pPr>
      <w:rPr>
        <w:rFonts w:ascii="Courier New" w:hAnsi="Courier New" w:cs="Courier New" w:hint="default"/>
      </w:rPr>
    </w:lvl>
    <w:lvl w:ilvl="5" w:tplc="04070005" w:tentative="1">
      <w:start w:val="1"/>
      <w:numFmt w:val="bullet"/>
      <w:lvlText w:val=""/>
      <w:lvlJc w:val="left"/>
      <w:pPr>
        <w:ind w:left="7444" w:hanging="360"/>
      </w:pPr>
      <w:rPr>
        <w:rFonts w:ascii="Wingdings" w:hAnsi="Wingdings" w:hint="default"/>
      </w:rPr>
    </w:lvl>
    <w:lvl w:ilvl="6" w:tplc="04070001" w:tentative="1">
      <w:start w:val="1"/>
      <w:numFmt w:val="bullet"/>
      <w:lvlText w:val=""/>
      <w:lvlJc w:val="left"/>
      <w:pPr>
        <w:ind w:left="8164" w:hanging="360"/>
      </w:pPr>
      <w:rPr>
        <w:rFonts w:ascii="Symbol" w:hAnsi="Symbol" w:hint="default"/>
      </w:rPr>
    </w:lvl>
    <w:lvl w:ilvl="7" w:tplc="04070003" w:tentative="1">
      <w:start w:val="1"/>
      <w:numFmt w:val="bullet"/>
      <w:lvlText w:val="o"/>
      <w:lvlJc w:val="left"/>
      <w:pPr>
        <w:ind w:left="8884" w:hanging="360"/>
      </w:pPr>
      <w:rPr>
        <w:rFonts w:ascii="Courier New" w:hAnsi="Courier New" w:cs="Courier New" w:hint="default"/>
      </w:rPr>
    </w:lvl>
    <w:lvl w:ilvl="8" w:tplc="04070005" w:tentative="1">
      <w:start w:val="1"/>
      <w:numFmt w:val="bullet"/>
      <w:lvlText w:val=""/>
      <w:lvlJc w:val="left"/>
      <w:pPr>
        <w:ind w:left="9604" w:hanging="360"/>
      </w:pPr>
      <w:rPr>
        <w:rFonts w:ascii="Wingdings" w:hAnsi="Wingdings" w:hint="default"/>
      </w:rPr>
    </w:lvl>
  </w:abstractNum>
  <w:abstractNum w:abstractNumId="45" w15:restartNumberingAfterBreak="0">
    <w:nsid w:val="747D2A03"/>
    <w:multiLevelType w:val="hybridMultilevel"/>
    <w:tmpl w:val="B388100E"/>
    <w:lvl w:ilvl="0" w:tplc="4260DC42">
      <w:start w:val="1"/>
      <w:numFmt w:val="bullet"/>
      <w:pStyle w:val="Aufzhlung2"/>
      <w:lvlText w:val="-"/>
      <w:lvlJc w:val="left"/>
      <w:pPr>
        <w:ind w:left="3844" w:hanging="360"/>
      </w:pPr>
      <w:rPr>
        <w:rFonts w:ascii="Arial" w:hAnsi="Arial" w:hint="default"/>
        <w:color w:val="F79646"/>
        <w:sz w:val="20"/>
      </w:rPr>
    </w:lvl>
    <w:lvl w:ilvl="1" w:tplc="04070003">
      <w:start w:val="1"/>
      <w:numFmt w:val="bullet"/>
      <w:lvlText w:val="o"/>
      <w:lvlJc w:val="left"/>
      <w:pPr>
        <w:ind w:left="4564" w:hanging="360"/>
      </w:pPr>
      <w:rPr>
        <w:rFonts w:ascii="Courier New" w:hAnsi="Courier New" w:cs="Courier New" w:hint="default"/>
      </w:rPr>
    </w:lvl>
    <w:lvl w:ilvl="2" w:tplc="04070005" w:tentative="1">
      <w:start w:val="1"/>
      <w:numFmt w:val="bullet"/>
      <w:lvlText w:val=""/>
      <w:lvlJc w:val="left"/>
      <w:pPr>
        <w:ind w:left="5284" w:hanging="360"/>
      </w:pPr>
      <w:rPr>
        <w:rFonts w:ascii="Wingdings" w:hAnsi="Wingdings" w:hint="default"/>
      </w:rPr>
    </w:lvl>
    <w:lvl w:ilvl="3" w:tplc="04070001" w:tentative="1">
      <w:start w:val="1"/>
      <w:numFmt w:val="bullet"/>
      <w:lvlText w:val=""/>
      <w:lvlJc w:val="left"/>
      <w:pPr>
        <w:ind w:left="6004" w:hanging="360"/>
      </w:pPr>
      <w:rPr>
        <w:rFonts w:ascii="Symbol" w:hAnsi="Symbol" w:hint="default"/>
      </w:rPr>
    </w:lvl>
    <w:lvl w:ilvl="4" w:tplc="04070003" w:tentative="1">
      <w:start w:val="1"/>
      <w:numFmt w:val="bullet"/>
      <w:lvlText w:val="o"/>
      <w:lvlJc w:val="left"/>
      <w:pPr>
        <w:ind w:left="6724" w:hanging="360"/>
      </w:pPr>
      <w:rPr>
        <w:rFonts w:ascii="Courier New" w:hAnsi="Courier New" w:cs="Courier New" w:hint="default"/>
      </w:rPr>
    </w:lvl>
    <w:lvl w:ilvl="5" w:tplc="04070005" w:tentative="1">
      <w:start w:val="1"/>
      <w:numFmt w:val="bullet"/>
      <w:lvlText w:val=""/>
      <w:lvlJc w:val="left"/>
      <w:pPr>
        <w:ind w:left="7444" w:hanging="360"/>
      </w:pPr>
      <w:rPr>
        <w:rFonts w:ascii="Wingdings" w:hAnsi="Wingdings" w:hint="default"/>
      </w:rPr>
    </w:lvl>
    <w:lvl w:ilvl="6" w:tplc="04070001" w:tentative="1">
      <w:start w:val="1"/>
      <w:numFmt w:val="bullet"/>
      <w:lvlText w:val=""/>
      <w:lvlJc w:val="left"/>
      <w:pPr>
        <w:ind w:left="8164" w:hanging="360"/>
      </w:pPr>
      <w:rPr>
        <w:rFonts w:ascii="Symbol" w:hAnsi="Symbol" w:hint="default"/>
      </w:rPr>
    </w:lvl>
    <w:lvl w:ilvl="7" w:tplc="04070003" w:tentative="1">
      <w:start w:val="1"/>
      <w:numFmt w:val="bullet"/>
      <w:lvlText w:val="o"/>
      <w:lvlJc w:val="left"/>
      <w:pPr>
        <w:ind w:left="8884" w:hanging="360"/>
      </w:pPr>
      <w:rPr>
        <w:rFonts w:ascii="Courier New" w:hAnsi="Courier New" w:cs="Courier New" w:hint="default"/>
      </w:rPr>
    </w:lvl>
    <w:lvl w:ilvl="8" w:tplc="04070005" w:tentative="1">
      <w:start w:val="1"/>
      <w:numFmt w:val="bullet"/>
      <w:lvlText w:val=""/>
      <w:lvlJc w:val="left"/>
      <w:pPr>
        <w:ind w:left="9604" w:hanging="360"/>
      </w:pPr>
      <w:rPr>
        <w:rFonts w:ascii="Wingdings" w:hAnsi="Wingdings" w:hint="default"/>
      </w:rPr>
    </w:lvl>
  </w:abstractNum>
  <w:abstractNum w:abstractNumId="46" w15:restartNumberingAfterBreak="0">
    <w:nsid w:val="7E7D4393"/>
    <w:multiLevelType w:val="multilevel"/>
    <w:tmpl w:val="686C4EF0"/>
    <w:lvl w:ilvl="0">
      <w:start w:val="1"/>
      <w:numFmt w:val="bullet"/>
      <w:pStyle w:val="BRLAufzhlungAnstrich"/>
      <w:lvlText w:val="n"/>
      <w:lvlJc w:val="left"/>
      <w:pPr>
        <w:tabs>
          <w:tab w:val="num" w:pos="284"/>
        </w:tabs>
        <w:ind w:left="284" w:hanging="284"/>
      </w:pPr>
      <w:rPr>
        <w:rFonts w:ascii="Wingdings" w:hAnsi="Wingdings" w:hint="default"/>
        <w:color w:val="B3AA79"/>
        <w:sz w:val="20"/>
      </w:rPr>
    </w:lvl>
    <w:lvl w:ilvl="1">
      <w:start w:val="1"/>
      <w:numFmt w:val="bullet"/>
      <w:lvlText w:val="n"/>
      <w:lvlJc w:val="left"/>
      <w:pPr>
        <w:tabs>
          <w:tab w:val="num" w:pos="284"/>
        </w:tabs>
        <w:ind w:left="567" w:hanging="283"/>
      </w:pPr>
      <w:rPr>
        <w:rFonts w:ascii="Wingdings" w:hAnsi="Wingdings" w:hint="default"/>
        <w:color w:val="C4BC96"/>
        <w:sz w:val="20"/>
      </w:rPr>
    </w:lvl>
    <w:lvl w:ilvl="2">
      <w:start w:val="1"/>
      <w:numFmt w:val="bullet"/>
      <w:lvlText w:val="n"/>
      <w:lvlJc w:val="left"/>
      <w:pPr>
        <w:tabs>
          <w:tab w:val="num" w:pos="851"/>
        </w:tabs>
        <w:ind w:left="851" w:hanging="284"/>
      </w:pPr>
      <w:rPr>
        <w:rFonts w:ascii="Wingdings" w:hAnsi="Wingdings" w:hint="default"/>
        <w:color w:val="D5D0B4"/>
        <w:sz w:val="20"/>
      </w:rPr>
    </w:lvl>
    <w:lvl w:ilvl="3">
      <w:start w:val="1"/>
      <w:numFmt w:val="bullet"/>
      <w:lvlText w:val="n"/>
      <w:lvlJc w:val="left"/>
      <w:pPr>
        <w:tabs>
          <w:tab w:val="num" w:pos="1134"/>
        </w:tabs>
        <w:ind w:left="1134" w:hanging="283"/>
      </w:pPr>
      <w:rPr>
        <w:rFonts w:ascii="Wingdings" w:hAnsi="Wingdings" w:hint="default"/>
        <w:color w:val="D5D0B4"/>
      </w:rPr>
    </w:lvl>
    <w:lvl w:ilvl="4">
      <w:start w:val="1"/>
      <w:numFmt w:val="bullet"/>
      <w:lvlText w:val="n"/>
      <w:lvlJc w:val="left"/>
      <w:pPr>
        <w:tabs>
          <w:tab w:val="num" w:pos="1418"/>
        </w:tabs>
        <w:ind w:left="1418" w:hanging="284"/>
      </w:pPr>
      <w:rPr>
        <w:rFonts w:ascii="Wingdings" w:hAnsi="Wingdings" w:hint="default"/>
        <w:color w:val="D9D9D9"/>
      </w:rPr>
    </w:lvl>
    <w:lvl w:ilvl="5">
      <w:start w:val="1"/>
      <w:numFmt w:val="bullet"/>
      <w:lvlText w:val="n"/>
      <w:lvlJc w:val="left"/>
      <w:pPr>
        <w:tabs>
          <w:tab w:val="num" w:pos="1701"/>
        </w:tabs>
        <w:ind w:left="1701" w:hanging="283"/>
      </w:pPr>
      <w:rPr>
        <w:rFonts w:ascii="Wingdings" w:hAnsi="Wingdings" w:hint="default"/>
        <w:color w:val="D9D9D9"/>
      </w:rPr>
    </w:lvl>
    <w:lvl w:ilvl="6">
      <w:start w:val="1"/>
      <w:numFmt w:val="bullet"/>
      <w:lvlText w:val="n"/>
      <w:lvlJc w:val="left"/>
      <w:pPr>
        <w:tabs>
          <w:tab w:val="num" w:pos="1985"/>
        </w:tabs>
        <w:ind w:left="1985" w:hanging="284"/>
      </w:pPr>
      <w:rPr>
        <w:rFonts w:ascii="Wingdings" w:hAnsi="Wingdings" w:hint="default"/>
        <w:color w:val="D9D9D9"/>
      </w:rPr>
    </w:lvl>
    <w:lvl w:ilvl="7">
      <w:start w:val="1"/>
      <w:numFmt w:val="bullet"/>
      <w:lvlText w:val="n"/>
      <w:lvlJc w:val="left"/>
      <w:pPr>
        <w:tabs>
          <w:tab w:val="num" w:pos="2552"/>
        </w:tabs>
        <w:ind w:left="2552" w:hanging="284"/>
      </w:pPr>
      <w:rPr>
        <w:rFonts w:ascii="Wingdings" w:hAnsi="Wingdings" w:hint="default"/>
        <w:color w:val="D9D9D9"/>
        <w:sz w:val="20"/>
      </w:rPr>
    </w:lvl>
    <w:lvl w:ilvl="8">
      <w:start w:val="1"/>
      <w:numFmt w:val="bullet"/>
      <w:lvlText w:val="n"/>
      <w:lvlJc w:val="left"/>
      <w:pPr>
        <w:tabs>
          <w:tab w:val="num" w:pos="3119"/>
        </w:tabs>
        <w:ind w:left="3119" w:hanging="284"/>
      </w:pPr>
      <w:rPr>
        <w:rFonts w:ascii="Wingdings" w:hAnsi="Wingdings" w:hint="default"/>
        <w:color w:val="D9D9D9"/>
      </w:rPr>
    </w:lvl>
  </w:abstractNum>
  <w:num w:numId="1">
    <w:abstractNumId w:val="34"/>
  </w:num>
  <w:num w:numId="2">
    <w:abstractNumId w:val="42"/>
  </w:num>
  <w:num w:numId="3">
    <w:abstractNumId w:val="33"/>
  </w:num>
  <w:num w:numId="4">
    <w:abstractNumId w:val="15"/>
  </w:num>
  <w:num w:numId="5">
    <w:abstractNumId w:val="41"/>
  </w:num>
  <w:num w:numId="6">
    <w:abstractNumId w:val="39"/>
  </w:num>
  <w:num w:numId="7">
    <w:abstractNumId w:val="22"/>
  </w:num>
  <w:num w:numId="8">
    <w:abstractNumId w:val="43"/>
  </w:num>
  <w:num w:numId="9">
    <w:abstractNumId w:val="23"/>
  </w:num>
  <w:num w:numId="10">
    <w:abstractNumId w:val="26"/>
  </w:num>
  <w:num w:numId="11">
    <w:abstractNumId w:val="31"/>
  </w:num>
  <w:num w:numId="12">
    <w:abstractNumId w:val="30"/>
  </w:num>
  <w:num w:numId="13">
    <w:abstractNumId w:val="25"/>
  </w:num>
  <w:num w:numId="14">
    <w:abstractNumId w:val="16"/>
  </w:num>
  <w:num w:numId="15">
    <w:abstractNumId w:val="20"/>
  </w:num>
  <w:num w:numId="16">
    <w:abstractNumId w:val="28"/>
  </w:num>
  <w:num w:numId="17">
    <w:abstractNumId w:val="45"/>
  </w:num>
  <w:num w:numId="18">
    <w:abstractNumId w:val="9"/>
  </w:num>
  <w:num w:numId="19">
    <w:abstractNumId w:val="7"/>
  </w:num>
  <w:num w:numId="20">
    <w:abstractNumId w:val="6"/>
  </w:num>
  <w:num w:numId="21">
    <w:abstractNumId w:val="5"/>
  </w:num>
  <w:num w:numId="22">
    <w:abstractNumId w:val="4"/>
  </w:num>
  <w:num w:numId="23">
    <w:abstractNumId w:val="46"/>
  </w:num>
  <w:num w:numId="24">
    <w:abstractNumId w:val="34"/>
  </w:num>
  <w:num w:numId="25">
    <w:abstractNumId w:val="42"/>
  </w:num>
  <w:num w:numId="26">
    <w:abstractNumId w:val="38"/>
  </w:num>
  <w:num w:numId="27">
    <w:abstractNumId w:val="33"/>
  </w:num>
  <w:num w:numId="28">
    <w:abstractNumId w:val="31"/>
  </w:num>
  <w:num w:numId="29">
    <w:abstractNumId w:val="14"/>
  </w:num>
  <w:num w:numId="30">
    <w:abstractNumId w:val="2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8"/>
    <w:lvlOverride w:ilvl="0">
      <w:startOverride w:val="1"/>
    </w:lvlOverride>
  </w:num>
  <w:num w:numId="34">
    <w:abstractNumId w:val="3"/>
    <w:lvlOverride w:ilvl="0">
      <w:startOverride w:val="1"/>
    </w:lvlOverride>
  </w:num>
  <w:num w:numId="35">
    <w:abstractNumId w:val="2"/>
    <w:lvlOverride w:ilvl="0">
      <w:startOverride w:val="1"/>
    </w:lvlOverride>
  </w:num>
  <w:num w:numId="36">
    <w:abstractNumId w:val="1"/>
    <w:lvlOverride w:ilvl="0">
      <w:startOverride w:val="1"/>
    </w:lvlOverride>
  </w:num>
  <w:num w:numId="37">
    <w:abstractNumId w:val="0"/>
    <w:lvlOverride w:ilvl="0">
      <w:startOverride w:val="1"/>
    </w:lvlOverride>
  </w:num>
  <w:num w:numId="38">
    <w:abstractNumId w:val="44"/>
  </w:num>
  <w:num w:numId="39">
    <w:abstractNumId w:val="43"/>
  </w:num>
  <w:num w:numId="40">
    <w:abstractNumId w:val="11"/>
  </w:num>
  <w:num w:numId="41">
    <w:abstractNumId w:val="13"/>
  </w:num>
  <w:num w:numId="42">
    <w:abstractNumId w:val="27"/>
  </w:num>
  <w:num w:numId="43">
    <w:abstractNumId w:val="32"/>
  </w:num>
  <w:num w:numId="44">
    <w:abstractNumId w:val="36"/>
  </w:num>
  <w:num w:numId="45">
    <w:abstractNumId w:val="19"/>
  </w:num>
  <w:num w:numId="46">
    <w:abstractNumId w:val="29"/>
  </w:num>
  <w:num w:numId="47">
    <w:abstractNumId w:val="18"/>
  </w:num>
  <w:num w:numId="48">
    <w:abstractNumId w:val="12"/>
  </w:num>
  <w:num w:numId="49">
    <w:abstractNumId w:val="10"/>
  </w:num>
  <w:num w:numId="50">
    <w:abstractNumId w:val="21"/>
  </w:num>
  <w:num w:numId="51">
    <w:abstractNumId w:val="37"/>
  </w:num>
  <w:num w:numId="52">
    <w:abstractNumId w:val="17"/>
  </w:num>
  <w:num w:numId="53">
    <w:abstractNumId w:val="23"/>
  </w:num>
  <w:num w:numId="54">
    <w:abstractNumId w:val="23"/>
  </w:num>
  <w:num w:numId="55">
    <w:abstractNumId w:val="23"/>
  </w:num>
  <w:num w:numId="56">
    <w:abstractNumId w:val="40"/>
  </w:num>
  <w:num w:numId="57">
    <w:abstractNumId w:val="33"/>
  </w:num>
  <w:num w:numId="58">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lname" w:val="1203106580002d00_inakte_ll"/>
    <w:docVar w:name="DDE_VKZ_Typ" w:val=" "/>
    <w:docVar w:name="Doc_Sprache" w:val="DE"/>
    <w:docVar w:name="Doc_Type" w:val="Dokument"/>
    <w:docVar w:name="Dokumentnummer" w:val="411387"/>
    <w:docVar w:name="Favorit" w:val="OK"/>
    <w:docVar w:name="Geschaeftszeichen" w:val="1951.09#70/002-12"/>
    <w:docVar w:name="GZ_alt" w:val="&gt;1951.09#70/002-10&lt;"/>
    <w:docVar w:name="Macro_DIBt" w:val="Dokument"/>
    <w:docVar w:name="ObjChanged" w:val="19.06.2019"/>
    <w:docVar w:name="ObjClass" w:val="fav_dokument"/>
    <w:docVar w:name="ObjCreated" w:val="13.06.2019"/>
    <w:docVar w:name="ObjCreator" w:val="kerstin leibrich"/>
    <w:docVar w:name="ObjFlaggg" w:val="0"/>
    <w:docVar w:name="ObjModifier" w:val="kerstin leibrich"/>
    <w:docVar w:name="ObjName" w:val="MVV TB_2019_Notifizierungsfassung (190023103)_SW (190024789) (190025056)"/>
    <w:docVar w:name="ObjNummer" w:val="190025056"/>
    <w:docVar w:name="ObjOwner" w:val="r.zp5"/>
    <w:docVar w:name="ObjParent" w:val="0b031065804ae32a"/>
    <w:docVar w:name="ObjSubject" w:val="&gt;&lt;"/>
    <w:docVar w:name="ObjTitel" w:val="MVV TB_2019_Notifizierungsfassung (190023103)_SW (190024789)"/>
    <w:docVar w:name="sId" w:val="09031065805195d6"/>
    <w:docVar w:name="SZ_alt" w:val="&gt;&lt;"/>
    <w:docVar w:name="Usermodifier" w:val="kle"/>
    <w:docVar w:name="Version" w:val="0"/>
  </w:docVars>
  <w:rsids>
    <w:rsidRoot w:val="003421D0"/>
    <w:rsid w:val="0002167B"/>
    <w:rsid w:val="00044464"/>
    <w:rsid w:val="00051F9D"/>
    <w:rsid w:val="00055999"/>
    <w:rsid w:val="00057008"/>
    <w:rsid w:val="000615F1"/>
    <w:rsid w:val="000624FA"/>
    <w:rsid w:val="00080B00"/>
    <w:rsid w:val="00081E36"/>
    <w:rsid w:val="00090F23"/>
    <w:rsid w:val="00092B31"/>
    <w:rsid w:val="000963A6"/>
    <w:rsid w:val="000976E2"/>
    <w:rsid w:val="000A19D7"/>
    <w:rsid w:val="000B714D"/>
    <w:rsid w:val="000C5143"/>
    <w:rsid w:val="000C561B"/>
    <w:rsid w:val="000F1615"/>
    <w:rsid w:val="000F6800"/>
    <w:rsid w:val="0010291C"/>
    <w:rsid w:val="00112373"/>
    <w:rsid w:val="001172B8"/>
    <w:rsid w:val="00126E07"/>
    <w:rsid w:val="001272CB"/>
    <w:rsid w:val="00130F05"/>
    <w:rsid w:val="00133CE3"/>
    <w:rsid w:val="00147C2D"/>
    <w:rsid w:val="0015144D"/>
    <w:rsid w:val="00186F09"/>
    <w:rsid w:val="001910CE"/>
    <w:rsid w:val="0019649D"/>
    <w:rsid w:val="001B0A92"/>
    <w:rsid w:val="001B33F1"/>
    <w:rsid w:val="001B5830"/>
    <w:rsid w:val="001B6A9B"/>
    <w:rsid w:val="001B76DF"/>
    <w:rsid w:val="001C10A2"/>
    <w:rsid w:val="001C3EBC"/>
    <w:rsid w:val="001C4844"/>
    <w:rsid w:val="001C738C"/>
    <w:rsid w:val="001D29D9"/>
    <w:rsid w:val="001D2A8A"/>
    <w:rsid w:val="001D30F4"/>
    <w:rsid w:val="001D4312"/>
    <w:rsid w:val="001F02B5"/>
    <w:rsid w:val="00202977"/>
    <w:rsid w:val="002054D8"/>
    <w:rsid w:val="00207A26"/>
    <w:rsid w:val="00214B62"/>
    <w:rsid w:val="002164DF"/>
    <w:rsid w:val="00223B65"/>
    <w:rsid w:val="00223C15"/>
    <w:rsid w:val="002268F2"/>
    <w:rsid w:val="00244F83"/>
    <w:rsid w:val="002469FB"/>
    <w:rsid w:val="0025165A"/>
    <w:rsid w:val="00266D70"/>
    <w:rsid w:val="0028270A"/>
    <w:rsid w:val="00286818"/>
    <w:rsid w:val="002971EB"/>
    <w:rsid w:val="002A62F2"/>
    <w:rsid w:val="002B1F60"/>
    <w:rsid w:val="002B46BD"/>
    <w:rsid w:val="002C1300"/>
    <w:rsid w:val="002C19CE"/>
    <w:rsid w:val="002D0716"/>
    <w:rsid w:val="002D464A"/>
    <w:rsid w:val="002E4B2B"/>
    <w:rsid w:val="002E6467"/>
    <w:rsid w:val="003020A7"/>
    <w:rsid w:val="00310622"/>
    <w:rsid w:val="00317B9C"/>
    <w:rsid w:val="003235E7"/>
    <w:rsid w:val="00332256"/>
    <w:rsid w:val="0033526A"/>
    <w:rsid w:val="0033574F"/>
    <w:rsid w:val="003421D0"/>
    <w:rsid w:val="003577CD"/>
    <w:rsid w:val="00361EEB"/>
    <w:rsid w:val="00363714"/>
    <w:rsid w:val="0038114F"/>
    <w:rsid w:val="0038572D"/>
    <w:rsid w:val="003939AA"/>
    <w:rsid w:val="003A1B8A"/>
    <w:rsid w:val="003A3FD4"/>
    <w:rsid w:val="003B1020"/>
    <w:rsid w:val="003B307E"/>
    <w:rsid w:val="003B3E06"/>
    <w:rsid w:val="003C0092"/>
    <w:rsid w:val="003C33F8"/>
    <w:rsid w:val="003D3339"/>
    <w:rsid w:val="003D50DF"/>
    <w:rsid w:val="003E3A4F"/>
    <w:rsid w:val="003E50F4"/>
    <w:rsid w:val="003E6A1D"/>
    <w:rsid w:val="003F1D14"/>
    <w:rsid w:val="003F24A6"/>
    <w:rsid w:val="00401F7E"/>
    <w:rsid w:val="00404D0D"/>
    <w:rsid w:val="0041074A"/>
    <w:rsid w:val="0041598B"/>
    <w:rsid w:val="00424312"/>
    <w:rsid w:val="004473F2"/>
    <w:rsid w:val="00450214"/>
    <w:rsid w:val="004542B1"/>
    <w:rsid w:val="0046144B"/>
    <w:rsid w:val="004829F6"/>
    <w:rsid w:val="004830F8"/>
    <w:rsid w:val="00483B5D"/>
    <w:rsid w:val="00494FAE"/>
    <w:rsid w:val="004A1A59"/>
    <w:rsid w:val="004A1C5A"/>
    <w:rsid w:val="004B20FD"/>
    <w:rsid w:val="004B316A"/>
    <w:rsid w:val="004B45E8"/>
    <w:rsid w:val="004C10C1"/>
    <w:rsid w:val="004D4C4D"/>
    <w:rsid w:val="004D5807"/>
    <w:rsid w:val="004E05ED"/>
    <w:rsid w:val="004F418D"/>
    <w:rsid w:val="00504DF6"/>
    <w:rsid w:val="005302FE"/>
    <w:rsid w:val="0053792B"/>
    <w:rsid w:val="005436C1"/>
    <w:rsid w:val="0054678E"/>
    <w:rsid w:val="00550DB9"/>
    <w:rsid w:val="0055470D"/>
    <w:rsid w:val="00555C0C"/>
    <w:rsid w:val="00557610"/>
    <w:rsid w:val="00570DEC"/>
    <w:rsid w:val="005755F9"/>
    <w:rsid w:val="00592099"/>
    <w:rsid w:val="005B7D9A"/>
    <w:rsid w:val="005C23D3"/>
    <w:rsid w:val="005D12DF"/>
    <w:rsid w:val="005E387C"/>
    <w:rsid w:val="005E4FD0"/>
    <w:rsid w:val="005E5DB6"/>
    <w:rsid w:val="005E626E"/>
    <w:rsid w:val="00600422"/>
    <w:rsid w:val="00604F96"/>
    <w:rsid w:val="0060704E"/>
    <w:rsid w:val="006109CA"/>
    <w:rsid w:val="00613354"/>
    <w:rsid w:val="00616604"/>
    <w:rsid w:val="00624809"/>
    <w:rsid w:val="0062701C"/>
    <w:rsid w:val="006415F4"/>
    <w:rsid w:val="00643BED"/>
    <w:rsid w:val="00643FF2"/>
    <w:rsid w:val="00647386"/>
    <w:rsid w:val="00653F03"/>
    <w:rsid w:val="006709BA"/>
    <w:rsid w:val="006A07ED"/>
    <w:rsid w:val="006B6EBF"/>
    <w:rsid w:val="006B7560"/>
    <w:rsid w:val="006C59E2"/>
    <w:rsid w:val="006C7429"/>
    <w:rsid w:val="006D179E"/>
    <w:rsid w:val="006D584E"/>
    <w:rsid w:val="006E10D0"/>
    <w:rsid w:val="006E264E"/>
    <w:rsid w:val="006F649E"/>
    <w:rsid w:val="00703D53"/>
    <w:rsid w:val="00704264"/>
    <w:rsid w:val="00704DDC"/>
    <w:rsid w:val="0070502D"/>
    <w:rsid w:val="0070516E"/>
    <w:rsid w:val="00717E64"/>
    <w:rsid w:val="0072504A"/>
    <w:rsid w:val="00726177"/>
    <w:rsid w:val="00730115"/>
    <w:rsid w:val="00731024"/>
    <w:rsid w:val="00733C76"/>
    <w:rsid w:val="0074497D"/>
    <w:rsid w:val="00763305"/>
    <w:rsid w:val="00776145"/>
    <w:rsid w:val="00776984"/>
    <w:rsid w:val="007A004A"/>
    <w:rsid w:val="007B0E0B"/>
    <w:rsid w:val="007C65E8"/>
    <w:rsid w:val="007C7CC1"/>
    <w:rsid w:val="007D14DB"/>
    <w:rsid w:val="007D3366"/>
    <w:rsid w:val="007D67EE"/>
    <w:rsid w:val="007F5DA9"/>
    <w:rsid w:val="008173F6"/>
    <w:rsid w:val="008231B5"/>
    <w:rsid w:val="008334E5"/>
    <w:rsid w:val="00835F17"/>
    <w:rsid w:val="00853AE8"/>
    <w:rsid w:val="00855086"/>
    <w:rsid w:val="00866F20"/>
    <w:rsid w:val="00867136"/>
    <w:rsid w:val="008677E4"/>
    <w:rsid w:val="0088296D"/>
    <w:rsid w:val="00890D50"/>
    <w:rsid w:val="00897272"/>
    <w:rsid w:val="008B6FD5"/>
    <w:rsid w:val="008C62D9"/>
    <w:rsid w:val="008D7AF0"/>
    <w:rsid w:val="008E516D"/>
    <w:rsid w:val="008E71AE"/>
    <w:rsid w:val="008F0415"/>
    <w:rsid w:val="008F438B"/>
    <w:rsid w:val="008F639E"/>
    <w:rsid w:val="009045C0"/>
    <w:rsid w:val="009144C8"/>
    <w:rsid w:val="00916943"/>
    <w:rsid w:val="00927145"/>
    <w:rsid w:val="009271E4"/>
    <w:rsid w:val="00931D9A"/>
    <w:rsid w:val="00935F03"/>
    <w:rsid w:val="00947D98"/>
    <w:rsid w:val="00966F8B"/>
    <w:rsid w:val="00972342"/>
    <w:rsid w:val="0097470B"/>
    <w:rsid w:val="00980807"/>
    <w:rsid w:val="00983B4E"/>
    <w:rsid w:val="00985C66"/>
    <w:rsid w:val="00993EB5"/>
    <w:rsid w:val="00994C19"/>
    <w:rsid w:val="009B2D71"/>
    <w:rsid w:val="009D442C"/>
    <w:rsid w:val="009D6168"/>
    <w:rsid w:val="009F0453"/>
    <w:rsid w:val="00A0782C"/>
    <w:rsid w:val="00A17982"/>
    <w:rsid w:val="00A21041"/>
    <w:rsid w:val="00A278B6"/>
    <w:rsid w:val="00A355E8"/>
    <w:rsid w:val="00A47705"/>
    <w:rsid w:val="00A60061"/>
    <w:rsid w:val="00A63E96"/>
    <w:rsid w:val="00A65795"/>
    <w:rsid w:val="00A90D42"/>
    <w:rsid w:val="00A944CE"/>
    <w:rsid w:val="00AA07D0"/>
    <w:rsid w:val="00AA5C20"/>
    <w:rsid w:val="00AC6942"/>
    <w:rsid w:val="00B01811"/>
    <w:rsid w:val="00B0209E"/>
    <w:rsid w:val="00B02428"/>
    <w:rsid w:val="00B05718"/>
    <w:rsid w:val="00B36386"/>
    <w:rsid w:val="00B37E75"/>
    <w:rsid w:val="00B4301B"/>
    <w:rsid w:val="00B50D84"/>
    <w:rsid w:val="00B53D18"/>
    <w:rsid w:val="00B560F1"/>
    <w:rsid w:val="00B57973"/>
    <w:rsid w:val="00B665D9"/>
    <w:rsid w:val="00B8006F"/>
    <w:rsid w:val="00B82721"/>
    <w:rsid w:val="00B83757"/>
    <w:rsid w:val="00B90997"/>
    <w:rsid w:val="00B95CCA"/>
    <w:rsid w:val="00BA7232"/>
    <w:rsid w:val="00BB5054"/>
    <w:rsid w:val="00BC262B"/>
    <w:rsid w:val="00BD0BFD"/>
    <w:rsid w:val="00BD0F5B"/>
    <w:rsid w:val="00BD4AF0"/>
    <w:rsid w:val="00BE0B42"/>
    <w:rsid w:val="00BE131B"/>
    <w:rsid w:val="00C00C6B"/>
    <w:rsid w:val="00C0158B"/>
    <w:rsid w:val="00C0297C"/>
    <w:rsid w:val="00C13D01"/>
    <w:rsid w:val="00C14A4A"/>
    <w:rsid w:val="00C24097"/>
    <w:rsid w:val="00C46135"/>
    <w:rsid w:val="00C523B9"/>
    <w:rsid w:val="00C60340"/>
    <w:rsid w:val="00C772D0"/>
    <w:rsid w:val="00C8254E"/>
    <w:rsid w:val="00C84283"/>
    <w:rsid w:val="00C869F6"/>
    <w:rsid w:val="00C93869"/>
    <w:rsid w:val="00C9435D"/>
    <w:rsid w:val="00CA4AC8"/>
    <w:rsid w:val="00CB0EA1"/>
    <w:rsid w:val="00CC32B5"/>
    <w:rsid w:val="00CC7E98"/>
    <w:rsid w:val="00CE42DF"/>
    <w:rsid w:val="00D04F19"/>
    <w:rsid w:val="00D25D61"/>
    <w:rsid w:val="00D32D8E"/>
    <w:rsid w:val="00D4289C"/>
    <w:rsid w:val="00D56CE8"/>
    <w:rsid w:val="00D604B2"/>
    <w:rsid w:val="00D638F8"/>
    <w:rsid w:val="00D7128A"/>
    <w:rsid w:val="00D74721"/>
    <w:rsid w:val="00D832C3"/>
    <w:rsid w:val="00D900C7"/>
    <w:rsid w:val="00D90B9F"/>
    <w:rsid w:val="00D9684E"/>
    <w:rsid w:val="00DA6B90"/>
    <w:rsid w:val="00DB28C2"/>
    <w:rsid w:val="00DC4ED7"/>
    <w:rsid w:val="00DD7B52"/>
    <w:rsid w:val="00DE5C16"/>
    <w:rsid w:val="00DF7148"/>
    <w:rsid w:val="00E05976"/>
    <w:rsid w:val="00E10BB0"/>
    <w:rsid w:val="00E126ED"/>
    <w:rsid w:val="00E3290F"/>
    <w:rsid w:val="00E33CE3"/>
    <w:rsid w:val="00E37366"/>
    <w:rsid w:val="00E4563B"/>
    <w:rsid w:val="00E516D4"/>
    <w:rsid w:val="00E624D2"/>
    <w:rsid w:val="00E65310"/>
    <w:rsid w:val="00E674ED"/>
    <w:rsid w:val="00E70B36"/>
    <w:rsid w:val="00E75708"/>
    <w:rsid w:val="00E76813"/>
    <w:rsid w:val="00E81A5E"/>
    <w:rsid w:val="00E82B57"/>
    <w:rsid w:val="00E85E4D"/>
    <w:rsid w:val="00E95456"/>
    <w:rsid w:val="00EA0C47"/>
    <w:rsid w:val="00EA371F"/>
    <w:rsid w:val="00EA3DC9"/>
    <w:rsid w:val="00EA49FE"/>
    <w:rsid w:val="00EB2284"/>
    <w:rsid w:val="00EB74EE"/>
    <w:rsid w:val="00EE0368"/>
    <w:rsid w:val="00EE59B1"/>
    <w:rsid w:val="00F01481"/>
    <w:rsid w:val="00F05F05"/>
    <w:rsid w:val="00F1503C"/>
    <w:rsid w:val="00F15B25"/>
    <w:rsid w:val="00F30FEF"/>
    <w:rsid w:val="00F661E8"/>
    <w:rsid w:val="00F750D8"/>
    <w:rsid w:val="00F809F1"/>
    <w:rsid w:val="00F82584"/>
    <w:rsid w:val="00F83CCB"/>
    <w:rsid w:val="00FA2B6A"/>
    <w:rsid w:val="00FA36D3"/>
    <w:rsid w:val="00FA3D81"/>
    <w:rsid w:val="00FB15DA"/>
    <w:rsid w:val="00FB486D"/>
    <w:rsid w:val="00FB5B6B"/>
    <w:rsid w:val="00FC1AF0"/>
    <w:rsid w:val="00FC51D9"/>
    <w:rsid w:val="00FC7FDD"/>
    <w:rsid w:val="00FE1B93"/>
    <w:rsid w:val="00FE676B"/>
    <w:rsid w:val="00FF403F"/>
    <w:rsid w:val="00FF761F"/>
    <w:rsid w:val="00FF795B"/>
    <w:rsid w:val="00FF7AC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0FF3D5F-2B68-430F-927F-237881C09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AF0"/>
    <w:pPr>
      <w:spacing w:line="276" w:lineRule="auto"/>
      <w:jc w:val="both"/>
    </w:pPr>
    <w:rPr>
      <w:rFonts w:ascii="Arial" w:hAnsi="Arial"/>
    </w:rPr>
  </w:style>
  <w:style w:type="paragraph" w:styleId="Heading1">
    <w:name w:val="heading 1"/>
    <w:basedOn w:val="Normal"/>
    <w:next w:val="Heading2"/>
    <w:link w:val="Heading1Char"/>
    <w:qFormat/>
    <w:rsid w:val="00FC1AF0"/>
    <w:pPr>
      <w:keepNext/>
      <w:spacing w:after="240" w:line="240" w:lineRule="auto"/>
      <w:outlineLvl w:val="0"/>
    </w:pPr>
    <w:rPr>
      <w:b/>
      <w:kern w:val="28"/>
    </w:rPr>
  </w:style>
  <w:style w:type="paragraph" w:styleId="Heading2">
    <w:name w:val="heading 2"/>
    <w:basedOn w:val="Heading1"/>
    <w:next w:val="Normal"/>
    <w:link w:val="Heading2Char"/>
    <w:autoRedefine/>
    <w:qFormat/>
    <w:rsid w:val="00FC1AF0"/>
    <w:pPr>
      <w:numPr>
        <w:ilvl w:val="1"/>
      </w:numPr>
      <w:outlineLvl w:val="1"/>
    </w:pPr>
  </w:style>
  <w:style w:type="paragraph" w:styleId="Heading3">
    <w:name w:val="heading 3"/>
    <w:basedOn w:val="Heading2"/>
    <w:next w:val="Normal"/>
    <w:link w:val="Heading3Char"/>
    <w:qFormat/>
    <w:rsid w:val="00FC1AF0"/>
    <w:pPr>
      <w:keepNext w:val="0"/>
      <w:numPr>
        <w:ilvl w:val="2"/>
      </w:numPr>
      <w:spacing w:before="120" w:after="60"/>
      <w:outlineLvl w:val="2"/>
    </w:pPr>
    <w:rPr>
      <w:sz w:val="24"/>
    </w:rPr>
  </w:style>
  <w:style w:type="paragraph" w:styleId="Heading4">
    <w:name w:val="heading 4"/>
    <w:basedOn w:val="Heading3"/>
    <w:next w:val="Normal"/>
    <w:link w:val="Heading4Char"/>
    <w:qFormat/>
    <w:rsid w:val="00FC1AF0"/>
    <w:pPr>
      <w:numPr>
        <w:ilvl w:val="3"/>
      </w:numPr>
      <w:outlineLvl w:val="3"/>
    </w:pPr>
  </w:style>
  <w:style w:type="paragraph" w:styleId="Heading5">
    <w:name w:val="heading 5"/>
    <w:basedOn w:val="Normal"/>
    <w:next w:val="Normal"/>
    <w:link w:val="Heading5Char"/>
    <w:qFormat/>
    <w:rsid w:val="00FC1AF0"/>
    <w:pPr>
      <w:numPr>
        <w:ilvl w:val="4"/>
        <w:numId w:val="39"/>
      </w:numPr>
      <w:spacing w:before="240" w:after="60"/>
      <w:outlineLvl w:val="4"/>
    </w:pPr>
  </w:style>
  <w:style w:type="paragraph" w:styleId="Heading6">
    <w:name w:val="heading 6"/>
    <w:basedOn w:val="Normal"/>
    <w:next w:val="Normal"/>
    <w:link w:val="Heading6Char"/>
    <w:qFormat/>
    <w:rsid w:val="00FC1AF0"/>
    <w:pPr>
      <w:numPr>
        <w:ilvl w:val="5"/>
        <w:numId w:val="39"/>
      </w:numPr>
      <w:spacing w:before="240" w:after="60"/>
      <w:outlineLvl w:val="5"/>
    </w:pPr>
    <w:rPr>
      <w:i/>
    </w:rPr>
  </w:style>
  <w:style w:type="paragraph" w:styleId="Heading7">
    <w:name w:val="heading 7"/>
    <w:basedOn w:val="Normal"/>
    <w:next w:val="Normal"/>
    <w:link w:val="Heading7Char"/>
    <w:qFormat/>
    <w:rsid w:val="00FC1AF0"/>
    <w:pPr>
      <w:numPr>
        <w:ilvl w:val="6"/>
        <w:numId w:val="39"/>
      </w:numPr>
      <w:spacing w:before="240" w:after="60"/>
      <w:outlineLvl w:val="6"/>
    </w:pPr>
  </w:style>
  <w:style w:type="paragraph" w:styleId="Heading8">
    <w:name w:val="heading 8"/>
    <w:basedOn w:val="Normal"/>
    <w:next w:val="Normal"/>
    <w:link w:val="Heading8Char"/>
    <w:qFormat/>
    <w:rsid w:val="00FC1AF0"/>
    <w:pPr>
      <w:numPr>
        <w:ilvl w:val="7"/>
        <w:numId w:val="39"/>
      </w:numPr>
      <w:spacing w:before="240" w:after="60"/>
      <w:outlineLvl w:val="7"/>
    </w:pPr>
    <w:rPr>
      <w:i/>
    </w:rPr>
  </w:style>
  <w:style w:type="paragraph" w:styleId="Heading9">
    <w:name w:val="heading 9"/>
    <w:basedOn w:val="Normal"/>
    <w:next w:val="Normal"/>
    <w:link w:val="Heading9Char"/>
    <w:qFormat/>
    <w:rsid w:val="00FC1AF0"/>
    <w:pPr>
      <w:numPr>
        <w:ilvl w:val="8"/>
        <w:numId w:val="39"/>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next w:val="Normal"/>
    <w:rsid w:val="00FC1AF0"/>
    <w:pPr>
      <w:spacing w:before="160" w:line="260" w:lineRule="exact"/>
    </w:pPr>
    <w:rPr>
      <w:rFonts w:ascii="Arial" w:hAnsi="Arial"/>
      <w:b/>
      <w:sz w:val="22"/>
    </w:rPr>
  </w:style>
  <w:style w:type="paragraph" w:customStyle="1" w:styleId="BriefAnstalt">
    <w:name w:val="Brief_Anstalt"/>
    <w:basedOn w:val="Normal"/>
    <w:rsid w:val="00FC1AF0"/>
    <w:pPr>
      <w:spacing w:after="1180"/>
    </w:pPr>
    <w:rPr>
      <w:b/>
      <w:sz w:val="24"/>
    </w:rPr>
  </w:style>
  <w:style w:type="paragraph" w:customStyle="1" w:styleId="Fuzeile-Titel">
    <w:name w:val="Fußzeile-Titel"/>
    <w:basedOn w:val="Normal"/>
    <w:rsid w:val="00FC1AF0"/>
    <w:rPr>
      <w:sz w:val="12"/>
    </w:rPr>
  </w:style>
  <w:style w:type="paragraph" w:customStyle="1" w:styleId="BriefFuzeile">
    <w:name w:val="Brief_Fußzeile"/>
    <w:basedOn w:val="Fuzeile-Titel"/>
    <w:rsid w:val="00FC1AF0"/>
    <w:pPr>
      <w:spacing w:line="240" w:lineRule="auto"/>
    </w:pPr>
    <w:rPr>
      <w:sz w:val="14"/>
    </w:rPr>
  </w:style>
  <w:style w:type="paragraph" w:customStyle="1" w:styleId="Brief-Absender">
    <w:name w:val="Brief-Absender"/>
    <w:rsid w:val="00FC1AF0"/>
    <w:pPr>
      <w:tabs>
        <w:tab w:val="right" w:pos="9498"/>
      </w:tabs>
      <w:spacing w:line="120" w:lineRule="exact"/>
    </w:pPr>
    <w:rPr>
      <w:rFonts w:ascii="Arial" w:hAnsi="Arial"/>
      <w:sz w:val="12"/>
    </w:rPr>
  </w:style>
  <w:style w:type="paragraph" w:customStyle="1" w:styleId="Brief-DIBt">
    <w:name w:val="Brief-DIBt"/>
    <w:rsid w:val="00FC1AF0"/>
    <w:pPr>
      <w:tabs>
        <w:tab w:val="right" w:pos="9498"/>
      </w:tabs>
      <w:ind w:right="-352"/>
    </w:pPr>
    <w:rPr>
      <w:rFonts w:ascii="Arial" w:hAnsi="Arial"/>
      <w:b/>
      <w:spacing w:val="6"/>
      <w:sz w:val="36"/>
    </w:rPr>
  </w:style>
  <w:style w:type="paragraph" w:customStyle="1" w:styleId="Brief-Spalterechts">
    <w:name w:val="Brief-Spalterechts"/>
    <w:basedOn w:val="Normal"/>
    <w:rsid w:val="00FC1AF0"/>
    <w:pPr>
      <w:tabs>
        <w:tab w:val="left" w:pos="572"/>
        <w:tab w:val="left" w:pos="3260"/>
        <w:tab w:val="left" w:pos="6379"/>
        <w:tab w:val="left" w:pos="7655"/>
      </w:tabs>
      <w:ind w:left="-68"/>
    </w:pPr>
    <w:rPr>
      <w:sz w:val="16"/>
    </w:rPr>
  </w:style>
  <w:style w:type="paragraph" w:customStyle="1" w:styleId="Brieftext">
    <w:name w:val="Brieftext"/>
    <w:rsid w:val="00FC1AF0"/>
    <w:pPr>
      <w:spacing w:line="260" w:lineRule="exact"/>
      <w:jc w:val="both"/>
    </w:pPr>
    <w:rPr>
      <w:rFonts w:ascii="Arial" w:hAnsi="Arial"/>
      <w:sz w:val="22"/>
    </w:rPr>
  </w:style>
  <w:style w:type="character" w:customStyle="1" w:styleId="Heading5Char">
    <w:name w:val="Heading 5 Char"/>
    <w:link w:val="Heading5"/>
    <w:rsid w:val="00FC1AF0"/>
    <w:rPr>
      <w:rFonts w:ascii="Arial" w:hAnsi="Arial"/>
    </w:rPr>
  </w:style>
  <w:style w:type="paragraph" w:customStyle="1" w:styleId="Ebene5">
    <w:name w:val="Ebene 5"/>
    <w:basedOn w:val="Heading5"/>
    <w:rsid w:val="00FC1AF0"/>
    <w:pPr>
      <w:numPr>
        <w:ilvl w:val="0"/>
        <w:numId w:val="0"/>
      </w:numPr>
      <w:outlineLvl w:val="9"/>
    </w:pPr>
    <w:rPr>
      <w:sz w:val="24"/>
    </w:rPr>
  </w:style>
  <w:style w:type="paragraph" w:customStyle="1" w:styleId="Ebene6">
    <w:name w:val="Ebene 6"/>
    <w:basedOn w:val="Ebene5"/>
    <w:rsid w:val="00FC1AF0"/>
    <w:pPr>
      <w:spacing w:line="288" w:lineRule="exact"/>
    </w:pPr>
  </w:style>
  <w:style w:type="paragraph" w:styleId="EndnoteText">
    <w:name w:val="endnote text"/>
    <w:basedOn w:val="Normal"/>
    <w:link w:val="EndnoteTextChar"/>
    <w:rsid w:val="00FC1AF0"/>
    <w:rPr>
      <w:sz w:val="18"/>
    </w:rPr>
  </w:style>
  <w:style w:type="character" w:customStyle="1" w:styleId="EndnoteTextChar">
    <w:name w:val="Endnote Text Char"/>
    <w:link w:val="EndnoteText"/>
    <w:rsid w:val="00FC1AF0"/>
    <w:rPr>
      <w:rFonts w:ascii="Arial" w:hAnsi="Arial"/>
      <w:sz w:val="18"/>
    </w:rPr>
  </w:style>
  <w:style w:type="character" w:styleId="EndnoteReference">
    <w:name w:val="endnote reference"/>
    <w:rsid w:val="00FC1AF0"/>
    <w:rPr>
      <w:rFonts w:ascii="Arial" w:hAnsi="Arial"/>
      <w:noProof/>
      <w:color w:val="auto"/>
      <w:position w:val="6"/>
      <w:sz w:val="16"/>
      <w:u w:val="none"/>
      <w:vertAlign w:val="baseline"/>
    </w:rPr>
  </w:style>
  <w:style w:type="paragraph" w:styleId="FootnoteText">
    <w:name w:val="footnote text"/>
    <w:basedOn w:val="Normal"/>
    <w:link w:val="FootnoteTextChar"/>
    <w:qFormat/>
    <w:rsid w:val="00FC1AF0"/>
    <w:rPr>
      <w:sz w:val="18"/>
    </w:rPr>
  </w:style>
  <w:style w:type="character" w:customStyle="1" w:styleId="FootnoteTextChar">
    <w:name w:val="Footnote Text Char"/>
    <w:link w:val="FootnoteText"/>
    <w:rsid w:val="00FC1AF0"/>
    <w:rPr>
      <w:rFonts w:ascii="Arial" w:hAnsi="Arial"/>
      <w:sz w:val="18"/>
    </w:rPr>
  </w:style>
  <w:style w:type="paragraph" w:customStyle="1" w:styleId="Funotentext1">
    <w:name w:val="Fußnotentext1"/>
    <w:basedOn w:val="Normal"/>
    <w:rsid w:val="00FC1AF0"/>
    <w:pPr>
      <w:ind w:left="851" w:hanging="851"/>
    </w:pPr>
    <w:rPr>
      <w:sz w:val="18"/>
    </w:rPr>
  </w:style>
  <w:style w:type="paragraph" w:customStyle="1" w:styleId="Funotentext2">
    <w:name w:val="Fußnotentext2"/>
    <w:basedOn w:val="Normal"/>
    <w:rsid w:val="00FC1AF0"/>
    <w:pPr>
      <w:tabs>
        <w:tab w:val="left" w:pos="567"/>
        <w:tab w:val="left" w:pos="851"/>
        <w:tab w:val="left" w:pos="1134"/>
        <w:tab w:val="left" w:pos="1701"/>
        <w:tab w:val="left" w:pos="2835"/>
      </w:tabs>
      <w:ind w:left="851"/>
    </w:pPr>
    <w:rPr>
      <w:sz w:val="18"/>
    </w:rPr>
  </w:style>
  <w:style w:type="character" w:styleId="FootnoteReference">
    <w:name w:val="footnote reference"/>
    <w:qFormat/>
    <w:rsid w:val="00FC1AF0"/>
    <w:rPr>
      <w:rFonts w:ascii="Arial" w:hAnsi="Arial"/>
      <w:noProof w:val="0"/>
      <w:color w:val="auto"/>
      <w:position w:val="5"/>
      <w:sz w:val="14"/>
      <w:u w:val="none"/>
      <w:vertAlign w:val="baseline"/>
      <w:lang w:val="en-GB"/>
    </w:rPr>
  </w:style>
  <w:style w:type="paragraph" w:styleId="Footer">
    <w:name w:val="footer"/>
    <w:basedOn w:val="Normal"/>
    <w:link w:val="FooterChar"/>
    <w:uiPriority w:val="99"/>
    <w:rsid w:val="00FC1AF0"/>
    <w:pPr>
      <w:tabs>
        <w:tab w:val="center" w:pos="4536"/>
        <w:tab w:val="right" w:pos="9072"/>
      </w:tabs>
    </w:pPr>
  </w:style>
  <w:style w:type="character" w:customStyle="1" w:styleId="FooterChar">
    <w:name w:val="Footer Char"/>
    <w:link w:val="Footer"/>
    <w:uiPriority w:val="99"/>
    <w:rsid w:val="00FC1AF0"/>
    <w:rPr>
      <w:rFonts w:ascii="Arial" w:hAnsi="Arial"/>
    </w:rPr>
  </w:style>
  <w:style w:type="paragraph" w:customStyle="1" w:styleId="Geschaeftszeichenzeile2">
    <w:name w:val="Geschaeftszeichenzeile2"/>
    <w:basedOn w:val="Normal"/>
    <w:rsid w:val="00FC1AF0"/>
  </w:style>
  <w:style w:type="paragraph" w:customStyle="1" w:styleId="Geschftszeichenzeile">
    <w:name w:val="Geschäftszeichenzeile"/>
    <w:rsid w:val="00FC1AF0"/>
    <w:pPr>
      <w:tabs>
        <w:tab w:val="left" w:pos="3260"/>
        <w:tab w:val="left" w:pos="5812"/>
        <w:tab w:val="left" w:pos="7655"/>
      </w:tabs>
    </w:pPr>
    <w:rPr>
      <w:rFonts w:ascii="Arial" w:hAnsi="Arial"/>
      <w:sz w:val="14"/>
    </w:rPr>
  </w:style>
  <w:style w:type="character" w:styleId="Hyperlink">
    <w:name w:val="Hyperlink"/>
    <w:uiPriority w:val="99"/>
    <w:qFormat/>
    <w:rsid w:val="00FC1AF0"/>
    <w:rPr>
      <w:color w:val="0000FF"/>
      <w:u w:val="single"/>
    </w:rPr>
  </w:style>
  <w:style w:type="paragraph" w:styleId="Header">
    <w:name w:val="header"/>
    <w:basedOn w:val="Normal"/>
    <w:link w:val="HeaderChar"/>
    <w:rsid w:val="00FC1AF0"/>
    <w:pPr>
      <w:tabs>
        <w:tab w:val="center" w:pos="4536"/>
        <w:tab w:val="right" w:pos="9072"/>
      </w:tabs>
    </w:pPr>
  </w:style>
  <w:style w:type="character" w:customStyle="1" w:styleId="HeaderChar">
    <w:name w:val="Header Char"/>
    <w:link w:val="Header"/>
    <w:rsid w:val="00FC1AF0"/>
    <w:rPr>
      <w:rFonts w:ascii="Arial" w:hAnsi="Arial"/>
    </w:rPr>
  </w:style>
  <w:style w:type="paragraph" w:customStyle="1" w:styleId="Logo">
    <w:name w:val="Logo"/>
    <w:basedOn w:val="Normal"/>
    <w:rsid w:val="00FC1AF0"/>
    <w:pPr>
      <w:framePr w:w="1587" w:h="1005" w:hSpace="141" w:wrap="around" w:vAnchor="page" w:hAnchor="page" w:x="9360" w:y="577"/>
      <w:tabs>
        <w:tab w:val="left" w:pos="397"/>
      </w:tabs>
    </w:pPr>
    <w:rPr>
      <w:sz w:val="12"/>
    </w:rPr>
  </w:style>
  <w:style w:type="paragraph" w:styleId="MacroText">
    <w:name w:val="macro"/>
    <w:link w:val="MacroTextChar"/>
    <w:rsid w:val="00FC1AF0"/>
    <w:pPr>
      <w:tabs>
        <w:tab w:val="left" w:pos="480"/>
        <w:tab w:val="left" w:pos="960"/>
        <w:tab w:val="left" w:pos="1440"/>
        <w:tab w:val="left" w:pos="1920"/>
        <w:tab w:val="left" w:pos="2400"/>
        <w:tab w:val="left" w:pos="2880"/>
        <w:tab w:val="left" w:pos="3360"/>
        <w:tab w:val="left" w:pos="3840"/>
        <w:tab w:val="left" w:pos="4320"/>
      </w:tabs>
      <w:ind w:left="851" w:hanging="851"/>
      <w:jc w:val="both"/>
    </w:pPr>
    <w:rPr>
      <w:rFonts w:ascii="Arial" w:hAnsi="Arial"/>
    </w:rPr>
  </w:style>
  <w:style w:type="character" w:customStyle="1" w:styleId="MacroTextChar">
    <w:name w:val="Macro Text Char"/>
    <w:link w:val="MacroText"/>
    <w:rsid w:val="00FC1AF0"/>
    <w:rPr>
      <w:rFonts w:ascii="Arial" w:hAnsi="Arial"/>
    </w:rPr>
  </w:style>
  <w:style w:type="paragraph" w:customStyle="1" w:styleId="Merkblatt">
    <w:name w:val="Merkblatt"/>
    <w:rsid w:val="00FC1AF0"/>
    <w:pPr>
      <w:tabs>
        <w:tab w:val="left" w:pos="284"/>
      </w:tabs>
      <w:ind w:right="-284"/>
      <w:jc w:val="both"/>
    </w:pPr>
    <w:rPr>
      <w:rFonts w:ascii="Arial" w:hAnsi="Arial"/>
      <w:sz w:val="18"/>
    </w:rPr>
  </w:style>
  <w:style w:type="paragraph" w:customStyle="1" w:styleId="MerkblattDIBt">
    <w:name w:val="Merkblatt/DIBt"/>
    <w:basedOn w:val="Header"/>
    <w:rsid w:val="00FC1AF0"/>
    <w:pPr>
      <w:ind w:right="-284"/>
    </w:pPr>
    <w:rPr>
      <w:b/>
      <w:sz w:val="32"/>
    </w:rPr>
  </w:style>
  <w:style w:type="paragraph" w:customStyle="1" w:styleId="Merkblatthngend">
    <w:name w:val="Merkblatt/hängend"/>
    <w:basedOn w:val="Merkblatt"/>
    <w:rsid w:val="00FC1AF0"/>
    <w:pPr>
      <w:ind w:left="284" w:hanging="284"/>
      <w:jc w:val="left"/>
    </w:pPr>
  </w:style>
  <w:style w:type="paragraph" w:customStyle="1" w:styleId="Merkblattberschriftfett">
    <w:name w:val="Merkblatt/Überschrift/fett"/>
    <w:basedOn w:val="Header"/>
    <w:rsid w:val="00FC1AF0"/>
    <w:pPr>
      <w:ind w:right="-284"/>
      <w:jc w:val="center"/>
    </w:pPr>
    <w:rPr>
      <w:b/>
    </w:rPr>
  </w:style>
  <w:style w:type="character" w:customStyle="1" w:styleId="Merkblattberschriften">
    <w:name w:val="Merkblatt/Überschriften"/>
    <w:rsid w:val="00FC1AF0"/>
    <w:rPr>
      <w:rFonts w:ascii="Arial" w:hAnsi="Arial"/>
      <w:b/>
    </w:rPr>
  </w:style>
  <w:style w:type="character" w:customStyle="1" w:styleId="Heading1Char">
    <w:name w:val="Heading 1 Char"/>
    <w:link w:val="Heading1"/>
    <w:rsid w:val="00FC1AF0"/>
    <w:rPr>
      <w:rFonts w:ascii="Arial" w:hAnsi="Arial"/>
      <w:b/>
      <w:kern w:val="28"/>
    </w:rPr>
  </w:style>
  <w:style w:type="character" w:customStyle="1" w:styleId="Heading2Char">
    <w:name w:val="Heading 2 Char"/>
    <w:link w:val="Heading2"/>
    <w:rsid w:val="00FC1AF0"/>
    <w:rPr>
      <w:rFonts w:ascii="Arial" w:hAnsi="Arial"/>
      <w:b/>
      <w:kern w:val="28"/>
    </w:rPr>
  </w:style>
  <w:style w:type="paragraph" w:customStyle="1" w:styleId="berschrift">
    <w:name w:val="Überschrift"/>
    <w:basedOn w:val="Heading1"/>
    <w:next w:val="Normal"/>
    <w:rsid w:val="00FC1AF0"/>
    <w:pPr>
      <w:spacing w:before="120" w:after="480"/>
      <w:jc w:val="center"/>
      <w:outlineLvl w:val="9"/>
    </w:pPr>
    <w:rPr>
      <w:caps/>
      <w:sz w:val="32"/>
    </w:rPr>
  </w:style>
  <w:style w:type="character" w:customStyle="1" w:styleId="Heading3Char">
    <w:name w:val="Heading 3 Char"/>
    <w:link w:val="Heading3"/>
    <w:rsid w:val="00FC1AF0"/>
    <w:rPr>
      <w:rFonts w:ascii="Arial" w:hAnsi="Arial"/>
      <w:b/>
      <w:kern w:val="28"/>
      <w:sz w:val="24"/>
    </w:rPr>
  </w:style>
  <w:style w:type="character" w:customStyle="1" w:styleId="Heading4Char">
    <w:name w:val="Heading 4 Char"/>
    <w:link w:val="Heading4"/>
    <w:rsid w:val="00FC1AF0"/>
    <w:rPr>
      <w:rFonts w:ascii="Arial" w:hAnsi="Arial"/>
      <w:b/>
      <w:kern w:val="28"/>
      <w:sz w:val="24"/>
    </w:rPr>
  </w:style>
  <w:style w:type="character" w:customStyle="1" w:styleId="Heading6Char">
    <w:name w:val="Heading 6 Char"/>
    <w:link w:val="Heading6"/>
    <w:rsid w:val="00FC1AF0"/>
    <w:rPr>
      <w:rFonts w:ascii="Arial" w:hAnsi="Arial"/>
      <w:i/>
    </w:rPr>
  </w:style>
  <w:style w:type="character" w:customStyle="1" w:styleId="Heading7Char">
    <w:name w:val="Heading 7 Char"/>
    <w:link w:val="Heading7"/>
    <w:rsid w:val="00FC1AF0"/>
    <w:rPr>
      <w:rFonts w:ascii="Arial" w:hAnsi="Arial"/>
    </w:rPr>
  </w:style>
  <w:style w:type="character" w:customStyle="1" w:styleId="Heading8Char">
    <w:name w:val="Heading 8 Char"/>
    <w:link w:val="Heading8"/>
    <w:rsid w:val="00FC1AF0"/>
    <w:rPr>
      <w:rFonts w:ascii="Arial" w:hAnsi="Arial"/>
      <w:i/>
    </w:rPr>
  </w:style>
  <w:style w:type="character" w:customStyle="1" w:styleId="Heading9Char">
    <w:name w:val="Heading 9 Char"/>
    <w:link w:val="Heading9"/>
    <w:rsid w:val="00FC1AF0"/>
    <w:rPr>
      <w:rFonts w:ascii="Arial" w:hAnsi="Arial"/>
      <w:i/>
      <w:sz w:val="18"/>
    </w:rPr>
  </w:style>
  <w:style w:type="paragraph" w:styleId="TOC1">
    <w:name w:val="toc 1"/>
    <w:basedOn w:val="Normal"/>
    <w:next w:val="Normal"/>
    <w:autoRedefine/>
    <w:uiPriority w:val="39"/>
    <w:rsid w:val="00B57973"/>
    <w:pPr>
      <w:tabs>
        <w:tab w:val="left" w:pos="600"/>
        <w:tab w:val="right" w:pos="9922"/>
      </w:tabs>
      <w:spacing w:after="120"/>
    </w:pPr>
    <w:rPr>
      <w:caps/>
      <w:noProof/>
    </w:rPr>
  </w:style>
  <w:style w:type="paragraph" w:styleId="TOC2">
    <w:name w:val="toc 2"/>
    <w:basedOn w:val="TOC1"/>
    <w:next w:val="Normal"/>
    <w:autoRedefine/>
    <w:uiPriority w:val="39"/>
    <w:rsid w:val="00FC1AF0"/>
    <w:rPr>
      <w:b/>
      <w:caps w:val="0"/>
    </w:rPr>
  </w:style>
  <w:style w:type="paragraph" w:styleId="TOC3">
    <w:name w:val="toc 3"/>
    <w:basedOn w:val="Normal"/>
    <w:next w:val="Normal"/>
    <w:autoRedefine/>
    <w:uiPriority w:val="39"/>
    <w:rsid w:val="00FC1AF0"/>
    <w:pPr>
      <w:tabs>
        <w:tab w:val="right" w:leader="dot" w:pos="9922"/>
      </w:tabs>
      <w:spacing w:after="120"/>
    </w:pPr>
  </w:style>
  <w:style w:type="character" w:customStyle="1" w:styleId="vfg">
    <w:name w:val="vfg"/>
    <w:rsid w:val="00FC1AF0"/>
    <w:rPr>
      <w:b/>
      <w:i/>
      <w:vanish/>
      <w:sz w:val="24"/>
    </w:rPr>
  </w:style>
  <w:style w:type="paragraph" w:customStyle="1" w:styleId="BRL-berschrift">
    <w:name w:val="BRL-Überschrift"/>
    <w:basedOn w:val="BRL-Standard"/>
    <w:next w:val="BRL-Standard"/>
    <w:autoRedefine/>
    <w:qFormat/>
    <w:rsid w:val="0033526A"/>
    <w:pPr>
      <w:keepNext/>
      <w:spacing w:line="240" w:lineRule="auto"/>
      <w:jc w:val="left"/>
    </w:pPr>
    <w:rPr>
      <w:b/>
      <w:bCs/>
      <w:szCs w:val="16"/>
    </w:rPr>
  </w:style>
  <w:style w:type="paragraph" w:customStyle="1" w:styleId="FormatvorlageTabellenbeschriftung">
    <w:name w:val="Formatvorlage Tabellenbeschriftung +"/>
    <w:basedOn w:val="Normal"/>
    <w:autoRedefine/>
    <w:rsid w:val="00C60340"/>
    <w:pPr>
      <w:spacing w:after="120" w:line="240" w:lineRule="auto"/>
      <w:ind w:left="1134" w:hanging="1134"/>
    </w:pPr>
    <w:rPr>
      <w:sz w:val="18"/>
      <w:szCs w:val="18"/>
    </w:rPr>
  </w:style>
  <w:style w:type="paragraph" w:styleId="TableofFigures">
    <w:name w:val="table of figures"/>
    <w:basedOn w:val="Normal"/>
    <w:next w:val="Normal"/>
    <w:uiPriority w:val="99"/>
    <w:unhideWhenUsed/>
    <w:rsid w:val="00FC1AF0"/>
    <w:pPr>
      <w:spacing w:after="60"/>
    </w:pPr>
  </w:style>
  <w:style w:type="paragraph" w:customStyle="1" w:styleId="Anhang">
    <w:name w:val="Anhang"/>
    <w:basedOn w:val="Normal"/>
    <w:link w:val="AnhangZchn"/>
    <w:qFormat/>
    <w:rsid w:val="00FC1AF0"/>
    <w:pPr>
      <w:spacing w:after="100" w:line="240" w:lineRule="auto"/>
    </w:pPr>
    <w:rPr>
      <w:b/>
      <w:color w:val="9E1A3C"/>
      <w:sz w:val="24"/>
    </w:rPr>
  </w:style>
  <w:style w:type="character" w:customStyle="1" w:styleId="AnhangZchn">
    <w:name w:val="Anhang Zchn"/>
    <w:link w:val="Anhang"/>
    <w:rsid w:val="00FC1AF0"/>
    <w:rPr>
      <w:rFonts w:ascii="Arial" w:hAnsi="Arial"/>
      <w:b/>
      <w:color w:val="9E1A3C"/>
      <w:sz w:val="24"/>
    </w:rPr>
  </w:style>
  <w:style w:type="paragraph" w:customStyle="1" w:styleId="Anlageberschrift">
    <w:name w:val="Anlage Überschrift"/>
    <w:basedOn w:val="Normal"/>
    <w:rsid w:val="00FC1AF0"/>
    <w:pPr>
      <w:spacing w:before="120" w:after="120" w:line="240" w:lineRule="auto"/>
      <w:jc w:val="center"/>
    </w:pPr>
    <w:rPr>
      <w:rFonts w:eastAsia="Calibri" w:cs="Arial"/>
      <w:b/>
      <w:bCs/>
      <w:sz w:val="26"/>
      <w:szCs w:val="26"/>
      <w:lang w:eastAsia="en-US"/>
    </w:rPr>
  </w:style>
  <w:style w:type="paragraph" w:styleId="Salutation">
    <w:name w:val="Salutation"/>
    <w:basedOn w:val="Normal"/>
    <w:next w:val="Normal"/>
    <w:link w:val="SalutationChar"/>
    <w:rsid w:val="00FC1AF0"/>
    <w:pPr>
      <w:spacing w:before="480" w:after="240" w:line="240" w:lineRule="auto"/>
      <w:ind w:right="454"/>
    </w:pPr>
    <w:rPr>
      <w:sz w:val="22"/>
    </w:rPr>
  </w:style>
  <w:style w:type="character" w:customStyle="1" w:styleId="SalutationChar">
    <w:name w:val="Salutation Char"/>
    <w:link w:val="Salutation"/>
    <w:rsid w:val="00FC1AF0"/>
    <w:rPr>
      <w:rFonts w:ascii="Arial" w:hAnsi="Arial"/>
      <w:sz w:val="22"/>
    </w:rPr>
  </w:style>
  <w:style w:type="paragraph" w:customStyle="1" w:styleId="Anreisser">
    <w:name w:val="Anreisser"/>
    <w:basedOn w:val="Normal"/>
    <w:link w:val="AnreisserZchn"/>
    <w:qFormat/>
    <w:rsid w:val="00FC1AF0"/>
    <w:pPr>
      <w:spacing w:after="60"/>
    </w:pPr>
    <w:rPr>
      <w:sz w:val="24"/>
    </w:rPr>
  </w:style>
  <w:style w:type="character" w:customStyle="1" w:styleId="AnreisserZchn">
    <w:name w:val="Anreisser Zchn"/>
    <w:link w:val="Anreisser"/>
    <w:rsid w:val="00FC1AF0"/>
    <w:rPr>
      <w:rFonts w:ascii="Arial" w:hAnsi="Arial"/>
      <w:sz w:val="24"/>
    </w:rPr>
  </w:style>
  <w:style w:type="paragraph" w:customStyle="1" w:styleId="Anschrift">
    <w:name w:val="Anschrift"/>
    <w:basedOn w:val="Normal"/>
    <w:rsid w:val="00FC1AF0"/>
    <w:pPr>
      <w:tabs>
        <w:tab w:val="left" w:pos="3260"/>
        <w:tab w:val="left" w:pos="6379"/>
        <w:tab w:val="left" w:pos="7655"/>
      </w:tabs>
      <w:spacing w:line="240" w:lineRule="auto"/>
    </w:pPr>
    <w:rPr>
      <w:sz w:val="21"/>
    </w:rPr>
  </w:style>
  <w:style w:type="paragraph" w:styleId="ListParagraph">
    <w:name w:val="List Paragraph"/>
    <w:basedOn w:val="Normal"/>
    <w:link w:val="ListParagraphChar"/>
    <w:uiPriority w:val="34"/>
    <w:qFormat/>
    <w:rsid w:val="00FC1AF0"/>
    <w:pPr>
      <w:spacing w:line="260" w:lineRule="exact"/>
      <w:ind w:left="708"/>
    </w:pPr>
    <w:rPr>
      <w:sz w:val="18"/>
    </w:rPr>
  </w:style>
  <w:style w:type="character" w:customStyle="1" w:styleId="ListParagraphChar">
    <w:name w:val="List Paragraph Char"/>
    <w:link w:val="ListParagraph"/>
    <w:uiPriority w:val="34"/>
    <w:rsid w:val="00FC1AF0"/>
    <w:rPr>
      <w:rFonts w:ascii="Arial" w:hAnsi="Arial"/>
      <w:sz w:val="18"/>
    </w:rPr>
  </w:style>
  <w:style w:type="paragraph" w:customStyle="1" w:styleId="Aufzaehlung">
    <w:name w:val="Aufzaehlung"/>
    <w:basedOn w:val="ListParagraph"/>
    <w:link w:val="AufzaehlungZchn"/>
    <w:qFormat/>
    <w:rsid w:val="00FC1AF0"/>
    <w:pPr>
      <w:numPr>
        <w:numId w:val="16"/>
      </w:numPr>
      <w:tabs>
        <w:tab w:val="left" w:pos="1418"/>
      </w:tabs>
      <w:suppressAutoHyphens/>
      <w:spacing w:before="120" w:after="60" w:line="240" w:lineRule="auto"/>
    </w:pPr>
  </w:style>
  <w:style w:type="character" w:customStyle="1" w:styleId="AufzaehlungZchn">
    <w:name w:val="Aufzaehlung Zchn"/>
    <w:link w:val="Aufzaehlung"/>
    <w:rsid w:val="00FC1AF0"/>
    <w:rPr>
      <w:rFonts w:ascii="Arial" w:hAnsi="Arial"/>
      <w:sz w:val="18"/>
    </w:rPr>
  </w:style>
  <w:style w:type="paragraph" w:customStyle="1" w:styleId="Aufzhlung">
    <w:name w:val="Aufzählung"/>
    <w:basedOn w:val="Aufzaehlung"/>
    <w:link w:val="AufzhlungZchn"/>
    <w:qFormat/>
    <w:rsid w:val="00FC1AF0"/>
    <w:pPr>
      <w:numPr>
        <w:numId w:val="0"/>
      </w:numPr>
    </w:pPr>
    <w:rPr>
      <w:sz w:val="20"/>
    </w:rPr>
  </w:style>
  <w:style w:type="character" w:customStyle="1" w:styleId="AufzhlungZchn">
    <w:name w:val="Aufzählung Zchn"/>
    <w:link w:val="Aufzhlung"/>
    <w:rsid w:val="00FC1AF0"/>
    <w:rPr>
      <w:rFonts w:ascii="Arial" w:hAnsi="Arial"/>
    </w:rPr>
  </w:style>
  <w:style w:type="paragraph" w:customStyle="1" w:styleId="Aufzhlung2">
    <w:name w:val="Aufzählung2"/>
    <w:basedOn w:val="Aufzhlung"/>
    <w:link w:val="Aufzhlung2Zchn"/>
    <w:qFormat/>
    <w:rsid w:val="00FC1AF0"/>
    <w:pPr>
      <w:numPr>
        <w:numId w:val="17"/>
      </w:numPr>
    </w:pPr>
  </w:style>
  <w:style w:type="character" w:customStyle="1" w:styleId="Aufzhlung2Zchn">
    <w:name w:val="Aufzählung2 Zchn"/>
    <w:link w:val="Aufzhlung2"/>
    <w:rsid w:val="00FC1AF0"/>
    <w:rPr>
      <w:rFonts w:ascii="Arial" w:hAnsi="Arial"/>
    </w:rPr>
  </w:style>
  <w:style w:type="paragraph" w:styleId="ListBullet">
    <w:name w:val="List Bullet"/>
    <w:basedOn w:val="Normal"/>
    <w:rsid w:val="00FC1AF0"/>
    <w:pPr>
      <w:numPr>
        <w:numId w:val="18"/>
      </w:numPr>
      <w:spacing w:after="60" w:line="240" w:lineRule="atLeast"/>
    </w:pPr>
    <w:rPr>
      <w:rFonts w:cs="Arial"/>
      <w:sz w:val="18"/>
      <w:szCs w:val="18"/>
    </w:rPr>
  </w:style>
  <w:style w:type="paragraph" w:styleId="ListBullet2">
    <w:name w:val="List Bullet 2"/>
    <w:basedOn w:val="Normal"/>
    <w:autoRedefine/>
    <w:rsid w:val="00FC1AF0"/>
    <w:pPr>
      <w:numPr>
        <w:numId w:val="19"/>
      </w:numPr>
      <w:spacing w:line="240" w:lineRule="auto"/>
    </w:pPr>
    <w:rPr>
      <w:sz w:val="24"/>
      <w:szCs w:val="24"/>
    </w:rPr>
  </w:style>
  <w:style w:type="paragraph" w:styleId="ListBullet3">
    <w:name w:val="List Bullet 3"/>
    <w:basedOn w:val="Normal"/>
    <w:autoRedefine/>
    <w:rsid w:val="00FC1AF0"/>
    <w:pPr>
      <w:numPr>
        <w:numId w:val="20"/>
      </w:numPr>
      <w:spacing w:line="240" w:lineRule="auto"/>
    </w:pPr>
    <w:rPr>
      <w:sz w:val="24"/>
      <w:szCs w:val="24"/>
    </w:rPr>
  </w:style>
  <w:style w:type="paragraph" w:styleId="ListBullet4">
    <w:name w:val="List Bullet 4"/>
    <w:basedOn w:val="Normal"/>
    <w:autoRedefine/>
    <w:rsid w:val="00FC1AF0"/>
    <w:pPr>
      <w:numPr>
        <w:numId w:val="21"/>
      </w:numPr>
      <w:spacing w:line="240" w:lineRule="auto"/>
    </w:pPr>
    <w:rPr>
      <w:sz w:val="24"/>
      <w:szCs w:val="24"/>
    </w:rPr>
  </w:style>
  <w:style w:type="paragraph" w:styleId="ListBullet5">
    <w:name w:val="List Bullet 5"/>
    <w:basedOn w:val="Normal"/>
    <w:autoRedefine/>
    <w:rsid w:val="00FC1AF0"/>
    <w:pPr>
      <w:numPr>
        <w:numId w:val="22"/>
      </w:numPr>
      <w:spacing w:line="240" w:lineRule="auto"/>
    </w:pPr>
    <w:rPr>
      <w:sz w:val="24"/>
      <w:szCs w:val="24"/>
    </w:rPr>
  </w:style>
  <w:style w:type="paragraph" w:styleId="Caption">
    <w:name w:val="caption"/>
    <w:basedOn w:val="Normal"/>
    <w:next w:val="Normal"/>
    <w:link w:val="CaptionChar"/>
    <w:uiPriority w:val="35"/>
    <w:qFormat/>
    <w:rsid w:val="00FC1AF0"/>
    <w:pPr>
      <w:spacing w:line="240" w:lineRule="auto"/>
    </w:pPr>
    <w:rPr>
      <w:b/>
      <w:bCs/>
    </w:rPr>
  </w:style>
  <w:style w:type="character" w:customStyle="1" w:styleId="CaptionChar">
    <w:name w:val="Caption Char"/>
    <w:link w:val="Caption"/>
    <w:uiPriority w:val="35"/>
    <w:rsid w:val="00FC1AF0"/>
    <w:rPr>
      <w:rFonts w:ascii="Arial" w:hAnsi="Arial"/>
      <w:b/>
      <w:bCs/>
    </w:rPr>
  </w:style>
  <w:style w:type="paragraph" w:customStyle="1" w:styleId="BeschriftungAbschnitt">
    <w:name w:val="Beschriftung Abschnitt"/>
    <w:basedOn w:val="Normal"/>
    <w:link w:val="BeschriftungAbschnittZchn"/>
    <w:qFormat/>
    <w:rsid w:val="00FC1AF0"/>
    <w:pPr>
      <w:spacing w:before="100" w:line="240" w:lineRule="auto"/>
      <w:ind w:left="113" w:right="113"/>
      <w:jc w:val="right"/>
    </w:pPr>
    <w:rPr>
      <w:b/>
      <w:sz w:val="24"/>
      <w:lang w:eastAsia="en-US"/>
    </w:rPr>
  </w:style>
  <w:style w:type="character" w:customStyle="1" w:styleId="BeschriftungAbschnittZchn">
    <w:name w:val="Beschriftung Abschnitt Zchn"/>
    <w:link w:val="BeschriftungAbschnitt"/>
    <w:rsid w:val="00FC1AF0"/>
    <w:rPr>
      <w:rFonts w:ascii="Arial" w:hAnsi="Arial"/>
      <w:b/>
      <w:sz w:val="24"/>
      <w:lang w:eastAsia="en-US"/>
    </w:rPr>
  </w:style>
  <w:style w:type="character" w:styleId="FollowedHyperlink">
    <w:name w:val="FollowedHyperlink"/>
    <w:rsid w:val="00FC1AF0"/>
    <w:rPr>
      <w:color w:val="800080"/>
      <w:u w:val="single"/>
    </w:rPr>
  </w:style>
  <w:style w:type="paragraph" w:styleId="BlockText">
    <w:name w:val="Block Text"/>
    <w:basedOn w:val="Normal"/>
    <w:rsid w:val="00FC1AF0"/>
    <w:pPr>
      <w:spacing w:after="120" w:line="240" w:lineRule="auto"/>
      <w:ind w:left="1440" w:right="1440"/>
    </w:pPr>
    <w:rPr>
      <w:sz w:val="24"/>
      <w:szCs w:val="24"/>
    </w:rPr>
  </w:style>
  <w:style w:type="paragraph" w:customStyle="1" w:styleId="BodyText31">
    <w:name w:val="Body Text 31"/>
    <w:basedOn w:val="Normal"/>
    <w:rsid w:val="00FC1AF0"/>
    <w:rPr>
      <w:noProof/>
      <w:sz w:val="22"/>
    </w:rPr>
  </w:style>
  <w:style w:type="paragraph" w:customStyle="1" w:styleId="Brief-Anstaltdes">
    <w:name w:val="Brief-Anstalt des ..."/>
    <w:basedOn w:val="Normal"/>
    <w:rsid w:val="00FC1AF0"/>
    <w:pPr>
      <w:tabs>
        <w:tab w:val="right" w:pos="9498"/>
      </w:tabs>
      <w:spacing w:line="240" w:lineRule="auto"/>
    </w:pPr>
    <w:rPr>
      <w:b/>
      <w:sz w:val="23"/>
    </w:rPr>
  </w:style>
  <w:style w:type="paragraph" w:customStyle="1" w:styleId="Brief-BERLIN">
    <w:name w:val="Brief-BERLIN"/>
    <w:basedOn w:val="Normal"/>
    <w:rsid w:val="00FC1AF0"/>
    <w:pPr>
      <w:tabs>
        <w:tab w:val="right" w:pos="9498"/>
      </w:tabs>
      <w:spacing w:line="240" w:lineRule="auto"/>
      <w:ind w:left="-70" w:firstLine="992"/>
    </w:pPr>
    <w:rPr>
      <w:b/>
      <w:sz w:val="54"/>
    </w:rPr>
  </w:style>
  <w:style w:type="paragraph" w:customStyle="1" w:styleId="Brief-Fuzeile">
    <w:name w:val="Brief-Fußzeile"/>
    <w:basedOn w:val="Normal"/>
    <w:rsid w:val="00FC1AF0"/>
    <w:pPr>
      <w:tabs>
        <w:tab w:val="left" w:pos="2693"/>
        <w:tab w:val="left" w:pos="4536"/>
        <w:tab w:val="left" w:pos="6095"/>
        <w:tab w:val="left" w:pos="7655"/>
        <w:tab w:val="left" w:pos="8363"/>
      </w:tabs>
      <w:spacing w:line="240" w:lineRule="auto"/>
    </w:pPr>
    <w:rPr>
      <w:sz w:val="12"/>
    </w:rPr>
  </w:style>
  <w:style w:type="paragraph" w:customStyle="1" w:styleId="Brief-Text">
    <w:name w:val="Brief-Text"/>
    <w:basedOn w:val="Normal"/>
    <w:rsid w:val="00FC1AF0"/>
    <w:pPr>
      <w:spacing w:line="240" w:lineRule="auto"/>
    </w:pPr>
    <w:rPr>
      <w:sz w:val="24"/>
    </w:rPr>
  </w:style>
  <w:style w:type="paragraph" w:customStyle="1" w:styleId="Brief-Wegengleitender">
    <w:name w:val="Brief-Wegen gleitender ..."/>
    <w:basedOn w:val="Normal"/>
    <w:rsid w:val="00FC1AF0"/>
    <w:pPr>
      <w:tabs>
        <w:tab w:val="left" w:pos="572"/>
        <w:tab w:val="left" w:pos="3260"/>
        <w:tab w:val="left" w:pos="6379"/>
        <w:tab w:val="left" w:pos="7655"/>
      </w:tabs>
      <w:spacing w:line="240" w:lineRule="auto"/>
    </w:pPr>
    <w:rPr>
      <w:sz w:val="14"/>
      <w:lang w:eastAsia="en-US"/>
    </w:rPr>
  </w:style>
  <w:style w:type="paragraph" w:customStyle="1" w:styleId="BRLAufzhlungAnstrich">
    <w:name w:val="BRLAufzählung Anstrich"/>
    <w:basedOn w:val="Normal"/>
    <w:autoRedefine/>
    <w:qFormat/>
    <w:rsid w:val="00FC1AF0"/>
    <w:pPr>
      <w:numPr>
        <w:numId w:val="23"/>
      </w:numPr>
      <w:autoSpaceDE w:val="0"/>
      <w:autoSpaceDN w:val="0"/>
      <w:adjustRightInd w:val="0"/>
      <w:jc w:val="left"/>
    </w:pPr>
    <w:rPr>
      <w:rFonts w:cs="Arial"/>
    </w:rPr>
  </w:style>
  <w:style w:type="paragraph" w:customStyle="1" w:styleId="BRLAufzhlungBuchstabe">
    <w:name w:val="BRL Aufzählung Buchstabe"/>
    <w:basedOn w:val="BRLAufzhlungAnstrich"/>
    <w:qFormat/>
    <w:rsid w:val="00FC1AF0"/>
    <w:pPr>
      <w:numPr>
        <w:numId w:val="24"/>
      </w:numPr>
    </w:pPr>
  </w:style>
  <w:style w:type="paragraph" w:customStyle="1" w:styleId="BRLAufzhlungPunkt">
    <w:name w:val="BRL Aufzählung Punkt"/>
    <w:basedOn w:val="BRLAufzhlungAnstrich"/>
    <w:qFormat/>
    <w:rsid w:val="00FC1AF0"/>
    <w:pPr>
      <w:numPr>
        <w:numId w:val="25"/>
      </w:numPr>
    </w:pPr>
  </w:style>
  <w:style w:type="paragraph" w:customStyle="1" w:styleId="BRL-Standard">
    <w:name w:val="BRL-Standard"/>
    <w:basedOn w:val="Normal"/>
    <w:link w:val="BRL-StandardZchn"/>
    <w:autoRedefine/>
    <w:qFormat/>
    <w:rsid w:val="00FC1AF0"/>
  </w:style>
  <w:style w:type="character" w:customStyle="1" w:styleId="BRL-StandardZchn">
    <w:name w:val="BRL-Standard Zchn"/>
    <w:link w:val="BRL-Standard"/>
    <w:rsid w:val="00FC1AF0"/>
    <w:rPr>
      <w:rFonts w:ascii="Arial" w:hAnsi="Arial"/>
    </w:rPr>
  </w:style>
  <w:style w:type="paragraph" w:customStyle="1" w:styleId="BRLberschriftHauptkapitel">
    <w:name w:val="BRL Überschrift Hauptkapitel"/>
    <w:basedOn w:val="BRL-berschrift"/>
    <w:qFormat/>
    <w:rsid w:val="00FC1AF0"/>
    <w:pPr>
      <w:tabs>
        <w:tab w:val="left" w:pos="851"/>
      </w:tabs>
    </w:pPr>
    <w:rPr>
      <w:sz w:val="22"/>
    </w:rPr>
  </w:style>
  <w:style w:type="paragraph" w:customStyle="1" w:styleId="BRLberschriftNumm">
    <w:name w:val="BRL Überschrift Numm"/>
    <w:basedOn w:val="Heading1"/>
    <w:qFormat/>
    <w:rsid w:val="00FC1AF0"/>
    <w:pPr>
      <w:numPr>
        <w:numId w:val="26"/>
      </w:numPr>
    </w:pPr>
    <w:rPr>
      <w:b w:val="0"/>
      <w:sz w:val="18"/>
      <w:szCs w:val="18"/>
    </w:rPr>
  </w:style>
  <w:style w:type="paragraph" w:customStyle="1" w:styleId="BRL-Anlage">
    <w:name w:val="BRL-Anlage"/>
    <w:basedOn w:val="BRL-Standard"/>
    <w:next w:val="BRL-Standard"/>
    <w:link w:val="BRL-AnlageZchn"/>
    <w:autoRedefine/>
    <w:qFormat/>
    <w:rsid w:val="00FC1AF0"/>
    <w:pPr>
      <w:keepNext/>
      <w:jc w:val="left"/>
    </w:pPr>
    <w:rPr>
      <w:b/>
      <w:sz w:val="18"/>
    </w:rPr>
  </w:style>
  <w:style w:type="character" w:customStyle="1" w:styleId="BRL-AnlageZchn">
    <w:name w:val="BRL-Anlage Zchn"/>
    <w:link w:val="BRL-Anlage"/>
    <w:rsid w:val="00FC1AF0"/>
    <w:rPr>
      <w:rFonts w:ascii="Arial" w:hAnsi="Arial"/>
      <w:b/>
      <w:sz w:val="18"/>
    </w:rPr>
  </w:style>
  <w:style w:type="paragraph" w:customStyle="1" w:styleId="BRL-AnlageAufzhlungAnstrich">
    <w:name w:val="BRL-Anlage Aufzählung Anstrich"/>
    <w:basedOn w:val="BRLAufzhlungAnstrich"/>
    <w:qFormat/>
    <w:rsid w:val="00FC1AF0"/>
    <w:pPr>
      <w:numPr>
        <w:numId w:val="0"/>
      </w:numPr>
    </w:pPr>
    <w:rPr>
      <w:sz w:val="18"/>
    </w:rPr>
  </w:style>
  <w:style w:type="paragraph" w:customStyle="1" w:styleId="BRL-Nummerierung">
    <w:name w:val="BRL-Nummerierung"/>
    <w:basedOn w:val="BRL-Standard"/>
    <w:rsid w:val="00FC1AF0"/>
    <w:pPr>
      <w:tabs>
        <w:tab w:val="left" w:pos="567"/>
      </w:tabs>
      <w:ind w:left="567" w:hanging="567"/>
    </w:pPr>
    <w:rPr>
      <w:bCs/>
    </w:rPr>
  </w:style>
  <w:style w:type="paragraph" w:customStyle="1" w:styleId="BRL-AnlageNummerierung">
    <w:name w:val="BRL-Anlage Nummerierung"/>
    <w:basedOn w:val="BRL-Nummerierung"/>
    <w:autoRedefine/>
    <w:qFormat/>
    <w:rsid w:val="00F83CCB"/>
    <w:pPr>
      <w:ind w:left="0" w:firstLine="0"/>
    </w:pPr>
    <w:rPr>
      <w:rFonts w:cs="Arial"/>
      <w:bCs w:val="0"/>
      <w:sz w:val="18"/>
    </w:rPr>
  </w:style>
  <w:style w:type="paragraph" w:customStyle="1" w:styleId="BRL-AnlageStandard">
    <w:name w:val="BRL-Anlage Standard"/>
    <w:basedOn w:val="BRL-Standard"/>
    <w:qFormat/>
    <w:rsid w:val="00FC1AF0"/>
    <w:pPr>
      <w:tabs>
        <w:tab w:val="left" w:pos="567"/>
        <w:tab w:val="left" w:pos="2127"/>
      </w:tabs>
    </w:pPr>
    <w:rPr>
      <w:sz w:val="18"/>
    </w:rPr>
  </w:style>
  <w:style w:type="paragraph" w:customStyle="1" w:styleId="BRL-Anlage-AufzhlungKasten">
    <w:name w:val="BRL-Anlage-Aufzählung Kasten"/>
    <w:basedOn w:val="Normal"/>
    <w:qFormat/>
    <w:rsid w:val="00FC1AF0"/>
    <w:pPr>
      <w:numPr>
        <w:numId w:val="27"/>
      </w:numPr>
      <w:tabs>
        <w:tab w:val="left" w:pos="357"/>
      </w:tabs>
      <w:contextualSpacing/>
    </w:pPr>
    <w:rPr>
      <w:szCs w:val="18"/>
    </w:rPr>
  </w:style>
  <w:style w:type="paragraph" w:customStyle="1" w:styleId="BRL-AnlagenStandard">
    <w:name w:val="BRL-Anlagen Standard"/>
    <w:basedOn w:val="Normal"/>
    <w:link w:val="BRL-AnlagenStandardZchn"/>
    <w:rsid w:val="00FC1AF0"/>
    <w:pPr>
      <w:tabs>
        <w:tab w:val="left" w:pos="425"/>
      </w:tabs>
    </w:pPr>
    <w:rPr>
      <w:sz w:val="18"/>
      <w:lang w:eastAsia="en-US"/>
    </w:rPr>
  </w:style>
  <w:style w:type="character" w:customStyle="1" w:styleId="BRL-AnlagenStandardZchn">
    <w:name w:val="BRL-Anlagen Standard Zchn"/>
    <w:link w:val="BRL-AnlagenStandard"/>
    <w:rsid w:val="00FC1AF0"/>
    <w:rPr>
      <w:rFonts w:ascii="Arial" w:hAnsi="Arial"/>
      <w:sz w:val="18"/>
      <w:lang w:eastAsia="en-US"/>
    </w:rPr>
  </w:style>
  <w:style w:type="paragraph" w:customStyle="1" w:styleId="BRL-AnlagenStandardEinrck">
    <w:name w:val="BRL-Anlagen Standard Einrück"/>
    <w:basedOn w:val="Normal"/>
    <w:link w:val="BRL-AnlagenStandardEinrckZchn"/>
    <w:rsid w:val="00FC1AF0"/>
    <w:pPr>
      <w:tabs>
        <w:tab w:val="left" w:pos="2268"/>
      </w:tabs>
      <w:ind w:left="2268" w:hanging="2268"/>
    </w:pPr>
    <w:rPr>
      <w:lang w:eastAsia="en-US"/>
    </w:rPr>
  </w:style>
  <w:style w:type="character" w:customStyle="1" w:styleId="BRL-AnlagenStandardEinrckZchn">
    <w:name w:val="BRL-Anlagen Standard Einrück Zchn"/>
    <w:link w:val="BRL-AnlagenStandardEinrck"/>
    <w:rsid w:val="00FC1AF0"/>
    <w:rPr>
      <w:rFonts w:ascii="Arial" w:hAnsi="Arial"/>
      <w:lang w:eastAsia="en-US"/>
    </w:rPr>
  </w:style>
  <w:style w:type="paragraph" w:customStyle="1" w:styleId="BRL-Tabelle">
    <w:name w:val="BRL-Tabelle"/>
    <w:basedOn w:val="BRL-Standard"/>
    <w:rsid w:val="00FC1AF0"/>
    <w:pPr>
      <w:jc w:val="left"/>
    </w:pPr>
    <w:rPr>
      <w:sz w:val="18"/>
      <w:szCs w:val="22"/>
    </w:rPr>
  </w:style>
  <w:style w:type="paragraph" w:customStyle="1" w:styleId="BRL-Anlage-Tabelle-Text">
    <w:name w:val="BRL-Anlage-Tabelle-Text"/>
    <w:basedOn w:val="BRL-Tabelle"/>
    <w:qFormat/>
    <w:rsid w:val="00FC1AF0"/>
    <w:pPr>
      <w:spacing w:before="40"/>
    </w:pPr>
  </w:style>
  <w:style w:type="paragraph" w:customStyle="1" w:styleId="BRL-Funote">
    <w:name w:val="BRL-Fußnote"/>
    <w:basedOn w:val="BRL-Standard"/>
    <w:rsid w:val="00FC1AF0"/>
    <w:pPr>
      <w:tabs>
        <w:tab w:val="left" w:pos="425"/>
      </w:tabs>
      <w:spacing w:line="240" w:lineRule="auto"/>
      <w:ind w:left="425" w:hanging="425"/>
    </w:pPr>
    <w:rPr>
      <w:sz w:val="16"/>
      <w:szCs w:val="16"/>
    </w:rPr>
  </w:style>
  <w:style w:type="paragraph" w:customStyle="1" w:styleId="BRL-Standard-Literatur">
    <w:name w:val="BRL-Standard-Literatur"/>
    <w:basedOn w:val="BRL-Standard"/>
    <w:qFormat/>
    <w:rsid w:val="00FC1AF0"/>
    <w:pPr>
      <w:tabs>
        <w:tab w:val="left" w:pos="426"/>
        <w:tab w:val="left" w:pos="2835"/>
      </w:tabs>
      <w:spacing w:line="240" w:lineRule="auto"/>
      <w:ind w:left="2835" w:hanging="2835"/>
    </w:pPr>
  </w:style>
  <w:style w:type="paragraph" w:customStyle="1" w:styleId="BRL-TabelleAnlageberschriftFett">
    <w:name w:val="BRL-Tabelle Anlage Überschrift Fett"/>
    <w:basedOn w:val="BRL-Tabelle"/>
    <w:qFormat/>
    <w:rsid w:val="00FC1AF0"/>
    <w:pPr>
      <w:spacing w:before="40"/>
    </w:pPr>
    <w:rPr>
      <w:b/>
    </w:rPr>
  </w:style>
  <w:style w:type="paragraph" w:customStyle="1" w:styleId="BRLTabelleberschrift">
    <w:name w:val="BRLTabelle Überschrift"/>
    <w:basedOn w:val="BRL-Tabelle"/>
    <w:qFormat/>
    <w:rsid w:val="00FC1AF0"/>
    <w:pPr>
      <w:keepNext/>
      <w:tabs>
        <w:tab w:val="left" w:pos="851"/>
      </w:tabs>
      <w:spacing w:before="40"/>
      <w:ind w:left="1418" w:hanging="1418"/>
    </w:pPr>
    <w:rPr>
      <w:b/>
    </w:rPr>
  </w:style>
  <w:style w:type="paragraph" w:customStyle="1" w:styleId="BRL-Tabelleberschrift">
    <w:name w:val="BRL-Tabelle Überschrift"/>
    <w:basedOn w:val="BRL-berschrift"/>
    <w:qFormat/>
    <w:rsid w:val="002469FB"/>
    <w:pPr>
      <w:spacing w:before="40"/>
      <w:ind w:left="851" w:hanging="851"/>
    </w:pPr>
    <w:rPr>
      <w:sz w:val="18"/>
      <w:szCs w:val="20"/>
    </w:rPr>
  </w:style>
  <w:style w:type="paragraph" w:customStyle="1" w:styleId="BRL-Tabelle-A">
    <w:name w:val="BRL-Tabelle-A"/>
    <w:basedOn w:val="BRL-Tabelle"/>
    <w:rsid w:val="00FC1AF0"/>
    <w:pPr>
      <w:ind w:left="340" w:hanging="340"/>
    </w:pPr>
    <w:rPr>
      <w:szCs w:val="20"/>
    </w:rPr>
  </w:style>
  <w:style w:type="paragraph" w:customStyle="1" w:styleId="BRL-Tabelle-Blau">
    <w:name w:val="BRL-Tabelle-Blau"/>
    <w:basedOn w:val="BRL-Tabelle"/>
    <w:rsid w:val="00FC1AF0"/>
    <w:rPr>
      <w:color w:val="0000FF"/>
    </w:rPr>
  </w:style>
  <w:style w:type="paragraph" w:customStyle="1" w:styleId="BRL-Tabelle-Grn">
    <w:name w:val="BRL-Tabelle-Grün"/>
    <w:basedOn w:val="BRL-Tabelle"/>
    <w:rsid w:val="00FC1AF0"/>
    <w:rPr>
      <w:color w:val="008000"/>
    </w:rPr>
  </w:style>
  <w:style w:type="paragraph" w:customStyle="1" w:styleId="BRL-Tabellenkopf">
    <w:name w:val="BRL-Tabellenkopf"/>
    <w:basedOn w:val="BRL-Tabelle"/>
    <w:qFormat/>
    <w:rsid w:val="00FC1AF0"/>
    <w:pPr>
      <w:jc w:val="center"/>
    </w:pPr>
  </w:style>
  <w:style w:type="paragraph" w:customStyle="1" w:styleId="BRL-Tabelle-Rot">
    <w:name w:val="BRL-Tabelle-Rot"/>
    <w:basedOn w:val="BRL-Tabelle"/>
    <w:rsid w:val="00FC1AF0"/>
    <w:rPr>
      <w:color w:val="FF0000"/>
    </w:rPr>
  </w:style>
  <w:style w:type="paragraph" w:customStyle="1" w:styleId="BRL-Tabelle-Rot2">
    <w:name w:val="BRL-Tabelle-Rot2"/>
    <w:basedOn w:val="BRL-Tabelle"/>
    <w:rsid w:val="00FC1AF0"/>
    <w:rPr>
      <w:strike/>
      <w:color w:val="FF0000"/>
    </w:rPr>
  </w:style>
  <w:style w:type="paragraph" w:customStyle="1" w:styleId="BRL-Tabelle-Spalte-mittig">
    <w:name w:val="BRL-Tabelle-Spalte-mittig"/>
    <w:basedOn w:val="BRL-Tabelle"/>
    <w:qFormat/>
    <w:rsid w:val="00FC1AF0"/>
    <w:pPr>
      <w:spacing w:before="40"/>
      <w:jc w:val="center"/>
    </w:pPr>
  </w:style>
  <w:style w:type="paragraph" w:customStyle="1" w:styleId="BRL-berschrift2">
    <w:name w:val="BRL-Überschrift2"/>
    <w:basedOn w:val="BRL-Standard"/>
    <w:next w:val="BRL-Standard"/>
    <w:rsid w:val="00FC1AF0"/>
    <w:pPr>
      <w:tabs>
        <w:tab w:val="left" w:pos="567"/>
      </w:tabs>
      <w:ind w:left="567" w:hanging="567"/>
      <w:jc w:val="left"/>
    </w:pPr>
  </w:style>
  <w:style w:type="paragraph" w:customStyle="1" w:styleId="BRL-berschrift2-Blau">
    <w:name w:val="BRL-Überschrift2-Blau"/>
    <w:basedOn w:val="Normal"/>
    <w:rsid w:val="00FC1AF0"/>
    <w:pPr>
      <w:spacing w:line="240" w:lineRule="auto"/>
    </w:pPr>
    <w:rPr>
      <w:color w:val="0000FF"/>
      <w:sz w:val="18"/>
      <w:szCs w:val="22"/>
    </w:rPr>
  </w:style>
  <w:style w:type="paragraph" w:customStyle="1" w:styleId="BRL-berschrift2-Rot">
    <w:name w:val="BRL-Überschrift2-Rot"/>
    <w:basedOn w:val="BRL-berschrift2"/>
    <w:rsid w:val="00FC1AF0"/>
    <w:pPr>
      <w:tabs>
        <w:tab w:val="clear" w:pos="567"/>
        <w:tab w:val="left" w:pos="1134"/>
      </w:tabs>
      <w:ind w:left="1134" w:hanging="1134"/>
    </w:pPr>
    <w:rPr>
      <w:color w:val="FF0000"/>
      <w:szCs w:val="22"/>
    </w:rPr>
  </w:style>
  <w:style w:type="paragraph" w:customStyle="1" w:styleId="BRL-berschrift2-Rot2">
    <w:name w:val="BRL-Überschrift2-Rot2"/>
    <w:basedOn w:val="BRL-berschrift2"/>
    <w:rsid w:val="00FC1AF0"/>
    <w:pPr>
      <w:tabs>
        <w:tab w:val="clear" w:pos="567"/>
        <w:tab w:val="left" w:pos="1134"/>
      </w:tabs>
      <w:ind w:left="1134" w:hanging="1134"/>
    </w:pPr>
    <w:rPr>
      <w:strike/>
      <w:color w:val="FF0000"/>
      <w:szCs w:val="22"/>
    </w:rPr>
  </w:style>
  <w:style w:type="paragraph" w:customStyle="1" w:styleId="BW2berschrift1">
    <w:name w:val="BW_2Überschrift1"/>
    <w:basedOn w:val="Normal"/>
    <w:rsid w:val="00FC1AF0"/>
    <w:pPr>
      <w:numPr>
        <w:numId w:val="29"/>
      </w:numPr>
      <w:spacing w:line="260" w:lineRule="exact"/>
    </w:pPr>
    <w:rPr>
      <w:sz w:val="18"/>
    </w:rPr>
  </w:style>
  <w:style w:type="paragraph" w:customStyle="1" w:styleId="BW2berschrift2">
    <w:name w:val="BW_2Überschrift2"/>
    <w:basedOn w:val="Normal"/>
    <w:rsid w:val="00FC1AF0"/>
    <w:pPr>
      <w:numPr>
        <w:ilvl w:val="1"/>
        <w:numId w:val="29"/>
      </w:numPr>
      <w:spacing w:line="260" w:lineRule="exact"/>
    </w:pPr>
    <w:rPr>
      <w:sz w:val="18"/>
    </w:rPr>
  </w:style>
  <w:style w:type="paragraph" w:customStyle="1" w:styleId="BW2berschrift3">
    <w:name w:val="BW_2Überschrift3"/>
    <w:basedOn w:val="Normal"/>
    <w:rsid w:val="00FC1AF0"/>
    <w:pPr>
      <w:numPr>
        <w:ilvl w:val="2"/>
        <w:numId w:val="29"/>
      </w:numPr>
      <w:spacing w:line="260" w:lineRule="exact"/>
    </w:pPr>
    <w:rPr>
      <w:sz w:val="18"/>
    </w:rPr>
  </w:style>
  <w:style w:type="paragraph" w:customStyle="1" w:styleId="Default">
    <w:name w:val="Default"/>
    <w:rsid w:val="00FC1AF0"/>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sid w:val="00FC1AF0"/>
    <w:pPr>
      <w:widowControl/>
    </w:pPr>
    <w:rPr>
      <w:rFonts w:ascii="EUAlbertina" w:hAnsi="EUAlbertina" w:cs="Times New Roman"/>
      <w:color w:val="auto"/>
    </w:rPr>
  </w:style>
  <w:style w:type="paragraph" w:customStyle="1" w:styleId="CM11">
    <w:name w:val="CM11"/>
    <w:basedOn w:val="Default"/>
    <w:next w:val="Default"/>
    <w:rsid w:val="00FC1AF0"/>
    <w:rPr>
      <w:rFonts w:ascii="Times New Roman" w:hAnsi="Times New Roman" w:cs="Times New Roman"/>
      <w:color w:val="auto"/>
    </w:rPr>
  </w:style>
  <w:style w:type="paragraph" w:customStyle="1" w:styleId="CM14">
    <w:name w:val="CM14"/>
    <w:basedOn w:val="Default"/>
    <w:next w:val="Default"/>
    <w:rsid w:val="00FC1AF0"/>
    <w:rPr>
      <w:rFonts w:ascii="Times New Roman" w:hAnsi="Times New Roman" w:cs="Times New Roman"/>
      <w:color w:val="auto"/>
    </w:rPr>
  </w:style>
  <w:style w:type="paragraph" w:customStyle="1" w:styleId="CM29">
    <w:name w:val="CM29"/>
    <w:basedOn w:val="Default"/>
    <w:next w:val="Default"/>
    <w:rsid w:val="00FC1AF0"/>
    <w:pPr>
      <w:spacing w:after="163"/>
    </w:pPr>
    <w:rPr>
      <w:color w:val="auto"/>
    </w:rPr>
  </w:style>
  <w:style w:type="paragraph" w:customStyle="1" w:styleId="CM3">
    <w:name w:val="CM3"/>
    <w:basedOn w:val="Default"/>
    <w:next w:val="Default"/>
    <w:uiPriority w:val="99"/>
    <w:rsid w:val="00FC1AF0"/>
    <w:pPr>
      <w:widowControl/>
    </w:pPr>
    <w:rPr>
      <w:rFonts w:ascii="EUAlbertina" w:hAnsi="EUAlbertina" w:cs="Times New Roman"/>
      <w:color w:val="auto"/>
    </w:rPr>
  </w:style>
  <w:style w:type="paragraph" w:customStyle="1" w:styleId="CM4">
    <w:name w:val="CM4"/>
    <w:basedOn w:val="Default"/>
    <w:next w:val="Default"/>
    <w:uiPriority w:val="99"/>
    <w:rsid w:val="00FC1AF0"/>
    <w:pPr>
      <w:widowControl/>
    </w:pPr>
    <w:rPr>
      <w:rFonts w:ascii="EUAlbertina" w:hAnsi="EUAlbertina" w:cs="Times New Roman"/>
      <w:color w:val="auto"/>
    </w:rPr>
  </w:style>
  <w:style w:type="paragraph" w:customStyle="1" w:styleId="CM9">
    <w:name w:val="CM9"/>
    <w:basedOn w:val="Default"/>
    <w:next w:val="Default"/>
    <w:rsid w:val="00FC1AF0"/>
    <w:pPr>
      <w:spacing w:line="231" w:lineRule="atLeast"/>
    </w:pPr>
    <w:rPr>
      <w:rFonts w:ascii="Times New Roman" w:hAnsi="Times New Roman" w:cs="Times New Roman"/>
      <w:color w:val="auto"/>
    </w:rPr>
  </w:style>
  <w:style w:type="paragraph" w:styleId="Date">
    <w:name w:val="Date"/>
    <w:basedOn w:val="Normal"/>
    <w:next w:val="Normal"/>
    <w:link w:val="DateChar"/>
    <w:rsid w:val="00FC1AF0"/>
    <w:pPr>
      <w:spacing w:line="240" w:lineRule="auto"/>
    </w:pPr>
    <w:rPr>
      <w:sz w:val="24"/>
      <w:szCs w:val="24"/>
    </w:rPr>
  </w:style>
  <w:style w:type="character" w:customStyle="1" w:styleId="DateChar">
    <w:name w:val="Date Char"/>
    <w:link w:val="Date"/>
    <w:rsid w:val="00FC1AF0"/>
    <w:rPr>
      <w:rFonts w:ascii="Arial" w:hAnsi="Arial"/>
      <w:sz w:val="24"/>
      <w:szCs w:val="24"/>
    </w:rPr>
  </w:style>
  <w:style w:type="paragraph" w:customStyle="1" w:styleId="DatumTitelseite">
    <w:name w:val="Datum Titelseite"/>
    <w:basedOn w:val="Normal"/>
    <w:link w:val="DatumTitelseiteZchn"/>
    <w:qFormat/>
    <w:rsid w:val="00FC1AF0"/>
    <w:pPr>
      <w:spacing w:after="200"/>
    </w:pPr>
    <w:rPr>
      <w:sz w:val="32"/>
      <w:szCs w:val="32"/>
    </w:rPr>
  </w:style>
  <w:style w:type="character" w:customStyle="1" w:styleId="DatumTitelseiteZchn">
    <w:name w:val="Datum Titelseite Zchn"/>
    <w:link w:val="DatumTitelseite"/>
    <w:rsid w:val="00FC1AF0"/>
    <w:rPr>
      <w:rFonts w:ascii="Arial" w:hAnsi="Arial"/>
      <w:sz w:val="32"/>
      <w:szCs w:val="32"/>
    </w:rPr>
  </w:style>
  <w:style w:type="numbering" w:customStyle="1" w:styleId="DIBt">
    <w:name w:val="DIBt"/>
    <w:uiPriority w:val="99"/>
    <w:rsid w:val="00FC1AF0"/>
    <w:pPr>
      <w:numPr>
        <w:numId w:val="4"/>
      </w:numPr>
    </w:pPr>
  </w:style>
  <w:style w:type="paragraph" w:customStyle="1" w:styleId="DIBt-Kopf">
    <w:name w:val="DIBt-Kopf"/>
    <w:basedOn w:val="Normal"/>
    <w:rsid w:val="00FC1AF0"/>
    <w:pPr>
      <w:spacing w:before="120" w:after="100" w:line="240" w:lineRule="auto"/>
      <w:ind w:right="-1"/>
      <w:jc w:val="center"/>
    </w:pPr>
    <w:rPr>
      <w:spacing w:val="-30"/>
      <w:sz w:val="40"/>
    </w:rPr>
  </w:style>
  <w:style w:type="table" w:customStyle="1" w:styleId="DIBt-Tabelle">
    <w:name w:val="DIBt-Tabelle"/>
    <w:basedOn w:val="TableNormal"/>
    <w:uiPriority w:val="99"/>
    <w:rsid w:val="00FC1AF0"/>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DIBt-Tabelle1">
    <w:name w:val="DIBt-Tabelle1"/>
    <w:basedOn w:val="TableNormal"/>
    <w:uiPriority w:val="99"/>
    <w:rsid w:val="00FC1AF0"/>
    <w:pPr>
      <w:spacing w:before="100"/>
      <w:ind w:left="113" w:right="113"/>
    </w:pPr>
    <w:rPr>
      <w:rFonts w:ascii="Arial" w:hAnsi="Arial"/>
      <w:sz w:val="16"/>
      <w:szCs w:val="22"/>
      <w:lang w:eastAsia="en-US"/>
    </w:rPr>
    <w:tblPr>
      <w:tblBorders>
        <w:top w:val="single" w:sz="2" w:space="0" w:color="595959"/>
        <w:left w:val="single" w:sz="2" w:space="0" w:color="595959"/>
        <w:bottom w:val="single" w:sz="2" w:space="0" w:color="595959"/>
        <w:right w:val="single" w:sz="2" w:space="0" w:color="595959"/>
        <w:insideH w:val="single" w:sz="6" w:space="0" w:color="595959"/>
        <w:insideV w:val="single" w:sz="6" w:space="0" w:color="595959"/>
      </w:tblBorders>
      <w:tblCellMar>
        <w:left w:w="0" w:type="dxa"/>
        <w:right w:w="0" w:type="dxa"/>
      </w:tblCellMar>
    </w:tblPr>
    <w:trPr>
      <w:cantSplit/>
    </w:trPr>
    <w:tblStylePr w:type="firstRow">
      <w:rPr>
        <w:b/>
        <w:color w:val="000000"/>
      </w:rPr>
      <w:tblPr/>
      <w:tcPr>
        <w:shd w:val="clear" w:color="auto" w:fill="D9D9D9"/>
      </w:tcPr>
    </w:tblStylePr>
    <w:tblStylePr w:type="lastRow">
      <w:rPr>
        <w:b/>
      </w:rPr>
      <w:tblPr/>
      <w:tcPr>
        <w:shd w:val="clear" w:color="auto" w:fill="BFBFBF"/>
      </w:tcPr>
    </w:tblStylePr>
    <w:tblStylePr w:type="firstCol">
      <w:rPr>
        <w:rFonts w:ascii="Calibri" w:hAnsi="Calibri"/>
        <w:b w:val="0"/>
        <w:color w:val="auto"/>
        <w:sz w:val="20"/>
      </w:rPr>
      <w:tblPr/>
      <w:tcPr>
        <w:shd w:val="clear" w:color="auto" w:fill="D9D9D9"/>
      </w:tcPr>
    </w:tblStylePr>
    <w:tblStylePr w:type="lastCol">
      <w:rPr>
        <w:b/>
      </w:rPr>
    </w:tblStylePr>
  </w:style>
  <w:style w:type="table" w:customStyle="1" w:styleId="DIBt-Tabelle11">
    <w:name w:val="DIBt-Tabelle11"/>
    <w:basedOn w:val="TableNormal"/>
    <w:uiPriority w:val="99"/>
    <w:rsid w:val="00FC1AF0"/>
    <w:pPr>
      <w:spacing w:before="100"/>
      <w:ind w:left="113" w:right="113"/>
    </w:pPr>
    <w:rPr>
      <w:rFonts w:ascii="Arial" w:hAnsi="Arial"/>
      <w:sz w:val="16"/>
      <w:szCs w:val="22"/>
      <w:lang w:eastAsia="en-US"/>
    </w:rPr>
    <w:tblPr>
      <w:tblBorders>
        <w:top w:val="single" w:sz="2" w:space="0" w:color="595959"/>
        <w:left w:val="single" w:sz="2" w:space="0" w:color="595959"/>
        <w:bottom w:val="single" w:sz="2" w:space="0" w:color="595959"/>
        <w:right w:val="single" w:sz="2" w:space="0" w:color="595959"/>
        <w:insideH w:val="single" w:sz="6" w:space="0" w:color="595959"/>
        <w:insideV w:val="single" w:sz="6" w:space="0" w:color="595959"/>
      </w:tblBorders>
      <w:tblCellMar>
        <w:left w:w="0" w:type="dxa"/>
        <w:right w:w="0" w:type="dxa"/>
      </w:tblCellMar>
    </w:tblPr>
    <w:trPr>
      <w:cantSplit/>
    </w:trPr>
    <w:tblStylePr w:type="firstRow">
      <w:rPr>
        <w:b/>
        <w:color w:val="000000"/>
      </w:rPr>
      <w:tblPr/>
      <w:tcPr>
        <w:shd w:val="clear" w:color="auto" w:fill="D9D9D9"/>
      </w:tcPr>
    </w:tblStylePr>
    <w:tblStylePr w:type="lastRow">
      <w:rPr>
        <w:b/>
      </w:rPr>
      <w:tblPr/>
      <w:tcPr>
        <w:shd w:val="clear" w:color="auto" w:fill="BFBFBF"/>
      </w:tcPr>
    </w:tblStylePr>
    <w:tblStylePr w:type="firstCol">
      <w:rPr>
        <w:rFonts w:ascii="Calibri" w:hAnsi="Calibri"/>
        <w:b w:val="0"/>
        <w:color w:val="auto"/>
        <w:sz w:val="20"/>
      </w:rPr>
      <w:tblPr/>
      <w:tcPr>
        <w:shd w:val="clear" w:color="auto" w:fill="D9D9D9"/>
      </w:tcPr>
    </w:tblStylePr>
    <w:tblStylePr w:type="lastCol">
      <w:rPr>
        <w:b/>
      </w:rPr>
    </w:tblStylePr>
  </w:style>
  <w:style w:type="table" w:customStyle="1" w:styleId="DIBt-Tabelle2">
    <w:name w:val="DIBt-Tabelle2"/>
    <w:basedOn w:val="TableNormal"/>
    <w:uiPriority w:val="99"/>
    <w:rsid w:val="00FC1AF0"/>
    <w:rPr>
      <w:rFonts w:ascii="Arial" w:hAnsi="Arial"/>
    </w:rPr>
    <w:tblPr>
      <w:tblInd w:w="113" w:type="dxa"/>
      <w:tblBorders>
        <w:insideH w:val="single" w:sz="4" w:space="0" w:color="3071C3"/>
        <w:insideV w:val="single" w:sz="4" w:space="0" w:color="3071C3"/>
      </w:tblBorders>
      <w:tblCellMar>
        <w:top w:w="85" w:type="dxa"/>
        <w:bottom w:w="85" w:type="dxa"/>
      </w:tblCellMar>
    </w:tblPr>
    <w:tblStylePr w:type="firstRow">
      <w:rPr>
        <w:b w:val="0"/>
        <w:color w:val="000000"/>
      </w:rPr>
      <w:tblPr/>
      <w:tcPr>
        <w:tcBorders>
          <w:top w:val="nil"/>
          <w:left w:val="nil"/>
          <w:bottom w:val="single" w:sz="4" w:space="0" w:color="auto"/>
          <w:right w:val="nil"/>
          <w:insideH w:val="nil"/>
          <w:insideV w:val="single" w:sz="4" w:space="0" w:color="auto"/>
          <w:tl2br w:val="nil"/>
          <w:tr2bl w:val="nil"/>
        </w:tcBorders>
        <w:shd w:val="clear" w:color="auto" w:fill="E9E9E9"/>
      </w:tcPr>
    </w:tblStylePr>
    <w:tblStylePr w:type="lastRow">
      <w:rPr>
        <w:b w:val="0"/>
      </w:rPr>
      <w:tblPr/>
      <w:tcPr>
        <w:tcBorders>
          <w:top w:val="single" w:sz="8" w:space="0" w:color="4683D1"/>
          <w:left w:val="nil"/>
          <w:bottom w:val="nil"/>
          <w:right w:val="nil"/>
          <w:insideH w:val="nil"/>
          <w:insideV w:val="single" w:sz="4" w:space="0" w:color="3071C3"/>
          <w:tl2br w:val="nil"/>
          <w:tr2bl w:val="nil"/>
        </w:tcBorders>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DIBt-Tabelle21">
    <w:name w:val="DIBt-Tabelle21"/>
    <w:basedOn w:val="TableNormal"/>
    <w:uiPriority w:val="99"/>
    <w:rsid w:val="00FC1AF0"/>
    <w:rPr>
      <w:rFonts w:ascii="Arial" w:hAnsi="Arial"/>
    </w:rPr>
    <w:tblPr>
      <w:tblInd w:w="113" w:type="dxa"/>
      <w:tblBorders>
        <w:insideH w:val="single" w:sz="4" w:space="0" w:color="3071C3"/>
        <w:insideV w:val="single" w:sz="4" w:space="0" w:color="3071C3"/>
      </w:tblBorders>
      <w:tblCellMar>
        <w:top w:w="85" w:type="dxa"/>
        <w:bottom w:w="85" w:type="dxa"/>
      </w:tblCellMar>
    </w:tblPr>
    <w:tblStylePr w:type="firstRow">
      <w:rPr>
        <w:b w:val="0"/>
        <w:color w:val="000000"/>
      </w:rPr>
      <w:tblPr/>
      <w:tcPr>
        <w:tcBorders>
          <w:top w:val="nil"/>
          <w:left w:val="nil"/>
          <w:bottom w:val="single" w:sz="4" w:space="0" w:color="auto"/>
          <w:right w:val="nil"/>
          <w:insideH w:val="nil"/>
          <w:insideV w:val="single" w:sz="4" w:space="0" w:color="auto"/>
          <w:tl2br w:val="nil"/>
          <w:tr2bl w:val="nil"/>
        </w:tcBorders>
        <w:shd w:val="clear" w:color="auto" w:fill="E9E9E9"/>
      </w:tcPr>
    </w:tblStylePr>
    <w:tblStylePr w:type="lastRow">
      <w:rPr>
        <w:b w:val="0"/>
      </w:rPr>
      <w:tblPr/>
      <w:tcPr>
        <w:tcBorders>
          <w:top w:val="single" w:sz="8" w:space="0" w:color="4683D1"/>
          <w:left w:val="nil"/>
          <w:bottom w:val="nil"/>
          <w:right w:val="nil"/>
          <w:insideH w:val="nil"/>
          <w:insideV w:val="single" w:sz="4" w:space="0" w:color="3071C3"/>
          <w:tl2br w:val="nil"/>
          <w:tr2bl w:val="nil"/>
        </w:tcBorders>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DIBt-Tabelle3">
    <w:name w:val="DIBt-Tabelle3"/>
    <w:basedOn w:val="TableNormal"/>
    <w:uiPriority w:val="99"/>
    <w:rsid w:val="00FC1AF0"/>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paragraph" w:styleId="DocumentMap">
    <w:name w:val="Document Map"/>
    <w:basedOn w:val="Normal"/>
    <w:link w:val="DocumentMapChar"/>
    <w:rsid w:val="00FC1AF0"/>
    <w:pPr>
      <w:spacing w:line="240" w:lineRule="auto"/>
    </w:pPr>
    <w:rPr>
      <w:rFonts w:ascii="Tahoma" w:hAnsi="Tahoma" w:cs="Tahoma"/>
      <w:sz w:val="16"/>
      <w:szCs w:val="16"/>
    </w:rPr>
  </w:style>
  <w:style w:type="character" w:customStyle="1" w:styleId="DocumentMapChar">
    <w:name w:val="Document Map Char"/>
    <w:link w:val="DocumentMap"/>
    <w:rsid w:val="00FC1AF0"/>
    <w:rPr>
      <w:rFonts w:ascii="Tahoma" w:hAnsi="Tahoma" w:cs="Tahoma"/>
      <w:sz w:val="16"/>
      <w:szCs w:val="16"/>
    </w:rPr>
  </w:style>
  <w:style w:type="paragraph" w:customStyle="1" w:styleId="Einrckung">
    <w:name w:val="Einrückung"/>
    <w:basedOn w:val="Normal"/>
    <w:next w:val="Normal"/>
    <w:rsid w:val="00FC1AF0"/>
    <w:pPr>
      <w:spacing w:after="40" w:line="240" w:lineRule="auto"/>
      <w:ind w:left="567"/>
    </w:pPr>
    <w:rPr>
      <w:sz w:val="22"/>
    </w:rPr>
  </w:style>
  <w:style w:type="paragraph" w:styleId="E-mailSignature">
    <w:name w:val="E-mail Signature"/>
    <w:basedOn w:val="Normal"/>
    <w:link w:val="E-mailSignatureChar"/>
    <w:rsid w:val="00FC1AF0"/>
    <w:pPr>
      <w:spacing w:line="240" w:lineRule="auto"/>
    </w:pPr>
    <w:rPr>
      <w:sz w:val="24"/>
      <w:szCs w:val="24"/>
    </w:rPr>
  </w:style>
  <w:style w:type="character" w:customStyle="1" w:styleId="E-mailSignatureChar">
    <w:name w:val="E-mail Signature Char"/>
    <w:link w:val="E-mailSignature"/>
    <w:rsid w:val="00FC1AF0"/>
    <w:rPr>
      <w:rFonts w:ascii="Arial" w:hAnsi="Arial"/>
      <w:sz w:val="24"/>
      <w:szCs w:val="24"/>
    </w:rPr>
  </w:style>
  <w:style w:type="paragraph" w:customStyle="1" w:styleId="entry1">
    <w:name w:val="entry1"/>
    <w:basedOn w:val="Normal"/>
    <w:rsid w:val="00FC1AF0"/>
    <w:pPr>
      <w:spacing w:after="40" w:line="288" w:lineRule="auto"/>
      <w:textAlignment w:val="baseline"/>
    </w:pPr>
    <w:rPr>
      <w:rFonts w:ascii="Times New Roman" w:hAnsi="Times New Roman"/>
    </w:rPr>
  </w:style>
  <w:style w:type="paragraph" w:customStyle="1" w:styleId="ETAGTexte1">
    <w:name w:val="ETAG Texte 1"/>
    <w:basedOn w:val="Normal"/>
    <w:rsid w:val="00FC1AF0"/>
    <w:pPr>
      <w:widowControl w:val="0"/>
      <w:numPr>
        <w:ilvl w:val="12"/>
      </w:numPr>
      <w:spacing w:before="120" w:after="120" w:line="240" w:lineRule="auto"/>
      <w:ind w:left="284"/>
    </w:pPr>
    <w:rPr>
      <w:rFonts w:cs="Times"/>
    </w:rPr>
  </w:style>
  <w:style w:type="paragraph" w:customStyle="1" w:styleId="ETAGTexte2">
    <w:name w:val="ETAG Texte 2"/>
    <w:basedOn w:val="Normal"/>
    <w:rsid w:val="00FC1AF0"/>
    <w:pPr>
      <w:widowControl w:val="0"/>
      <w:numPr>
        <w:ilvl w:val="12"/>
      </w:numPr>
      <w:spacing w:before="120" w:after="120" w:line="240" w:lineRule="auto"/>
      <w:ind w:left="425"/>
    </w:pPr>
    <w:rPr>
      <w:rFonts w:cs="Times"/>
    </w:rPr>
  </w:style>
  <w:style w:type="paragraph" w:styleId="PlainText">
    <w:name w:val="Plain Text"/>
    <w:basedOn w:val="Normal"/>
    <w:link w:val="PlainTextChar"/>
    <w:uiPriority w:val="99"/>
    <w:rsid w:val="00FC1AF0"/>
    <w:pPr>
      <w:spacing w:line="240" w:lineRule="auto"/>
    </w:pPr>
    <w:rPr>
      <w:rFonts w:ascii="Courier New" w:hAnsi="Courier New" w:cs="Courier New"/>
    </w:rPr>
  </w:style>
  <w:style w:type="character" w:customStyle="1" w:styleId="PlainTextChar">
    <w:name w:val="Plain Text Char"/>
    <w:link w:val="PlainText"/>
    <w:uiPriority w:val="99"/>
    <w:rsid w:val="00FC1AF0"/>
    <w:rPr>
      <w:rFonts w:ascii="Courier New" w:hAnsi="Courier New" w:cs="Courier New"/>
    </w:rPr>
  </w:style>
  <w:style w:type="paragraph" w:customStyle="1" w:styleId="ETAGTexte3">
    <w:name w:val="ETAG Texte 3"/>
    <w:basedOn w:val="PlainText"/>
    <w:rsid w:val="00FC1AF0"/>
    <w:pPr>
      <w:widowControl w:val="0"/>
      <w:numPr>
        <w:ilvl w:val="12"/>
      </w:numPr>
      <w:spacing w:before="120" w:after="120"/>
      <w:ind w:left="709"/>
    </w:pPr>
    <w:rPr>
      <w:rFonts w:ascii="Arial" w:hAnsi="Arial" w:cs="Times"/>
    </w:rPr>
  </w:style>
  <w:style w:type="character" w:customStyle="1" w:styleId="expand-inlineshow">
    <w:name w:val="expand-inline_show"/>
    <w:rsid w:val="00FC1AF0"/>
    <w:rPr>
      <w:strike w:val="0"/>
      <w:dstrike w:val="0"/>
      <w:color w:val="D36B31"/>
      <w:sz w:val="19"/>
      <w:szCs w:val="19"/>
      <w:u w:val="none"/>
      <w:effect w:val="none"/>
    </w:rPr>
  </w:style>
  <w:style w:type="character" w:styleId="Strong">
    <w:name w:val="Strong"/>
    <w:uiPriority w:val="22"/>
    <w:qFormat/>
    <w:rsid w:val="00FC1AF0"/>
    <w:rPr>
      <w:b/>
      <w:bCs/>
    </w:rPr>
  </w:style>
  <w:style w:type="character" w:customStyle="1" w:styleId="fontstandard17ptforegrounddunkelgrau">
    <w:name w:val="fontstandard17pt foregrounddunkelgrau"/>
    <w:rsid w:val="00FC1AF0"/>
    <w:rPr>
      <w:rFonts w:ascii="Verdana" w:hAnsi="Verdana" w:hint="default"/>
      <w:sz w:val="10"/>
      <w:szCs w:val="10"/>
    </w:rPr>
  </w:style>
  <w:style w:type="paragraph" w:customStyle="1" w:styleId="FormatvorlageAufzhlungVor0PtNach0PtZeilenabstandMehre">
    <w:name w:val="Formatvorlage Aufzählung + Vor:  0 Pt. Nach:  0 Pt. Zeilenabstand:  Mehre..."/>
    <w:basedOn w:val="Aufzhlung"/>
    <w:rsid w:val="00FC1AF0"/>
    <w:pPr>
      <w:spacing w:before="0" w:after="0" w:line="276" w:lineRule="auto"/>
    </w:pPr>
  </w:style>
  <w:style w:type="paragraph" w:customStyle="1" w:styleId="FormatvorlageBRLAufzhlungBuchstabe9Pt">
    <w:name w:val="Formatvorlage BRL Aufzählung Buchstabe + 9 Pt."/>
    <w:basedOn w:val="BRLAufzhlungBuchstabe"/>
    <w:rsid w:val="00FC1AF0"/>
    <w:pPr>
      <w:numPr>
        <w:numId w:val="0"/>
      </w:numPr>
      <w:spacing w:line="23" w:lineRule="exact"/>
    </w:pPr>
    <w:rPr>
      <w:sz w:val="18"/>
    </w:rPr>
  </w:style>
  <w:style w:type="paragraph" w:customStyle="1" w:styleId="FormatvorlageBRLAufzhlungBuchstabe9Pt1">
    <w:name w:val="Formatvorlage BRL Aufzählung Buchstabe + 9 Pt.1"/>
    <w:basedOn w:val="BRLAufzhlungBuchstabe"/>
    <w:rsid w:val="00FC1AF0"/>
    <w:pPr>
      <w:numPr>
        <w:numId w:val="0"/>
      </w:numPr>
    </w:pPr>
    <w:rPr>
      <w:sz w:val="18"/>
    </w:rPr>
  </w:style>
  <w:style w:type="paragraph" w:customStyle="1" w:styleId="FormatvorlageBRL-AnlageLinks">
    <w:name w:val="Formatvorlage BRL-Anlage + Links"/>
    <w:basedOn w:val="BRL-Anlage"/>
    <w:rsid w:val="00FC1AF0"/>
    <w:pPr>
      <w:tabs>
        <w:tab w:val="left" w:pos="1985"/>
      </w:tabs>
    </w:pPr>
    <w:rPr>
      <w:bCs/>
    </w:rPr>
  </w:style>
  <w:style w:type="paragraph" w:customStyle="1" w:styleId="FormatvorlageBRL-StandardRechts">
    <w:name w:val="Formatvorlage BRL-Standard + Rechts"/>
    <w:basedOn w:val="Normal"/>
    <w:rsid w:val="00FC1AF0"/>
    <w:pPr>
      <w:spacing w:line="240" w:lineRule="auto"/>
    </w:pPr>
    <w:rPr>
      <w:sz w:val="18"/>
      <w:lang w:eastAsia="en-US"/>
    </w:rPr>
  </w:style>
  <w:style w:type="paragraph" w:customStyle="1" w:styleId="FormatvorlageBRL-StandardRechts1">
    <w:name w:val="Formatvorlage BRL-Standard + Rechts1"/>
    <w:basedOn w:val="BRL-Standard"/>
    <w:rsid w:val="00FC1AF0"/>
    <w:pPr>
      <w:jc w:val="left"/>
    </w:pPr>
    <w:rPr>
      <w:lang w:eastAsia="en-US"/>
    </w:rPr>
  </w:style>
  <w:style w:type="paragraph" w:customStyle="1" w:styleId="FormatvorlageBRL-TabelleVor2pt">
    <w:name w:val="Formatvorlage BRL-Tabelle + Vor:  2 pt"/>
    <w:basedOn w:val="BRL-Tabelle"/>
    <w:rsid w:val="00FC1AF0"/>
    <w:pPr>
      <w:spacing w:before="40" w:after="40"/>
    </w:pPr>
    <w:rPr>
      <w:szCs w:val="20"/>
    </w:rPr>
  </w:style>
  <w:style w:type="paragraph" w:customStyle="1" w:styleId="FormatvorlageBRLTabelleberschriftNichtFett">
    <w:name w:val="Formatvorlage BRLTabelle Überschrift + Nicht Fett"/>
    <w:basedOn w:val="Normal"/>
    <w:autoRedefine/>
    <w:rsid w:val="00FC1AF0"/>
    <w:pPr>
      <w:keepNext/>
      <w:tabs>
        <w:tab w:val="left" w:pos="851"/>
      </w:tabs>
      <w:spacing w:before="40"/>
      <w:ind w:left="1418" w:hanging="1418"/>
    </w:pPr>
    <w:rPr>
      <w:b/>
      <w:sz w:val="18"/>
      <w:szCs w:val="22"/>
    </w:rPr>
  </w:style>
  <w:style w:type="paragraph" w:customStyle="1" w:styleId="FormatvorlageBRL-TabelleberschriftNichtFett">
    <w:name w:val="Formatvorlage BRL-Tabelle Überschrift + Nicht Fett"/>
    <w:basedOn w:val="BRL-Tabelleberschrift"/>
    <w:rsid w:val="00FC1AF0"/>
    <w:pPr>
      <w:ind w:left="1304" w:hanging="1304"/>
    </w:pPr>
    <w:rPr>
      <w:b w:val="0"/>
    </w:rPr>
  </w:style>
  <w:style w:type="paragraph" w:customStyle="1" w:styleId="FormatvorlageBRL-berschriftLinks0cmHngend175cm">
    <w:name w:val="Formatvorlage BRL-Überschrift + Links:  0 cm Hängend:  175 cm"/>
    <w:basedOn w:val="BRL-berschrift"/>
    <w:autoRedefine/>
    <w:rsid w:val="00FC1AF0"/>
    <w:rPr>
      <w:bCs w:val="0"/>
      <w:szCs w:val="20"/>
    </w:rPr>
  </w:style>
  <w:style w:type="character" w:customStyle="1" w:styleId="FormatvorlageFett">
    <w:name w:val="Formatvorlage Fett"/>
    <w:rsid w:val="00FC1AF0"/>
    <w:rPr>
      <w:b/>
      <w:bCs/>
    </w:rPr>
  </w:style>
  <w:style w:type="paragraph" w:customStyle="1" w:styleId="FormatvorlageFormatvorlageBRL-TabelleberschriftNichtFettFett">
    <w:name w:val="Formatvorlage Formatvorlage BRL-Tabelle Überschrift + Nicht Fett + Fett"/>
    <w:basedOn w:val="FormatvorlageBRL-TabelleberschriftNichtFett"/>
    <w:rsid w:val="00FC1AF0"/>
    <w:pPr>
      <w:ind w:left="1247" w:hanging="1247"/>
    </w:pPr>
    <w:rPr>
      <w:b/>
      <w:bCs w:val="0"/>
    </w:rPr>
  </w:style>
  <w:style w:type="numbering" w:customStyle="1" w:styleId="Formatvorlage1">
    <w:name w:val="Formatvorlage1"/>
    <w:uiPriority w:val="99"/>
    <w:rsid w:val="00FC1AF0"/>
    <w:pPr>
      <w:numPr>
        <w:numId w:val="5"/>
      </w:numPr>
    </w:pPr>
  </w:style>
  <w:style w:type="numbering" w:customStyle="1" w:styleId="Formatvorlage2">
    <w:name w:val="Formatvorlage2"/>
    <w:uiPriority w:val="99"/>
    <w:rsid w:val="00FC1AF0"/>
    <w:pPr>
      <w:numPr>
        <w:numId w:val="6"/>
      </w:numPr>
    </w:pPr>
  </w:style>
  <w:style w:type="numbering" w:customStyle="1" w:styleId="Formatvorlage3">
    <w:name w:val="Formatvorlage3"/>
    <w:uiPriority w:val="99"/>
    <w:rsid w:val="00FC1AF0"/>
    <w:pPr>
      <w:numPr>
        <w:numId w:val="7"/>
      </w:numPr>
    </w:pPr>
  </w:style>
  <w:style w:type="paragraph" w:styleId="NoteHeading">
    <w:name w:val="Note Heading"/>
    <w:basedOn w:val="Normal"/>
    <w:next w:val="Normal"/>
    <w:link w:val="NoteHeadingChar"/>
    <w:rsid w:val="00FC1AF0"/>
    <w:pPr>
      <w:spacing w:line="240" w:lineRule="auto"/>
    </w:pPr>
    <w:rPr>
      <w:sz w:val="24"/>
      <w:szCs w:val="24"/>
    </w:rPr>
  </w:style>
  <w:style w:type="character" w:customStyle="1" w:styleId="NoteHeadingChar">
    <w:name w:val="Note Heading Char"/>
    <w:link w:val="NoteHeading"/>
    <w:rsid w:val="00FC1AF0"/>
    <w:rPr>
      <w:rFonts w:ascii="Arial" w:hAnsi="Arial"/>
      <w:sz w:val="24"/>
      <w:szCs w:val="24"/>
    </w:rPr>
  </w:style>
  <w:style w:type="paragraph" w:customStyle="1" w:styleId="Funotentext-Norm">
    <w:name w:val="Fußnotentext-Norm"/>
    <w:basedOn w:val="FootnoteText"/>
    <w:rsid w:val="00FC1AF0"/>
    <w:pPr>
      <w:tabs>
        <w:tab w:val="left" w:pos="850"/>
        <w:tab w:val="left" w:pos="3119"/>
      </w:tabs>
      <w:spacing w:line="240" w:lineRule="auto"/>
      <w:ind w:left="3119" w:hanging="3119"/>
    </w:pPr>
    <w:rPr>
      <w:sz w:val="16"/>
    </w:rPr>
  </w:style>
  <w:style w:type="paragraph" w:customStyle="1" w:styleId="GliederungA">
    <w:name w:val="Gliederung_A"/>
    <w:basedOn w:val="Normal"/>
    <w:link w:val="GliederungAChar"/>
    <w:rsid w:val="00FC1AF0"/>
    <w:pPr>
      <w:spacing w:line="360" w:lineRule="auto"/>
      <w:ind w:left="284" w:hanging="284"/>
    </w:pPr>
    <w:rPr>
      <w:rFonts w:ascii="Times New Roman" w:hAnsi="Times New Roman"/>
      <w:sz w:val="24"/>
    </w:rPr>
  </w:style>
  <w:style w:type="character" w:customStyle="1" w:styleId="GliederungAChar">
    <w:name w:val="Gliederung_A Char"/>
    <w:link w:val="GliederungA"/>
    <w:rsid w:val="00FC1AF0"/>
    <w:rPr>
      <w:rFonts w:ascii="Times New Roman" w:hAnsi="Times New Roman"/>
      <w:sz w:val="24"/>
    </w:rPr>
  </w:style>
  <w:style w:type="paragraph" w:customStyle="1" w:styleId="GliederungB">
    <w:name w:val="Gliederung_B"/>
    <w:basedOn w:val="Normal"/>
    <w:rsid w:val="00FC1AF0"/>
    <w:pPr>
      <w:spacing w:line="360" w:lineRule="auto"/>
      <w:ind w:left="1134" w:hanging="567"/>
    </w:pPr>
    <w:rPr>
      <w:rFonts w:ascii="Times New Roman" w:hAnsi="Times New Roman"/>
      <w:sz w:val="24"/>
    </w:rPr>
  </w:style>
  <w:style w:type="paragraph" w:styleId="Closing">
    <w:name w:val="Closing"/>
    <w:basedOn w:val="Normal"/>
    <w:link w:val="ClosingChar"/>
    <w:rsid w:val="00FC1AF0"/>
    <w:pPr>
      <w:spacing w:line="240" w:lineRule="auto"/>
      <w:ind w:left="4252"/>
    </w:pPr>
    <w:rPr>
      <w:sz w:val="24"/>
      <w:szCs w:val="24"/>
    </w:rPr>
  </w:style>
  <w:style w:type="character" w:customStyle="1" w:styleId="ClosingChar">
    <w:name w:val="Closing Char"/>
    <w:link w:val="Closing"/>
    <w:rsid w:val="00FC1AF0"/>
    <w:rPr>
      <w:rFonts w:ascii="Arial" w:hAnsi="Arial"/>
      <w:sz w:val="24"/>
      <w:szCs w:val="24"/>
    </w:rPr>
  </w:style>
  <w:style w:type="table" w:styleId="LightShading">
    <w:name w:val="Light Shading"/>
    <w:basedOn w:val="TableNormal"/>
    <w:uiPriority w:val="60"/>
    <w:rsid w:val="00FC1AF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lleSchattierung1">
    <w:name w:val="Helle Schattierung1"/>
    <w:basedOn w:val="TableNormal"/>
    <w:next w:val="LightShading"/>
    <w:uiPriority w:val="60"/>
    <w:rsid w:val="00FC1AF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rvorheben">
    <w:name w:val="Hervorheben"/>
    <w:basedOn w:val="Normal"/>
    <w:link w:val="HervorhebenZchn"/>
    <w:qFormat/>
    <w:rsid w:val="00FC1AF0"/>
    <w:pPr>
      <w:suppressAutoHyphens/>
      <w:spacing w:after="120" w:line="240" w:lineRule="auto"/>
    </w:pPr>
    <w:rPr>
      <w:b/>
      <w:color w:val="F79646"/>
      <w:sz w:val="18"/>
    </w:rPr>
  </w:style>
  <w:style w:type="character" w:customStyle="1" w:styleId="HervorhebenZchn">
    <w:name w:val="Hervorheben Zchn"/>
    <w:link w:val="Hervorheben"/>
    <w:rsid w:val="00FC1AF0"/>
    <w:rPr>
      <w:rFonts w:ascii="Arial" w:hAnsi="Arial"/>
      <w:b/>
      <w:color w:val="F79646"/>
      <w:sz w:val="18"/>
    </w:rPr>
  </w:style>
  <w:style w:type="character" w:styleId="Emphasis">
    <w:name w:val="Emphasis"/>
    <w:uiPriority w:val="20"/>
    <w:qFormat/>
    <w:rsid w:val="00FC1AF0"/>
    <w:rPr>
      <w:i/>
      <w:iCs/>
    </w:rPr>
  </w:style>
  <w:style w:type="paragraph" w:styleId="HTMLAddress">
    <w:name w:val="HTML Address"/>
    <w:basedOn w:val="Normal"/>
    <w:link w:val="HTMLAddressChar"/>
    <w:rsid w:val="00FC1AF0"/>
    <w:pPr>
      <w:spacing w:line="240" w:lineRule="auto"/>
    </w:pPr>
    <w:rPr>
      <w:i/>
      <w:iCs/>
      <w:sz w:val="24"/>
      <w:szCs w:val="24"/>
    </w:rPr>
  </w:style>
  <w:style w:type="character" w:customStyle="1" w:styleId="HTMLAddressChar">
    <w:name w:val="HTML Address Char"/>
    <w:link w:val="HTMLAddress"/>
    <w:rsid w:val="00FC1AF0"/>
    <w:rPr>
      <w:rFonts w:ascii="Arial" w:hAnsi="Arial"/>
      <w:i/>
      <w:iCs/>
      <w:sz w:val="24"/>
      <w:szCs w:val="24"/>
    </w:rPr>
  </w:style>
  <w:style w:type="paragraph" w:styleId="HTMLPreformatted">
    <w:name w:val="HTML Preformatted"/>
    <w:basedOn w:val="Normal"/>
    <w:link w:val="HTMLPreformattedChar"/>
    <w:rsid w:val="00FC1AF0"/>
    <w:pPr>
      <w:spacing w:line="240" w:lineRule="auto"/>
    </w:pPr>
    <w:rPr>
      <w:rFonts w:ascii="Courier New" w:hAnsi="Courier New" w:cs="Courier New"/>
    </w:rPr>
  </w:style>
  <w:style w:type="character" w:customStyle="1" w:styleId="HTMLPreformattedChar">
    <w:name w:val="HTML Preformatted Char"/>
    <w:link w:val="HTMLPreformatted"/>
    <w:rsid w:val="00FC1AF0"/>
    <w:rPr>
      <w:rFonts w:ascii="Courier New" w:hAnsi="Courier New" w:cs="Courier New"/>
    </w:rPr>
  </w:style>
  <w:style w:type="paragraph" w:customStyle="1" w:styleId="ISOComments">
    <w:name w:val="ISO_Comments"/>
    <w:basedOn w:val="Normal"/>
    <w:rsid w:val="00FC1AF0"/>
    <w:pPr>
      <w:spacing w:before="210" w:line="210" w:lineRule="atLeast"/>
    </w:pPr>
    <w:rPr>
      <w:sz w:val="18"/>
      <w:lang w:eastAsia="en-US"/>
    </w:rPr>
  </w:style>
  <w:style w:type="paragraph" w:styleId="NoSpacing">
    <w:name w:val="No Spacing"/>
    <w:uiPriority w:val="1"/>
    <w:qFormat/>
    <w:rsid w:val="00FC1AF0"/>
    <w:rPr>
      <w:rFonts w:ascii="Times New Roman" w:hAnsi="Times New Roman"/>
      <w:sz w:val="24"/>
      <w:szCs w:val="24"/>
    </w:rPr>
  </w:style>
  <w:style w:type="numbering" w:customStyle="1" w:styleId="KeineListe1">
    <w:name w:val="Keine Liste1"/>
    <w:next w:val="NoList"/>
    <w:uiPriority w:val="99"/>
    <w:semiHidden/>
    <w:unhideWhenUsed/>
    <w:rsid w:val="00FC1AF0"/>
  </w:style>
  <w:style w:type="numbering" w:customStyle="1" w:styleId="KeineListe11">
    <w:name w:val="Keine Liste11"/>
    <w:next w:val="NoList"/>
    <w:uiPriority w:val="99"/>
    <w:semiHidden/>
    <w:unhideWhenUsed/>
    <w:rsid w:val="00FC1AF0"/>
  </w:style>
  <w:style w:type="numbering" w:customStyle="1" w:styleId="KeineListe2">
    <w:name w:val="Keine Liste2"/>
    <w:next w:val="NoList"/>
    <w:uiPriority w:val="99"/>
    <w:semiHidden/>
    <w:unhideWhenUsed/>
    <w:rsid w:val="00FC1AF0"/>
  </w:style>
  <w:style w:type="paragraph" w:styleId="CommentText">
    <w:name w:val="annotation text"/>
    <w:basedOn w:val="Normal"/>
    <w:link w:val="CommentTextChar"/>
    <w:rsid w:val="00FC1AF0"/>
    <w:pPr>
      <w:spacing w:line="240" w:lineRule="auto"/>
    </w:pPr>
    <w:rPr>
      <w:sz w:val="18"/>
    </w:rPr>
  </w:style>
  <w:style w:type="character" w:customStyle="1" w:styleId="CommentTextChar">
    <w:name w:val="Comment Text Char"/>
    <w:link w:val="CommentText"/>
    <w:rsid w:val="00FC1AF0"/>
    <w:rPr>
      <w:rFonts w:ascii="Arial" w:hAnsi="Arial"/>
      <w:sz w:val="18"/>
    </w:rPr>
  </w:style>
  <w:style w:type="paragraph" w:styleId="CommentSubject">
    <w:name w:val="annotation subject"/>
    <w:basedOn w:val="CommentText"/>
    <w:next w:val="CommentText"/>
    <w:link w:val="CommentSubjectChar"/>
    <w:rsid w:val="00FC1AF0"/>
    <w:rPr>
      <w:b/>
      <w:bCs/>
    </w:rPr>
  </w:style>
  <w:style w:type="character" w:customStyle="1" w:styleId="CommentSubjectChar">
    <w:name w:val="Comment Subject Char"/>
    <w:link w:val="CommentSubject"/>
    <w:rsid w:val="00FC1AF0"/>
    <w:rPr>
      <w:rFonts w:ascii="Arial" w:hAnsi="Arial"/>
      <w:b/>
      <w:bCs/>
      <w:sz w:val="18"/>
    </w:rPr>
  </w:style>
  <w:style w:type="character" w:styleId="CommentReference">
    <w:name w:val="annotation reference"/>
    <w:rsid w:val="00FC1AF0"/>
    <w:rPr>
      <w:sz w:val="16"/>
      <w:szCs w:val="16"/>
    </w:rPr>
  </w:style>
  <w:style w:type="paragraph" w:styleId="List">
    <w:name w:val="List"/>
    <w:basedOn w:val="Normal"/>
    <w:rsid w:val="00FC1AF0"/>
    <w:pPr>
      <w:spacing w:line="240" w:lineRule="auto"/>
      <w:ind w:left="283" w:hanging="283"/>
    </w:pPr>
    <w:rPr>
      <w:sz w:val="24"/>
      <w:szCs w:val="24"/>
    </w:rPr>
  </w:style>
  <w:style w:type="paragraph" w:customStyle="1" w:styleId="ListeStufe1">
    <w:name w:val="Liste (Stufe 1)"/>
    <w:basedOn w:val="Normal"/>
    <w:rsid w:val="00FC1AF0"/>
    <w:pPr>
      <w:numPr>
        <w:numId w:val="31"/>
      </w:numPr>
      <w:spacing w:before="120" w:after="120" w:line="240" w:lineRule="auto"/>
    </w:pPr>
    <w:rPr>
      <w:rFonts w:eastAsia="Calibri" w:cs="Arial"/>
      <w:sz w:val="22"/>
      <w:szCs w:val="22"/>
      <w:lang w:eastAsia="en-US"/>
    </w:rPr>
  </w:style>
  <w:style w:type="paragraph" w:customStyle="1" w:styleId="ListeStufe2">
    <w:name w:val="Liste (Stufe 2)"/>
    <w:basedOn w:val="Normal"/>
    <w:rsid w:val="00FC1AF0"/>
    <w:pPr>
      <w:numPr>
        <w:ilvl w:val="2"/>
        <w:numId w:val="31"/>
      </w:numPr>
      <w:spacing w:before="120" w:after="120" w:line="240" w:lineRule="auto"/>
    </w:pPr>
    <w:rPr>
      <w:rFonts w:eastAsia="Calibri" w:cs="Arial"/>
      <w:sz w:val="22"/>
      <w:szCs w:val="22"/>
      <w:lang w:eastAsia="en-US"/>
    </w:rPr>
  </w:style>
  <w:style w:type="paragraph" w:customStyle="1" w:styleId="ListeStufe3">
    <w:name w:val="Liste (Stufe 3)"/>
    <w:basedOn w:val="Normal"/>
    <w:rsid w:val="00FC1AF0"/>
    <w:pPr>
      <w:numPr>
        <w:ilvl w:val="4"/>
        <w:numId w:val="31"/>
      </w:numPr>
      <w:spacing w:before="120" w:after="120" w:line="240" w:lineRule="auto"/>
    </w:pPr>
    <w:rPr>
      <w:rFonts w:eastAsia="Calibri" w:cs="Arial"/>
      <w:sz w:val="22"/>
      <w:szCs w:val="22"/>
      <w:lang w:eastAsia="en-US"/>
    </w:rPr>
  </w:style>
  <w:style w:type="paragraph" w:customStyle="1" w:styleId="ListeStufe4">
    <w:name w:val="Liste (Stufe 4)"/>
    <w:basedOn w:val="Normal"/>
    <w:rsid w:val="00FC1AF0"/>
    <w:pPr>
      <w:numPr>
        <w:ilvl w:val="6"/>
        <w:numId w:val="31"/>
      </w:numPr>
      <w:spacing w:before="120" w:after="120" w:line="240" w:lineRule="auto"/>
    </w:pPr>
    <w:rPr>
      <w:rFonts w:eastAsia="Calibri" w:cs="Arial"/>
      <w:sz w:val="22"/>
      <w:szCs w:val="22"/>
      <w:lang w:eastAsia="en-US"/>
    </w:rPr>
  </w:style>
  <w:style w:type="paragraph" w:styleId="List2">
    <w:name w:val="List 2"/>
    <w:basedOn w:val="Normal"/>
    <w:rsid w:val="00FC1AF0"/>
    <w:pPr>
      <w:spacing w:line="240" w:lineRule="auto"/>
      <w:ind w:left="566" w:hanging="283"/>
    </w:pPr>
    <w:rPr>
      <w:sz w:val="24"/>
      <w:szCs w:val="24"/>
    </w:rPr>
  </w:style>
  <w:style w:type="paragraph" w:styleId="List3">
    <w:name w:val="List 3"/>
    <w:basedOn w:val="Normal"/>
    <w:rsid w:val="00FC1AF0"/>
    <w:pPr>
      <w:spacing w:line="240" w:lineRule="auto"/>
      <w:ind w:left="849" w:hanging="283"/>
    </w:pPr>
    <w:rPr>
      <w:sz w:val="24"/>
      <w:szCs w:val="24"/>
    </w:rPr>
  </w:style>
  <w:style w:type="paragraph" w:styleId="List4">
    <w:name w:val="List 4"/>
    <w:basedOn w:val="Normal"/>
    <w:rsid w:val="00FC1AF0"/>
    <w:pPr>
      <w:spacing w:line="240" w:lineRule="auto"/>
      <w:ind w:left="1132" w:hanging="283"/>
    </w:pPr>
    <w:rPr>
      <w:sz w:val="24"/>
      <w:szCs w:val="24"/>
    </w:rPr>
  </w:style>
  <w:style w:type="paragraph" w:styleId="List5">
    <w:name w:val="List 5"/>
    <w:basedOn w:val="Normal"/>
    <w:rsid w:val="00FC1AF0"/>
    <w:pPr>
      <w:spacing w:line="240" w:lineRule="auto"/>
      <w:ind w:left="1415" w:hanging="283"/>
    </w:pPr>
    <w:rPr>
      <w:sz w:val="24"/>
      <w:szCs w:val="24"/>
    </w:rPr>
  </w:style>
  <w:style w:type="paragraph" w:customStyle="1" w:styleId="ListeFolgeabsatzStufe1">
    <w:name w:val="Liste Folgeabsatz (Stufe 1)"/>
    <w:basedOn w:val="Normal"/>
    <w:rsid w:val="00FC1AF0"/>
    <w:pPr>
      <w:numPr>
        <w:ilvl w:val="1"/>
        <w:numId w:val="31"/>
      </w:numPr>
      <w:spacing w:before="120" w:after="120" w:line="240" w:lineRule="auto"/>
    </w:pPr>
    <w:rPr>
      <w:rFonts w:eastAsia="Calibri" w:cs="Arial"/>
      <w:sz w:val="22"/>
      <w:szCs w:val="22"/>
      <w:lang w:eastAsia="en-US"/>
    </w:rPr>
  </w:style>
  <w:style w:type="paragraph" w:customStyle="1" w:styleId="ListeFolgeabsatzStufe2">
    <w:name w:val="Liste Folgeabsatz (Stufe 2)"/>
    <w:basedOn w:val="Normal"/>
    <w:rsid w:val="00FC1AF0"/>
    <w:pPr>
      <w:numPr>
        <w:ilvl w:val="3"/>
        <w:numId w:val="31"/>
      </w:numPr>
      <w:spacing w:before="120" w:after="120" w:line="240" w:lineRule="auto"/>
    </w:pPr>
    <w:rPr>
      <w:rFonts w:eastAsia="Calibri" w:cs="Arial"/>
      <w:sz w:val="22"/>
      <w:szCs w:val="22"/>
      <w:lang w:eastAsia="en-US"/>
    </w:rPr>
  </w:style>
  <w:style w:type="paragraph" w:customStyle="1" w:styleId="ListeFolgeabsatzStufe3">
    <w:name w:val="Liste Folgeabsatz (Stufe 3)"/>
    <w:basedOn w:val="Normal"/>
    <w:rsid w:val="00FC1AF0"/>
    <w:pPr>
      <w:numPr>
        <w:ilvl w:val="5"/>
        <w:numId w:val="31"/>
      </w:numPr>
      <w:spacing w:before="120" w:after="120" w:line="240" w:lineRule="auto"/>
    </w:pPr>
    <w:rPr>
      <w:rFonts w:eastAsia="Calibri" w:cs="Arial"/>
      <w:sz w:val="22"/>
      <w:szCs w:val="22"/>
      <w:lang w:eastAsia="en-US"/>
    </w:rPr>
  </w:style>
  <w:style w:type="paragraph" w:customStyle="1" w:styleId="ListeFolgeabsatzStufe4">
    <w:name w:val="Liste Folgeabsatz (Stufe 4)"/>
    <w:basedOn w:val="Normal"/>
    <w:rsid w:val="00FC1AF0"/>
    <w:pPr>
      <w:numPr>
        <w:ilvl w:val="7"/>
        <w:numId w:val="31"/>
      </w:numPr>
      <w:spacing w:before="120" w:after="120" w:line="240" w:lineRule="auto"/>
    </w:pPr>
    <w:rPr>
      <w:rFonts w:eastAsia="Calibri" w:cs="Arial"/>
      <w:sz w:val="22"/>
      <w:szCs w:val="22"/>
      <w:lang w:eastAsia="en-US"/>
    </w:rPr>
  </w:style>
  <w:style w:type="paragraph" w:customStyle="1" w:styleId="ListenabsatzTabelle">
    <w:name w:val="Listenabsatz Tabelle"/>
    <w:basedOn w:val="ListParagraph"/>
    <w:link w:val="ListenabsatzTabelleZchn"/>
    <w:qFormat/>
    <w:rsid w:val="00FC1AF0"/>
    <w:pPr>
      <w:numPr>
        <w:numId w:val="32"/>
      </w:numPr>
      <w:spacing w:line="240" w:lineRule="auto"/>
      <w:contextualSpacing/>
    </w:pPr>
    <w:rPr>
      <w:rFonts w:cs="Arial"/>
      <w:sz w:val="16"/>
      <w:szCs w:val="16"/>
    </w:rPr>
  </w:style>
  <w:style w:type="character" w:customStyle="1" w:styleId="ListenabsatzTabelleZchn">
    <w:name w:val="Listenabsatz Tabelle Zchn"/>
    <w:link w:val="ListenabsatzTabelle"/>
    <w:rsid w:val="00FC1AF0"/>
    <w:rPr>
      <w:rFonts w:ascii="Arial" w:hAnsi="Arial" w:cs="Arial"/>
      <w:sz w:val="16"/>
      <w:szCs w:val="16"/>
    </w:rPr>
  </w:style>
  <w:style w:type="paragraph" w:customStyle="1" w:styleId="ListenelementTabelleEbene2">
    <w:name w:val="Listenelement Tabelle Ebene 2"/>
    <w:basedOn w:val="Normal"/>
    <w:link w:val="ListenelementTabelleEbene2Zchn"/>
    <w:rsid w:val="00FC1AF0"/>
    <w:pPr>
      <w:spacing w:before="40" w:after="20" w:line="240" w:lineRule="auto"/>
      <w:ind w:left="242"/>
    </w:pPr>
    <w:rPr>
      <w:rFonts w:cs="Arial"/>
      <w:sz w:val="16"/>
      <w:szCs w:val="16"/>
    </w:rPr>
  </w:style>
  <w:style w:type="character" w:customStyle="1" w:styleId="ListenelementTabelleEbene2Zchn">
    <w:name w:val="Listenelement Tabelle Ebene 2 Zchn"/>
    <w:link w:val="ListenelementTabelleEbene2"/>
    <w:rsid w:val="00FC1AF0"/>
    <w:rPr>
      <w:rFonts w:ascii="Arial" w:hAnsi="Arial" w:cs="Arial"/>
      <w:sz w:val="16"/>
      <w:szCs w:val="16"/>
    </w:rPr>
  </w:style>
  <w:style w:type="paragraph" w:styleId="ListContinue">
    <w:name w:val="List Continue"/>
    <w:basedOn w:val="Normal"/>
    <w:rsid w:val="00FC1AF0"/>
    <w:pPr>
      <w:spacing w:after="120" w:line="240" w:lineRule="auto"/>
      <w:ind w:left="283"/>
    </w:pPr>
    <w:rPr>
      <w:sz w:val="24"/>
      <w:szCs w:val="24"/>
    </w:rPr>
  </w:style>
  <w:style w:type="paragraph" w:styleId="ListContinue2">
    <w:name w:val="List Continue 2"/>
    <w:basedOn w:val="Normal"/>
    <w:rsid w:val="00FC1AF0"/>
    <w:pPr>
      <w:spacing w:after="120" w:line="240" w:lineRule="auto"/>
      <w:ind w:left="566"/>
    </w:pPr>
    <w:rPr>
      <w:sz w:val="24"/>
      <w:szCs w:val="24"/>
    </w:rPr>
  </w:style>
  <w:style w:type="paragraph" w:styleId="ListContinue3">
    <w:name w:val="List Continue 3"/>
    <w:basedOn w:val="Normal"/>
    <w:rsid w:val="00FC1AF0"/>
    <w:pPr>
      <w:spacing w:after="120" w:line="240" w:lineRule="auto"/>
      <w:ind w:left="849"/>
    </w:pPr>
    <w:rPr>
      <w:sz w:val="24"/>
      <w:szCs w:val="24"/>
    </w:rPr>
  </w:style>
  <w:style w:type="paragraph" w:styleId="ListContinue4">
    <w:name w:val="List Continue 4"/>
    <w:basedOn w:val="Normal"/>
    <w:rsid w:val="00FC1AF0"/>
    <w:pPr>
      <w:spacing w:after="120" w:line="240" w:lineRule="auto"/>
      <w:ind w:left="1132"/>
    </w:pPr>
    <w:rPr>
      <w:sz w:val="24"/>
      <w:szCs w:val="24"/>
    </w:rPr>
  </w:style>
  <w:style w:type="paragraph" w:styleId="ListContinue5">
    <w:name w:val="List Continue 5"/>
    <w:basedOn w:val="Normal"/>
    <w:rsid w:val="00FC1AF0"/>
    <w:pPr>
      <w:spacing w:after="120" w:line="240" w:lineRule="auto"/>
      <w:ind w:left="1415"/>
    </w:pPr>
    <w:rPr>
      <w:sz w:val="24"/>
      <w:szCs w:val="24"/>
    </w:rPr>
  </w:style>
  <w:style w:type="paragraph" w:styleId="ListNumber">
    <w:name w:val="List Number"/>
    <w:basedOn w:val="Normal"/>
    <w:rsid w:val="00FC1AF0"/>
    <w:pPr>
      <w:numPr>
        <w:numId w:val="33"/>
      </w:numPr>
      <w:spacing w:line="240" w:lineRule="auto"/>
    </w:pPr>
    <w:rPr>
      <w:sz w:val="24"/>
      <w:szCs w:val="24"/>
    </w:rPr>
  </w:style>
  <w:style w:type="paragraph" w:styleId="ListNumber2">
    <w:name w:val="List Number 2"/>
    <w:basedOn w:val="Normal"/>
    <w:uiPriority w:val="99"/>
    <w:rsid w:val="00FC1AF0"/>
    <w:pPr>
      <w:numPr>
        <w:numId w:val="34"/>
      </w:numPr>
      <w:spacing w:line="240" w:lineRule="auto"/>
    </w:pPr>
    <w:rPr>
      <w:sz w:val="24"/>
      <w:szCs w:val="24"/>
    </w:rPr>
  </w:style>
  <w:style w:type="paragraph" w:styleId="ListNumber3">
    <w:name w:val="List Number 3"/>
    <w:basedOn w:val="Normal"/>
    <w:rsid w:val="00FC1AF0"/>
    <w:pPr>
      <w:numPr>
        <w:numId w:val="35"/>
      </w:numPr>
      <w:spacing w:line="240" w:lineRule="auto"/>
    </w:pPr>
    <w:rPr>
      <w:sz w:val="24"/>
      <w:szCs w:val="24"/>
    </w:rPr>
  </w:style>
  <w:style w:type="paragraph" w:styleId="ListNumber4">
    <w:name w:val="List Number 4"/>
    <w:basedOn w:val="Normal"/>
    <w:rsid w:val="00FC1AF0"/>
    <w:pPr>
      <w:numPr>
        <w:numId w:val="36"/>
      </w:numPr>
      <w:spacing w:line="240" w:lineRule="auto"/>
    </w:pPr>
    <w:rPr>
      <w:sz w:val="24"/>
      <w:szCs w:val="24"/>
    </w:rPr>
  </w:style>
  <w:style w:type="paragraph" w:styleId="ListNumber5">
    <w:name w:val="List Number 5"/>
    <w:basedOn w:val="Normal"/>
    <w:rsid w:val="00FC1AF0"/>
    <w:pPr>
      <w:numPr>
        <w:numId w:val="37"/>
      </w:numPr>
      <w:spacing w:line="240" w:lineRule="auto"/>
    </w:pPr>
    <w:rPr>
      <w:sz w:val="24"/>
      <w:szCs w:val="24"/>
    </w:rPr>
  </w:style>
  <w:style w:type="table" w:styleId="MediumShading1-Accent1">
    <w:name w:val="Medium Shading 1 Accent 1"/>
    <w:basedOn w:val="TableNormal"/>
    <w:uiPriority w:val="63"/>
    <w:rsid w:val="00FC1AF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ttlereSchattierung1-Akzent11">
    <w:name w:val="Mittlere Schattierung 1 - Akzent 11"/>
    <w:basedOn w:val="TableNormal"/>
    <w:next w:val="MediumShading1-Accent1"/>
    <w:uiPriority w:val="63"/>
    <w:rsid w:val="00FC1AF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MessageHeader">
    <w:name w:val="Message Header"/>
    <w:basedOn w:val="Normal"/>
    <w:link w:val="MessageHeaderChar"/>
    <w:rsid w:val="00FC1AF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cs="Arial"/>
      <w:sz w:val="24"/>
      <w:szCs w:val="24"/>
    </w:rPr>
  </w:style>
  <w:style w:type="character" w:customStyle="1" w:styleId="MessageHeaderChar">
    <w:name w:val="Message Header Char"/>
    <w:link w:val="MessageHeader"/>
    <w:rsid w:val="00FC1AF0"/>
    <w:rPr>
      <w:rFonts w:ascii="Arial" w:hAnsi="Arial" w:cs="Arial"/>
      <w:sz w:val="24"/>
      <w:szCs w:val="24"/>
      <w:shd w:val="pct20" w:color="auto" w:fill="auto"/>
    </w:rPr>
  </w:style>
  <w:style w:type="paragraph" w:customStyle="1" w:styleId="Nachweis">
    <w:name w:val="Nachweis"/>
    <w:basedOn w:val="Normal"/>
    <w:link w:val="NachweisZchn"/>
    <w:rsid w:val="00FC1AF0"/>
    <w:pPr>
      <w:framePr w:hSpace="567" w:wrap="around" w:vAnchor="text" w:hAnchor="margin" w:xAlign="right" w:y="1" w:anchorLock="1"/>
    </w:pPr>
  </w:style>
  <w:style w:type="character" w:customStyle="1" w:styleId="NachweisZchn">
    <w:name w:val="Nachweis Zchn"/>
    <w:link w:val="Nachweis"/>
    <w:rsid w:val="00FC1AF0"/>
    <w:rPr>
      <w:rFonts w:ascii="Arial" w:hAnsi="Arial"/>
    </w:rPr>
  </w:style>
  <w:style w:type="paragraph" w:customStyle="1" w:styleId="Niederschrift">
    <w:name w:val="Niederschrift"/>
    <w:basedOn w:val="Normal"/>
    <w:rsid w:val="00FC1AF0"/>
    <w:pPr>
      <w:spacing w:line="300" w:lineRule="atLeast"/>
    </w:pPr>
    <w:rPr>
      <w:sz w:val="22"/>
    </w:rPr>
  </w:style>
  <w:style w:type="paragraph" w:customStyle="1" w:styleId="Nummerierung">
    <w:name w:val="Nummerierung"/>
    <w:basedOn w:val="Aufzaehlung"/>
    <w:link w:val="NummerierungZchn"/>
    <w:qFormat/>
    <w:rsid w:val="00FC1AF0"/>
    <w:pPr>
      <w:numPr>
        <w:numId w:val="38"/>
      </w:numPr>
    </w:pPr>
    <w:rPr>
      <w:color w:val="FFFFFF"/>
    </w:rPr>
  </w:style>
  <w:style w:type="character" w:customStyle="1" w:styleId="NummerierungZchn">
    <w:name w:val="Nummerierung Zchn"/>
    <w:link w:val="Nummerierung"/>
    <w:rsid w:val="00FC1AF0"/>
    <w:rPr>
      <w:rFonts w:ascii="Arial" w:hAnsi="Arial"/>
      <w:color w:val="FFFFFF"/>
      <w:sz w:val="18"/>
    </w:rPr>
  </w:style>
  <w:style w:type="paragraph" w:customStyle="1" w:styleId="OmniPage1025">
    <w:name w:val="OmniPage #1025"/>
    <w:basedOn w:val="Normal"/>
    <w:rsid w:val="00FC1AF0"/>
    <w:pPr>
      <w:tabs>
        <w:tab w:val="right" w:pos="8398"/>
      </w:tabs>
      <w:spacing w:line="240" w:lineRule="auto"/>
    </w:pPr>
    <w:rPr>
      <w:noProof/>
      <w:sz w:val="18"/>
    </w:rPr>
  </w:style>
  <w:style w:type="character" w:customStyle="1" w:styleId="panel-medium">
    <w:name w:val="panel-medium"/>
    <w:rsid w:val="00FC1AF0"/>
  </w:style>
  <w:style w:type="character" w:styleId="PlaceholderText">
    <w:name w:val="Placeholder Text"/>
    <w:uiPriority w:val="99"/>
    <w:semiHidden/>
    <w:rsid w:val="00FC1AF0"/>
    <w:rPr>
      <w:color w:val="808080"/>
    </w:rPr>
  </w:style>
  <w:style w:type="character" w:customStyle="1" w:styleId="Querverweis">
    <w:name w:val="Querverweis"/>
    <w:rsid w:val="00FC1AF0"/>
    <w:rPr>
      <w:rFonts w:ascii="Arial" w:hAnsi="Arial"/>
      <w:b/>
      <w:dstrike w:val="0"/>
      <w:noProof w:val="0"/>
      <w:color w:val="auto"/>
      <w:position w:val="0"/>
      <w:sz w:val="18"/>
      <w:u w:val="none"/>
      <w:vertAlign w:val="superscript"/>
      <w:lang w:val="en-GB"/>
    </w:rPr>
  </w:style>
  <w:style w:type="paragraph" w:customStyle="1" w:styleId="RoteAuszeichnung">
    <w:name w:val="Rote Auszeichnung"/>
    <w:basedOn w:val="Normal"/>
    <w:link w:val="RoteAuszeichnungZchn"/>
    <w:qFormat/>
    <w:rsid w:val="00FC1AF0"/>
    <w:rPr>
      <w:color w:val="A42336"/>
    </w:rPr>
  </w:style>
  <w:style w:type="character" w:customStyle="1" w:styleId="RoteAuszeichnungZchn">
    <w:name w:val="Rote Auszeichnung Zchn"/>
    <w:link w:val="RoteAuszeichnung"/>
    <w:rsid w:val="00FC1AF0"/>
    <w:rPr>
      <w:rFonts w:ascii="Arial" w:hAnsi="Arial"/>
      <w:color w:val="A42336"/>
    </w:rPr>
  </w:style>
  <w:style w:type="paragraph" w:customStyle="1" w:styleId="SA15ZmitEnd">
    <w:name w:val="SA1.5Z mit End"/>
    <w:basedOn w:val="Normal"/>
    <w:rsid w:val="00FC1AF0"/>
    <w:pPr>
      <w:overflowPunct w:val="0"/>
      <w:autoSpaceDE w:val="0"/>
      <w:autoSpaceDN w:val="0"/>
      <w:adjustRightInd w:val="0"/>
      <w:spacing w:after="360" w:line="360" w:lineRule="auto"/>
      <w:jc w:val="center"/>
      <w:textAlignment w:val="baseline"/>
    </w:pPr>
    <w:rPr>
      <w:rFonts w:ascii="Times New Roman" w:hAnsi="Times New Roman"/>
      <w:sz w:val="24"/>
    </w:rPr>
  </w:style>
  <w:style w:type="character" w:styleId="PageNumber">
    <w:name w:val="page number"/>
    <w:rsid w:val="00FC1AF0"/>
  </w:style>
  <w:style w:type="paragraph" w:styleId="BalloonText">
    <w:name w:val="Balloon Text"/>
    <w:basedOn w:val="Normal"/>
    <w:link w:val="BalloonTextChar"/>
    <w:uiPriority w:val="99"/>
    <w:rsid w:val="00FC1AF0"/>
    <w:pPr>
      <w:spacing w:line="240" w:lineRule="auto"/>
    </w:pPr>
    <w:rPr>
      <w:rFonts w:ascii="Tahoma" w:hAnsi="Tahoma" w:cs="Tahoma"/>
      <w:sz w:val="16"/>
      <w:szCs w:val="16"/>
    </w:rPr>
  </w:style>
  <w:style w:type="character" w:customStyle="1" w:styleId="BalloonTextChar">
    <w:name w:val="Balloon Text Char"/>
    <w:link w:val="BalloonText"/>
    <w:uiPriority w:val="99"/>
    <w:rsid w:val="00FC1AF0"/>
    <w:rPr>
      <w:rFonts w:ascii="Tahoma" w:hAnsi="Tahoma" w:cs="Tahoma"/>
      <w:sz w:val="16"/>
      <w:szCs w:val="16"/>
    </w:rPr>
  </w:style>
  <w:style w:type="character" w:customStyle="1" w:styleId="st">
    <w:name w:val="st"/>
    <w:rsid w:val="00FC1AF0"/>
  </w:style>
  <w:style w:type="character" w:customStyle="1" w:styleId="st1">
    <w:name w:val="st1"/>
    <w:rsid w:val="00FC1AF0"/>
  </w:style>
  <w:style w:type="paragraph" w:customStyle="1" w:styleId="berschrift2Titelseite">
    <w:name w:val="Überschrift 2 Titelseite"/>
    <w:link w:val="berschrift2TitelseiteZchn"/>
    <w:qFormat/>
    <w:rsid w:val="00FC1AF0"/>
    <w:pPr>
      <w:spacing w:after="140"/>
    </w:pPr>
    <w:rPr>
      <w:rFonts w:ascii="Arial" w:hAnsi="Arial"/>
      <w:color w:val="F79646"/>
      <w:kern w:val="28"/>
      <w:sz w:val="28"/>
    </w:rPr>
  </w:style>
  <w:style w:type="character" w:customStyle="1" w:styleId="berschrift2TitelseiteZchn">
    <w:name w:val="Überschrift 2 Titelseite Zchn"/>
    <w:link w:val="berschrift2Titelseite"/>
    <w:rsid w:val="00FC1AF0"/>
    <w:rPr>
      <w:rFonts w:ascii="Arial" w:hAnsi="Arial"/>
      <w:color w:val="F79646"/>
      <w:kern w:val="28"/>
      <w:sz w:val="28"/>
    </w:rPr>
  </w:style>
  <w:style w:type="paragraph" w:customStyle="1" w:styleId="Stand">
    <w:name w:val="Stand"/>
    <w:basedOn w:val="berschrift2Titelseite"/>
    <w:link w:val="StandZchn"/>
    <w:qFormat/>
    <w:rsid w:val="00FC1AF0"/>
    <w:pPr>
      <w:spacing w:before="20" w:after="600"/>
    </w:pPr>
    <w:rPr>
      <w:sz w:val="18"/>
      <w:szCs w:val="18"/>
    </w:rPr>
  </w:style>
  <w:style w:type="character" w:customStyle="1" w:styleId="StandZchn">
    <w:name w:val="Stand Zchn"/>
    <w:link w:val="Stand"/>
    <w:rsid w:val="00FC1AF0"/>
    <w:rPr>
      <w:rFonts w:ascii="Arial" w:hAnsi="Arial"/>
      <w:color w:val="F79646"/>
      <w:kern w:val="28"/>
      <w:sz w:val="18"/>
      <w:szCs w:val="18"/>
    </w:rPr>
  </w:style>
  <w:style w:type="paragraph" w:styleId="NormalWeb">
    <w:name w:val="Normal (Web)"/>
    <w:basedOn w:val="Normal"/>
    <w:uiPriority w:val="99"/>
    <w:unhideWhenUsed/>
    <w:rsid w:val="00FC1AF0"/>
    <w:pPr>
      <w:spacing w:before="100" w:beforeAutospacing="1" w:after="100" w:afterAutospacing="1" w:line="225" w:lineRule="atLeast"/>
    </w:pPr>
    <w:rPr>
      <w:rFonts w:ascii="Times New Roman" w:hAnsi="Times New Roman"/>
      <w:sz w:val="24"/>
      <w:szCs w:val="24"/>
    </w:rPr>
  </w:style>
  <w:style w:type="paragraph" w:customStyle="1" w:styleId="Standard10pt">
    <w:name w:val="Standard + 10 pt"/>
    <w:basedOn w:val="Normal"/>
    <w:link w:val="Standard10ptZchn"/>
    <w:rsid w:val="00FC1AF0"/>
    <w:pPr>
      <w:spacing w:line="240" w:lineRule="auto"/>
    </w:pPr>
    <w:rPr>
      <w:sz w:val="18"/>
    </w:rPr>
  </w:style>
  <w:style w:type="character" w:customStyle="1" w:styleId="Standard10ptZchn">
    <w:name w:val="Standard + 10 pt Zchn"/>
    <w:link w:val="Standard10pt"/>
    <w:rsid w:val="00FC1AF0"/>
    <w:rPr>
      <w:rFonts w:ascii="Arial" w:hAnsi="Arial"/>
      <w:sz w:val="18"/>
    </w:rPr>
  </w:style>
  <w:style w:type="paragraph" w:styleId="NormalIndent">
    <w:name w:val="Normal Indent"/>
    <w:basedOn w:val="Normal"/>
    <w:rsid w:val="00FC1AF0"/>
    <w:pPr>
      <w:spacing w:line="240" w:lineRule="auto"/>
      <w:ind w:left="708"/>
    </w:pPr>
    <w:rPr>
      <w:sz w:val="24"/>
      <w:szCs w:val="24"/>
    </w:rPr>
  </w:style>
  <w:style w:type="paragraph" w:customStyle="1" w:styleId="Subheadline">
    <w:name w:val="Subheadline"/>
    <w:basedOn w:val="berschrift2Titelseite"/>
    <w:link w:val="SubheadlineZchn"/>
    <w:qFormat/>
    <w:rsid w:val="00FC1AF0"/>
    <w:pPr>
      <w:spacing w:after="120"/>
    </w:pPr>
  </w:style>
  <w:style w:type="character" w:customStyle="1" w:styleId="SubheadlineZchn">
    <w:name w:val="Subheadline Zchn"/>
    <w:link w:val="Subheadline"/>
    <w:rsid w:val="00FC1AF0"/>
    <w:rPr>
      <w:rFonts w:ascii="Arial" w:hAnsi="Arial"/>
      <w:color w:val="F79646"/>
      <w:kern w:val="28"/>
      <w:sz w:val="28"/>
    </w:rPr>
  </w:style>
  <w:style w:type="paragraph" w:customStyle="1" w:styleId="Tabellenbeschriftung">
    <w:name w:val="Tabellenbeschriftung"/>
    <w:basedOn w:val="Normal"/>
    <w:link w:val="TabellenbeschriftungZchn"/>
    <w:qFormat/>
    <w:rsid w:val="00FC1AF0"/>
    <w:pPr>
      <w:spacing w:after="120" w:line="240" w:lineRule="auto"/>
      <w:ind w:left="1304" w:hanging="1304"/>
      <w:jc w:val="left"/>
    </w:pPr>
    <w:rPr>
      <w:bCs/>
      <w:sz w:val="18"/>
      <w:szCs w:val="18"/>
    </w:rPr>
  </w:style>
  <w:style w:type="character" w:customStyle="1" w:styleId="TabellenbeschriftungZchn">
    <w:name w:val="Tabellenbeschriftung Zchn"/>
    <w:link w:val="Tabellenbeschriftung"/>
    <w:rsid w:val="00FC1AF0"/>
    <w:rPr>
      <w:rFonts w:ascii="Arial" w:hAnsi="Arial"/>
      <w:bCs/>
      <w:sz w:val="18"/>
      <w:szCs w:val="18"/>
    </w:rPr>
  </w:style>
  <w:style w:type="table" w:styleId="TableGrid">
    <w:name w:val="Table Grid"/>
    <w:basedOn w:val="TableNormal"/>
    <w:rsid w:val="00FC1A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FC1A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uiPriority w:val="59"/>
    <w:rsid w:val="00FC1A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C1AF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
    <w:name w:val="Tabellentext"/>
    <w:basedOn w:val="Normal"/>
    <w:link w:val="TabellentextZchn"/>
    <w:qFormat/>
    <w:rsid w:val="00FC1AF0"/>
    <w:pPr>
      <w:spacing w:line="240" w:lineRule="auto"/>
      <w:ind w:right="113"/>
    </w:pPr>
  </w:style>
  <w:style w:type="character" w:customStyle="1" w:styleId="TabellentextZchn">
    <w:name w:val="Tabellentext Zchn"/>
    <w:link w:val="Tabellentext"/>
    <w:rsid w:val="00FC1AF0"/>
    <w:rPr>
      <w:rFonts w:ascii="Arial" w:hAnsi="Arial"/>
    </w:rPr>
  </w:style>
  <w:style w:type="paragraph" w:customStyle="1" w:styleId="TabellentextGrau">
    <w:name w:val="Tabellentext Grau"/>
    <w:basedOn w:val="Normal"/>
    <w:link w:val="TabellentextGrauZchn"/>
    <w:qFormat/>
    <w:rsid w:val="00FC1AF0"/>
    <w:pPr>
      <w:spacing w:before="100" w:after="80" w:line="240" w:lineRule="auto"/>
      <w:ind w:left="113" w:right="113"/>
      <w:jc w:val="center"/>
    </w:pPr>
    <w:rPr>
      <w:rFonts w:cs="Arial"/>
      <w:b/>
      <w:color w:val="404040"/>
      <w:sz w:val="16"/>
      <w:szCs w:val="16"/>
    </w:rPr>
  </w:style>
  <w:style w:type="character" w:customStyle="1" w:styleId="TabellentextGrauZchn">
    <w:name w:val="Tabellentext Grau Zchn"/>
    <w:link w:val="TabellentextGrau"/>
    <w:rsid w:val="00FC1AF0"/>
    <w:rPr>
      <w:rFonts w:ascii="Arial" w:hAnsi="Arial" w:cs="Arial"/>
      <w:b/>
      <w:color w:val="404040"/>
      <w:sz w:val="16"/>
      <w:szCs w:val="16"/>
    </w:rPr>
  </w:style>
  <w:style w:type="paragraph" w:customStyle="1" w:styleId="Tabellentextzentriert">
    <w:name w:val="Tabellentext zentriert"/>
    <w:basedOn w:val="Normal"/>
    <w:link w:val="TabellentextzentriertZchn"/>
    <w:qFormat/>
    <w:rsid w:val="00FC1AF0"/>
    <w:pPr>
      <w:spacing w:before="100" w:after="80" w:line="240" w:lineRule="auto"/>
      <w:ind w:left="113" w:right="113"/>
      <w:jc w:val="center"/>
    </w:pPr>
    <w:rPr>
      <w:rFonts w:cs="Arial"/>
      <w:sz w:val="16"/>
      <w:szCs w:val="16"/>
    </w:rPr>
  </w:style>
  <w:style w:type="character" w:customStyle="1" w:styleId="TabellentextzentriertZchn">
    <w:name w:val="Tabellentext zentriert Zchn"/>
    <w:link w:val="Tabellentextzentriert"/>
    <w:rsid w:val="00FC1AF0"/>
    <w:rPr>
      <w:rFonts w:ascii="Arial" w:hAnsi="Arial" w:cs="Arial"/>
      <w:sz w:val="16"/>
      <w:szCs w:val="16"/>
    </w:rPr>
  </w:style>
  <w:style w:type="paragraph" w:customStyle="1" w:styleId="Tabellentextblau">
    <w:name w:val="Tabellentextblau"/>
    <w:basedOn w:val="Normal"/>
    <w:link w:val="TabellentextblauZchn"/>
    <w:qFormat/>
    <w:rsid w:val="00FC1AF0"/>
    <w:pPr>
      <w:spacing w:before="100" w:after="80" w:line="240" w:lineRule="auto"/>
      <w:ind w:left="113" w:right="113"/>
      <w:jc w:val="center"/>
    </w:pPr>
    <w:rPr>
      <w:rFonts w:cs="Arial"/>
      <w:b/>
      <w:color w:val="F79646"/>
      <w:sz w:val="16"/>
      <w:szCs w:val="16"/>
    </w:rPr>
  </w:style>
  <w:style w:type="character" w:customStyle="1" w:styleId="TabellentextblauZchn">
    <w:name w:val="Tabellentextblau Zchn"/>
    <w:link w:val="Tabellentextblau"/>
    <w:rsid w:val="00FC1AF0"/>
    <w:rPr>
      <w:rFonts w:ascii="Arial" w:hAnsi="Arial" w:cs="Arial"/>
      <w:b/>
      <w:color w:val="F79646"/>
      <w:sz w:val="16"/>
      <w:szCs w:val="16"/>
    </w:rPr>
  </w:style>
  <w:style w:type="table" w:customStyle="1" w:styleId="TableNormal1">
    <w:name w:val="Table Normal1"/>
    <w:uiPriority w:val="2"/>
    <w:semiHidden/>
    <w:unhideWhenUsed/>
    <w:qFormat/>
    <w:rsid w:val="00FC1AF0"/>
    <w:pPr>
      <w:widowControl w:val="0"/>
    </w:pPr>
    <w:rPr>
      <w:rFonts w:eastAsia="Calibri"/>
      <w:sz w:val="22"/>
      <w:szCs w:val="22"/>
      <w:lang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C1AF0"/>
    <w:pPr>
      <w:widowControl w:val="0"/>
    </w:pPr>
    <w:rPr>
      <w:rFonts w:eastAsia="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1AF0"/>
    <w:pPr>
      <w:widowControl w:val="0"/>
      <w:spacing w:line="240" w:lineRule="auto"/>
    </w:pPr>
    <w:rPr>
      <w:rFonts w:ascii="Calibri" w:eastAsia="Calibri" w:hAnsi="Calibri"/>
      <w:sz w:val="22"/>
      <w:szCs w:val="22"/>
      <w:lang w:eastAsia="en-US"/>
    </w:rPr>
  </w:style>
  <w:style w:type="paragraph" w:customStyle="1" w:styleId="Tabletext10">
    <w:name w:val="Table text (10)"/>
    <w:basedOn w:val="Normal"/>
    <w:uiPriority w:val="99"/>
    <w:rsid w:val="00FC1AF0"/>
    <w:pPr>
      <w:spacing w:before="60" w:after="60" w:line="230" w:lineRule="atLeast"/>
    </w:pPr>
    <w:rPr>
      <w:rFonts w:eastAsia="MS Mincho"/>
      <w:lang w:eastAsia="fr-FR"/>
    </w:rPr>
  </w:style>
  <w:style w:type="paragraph" w:customStyle="1" w:styleId="Tabletitle">
    <w:name w:val="Table title"/>
    <w:basedOn w:val="Normal"/>
    <w:next w:val="Normal"/>
    <w:rsid w:val="00FC1AF0"/>
    <w:pPr>
      <w:keepNext/>
      <w:suppressAutoHyphens/>
      <w:spacing w:before="120" w:after="120" w:line="230" w:lineRule="exact"/>
      <w:jc w:val="center"/>
    </w:pPr>
    <w:rPr>
      <w:b/>
    </w:rPr>
  </w:style>
  <w:style w:type="paragraph" w:customStyle="1" w:styleId="Text">
    <w:name w:val="Text"/>
    <w:basedOn w:val="Normal"/>
    <w:rsid w:val="00FC1AF0"/>
    <w:pPr>
      <w:tabs>
        <w:tab w:val="center" w:pos="4536"/>
        <w:tab w:val="right" w:pos="9072"/>
      </w:tabs>
      <w:spacing w:before="120" w:after="120" w:line="360" w:lineRule="auto"/>
      <w:ind w:right="-142"/>
    </w:pPr>
    <w:rPr>
      <w:rFonts w:ascii="Verdana" w:hAnsi="Verdana"/>
      <w:sz w:val="22"/>
      <w:szCs w:val="24"/>
    </w:rPr>
  </w:style>
  <w:style w:type="paragraph" w:styleId="BodyText2">
    <w:name w:val="Body Text 2"/>
    <w:basedOn w:val="Normal"/>
    <w:link w:val="BodyText2Char"/>
    <w:rsid w:val="00FC1AF0"/>
    <w:pPr>
      <w:spacing w:line="240" w:lineRule="auto"/>
    </w:pPr>
    <w:rPr>
      <w:b/>
      <w:sz w:val="16"/>
    </w:rPr>
  </w:style>
  <w:style w:type="character" w:customStyle="1" w:styleId="BodyText2Char">
    <w:name w:val="Body Text 2 Char"/>
    <w:link w:val="BodyText2"/>
    <w:rsid w:val="00FC1AF0"/>
    <w:rPr>
      <w:rFonts w:ascii="Arial" w:hAnsi="Arial"/>
      <w:b/>
      <w:sz w:val="16"/>
    </w:rPr>
  </w:style>
  <w:style w:type="paragraph" w:customStyle="1" w:styleId="Textkrper22">
    <w:name w:val="Textkörper 22"/>
    <w:basedOn w:val="Normal"/>
    <w:uiPriority w:val="99"/>
    <w:rsid w:val="00FC1AF0"/>
    <w:pPr>
      <w:overflowPunct w:val="0"/>
      <w:autoSpaceDE w:val="0"/>
      <w:autoSpaceDN w:val="0"/>
      <w:adjustRightInd w:val="0"/>
      <w:spacing w:before="120" w:after="120" w:line="240" w:lineRule="auto"/>
      <w:textAlignment w:val="baseline"/>
    </w:pPr>
    <w:rPr>
      <w:sz w:val="18"/>
    </w:rPr>
  </w:style>
  <w:style w:type="paragraph" w:styleId="BodyText3">
    <w:name w:val="Body Text 3"/>
    <w:basedOn w:val="Normal"/>
    <w:link w:val="BodyText3Char"/>
    <w:rsid w:val="00FC1AF0"/>
    <w:pPr>
      <w:spacing w:after="120" w:line="260" w:lineRule="exact"/>
    </w:pPr>
    <w:rPr>
      <w:sz w:val="16"/>
      <w:szCs w:val="16"/>
    </w:rPr>
  </w:style>
  <w:style w:type="character" w:customStyle="1" w:styleId="BodyText3Char">
    <w:name w:val="Body Text 3 Char"/>
    <w:link w:val="BodyText3"/>
    <w:rsid w:val="00FC1AF0"/>
    <w:rPr>
      <w:rFonts w:ascii="Arial" w:hAnsi="Arial"/>
      <w:sz w:val="16"/>
      <w:szCs w:val="16"/>
    </w:rPr>
  </w:style>
  <w:style w:type="paragraph" w:customStyle="1" w:styleId="Textkrper31">
    <w:name w:val="Textkörper 31"/>
    <w:basedOn w:val="Normal"/>
    <w:rsid w:val="00FC1AF0"/>
    <w:pPr>
      <w:spacing w:line="240" w:lineRule="auto"/>
    </w:pPr>
    <w:rPr>
      <w:sz w:val="22"/>
      <w:lang w:eastAsia="en-US"/>
    </w:rPr>
  </w:style>
  <w:style w:type="paragraph" w:customStyle="1" w:styleId="Textkrper32">
    <w:name w:val="Textkörper 32"/>
    <w:basedOn w:val="Normal"/>
    <w:rsid w:val="00FC1AF0"/>
    <w:pPr>
      <w:spacing w:line="240" w:lineRule="auto"/>
    </w:pPr>
    <w:rPr>
      <w:sz w:val="22"/>
      <w:lang w:eastAsia="en-US"/>
    </w:rPr>
  </w:style>
  <w:style w:type="paragraph" w:customStyle="1" w:styleId="Textkrper33">
    <w:name w:val="Textkörper 33"/>
    <w:basedOn w:val="Normal"/>
    <w:rsid w:val="00FC1AF0"/>
    <w:pPr>
      <w:spacing w:line="240" w:lineRule="auto"/>
    </w:pPr>
    <w:rPr>
      <w:sz w:val="22"/>
      <w:lang w:eastAsia="en-US"/>
    </w:rPr>
  </w:style>
  <w:style w:type="paragraph" w:customStyle="1" w:styleId="Textkrper34">
    <w:name w:val="Textkörper 34"/>
    <w:basedOn w:val="Normal"/>
    <w:rsid w:val="00FC1AF0"/>
    <w:pPr>
      <w:spacing w:line="240" w:lineRule="auto"/>
    </w:pPr>
    <w:rPr>
      <w:sz w:val="22"/>
      <w:lang w:eastAsia="en-US"/>
    </w:rPr>
  </w:style>
  <w:style w:type="paragraph" w:customStyle="1" w:styleId="Textkrper35">
    <w:name w:val="Textkörper 35"/>
    <w:basedOn w:val="Normal"/>
    <w:rsid w:val="00FC1AF0"/>
    <w:pPr>
      <w:spacing w:line="240" w:lineRule="auto"/>
    </w:pPr>
    <w:rPr>
      <w:sz w:val="22"/>
      <w:lang w:eastAsia="en-US"/>
    </w:rPr>
  </w:style>
  <w:style w:type="character" w:customStyle="1" w:styleId="TextkrperZchn1">
    <w:name w:val="Textkörper Zchn1"/>
    <w:aliases w:val="UBA Textkörper Zchn1"/>
    <w:rsid w:val="00FC1AF0"/>
    <w:rPr>
      <w:rFonts w:ascii="Arial" w:hAnsi="Arial"/>
      <w:sz w:val="18"/>
      <w:lang w:eastAsia="en-US"/>
    </w:rPr>
  </w:style>
  <w:style w:type="paragraph" w:styleId="BodyText">
    <w:name w:val="Body Text"/>
    <w:aliases w:val="UBA Textkörper"/>
    <w:basedOn w:val="Normal"/>
    <w:link w:val="BodyTextChar"/>
    <w:qFormat/>
    <w:rsid w:val="00FC1AF0"/>
    <w:pPr>
      <w:spacing w:after="120" w:line="260" w:lineRule="exact"/>
    </w:pPr>
    <w:rPr>
      <w:sz w:val="18"/>
    </w:rPr>
  </w:style>
  <w:style w:type="character" w:customStyle="1" w:styleId="BodyTextChar">
    <w:name w:val="Body Text Char"/>
    <w:aliases w:val="UBA Textkörper Char"/>
    <w:link w:val="BodyText"/>
    <w:rsid w:val="00FC1AF0"/>
    <w:rPr>
      <w:rFonts w:ascii="Arial" w:hAnsi="Arial"/>
      <w:sz w:val="18"/>
    </w:rPr>
  </w:style>
  <w:style w:type="paragraph" w:styleId="BodyTextIndent2">
    <w:name w:val="Body Text Indent 2"/>
    <w:basedOn w:val="Normal"/>
    <w:link w:val="BodyTextIndent2Char"/>
    <w:rsid w:val="00FC1AF0"/>
    <w:pPr>
      <w:spacing w:after="120" w:line="480" w:lineRule="auto"/>
      <w:ind w:left="283"/>
    </w:pPr>
    <w:rPr>
      <w:sz w:val="18"/>
    </w:rPr>
  </w:style>
  <w:style w:type="character" w:customStyle="1" w:styleId="BodyTextIndent2Char">
    <w:name w:val="Body Text Indent 2 Char"/>
    <w:link w:val="BodyTextIndent2"/>
    <w:rsid w:val="00FC1AF0"/>
    <w:rPr>
      <w:rFonts w:ascii="Arial" w:hAnsi="Arial"/>
      <w:sz w:val="18"/>
    </w:rPr>
  </w:style>
  <w:style w:type="paragraph" w:styleId="BodyTextIndent3">
    <w:name w:val="Body Text Indent 3"/>
    <w:basedOn w:val="Normal"/>
    <w:link w:val="BodyTextIndent3Char"/>
    <w:rsid w:val="00FC1AF0"/>
    <w:pPr>
      <w:spacing w:line="240" w:lineRule="auto"/>
      <w:ind w:left="284" w:hanging="284"/>
    </w:pPr>
    <w:rPr>
      <w:sz w:val="16"/>
    </w:rPr>
  </w:style>
  <w:style w:type="character" w:customStyle="1" w:styleId="BodyTextIndent3Char">
    <w:name w:val="Body Text Indent 3 Char"/>
    <w:link w:val="BodyTextIndent3"/>
    <w:rsid w:val="00FC1AF0"/>
    <w:rPr>
      <w:rFonts w:ascii="Arial" w:hAnsi="Arial"/>
      <w:sz w:val="16"/>
    </w:rPr>
  </w:style>
  <w:style w:type="paragraph" w:styleId="BodyTextFirstIndent">
    <w:name w:val="Body Text First Indent"/>
    <w:basedOn w:val="BodyText"/>
    <w:link w:val="BodyTextFirstIndentChar"/>
    <w:rsid w:val="00FC1AF0"/>
    <w:pPr>
      <w:spacing w:line="240" w:lineRule="auto"/>
      <w:ind w:firstLine="210"/>
    </w:pPr>
    <w:rPr>
      <w:sz w:val="24"/>
      <w:szCs w:val="24"/>
    </w:rPr>
  </w:style>
  <w:style w:type="character" w:customStyle="1" w:styleId="BodyTextFirstIndentChar">
    <w:name w:val="Body Text First Indent Char"/>
    <w:link w:val="BodyTextFirstIndent"/>
    <w:rsid w:val="00FC1AF0"/>
    <w:rPr>
      <w:rFonts w:ascii="Arial" w:hAnsi="Arial"/>
      <w:sz w:val="24"/>
      <w:szCs w:val="24"/>
    </w:rPr>
  </w:style>
  <w:style w:type="paragraph" w:styleId="BodyTextIndent">
    <w:name w:val="Body Text Indent"/>
    <w:basedOn w:val="Normal"/>
    <w:link w:val="BodyTextIndentChar"/>
    <w:rsid w:val="00FC1AF0"/>
    <w:pPr>
      <w:spacing w:after="120" w:line="260" w:lineRule="exact"/>
      <w:ind w:left="283"/>
    </w:pPr>
    <w:rPr>
      <w:sz w:val="18"/>
    </w:rPr>
  </w:style>
  <w:style w:type="character" w:customStyle="1" w:styleId="BodyTextIndentChar">
    <w:name w:val="Body Text Indent Char"/>
    <w:link w:val="BodyTextIndent"/>
    <w:rsid w:val="00FC1AF0"/>
    <w:rPr>
      <w:rFonts w:ascii="Arial" w:hAnsi="Arial"/>
      <w:sz w:val="18"/>
    </w:rPr>
  </w:style>
  <w:style w:type="paragraph" w:styleId="BodyTextFirstIndent2">
    <w:name w:val="Body Text First Indent 2"/>
    <w:basedOn w:val="BodyTextIndent"/>
    <w:link w:val="BodyTextFirstIndent2Char"/>
    <w:rsid w:val="00FC1AF0"/>
    <w:pPr>
      <w:spacing w:line="240" w:lineRule="auto"/>
      <w:ind w:firstLine="210"/>
    </w:pPr>
    <w:rPr>
      <w:sz w:val="24"/>
      <w:szCs w:val="24"/>
    </w:rPr>
  </w:style>
  <w:style w:type="character" w:customStyle="1" w:styleId="BodyTextFirstIndent2Char">
    <w:name w:val="Body Text First Indent 2 Char"/>
    <w:link w:val="BodyTextFirstIndent2"/>
    <w:rsid w:val="00FC1AF0"/>
    <w:rPr>
      <w:rFonts w:ascii="Arial" w:hAnsi="Arial"/>
      <w:sz w:val="24"/>
      <w:szCs w:val="24"/>
    </w:rPr>
  </w:style>
  <w:style w:type="character" w:customStyle="1" w:styleId="Textkrper-ZeileneinzugZchn1">
    <w:name w:val="Textkörper-Zeileneinzug Zchn1"/>
    <w:rsid w:val="00FC1AF0"/>
    <w:rPr>
      <w:rFonts w:ascii="Arial" w:hAnsi="Arial"/>
      <w:sz w:val="18"/>
    </w:rPr>
  </w:style>
  <w:style w:type="paragraph" w:styleId="Title">
    <w:name w:val="Title"/>
    <w:basedOn w:val="Normal"/>
    <w:link w:val="TitleChar"/>
    <w:qFormat/>
    <w:rsid w:val="00FC1AF0"/>
    <w:pPr>
      <w:spacing w:line="240" w:lineRule="auto"/>
      <w:jc w:val="center"/>
    </w:pPr>
    <w:rPr>
      <w:b/>
      <w:sz w:val="24"/>
    </w:rPr>
  </w:style>
  <w:style w:type="character" w:customStyle="1" w:styleId="TitleChar">
    <w:name w:val="Title Char"/>
    <w:link w:val="Title"/>
    <w:rsid w:val="00FC1AF0"/>
    <w:rPr>
      <w:rFonts w:ascii="Arial" w:hAnsi="Arial"/>
      <w:b/>
      <w:sz w:val="24"/>
    </w:rPr>
  </w:style>
  <w:style w:type="paragraph" w:customStyle="1" w:styleId="Titelseite-Stand">
    <w:name w:val="Titelseite - Stand"/>
    <w:basedOn w:val="Normal"/>
    <w:link w:val="Titelseite-StandZchn"/>
    <w:qFormat/>
    <w:rsid w:val="00FC1AF0"/>
    <w:pPr>
      <w:suppressAutoHyphens/>
      <w:spacing w:after="120" w:line="240" w:lineRule="auto"/>
    </w:pPr>
    <w:rPr>
      <w:color w:val="F79646"/>
      <w:sz w:val="18"/>
    </w:rPr>
  </w:style>
  <w:style w:type="character" w:customStyle="1" w:styleId="Titelseite-StandZchn">
    <w:name w:val="Titelseite - Stand Zchn"/>
    <w:link w:val="Titelseite-Stand"/>
    <w:rsid w:val="00FC1AF0"/>
    <w:rPr>
      <w:rFonts w:ascii="Arial" w:hAnsi="Arial"/>
      <w:color w:val="F79646"/>
      <w:sz w:val="18"/>
    </w:rPr>
  </w:style>
  <w:style w:type="paragraph" w:customStyle="1" w:styleId="Titelseite-berschrift1">
    <w:name w:val="Titelseite - Überschrift 1"/>
    <w:link w:val="Titelseite-berschrift1Zchn"/>
    <w:qFormat/>
    <w:rsid w:val="00FC1AF0"/>
    <w:pPr>
      <w:tabs>
        <w:tab w:val="left" w:pos="340"/>
      </w:tabs>
    </w:pPr>
    <w:rPr>
      <w:rFonts w:ascii="Arial" w:hAnsi="Arial"/>
      <w:b/>
      <w:kern w:val="28"/>
      <w:sz w:val="28"/>
    </w:rPr>
  </w:style>
  <w:style w:type="character" w:customStyle="1" w:styleId="Titelseite-berschrift1Zchn">
    <w:name w:val="Titelseite - Überschrift 1 Zchn"/>
    <w:link w:val="Titelseite-berschrift1"/>
    <w:rsid w:val="00FC1AF0"/>
    <w:rPr>
      <w:rFonts w:ascii="Arial" w:hAnsi="Arial"/>
      <w:b/>
      <w:kern w:val="28"/>
      <w:sz w:val="28"/>
    </w:rPr>
  </w:style>
  <w:style w:type="paragraph" w:customStyle="1" w:styleId="TR1">
    <w:name w:val="TR 1"/>
    <w:basedOn w:val="Heading1"/>
    <w:link w:val="TR1Zchn"/>
    <w:qFormat/>
    <w:rsid w:val="00FC1AF0"/>
    <w:pPr>
      <w:spacing w:before="120" w:after="120"/>
      <w:ind w:left="851" w:hanging="851"/>
    </w:pPr>
    <w:rPr>
      <w:b w:val="0"/>
      <w:bCs/>
      <w:sz w:val="24"/>
    </w:rPr>
  </w:style>
  <w:style w:type="character" w:customStyle="1" w:styleId="TR1Zchn">
    <w:name w:val="TR 1 Zchn"/>
    <w:link w:val="TR1"/>
    <w:rsid w:val="00FC1AF0"/>
    <w:rPr>
      <w:rFonts w:ascii="Arial" w:hAnsi="Arial"/>
      <w:bCs/>
      <w:kern w:val="28"/>
      <w:sz w:val="24"/>
    </w:rPr>
  </w:style>
  <w:style w:type="paragraph" w:customStyle="1" w:styleId="TR11">
    <w:name w:val="TR 1.1"/>
    <w:basedOn w:val="TR1"/>
    <w:link w:val="TR11Zchn"/>
    <w:qFormat/>
    <w:rsid w:val="00FC1AF0"/>
  </w:style>
  <w:style w:type="character" w:customStyle="1" w:styleId="TR11Zchn">
    <w:name w:val="TR 1.1 Zchn"/>
    <w:link w:val="TR11"/>
    <w:rsid w:val="00FC1AF0"/>
    <w:rPr>
      <w:rFonts w:ascii="Arial" w:hAnsi="Arial"/>
      <w:bCs/>
      <w:kern w:val="28"/>
      <w:sz w:val="24"/>
    </w:rPr>
  </w:style>
  <w:style w:type="paragraph" w:customStyle="1" w:styleId="TR111">
    <w:name w:val="TR 1.1.1"/>
    <w:basedOn w:val="Normal"/>
    <w:link w:val="TR111Zchn"/>
    <w:qFormat/>
    <w:rsid w:val="00FC1AF0"/>
    <w:pPr>
      <w:spacing w:before="120" w:after="120" w:line="240" w:lineRule="auto"/>
      <w:ind w:left="851" w:hanging="851"/>
    </w:pPr>
    <w:rPr>
      <w:b/>
    </w:rPr>
  </w:style>
  <w:style w:type="character" w:customStyle="1" w:styleId="TR111Zchn">
    <w:name w:val="TR 1.1.1 Zchn"/>
    <w:link w:val="TR111"/>
    <w:rsid w:val="00FC1AF0"/>
    <w:rPr>
      <w:rFonts w:ascii="Arial" w:hAnsi="Arial"/>
      <w:b/>
    </w:rPr>
  </w:style>
  <w:style w:type="paragraph" w:customStyle="1" w:styleId="TR1111">
    <w:name w:val="TR 1.1.1.1"/>
    <w:basedOn w:val="Normal"/>
    <w:link w:val="TR1111Zchn"/>
    <w:qFormat/>
    <w:rsid w:val="00FC1AF0"/>
    <w:pPr>
      <w:tabs>
        <w:tab w:val="left" w:pos="851"/>
      </w:tabs>
      <w:spacing w:before="120" w:after="120" w:line="260" w:lineRule="exact"/>
      <w:ind w:left="851" w:hanging="851"/>
    </w:pPr>
    <w:rPr>
      <w:rFonts w:eastAsia="Calibri" w:cs="Arial"/>
    </w:rPr>
  </w:style>
  <w:style w:type="character" w:customStyle="1" w:styleId="TR1111Zchn">
    <w:name w:val="TR 1.1.1.1 Zchn"/>
    <w:link w:val="TR1111"/>
    <w:rsid w:val="00FC1AF0"/>
    <w:rPr>
      <w:rFonts w:ascii="Arial" w:eastAsia="Calibri" w:hAnsi="Arial" w:cs="Arial"/>
    </w:rPr>
  </w:style>
  <w:style w:type="paragraph" w:customStyle="1" w:styleId="berschr1">
    <w:name w:val="Überschr_1"/>
    <w:basedOn w:val="Text"/>
    <w:next w:val="Text"/>
    <w:rsid w:val="00FC1AF0"/>
    <w:pPr>
      <w:spacing w:before="240" w:after="240" w:line="240" w:lineRule="auto"/>
    </w:pPr>
    <w:rPr>
      <w:b/>
      <w:sz w:val="24"/>
    </w:rPr>
  </w:style>
  <w:style w:type="paragraph" w:customStyle="1" w:styleId="berschriftnichtnummeriert">
    <w:name w:val="Überschrift nicht nummeriert"/>
    <w:link w:val="berschriftnichtnummeriertZchn"/>
    <w:qFormat/>
    <w:rsid w:val="00FC1AF0"/>
    <w:pPr>
      <w:spacing w:after="160" w:line="276" w:lineRule="auto"/>
    </w:pPr>
    <w:rPr>
      <w:rFonts w:ascii="Arial" w:hAnsi="Arial"/>
      <w:b/>
      <w:kern w:val="28"/>
      <w:sz w:val="24"/>
    </w:rPr>
  </w:style>
  <w:style w:type="character" w:customStyle="1" w:styleId="berschriftnichtnummeriertZchn">
    <w:name w:val="Überschrift nicht nummeriert Zchn"/>
    <w:link w:val="berschriftnichtnummeriert"/>
    <w:rsid w:val="00FC1AF0"/>
    <w:rPr>
      <w:rFonts w:ascii="Arial" w:hAnsi="Arial"/>
      <w:b/>
      <w:kern w:val="28"/>
      <w:sz w:val="24"/>
    </w:rPr>
  </w:style>
  <w:style w:type="paragraph" w:styleId="EnvelopeReturn">
    <w:name w:val="envelope return"/>
    <w:basedOn w:val="Normal"/>
    <w:rsid w:val="00FC1AF0"/>
    <w:pPr>
      <w:spacing w:line="240" w:lineRule="auto"/>
    </w:pPr>
    <w:rPr>
      <w:rFonts w:cs="Arial"/>
    </w:rPr>
  </w:style>
  <w:style w:type="paragraph" w:styleId="EnvelopeAddress">
    <w:name w:val="envelope address"/>
    <w:basedOn w:val="Normal"/>
    <w:rsid w:val="00FC1AF0"/>
    <w:pPr>
      <w:framePr w:w="4320" w:h="2160" w:hRule="exact" w:hSpace="141" w:wrap="auto" w:hAnchor="page" w:xAlign="center" w:yAlign="bottom"/>
      <w:spacing w:line="240" w:lineRule="auto"/>
      <w:ind w:left="1"/>
    </w:pPr>
    <w:rPr>
      <w:rFonts w:cs="Arial"/>
      <w:sz w:val="24"/>
      <w:szCs w:val="24"/>
    </w:rPr>
  </w:style>
  <w:style w:type="paragraph" w:styleId="Signature">
    <w:name w:val="Signature"/>
    <w:basedOn w:val="Normal"/>
    <w:link w:val="SignatureChar"/>
    <w:rsid w:val="00FC1AF0"/>
    <w:pPr>
      <w:spacing w:line="240" w:lineRule="auto"/>
      <w:ind w:left="4252"/>
    </w:pPr>
    <w:rPr>
      <w:sz w:val="24"/>
      <w:szCs w:val="24"/>
    </w:rPr>
  </w:style>
  <w:style w:type="character" w:customStyle="1" w:styleId="SignatureChar">
    <w:name w:val="Signature Char"/>
    <w:link w:val="Signature"/>
    <w:rsid w:val="00FC1AF0"/>
    <w:rPr>
      <w:rFonts w:ascii="Arial" w:hAnsi="Arial"/>
      <w:sz w:val="24"/>
      <w:szCs w:val="24"/>
    </w:rPr>
  </w:style>
  <w:style w:type="paragraph" w:styleId="Subtitle">
    <w:name w:val="Subtitle"/>
    <w:basedOn w:val="Normal"/>
    <w:link w:val="SubtitleChar"/>
    <w:qFormat/>
    <w:rsid w:val="00FC1AF0"/>
    <w:pPr>
      <w:spacing w:after="60" w:line="240" w:lineRule="auto"/>
      <w:jc w:val="center"/>
      <w:outlineLvl w:val="1"/>
    </w:pPr>
    <w:rPr>
      <w:rFonts w:cs="Arial"/>
      <w:sz w:val="24"/>
      <w:szCs w:val="24"/>
    </w:rPr>
  </w:style>
  <w:style w:type="character" w:customStyle="1" w:styleId="SubtitleChar">
    <w:name w:val="Subtitle Char"/>
    <w:link w:val="Subtitle"/>
    <w:rsid w:val="00FC1AF0"/>
    <w:rPr>
      <w:rFonts w:ascii="Arial" w:hAnsi="Arial" w:cs="Arial"/>
      <w:sz w:val="24"/>
      <w:szCs w:val="24"/>
    </w:rPr>
  </w:style>
  <w:style w:type="paragraph" w:styleId="TOC4">
    <w:name w:val="toc 4"/>
    <w:basedOn w:val="TOC3"/>
    <w:next w:val="Normal"/>
    <w:autoRedefine/>
    <w:uiPriority w:val="39"/>
    <w:rsid w:val="00FC1AF0"/>
    <w:pPr>
      <w:tabs>
        <w:tab w:val="clear" w:pos="9922"/>
        <w:tab w:val="left" w:pos="851"/>
        <w:tab w:val="right" w:leader="dot" w:pos="9639"/>
      </w:tabs>
      <w:spacing w:after="100" w:line="260" w:lineRule="exact"/>
      <w:ind w:left="600" w:right="851" w:hanging="851"/>
    </w:pPr>
    <w:rPr>
      <w:sz w:val="18"/>
    </w:rPr>
  </w:style>
  <w:style w:type="paragraph" w:styleId="TOC5">
    <w:name w:val="toc 5"/>
    <w:basedOn w:val="TOC3"/>
    <w:next w:val="Normal"/>
    <w:autoRedefine/>
    <w:uiPriority w:val="39"/>
    <w:rsid w:val="00FC1AF0"/>
    <w:pPr>
      <w:tabs>
        <w:tab w:val="clear" w:pos="9922"/>
        <w:tab w:val="left" w:pos="851"/>
        <w:tab w:val="right" w:leader="dot" w:pos="9923"/>
      </w:tabs>
      <w:spacing w:after="0" w:line="260" w:lineRule="exact"/>
      <w:ind w:left="851" w:right="851" w:hanging="851"/>
    </w:pPr>
    <w:rPr>
      <w:sz w:val="18"/>
    </w:rPr>
  </w:style>
  <w:style w:type="paragraph" w:styleId="TOC6">
    <w:name w:val="toc 6"/>
    <w:basedOn w:val="Normal"/>
    <w:next w:val="Normal"/>
    <w:autoRedefine/>
    <w:unhideWhenUsed/>
    <w:rsid w:val="00FC1AF0"/>
    <w:pPr>
      <w:spacing w:line="240" w:lineRule="auto"/>
      <w:ind w:left="1000"/>
    </w:pPr>
    <w:rPr>
      <w:rFonts w:ascii="Calibri" w:hAnsi="Calibri"/>
    </w:rPr>
  </w:style>
  <w:style w:type="paragraph" w:styleId="TOC7">
    <w:name w:val="toc 7"/>
    <w:basedOn w:val="Normal"/>
    <w:next w:val="Normal"/>
    <w:autoRedefine/>
    <w:unhideWhenUsed/>
    <w:rsid w:val="00FC1AF0"/>
    <w:pPr>
      <w:spacing w:line="240" w:lineRule="auto"/>
      <w:ind w:left="1200"/>
    </w:pPr>
    <w:rPr>
      <w:rFonts w:ascii="Calibri" w:hAnsi="Calibri"/>
    </w:rPr>
  </w:style>
  <w:style w:type="paragraph" w:styleId="TOC8">
    <w:name w:val="toc 8"/>
    <w:basedOn w:val="Normal"/>
    <w:next w:val="Normal"/>
    <w:autoRedefine/>
    <w:unhideWhenUsed/>
    <w:rsid w:val="00FC1AF0"/>
    <w:pPr>
      <w:spacing w:line="240" w:lineRule="auto"/>
      <w:ind w:left="1400"/>
    </w:pPr>
    <w:rPr>
      <w:rFonts w:ascii="Calibri" w:hAnsi="Calibri"/>
    </w:rPr>
  </w:style>
  <w:style w:type="paragraph" w:styleId="TOC9">
    <w:name w:val="toc 9"/>
    <w:basedOn w:val="Normal"/>
    <w:next w:val="Normal"/>
    <w:autoRedefine/>
    <w:unhideWhenUsed/>
    <w:rsid w:val="00FC1AF0"/>
    <w:pPr>
      <w:spacing w:line="240" w:lineRule="auto"/>
      <w:ind w:left="1600"/>
    </w:pPr>
    <w:rPr>
      <w:rFonts w:ascii="Calibri" w:hAnsi="Calibri"/>
    </w:rPr>
  </w:style>
  <w:style w:type="paragraph" w:customStyle="1" w:styleId="xl111">
    <w:name w:val="xl111"/>
    <w:basedOn w:val="Normal"/>
    <w:rsid w:val="00FC1A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ZBSeite2">
    <w:name w:val="ZB_Seite2"/>
    <w:basedOn w:val="Normal"/>
    <w:next w:val="Normal"/>
    <w:rsid w:val="00FC1AF0"/>
    <w:pPr>
      <w:tabs>
        <w:tab w:val="left" w:pos="480"/>
        <w:tab w:val="left" w:pos="720"/>
        <w:tab w:val="left" w:pos="1080"/>
        <w:tab w:val="left" w:pos="1680"/>
        <w:tab w:val="left" w:pos="2280"/>
        <w:tab w:val="left" w:pos="3240"/>
        <w:tab w:val="left" w:pos="6360"/>
      </w:tabs>
      <w:spacing w:before="120" w:after="120" w:line="240" w:lineRule="auto"/>
      <w:ind w:left="851" w:hanging="851"/>
    </w:pPr>
    <w:rPr>
      <w:sz w:val="22"/>
    </w:rPr>
  </w:style>
  <w:style w:type="paragraph" w:customStyle="1" w:styleId="ZB-Bescheid">
    <w:name w:val="ZB-Bescheid"/>
    <w:basedOn w:val="Normal"/>
    <w:next w:val="Normal"/>
    <w:rsid w:val="00FC1AF0"/>
    <w:pPr>
      <w:spacing w:before="720" w:line="240" w:lineRule="auto"/>
      <w:jc w:val="center"/>
    </w:pPr>
    <w:rPr>
      <w:rFonts w:cs="Arial"/>
      <w:b/>
      <w:sz w:val="22"/>
    </w:rPr>
  </w:style>
  <w:style w:type="paragraph" w:customStyle="1" w:styleId="ZB-Standard">
    <w:name w:val="ZB-Standard"/>
    <w:basedOn w:val="Normal"/>
    <w:link w:val="ZB-StandardZchn"/>
    <w:rsid w:val="00FC1AF0"/>
    <w:pPr>
      <w:tabs>
        <w:tab w:val="left" w:pos="851"/>
        <w:tab w:val="left" w:pos="1418"/>
        <w:tab w:val="left" w:pos="5670"/>
      </w:tabs>
      <w:spacing w:after="60" w:line="240" w:lineRule="auto"/>
      <w:ind w:left="851" w:hanging="851"/>
    </w:pPr>
    <w:rPr>
      <w:rFonts w:cs="Arial"/>
      <w:sz w:val="18"/>
    </w:rPr>
  </w:style>
  <w:style w:type="character" w:customStyle="1" w:styleId="ZB-StandardZchn">
    <w:name w:val="ZB-Standard Zchn"/>
    <w:link w:val="ZB-Standard"/>
    <w:locked/>
    <w:rsid w:val="00FC1AF0"/>
    <w:rPr>
      <w:rFonts w:ascii="Arial" w:hAnsi="Arial" w:cs="Arial"/>
      <w:sz w:val="18"/>
    </w:rPr>
  </w:style>
  <w:style w:type="paragraph" w:customStyle="1" w:styleId="ZB-Bescheid-ber">
    <w:name w:val="ZB-Bescheid-über"/>
    <w:basedOn w:val="ZB-Standard"/>
    <w:rsid w:val="00FC1AF0"/>
    <w:pPr>
      <w:spacing w:after="480"/>
      <w:ind w:left="0" w:firstLine="0"/>
      <w:jc w:val="center"/>
    </w:pPr>
  </w:style>
  <w:style w:type="paragraph" w:customStyle="1" w:styleId="ZB-Kopfzeile">
    <w:name w:val="ZB-Kopfzeile"/>
    <w:basedOn w:val="Normal"/>
    <w:rsid w:val="00FC1AF0"/>
    <w:pPr>
      <w:spacing w:after="120" w:line="240" w:lineRule="auto"/>
    </w:pPr>
    <w:rPr>
      <w:rFonts w:cs="Arial"/>
      <w:sz w:val="18"/>
    </w:rPr>
  </w:style>
  <w:style w:type="paragraph" w:customStyle="1" w:styleId="ZB-Seite2-Absatz1">
    <w:name w:val="ZB-Seite2-Absatz1"/>
    <w:basedOn w:val="ZB-Standard"/>
    <w:next w:val="Normal"/>
    <w:rsid w:val="00FC1AF0"/>
    <w:pPr>
      <w:tabs>
        <w:tab w:val="clear" w:pos="851"/>
        <w:tab w:val="clear" w:pos="1418"/>
        <w:tab w:val="clear" w:pos="5670"/>
      </w:tabs>
      <w:ind w:left="0" w:firstLine="0"/>
    </w:pPr>
    <w:rPr>
      <w:rFonts w:cs="Times New Roman"/>
      <w:sz w:val="22"/>
    </w:rPr>
  </w:style>
  <w:style w:type="paragraph" w:customStyle="1" w:styleId="ZB-Standard2Seite">
    <w:name w:val="ZB-Standard 2.Seite"/>
    <w:basedOn w:val="ZB-Standard"/>
    <w:rsid w:val="00FC1AF0"/>
    <w:pPr>
      <w:numPr>
        <w:numId w:val="40"/>
      </w:numPr>
      <w:tabs>
        <w:tab w:val="clear" w:pos="851"/>
      </w:tabs>
      <w:spacing w:before="240" w:after="240"/>
    </w:pPr>
  </w:style>
  <w:style w:type="paragraph" w:customStyle="1" w:styleId="ZB-Tabelle">
    <w:name w:val="ZB-Tabelle"/>
    <w:basedOn w:val="Normal"/>
    <w:link w:val="ZB-TabelleZchn"/>
    <w:rsid w:val="00FC1AF0"/>
    <w:pPr>
      <w:tabs>
        <w:tab w:val="left" w:pos="851"/>
        <w:tab w:val="left" w:pos="1418"/>
        <w:tab w:val="left" w:pos="5670"/>
      </w:tabs>
      <w:spacing w:before="40" w:after="40" w:line="240" w:lineRule="auto"/>
    </w:pPr>
    <w:rPr>
      <w:rFonts w:cs="Arial"/>
      <w:sz w:val="18"/>
    </w:rPr>
  </w:style>
  <w:style w:type="character" w:customStyle="1" w:styleId="ZB-TabelleZchn">
    <w:name w:val="ZB-Tabelle Zchn"/>
    <w:link w:val="ZB-Tabelle"/>
    <w:rsid w:val="00FC1AF0"/>
    <w:rPr>
      <w:rFonts w:ascii="Arial" w:hAnsi="Arial" w:cs="Arial"/>
      <w:sz w:val="18"/>
    </w:rPr>
  </w:style>
  <w:style w:type="paragraph" w:customStyle="1" w:styleId="ZB-berschrift">
    <w:name w:val="ZB-Überschrift"/>
    <w:next w:val="Normal"/>
    <w:rsid w:val="00FC1AF0"/>
    <w:pPr>
      <w:tabs>
        <w:tab w:val="left" w:pos="851"/>
      </w:tabs>
      <w:spacing w:before="240" w:after="240"/>
      <w:ind w:left="851" w:hanging="851"/>
    </w:pPr>
    <w:rPr>
      <w:rFonts w:ascii="Arial" w:hAnsi="Arial" w:cs="Arial"/>
      <w:b/>
      <w:noProof/>
    </w:rPr>
  </w:style>
  <w:style w:type="paragraph" w:customStyle="1" w:styleId="ZB-berschrift2">
    <w:name w:val="ZB-Überschrift2"/>
    <w:next w:val="Normal"/>
    <w:rsid w:val="00FC1AF0"/>
    <w:pPr>
      <w:spacing w:before="120" w:after="60"/>
      <w:ind w:left="851" w:hanging="851"/>
    </w:pPr>
    <w:rPr>
      <w:rFonts w:ascii="Arial" w:hAnsi="Arial" w:cs="Arial"/>
      <w:b/>
      <w:noProof/>
    </w:rPr>
  </w:style>
  <w:style w:type="paragraph" w:customStyle="1" w:styleId="ZB-berschrift3">
    <w:name w:val="ZB-Überschrift3"/>
    <w:next w:val="ZB-Standard"/>
    <w:link w:val="ZB-berschrift3Zchn"/>
    <w:rsid w:val="00FC1AF0"/>
    <w:pPr>
      <w:spacing w:after="60"/>
      <w:ind w:left="851" w:hanging="851"/>
    </w:pPr>
    <w:rPr>
      <w:rFonts w:ascii="Arial" w:hAnsi="Arial" w:cs="Arial"/>
      <w:b/>
      <w:noProof/>
    </w:rPr>
  </w:style>
  <w:style w:type="character" w:customStyle="1" w:styleId="ZB-berschrift3Zchn">
    <w:name w:val="ZB-Überschrift3 Zchn"/>
    <w:link w:val="ZB-berschrift3"/>
    <w:rsid w:val="00FC1AF0"/>
    <w:rPr>
      <w:rFonts w:ascii="Arial" w:hAnsi="Arial" w:cs="Arial"/>
      <w:b/>
      <w:noProof/>
    </w:rPr>
  </w:style>
  <w:style w:type="character" w:customStyle="1" w:styleId="ZchnZchn13">
    <w:name w:val="Zchn Zchn13"/>
    <w:locked/>
    <w:rsid w:val="00FC1AF0"/>
    <w:rPr>
      <w:rFonts w:ascii="Arial" w:hAnsi="Arial"/>
      <w:lang w:val="en-GB" w:eastAsia="de-DE" w:bidi="ar-SA"/>
    </w:rPr>
  </w:style>
  <w:style w:type="character" w:styleId="LineNumber">
    <w:name w:val="line number"/>
    <w:rsid w:val="00FC1AF0"/>
    <w:rPr>
      <w:rFonts w:ascii="Arial" w:hAnsi="Arial" w:cs="Arial"/>
    </w:rPr>
  </w:style>
  <w:style w:type="paragraph" w:customStyle="1" w:styleId="Zulassungsgliederung">
    <w:name w:val="Zulassungsgliederung"/>
    <w:basedOn w:val="Normal"/>
    <w:next w:val="Normal"/>
    <w:rsid w:val="00FC1AF0"/>
    <w:pPr>
      <w:tabs>
        <w:tab w:val="left" w:pos="840"/>
        <w:tab w:val="left" w:pos="1200"/>
        <w:tab w:val="left" w:pos="1800"/>
        <w:tab w:val="left" w:pos="2400"/>
        <w:tab w:val="left" w:pos="3720"/>
        <w:tab w:val="left" w:pos="6600"/>
      </w:tabs>
      <w:spacing w:before="240" w:after="240" w:line="360" w:lineRule="auto"/>
      <w:ind w:left="851" w:hanging="851"/>
    </w:pPr>
    <w:rPr>
      <w:b/>
    </w:rPr>
  </w:style>
  <w:style w:type="paragraph" w:customStyle="1" w:styleId="Zulassungskopf">
    <w:name w:val="Zulassungskopf"/>
    <w:basedOn w:val="Normal"/>
    <w:rsid w:val="00FC1AF0"/>
    <w:pPr>
      <w:tabs>
        <w:tab w:val="left" w:pos="3045"/>
        <w:tab w:val="left" w:pos="3260"/>
        <w:tab w:val="left" w:pos="10064"/>
      </w:tabs>
      <w:spacing w:before="240" w:after="240"/>
      <w:ind w:left="3045" w:hanging="3045"/>
    </w:pPr>
  </w:style>
  <w:style w:type="paragraph" w:customStyle="1" w:styleId="Zulassungskopf2">
    <w:name w:val="Zulassungskopf2"/>
    <w:basedOn w:val="Zulassungskopf"/>
    <w:rsid w:val="00FC1AF0"/>
    <w:pPr>
      <w:tabs>
        <w:tab w:val="clear" w:pos="3045"/>
        <w:tab w:val="clear" w:pos="10064"/>
        <w:tab w:val="left" w:pos="3047"/>
        <w:tab w:val="left" w:pos="10063"/>
      </w:tabs>
      <w:ind w:firstLine="0"/>
    </w:pPr>
  </w:style>
  <w:style w:type="paragraph" w:customStyle="1" w:styleId="Zulassungsnummer">
    <w:name w:val="Zulassungsnummer"/>
    <w:basedOn w:val="Zulassungskopf"/>
    <w:rsid w:val="00FC1AF0"/>
    <w:pPr>
      <w:tabs>
        <w:tab w:val="clear" w:pos="3045"/>
        <w:tab w:val="clear" w:pos="3260"/>
        <w:tab w:val="clear" w:pos="10064"/>
        <w:tab w:val="center" w:pos="4111"/>
      </w:tabs>
      <w:spacing w:after="480"/>
      <w:ind w:left="3260" w:hanging="3260"/>
    </w:pPr>
  </w:style>
  <w:style w:type="character" w:customStyle="1" w:styleId="ZulassungsnummerZeichen">
    <w:name w:val="Zulassungsnummer_Zeichen"/>
    <w:rsid w:val="00FC1AF0"/>
    <w:rPr>
      <w:rFonts w:ascii="Arial" w:hAnsi="Arial" w:cs="Arial"/>
      <w:b/>
      <w:noProof w:val="0"/>
      <w:kern w:val="0"/>
      <w:sz w:val="18"/>
      <w:vertAlign w:val="baseline"/>
      <w:lang w:val="en-GB"/>
    </w:rPr>
  </w:style>
  <w:style w:type="paragraph" w:customStyle="1" w:styleId="Zulassungstext">
    <w:name w:val="Zulassungstext"/>
    <w:basedOn w:val="Normal"/>
    <w:next w:val="Normal"/>
    <w:rsid w:val="00FC1AF0"/>
  </w:style>
  <w:style w:type="character" w:customStyle="1" w:styleId="KopfzeileZchn1">
    <w:name w:val="Kopfzeile Zchn1"/>
    <w:semiHidden/>
    <w:rsid w:val="004B45E8"/>
    <w:rPr>
      <w:rFonts w:ascii="Arial" w:hAnsi="Arial"/>
    </w:rPr>
  </w:style>
  <w:style w:type="paragraph" w:styleId="Revision">
    <w:name w:val="Revision"/>
    <w:hidden/>
    <w:uiPriority w:val="99"/>
    <w:semiHidden/>
    <w:rsid w:val="004B45E8"/>
    <w:rPr>
      <w:rFonts w:eastAsia="Calibri"/>
      <w:sz w:val="22"/>
      <w:szCs w:val="22"/>
      <w:lang w:eastAsia="en-US"/>
    </w:rPr>
  </w:style>
  <w:style w:type="paragraph" w:customStyle="1" w:styleId="BRL-StandardAufzhlungStrich">
    <w:name w:val="BRL-Standard + Aufzählung Strich"/>
    <w:basedOn w:val="BRL-Standard"/>
    <w:qFormat/>
    <w:rsid w:val="00FC1AF0"/>
    <w:pPr>
      <w:numPr>
        <w:numId w:val="9"/>
      </w:numPr>
      <w:tabs>
        <w:tab w:val="left" w:pos="357"/>
      </w:tabs>
    </w:pPr>
  </w:style>
  <w:style w:type="paragraph" w:customStyle="1" w:styleId="BRL-berschrift-Kopf">
    <w:name w:val="BRL-Überschrift-Kopf"/>
    <w:basedOn w:val="BRL-Standard"/>
    <w:next w:val="BRL-Standard"/>
    <w:autoRedefine/>
    <w:qFormat/>
    <w:rsid w:val="004830F8"/>
    <w:pPr>
      <w:tabs>
        <w:tab w:val="left" w:pos="709"/>
      </w:tabs>
      <w:spacing w:after="240"/>
      <w:ind w:left="709" w:hanging="709"/>
      <w:jc w:val="left"/>
    </w:pPr>
    <w:rPr>
      <w:b/>
      <w:szCs w:val="18"/>
    </w:rPr>
  </w:style>
  <w:style w:type="paragraph" w:customStyle="1" w:styleId="BRLAufzhlung9PtVor5PtNach4Pt">
    <w:name w:val="BRL Aufzählung + 9 Pt. Vor:  5 Pt. Nach:  4 Pt."/>
    <w:basedOn w:val="Aufzhlung"/>
    <w:rsid w:val="00FC1AF0"/>
    <w:pPr>
      <w:spacing w:before="100" w:after="80"/>
    </w:pPr>
    <w:rPr>
      <w:sz w:val="18"/>
    </w:rPr>
  </w:style>
  <w:style w:type="paragraph" w:customStyle="1" w:styleId="BRL-TabelleAufzhlung9PtLinksRechts02cmVor0PtNach">
    <w:name w:val="BRL-Tabelle Aufzählung + 9 Pt. Links Rechts:  02 cm Vor:  0 Pt. Nach..."/>
    <w:basedOn w:val="Aufzhlung"/>
    <w:autoRedefine/>
    <w:rsid w:val="00CC7E98"/>
    <w:pPr>
      <w:numPr>
        <w:numId w:val="28"/>
      </w:numPr>
      <w:tabs>
        <w:tab w:val="clear" w:pos="1418"/>
      </w:tabs>
      <w:spacing w:before="0" w:after="0"/>
      <w:ind w:left="450" w:right="113" w:hanging="450"/>
      <w:jc w:val="left"/>
    </w:pPr>
    <w:rPr>
      <w:sz w:val="18"/>
    </w:rPr>
  </w:style>
  <w:style w:type="paragraph" w:customStyle="1" w:styleId="BRL-Tabelle-AufzhlungBuchstabe9PtLinksVor5Pt">
    <w:name w:val="BRL-Tabelle-Aufzählung Buchstabe + 9 Pt. Links Vor:  5 Pt."/>
    <w:basedOn w:val="Tabellentext"/>
    <w:autoRedefine/>
    <w:rsid w:val="00FC1AF0"/>
    <w:pPr>
      <w:spacing w:before="100"/>
      <w:jc w:val="left"/>
    </w:pPr>
    <w:rPr>
      <w:sz w:val="18"/>
    </w:rPr>
  </w:style>
  <w:style w:type="paragraph" w:customStyle="1" w:styleId="FormatvorlageAufzhlungVor0PtNach0PtZeilenabstandMehre1">
    <w:name w:val="Formatvorlage Aufzählung + Vor:  0 Pt. Nach:  0 Pt. Zeilenabstand:  Mehre...1"/>
    <w:basedOn w:val="BRL-Standard"/>
    <w:rsid w:val="00FC1AF0"/>
  </w:style>
  <w:style w:type="paragraph" w:customStyle="1" w:styleId="FormatvorlageBRL-StandardAufzhlungStrich9Pt">
    <w:name w:val="Formatvorlage BRL-Standard + Aufzählung Strich + 9 Pt."/>
    <w:basedOn w:val="BRL-StandardAufzhlungStrich"/>
    <w:rsid w:val="00FC1AF0"/>
    <w:pPr>
      <w:numPr>
        <w:numId w:val="0"/>
      </w:numPr>
      <w:spacing w:line="240" w:lineRule="auto"/>
    </w:pPr>
    <w:rPr>
      <w:sz w:val="18"/>
    </w:rPr>
  </w:style>
  <w:style w:type="paragraph" w:customStyle="1" w:styleId="FormatvorlageBRL-StandardAufzhlungStrich9Pt1">
    <w:name w:val="Formatvorlage BRL-Standard + Aufzählung Strich + 9 Pt.1"/>
    <w:basedOn w:val="BRL-StandardAufzhlungStrich"/>
    <w:rsid w:val="00FC1AF0"/>
    <w:pPr>
      <w:numPr>
        <w:numId w:val="0"/>
      </w:numPr>
      <w:spacing w:before="40"/>
    </w:pPr>
    <w:rPr>
      <w:sz w:val="18"/>
    </w:rPr>
  </w:style>
  <w:style w:type="paragraph" w:customStyle="1" w:styleId="Absatz">
    <w:name w:val="Absatz"/>
    <w:basedOn w:val="Normal"/>
    <w:rsid w:val="001C3EBC"/>
    <w:pPr>
      <w:spacing w:before="160" w:line="240" w:lineRule="auto"/>
    </w:pPr>
    <w:rPr>
      <w:rFonts w:eastAsia="Calibri"/>
      <w:kern w:val="28"/>
      <w:sz w:val="22"/>
      <w:lang w:eastAsia="en-US"/>
    </w:rPr>
  </w:style>
  <w:style w:type="paragraph" w:customStyle="1" w:styleId="BRL-StandardAufzhlungNr">
    <w:name w:val="BRL-Standard + Aufzählung Nr."/>
    <w:basedOn w:val="BRL-StandardAufzhlungStrich"/>
    <w:qFormat/>
    <w:rsid w:val="001C3EBC"/>
    <w:pPr>
      <w:numPr>
        <w:numId w:val="13"/>
      </w:numPr>
      <w:contextualSpacing/>
    </w:pPr>
    <w:rPr>
      <w:rFonts w:eastAsia="Calibri" w:cs="Arial"/>
      <w:bCs/>
      <w:kern w:val="28"/>
      <w:lang w:eastAsia="en-US"/>
    </w:rPr>
  </w:style>
  <w:style w:type="paragraph" w:customStyle="1" w:styleId="FormatvorlageBRL-TabelleFett">
    <w:name w:val="Formatvorlage BRL-Tabelle + Fett"/>
    <w:aliases w:val="mittig + 9 Pt. Fett Schwarz Zentriert ..."/>
    <w:basedOn w:val="BRL-Tabelle"/>
    <w:rsid w:val="001C3EBC"/>
    <w:pPr>
      <w:spacing w:before="100"/>
      <w:ind w:left="113"/>
      <w:jc w:val="center"/>
    </w:pPr>
    <w:rPr>
      <w:b/>
      <w:bCs/>
      <w:color w:val="000000"/>
    </w:rPr>
  </w:style>
  <w:style w:type="paragraph" w:customStyle="1" w:styleId="BRL-TabelleFett">
    <w:name w:val="BRL-Tabelle + Fett"/>
    <w:aliases w:val="mittig"/>
    <w:basedOn w:val="FormatvorlageBRL-TabelleFett"/>
    <w:rsid w:val="001C3EBC"/>
    <w:pPr>
      <w:ind w:right="113"/>
    </w:pPr>
  </w:style>
  <w:style w:type="paragraph" w:customStyle="1" w:styleId="BRL-Tabelleberschrift1Zeile">
    <w:name w:val="BRL-Tabelle Überschrift 1. Zeile"/>
    <w:basedOn w:val="BRL-berschrift"/>
    <w:qFormat/>
    <w:rsid w:val="0054678E"/>
    <w:pPr>
      <w:spacing w:before="40"/>
      <w:jc w:val="center"/>
    </w:pPr>
    <w:rPr>
      <w:bCs w:val="0"/>
      <w:sz w:val="18"/>
    </w:rPr>
  </w:style>
  <w:style w:type="table" w:customStyle="1" w:styleId="DIBt-Tabelle10">
    <w:name w:val="DIBt-Tabelle10"/>
    <w:basedOn w:val="TableNormal"/>
    <w:uiPriority w:val="99"/>
    <w:rsid w:val="001C3EBC"/>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DIBt-Tabelle4">
    <w:name w:val="DIBt-Tabelle4"/>
    <w:basedOn w:val="TableNormal"/>
    <w:uiPriority w:val="99"/>
    <w:rsid w:val="001C3EBC"/>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DIBt-Tabelle5">
    <w:name w:val="DIBt-Tabelle5"/>
    <w:basedOn w:val="TableNormal"/>
    <w:uiPriority w:val="99"/>
    <w:rsid w:val="001C3EBC"/>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DIBt-Tabelle6">
    <w:name w:val="DIBt-Tabelle6"/>
    <w:basedOn w:val="TableNormal"/>
    <w:uiPriority w:val="99"/>
    <w:rsid w:val="001C3EBC"/>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DIBt-Tabelle7">
    <w:name w:val="DIBt-Tabelle7"/>
    <w:basedOn w:val="TableNormal"/>
    <w:uiPriority w:val="99"/>
    <w:rsid w:val="001C3EBC"/>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DIBt-Tabelle8">
    <w:name w:val="DIBt-Tabelle8"/>
    <w:basedOn w:val="TableNormal"/>
    <w:uiPriority w:val="99"/>
    <w:rsid w:val="001C3EBC"/>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DIBt-Tabelle9">
    <w:name w:val="DIBt-Tabelle9"/>
    <w:basedOn w:val="TableNormal"/>
    <w:uiPriority w:val="99"/>
    <w:rsid w:val="001C3EBC"/>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paragraph" w:styleId="TOCHeading">
    <w:name w:val="TOC Heading"/>
    <w:basedOn w:val="Heading1"/>
    <w:next w:val="Normal"/>
    <w:uiPriority w:val="39"/>
    <w:semiHidden/>
    <w:unhideWhenUsed/>
    <w:qFormat/>
    <w:rsid w:val="001C3EBC"/>
    <w:pPr>
      <w:keepLines/>
      <w:spacing w:before="480" w:line="276" w:lineRule="auto"/>
      <w:outlineLvl w:val="9"/>
    </w:pPr>
    <w:rPr>
      <w:rFonts w:ascii="Cambria" w:hAnsi="Cambria"/>
      <w:bCs/>
      <w:color w:val="365F91"/>
      <w:kern w:val="0"/>
      <w:szCs w:val="28"/>
    </w:rPr>
  </w:style>
  <w:style w:type="numbering" w:customStyle="1" w:styleId="KeineListe111">
    <w:name w:val="Keine Liste111"/>
    <w:next w:val="NoList"/>
    <w:uiPriority w:val="99"/>
    <w:semiHidden/>
    <w:unhideWhenUsed/>
    <w:rsid w:val="001C3EBC"/>
  </w:style>
  <w:style w:type="numbering" w:customStyle="1" w:styleId="KeineListe12">
    <w:name w:val="Keine Liste12"/>
    <w:next w:val="NoList"/>
    <w:uiPriority w:val="99"/>
    <w:semiHidden/>
    <w:unhideWhenUsed/>
    <w:rsid w:val="001C3EBC"/>
  </w:style>
  <w:style w:type="table" w:customStyle="1" w:styleId="Tabellengitternetz3">
    <w:name w:val="Tabellengitternetz3"/>
    <w:basedOn w:val="TableNormal"/>
    <w:uiPriority w:val="59"/>
    <w:rsid w:val="001C3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Normal"/>
    <w:uiPriority w:val="59"/>
    <w:rsid w:val="001C3EBC"/>
    <w:rPr>
      <w:kern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uiPriority w:val="99"/>
    <w:rsid w:val="001C3EB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rsid w:val="001C3EB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59"/>
    <w:rsid w:val="001C3EB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rsid w:val="001C3E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uiPriority w:val="99"/>
    <w:rsid w:val="001C3EBC"/>
    <w:rPr>
      <w:rFonts w:cs="Times New Roman"/>
    </w:rPr>
  </w:style>
  <w:style w:type="paragraph" w:customStyle="1" w:styleId="xl65">
    <w:name w:val="xl65"/>
    <w:basedOn w:val="Normal"/>
    <w:uiPriority w:val="99"/>
    <w:rsid w:val="001C3EBC"/>
    <w:pPr>
      <w:spacing w:before="100" w:beforeAutospacing="1" w:after="100" w:afterAutospacing="1" w:line="240" w:lineRule="auto"/>
    </w:pPr>
    <w:rPr>
      <w:rFonts w:ascii="Times New Roman" w:hAnsi="Times New Roman"/>
      <w:b/>
      <w:bCs/>
      <w:color w:val="000000"/>
      <w:sz w:val="24"/>
      <w:szCs w:val="24"/>
    </w:rPr>
  </w:style>
  <w:style w:type="paragraph" w:customStyle="1" w:styleId="xl66">
    <w:name w:val="xl66"/>
    <w:basedOn w:val="Normal"/>
    <w:uiPriority w:val="99"/>
    <w:rsid w:val="001C3EBC"/>
    <w:pPr>
      <w:spacing w:before="100" w:beforeAutospacing="1" w:after="100" w:afterAutospacing="1" w:line="240" w:lineRule="auto"/>
    </w:pPr>
    <w:rPr>
      <w:rFonts w:ascii="Times New Roman" w:hAnsi="Times New Roman"/>
      <w:sz w:val="24"/>
      <w:szCs w:val="24"/>
    </w:rPr>
  </w:style>
  <w:style w:type="paragraph" w:customStyle="1" w:styleId="xl67">
    <w:name w:val="xl67"/>
    <w:basedOn w:val="Normal"/>
    <w:uiPriority w:val="99"/>
    <w:rsid w:val="001C3EBC"/>
    <w:pP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uiPriority w:val="99"/>
    <w:rsid w:val="001C3EBC"/>
    <w:pPr>
      <w:shd w:val="clear" w:color="000000" w:fill="C0C0C0"/>
      <w:spacing w:before="100" w:beforeAutospacing="1" w:after="100" w:afterAutospacing="1" w:line="240" w:lineRule="auto"/>
    </w:pPr>
    <w:rPr>
      <w:rFonts w:ascii="Times New Roman" w:hAnsi="Times New Roman"/>
      <w:sz w:val="24"/>
      <w:szCs w:val="24"/>
    </w:rPr>
  </w:style>
  <w:style w:type="paragraph" w:customStyle="1" w:styleId="xl69">
    <w:name w:val="xl69"/>
    <w:basedOn w:val="Normal"/>
    <w:uiPriority w:val="99"/>
    <w:rsid w:val="001C3EBC"/>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0">
    <w:name w:val="xl70"/>
    <w:basedOn w:val="Normal"/>
    <w:uiPriority w:val="99"/>
    <w:rsid w:val="001C3EBC"/>
    <w:pPr>
      <w:spacing w:before="100" w:beforeAutospacing="1" w:after="100" w:afterAutospacing="1" w:line="240" w:lineRule="auto"/>
    </w:pPr>
    <w:rPr>
      <w:rFonts w:ascii="Times New Roman" w:hAnsi="Times New Roman"/>
      <w:color w:val="000000"/>
      <w:sz w:val="24"/>
      <w:szCs w:val="24"/>
    </w:rPr>
  </w:style>
  <w:style w:type="paragraph" w:customStyle="1" w:styleId="xl71">
    <w:name w:val="xl71"/>
    <w:basedOn w:val="Normal"/>
    <w:uiPriority w:val="99"/>
    <w:rsid w:val="001C3EBC"/>
    <w:pPr>
      <w:shd w:val="clear" w:color="000000" w:fill="C0C0C0"/>
      <w:spacing w:before="100" w:beforeAutospacing="1" w:after="100" w:afterAutospacing="1" w:line="240" w:lineRule="auto"/>
    </w:pPr>
    <w:rPr>
      <w:rFonts w:ascii="Times New Roman" w:hAnsi="Times New Roman"/>
      <w:color w:val="000000"/>
      <w:sz w:val="24"/>
      <w:szCs w:val="24"/>
    </w:rPr>
  </w:style>
  <w:style w:type="paragraph" w:customStyle="1" w:styleId="xl72">
    <w:name w:val="xl72"/>
    <w:basedOn w:val="Normal"/>
    <w:uiPriority w:val="99"/>
    <w:rsid w:val="001C3EBC"/>
    <w:pPr>
      <w:shd w:val="clear" w:color="000000" w:fill="C0C0C0"/>
      <w:spacing w:before="100" w:beforeAutospacing="1" w:after="100" w:afterAutospacing="1" w:line="240" w:lineRule="auto"/>
    </w:pPr>
    <w:rPr>
      <w:rFonts w:ascii="Times New Roman" w:hAnsi="Times New Roman"/>
      <w:b/>
      <w:bCs/>
      <w:sz w:val="24"/>
      <w:szCs w:val="24"/>
    </w:rPr>
  </w:style>
  <w:style w:type="paragraph" w:customStyle="1" w:styleId="xl73">
    <w:name w:val="xl73"/>
    <w:basedOn w:val="Normal"/>
    <w:uiPriority w:val="99"/>
    <w:rsid w:val="001C3EBC"/>
    <w:pPr>
      <w:spacing w:before="100" w:beforeAutospacing="1" w:after="100" w:afterAutospacing="1" w:line="240" w:lineRule="auto"/>
    </w:pPr>
    <w:rPr>
      <w:rFonts w:ascii="Times New Roman" w:hAnsi="Times New Roman"/>
      <w:i/>
      <w:iCs/>
      <w:color w:val="0066CC"/>
      <w:sz w:val="24"/>
      <w:szCs w:val="24"/>
    </w:rPr>
  </w:style>
  <w:style w:type="paragraph" w:customStyle="1" w:styleId="BRL-TabelleFettmittig">
    <w:name w:val="BRL-Tabelle + Fett.mittig"/>
    <w:basedOn w:val="Normal"/>
    <w:link w:val="BRL-TabelleFettmittigZchn"/>
    <w:qFormat/>
    <w:rsid w:val="00090F23"/>
    <w:pPr>
      <w:spacing w:line="240" w:lineRule="auto"/>
      <w:ind w:right="113"/>
    </w:pPr>
  </w:style>
  <w:style w:type="character" w:customStyle="1" w:styleId="BRL-TabelleFettmittigZchn">
    <w:name w:val="BRL-Tabelle + Fett.mittig Zchn"/>
    <w:link w:val="BRL-TabelleFettmittig"/>
    <w:rsid w:val="00090F23"/>
    <w:rPr>
      <w:rFonts w:ascii="Arial" w:hAnsi="Arial"/>
    </w:rPr>
  </w:style>
  <w:style w:type="table" w:customStyle="1" w:styleId="Tabellenraster31">
    <w:name w:val="Tabellenraster31"/>
    <w:basedOn w:val="TableNormal"/>
    <w:next w:val="TableGrid"/>
    <w:uiPriority w:val="59"/>
    <w:rsid w:val="00090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TableNormal"/>
    <w:next w:val="TableGrid"/>
    <w:uiPriority w:val="59"/>
    <w:rsid w:val="00090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Tabelle">
    <w:name w:val="Aufzählung Tabelle"/>
    <w:basedOn w:val="Aufzhlung"/>
    <w:link w:val="AufzhlungTabelleZchn"/>
    <w:qFormat/>
    <w:rsid w:val="00090F23"/>
    <w:pPr>
      <w:numPr>
        <w:numId w:val="46"/>
      </w:numPr>
      <w:tabs>
        <w:tab w:val="clear" w:pos="1418"/>
      </w:tabs>
      <w:suppressAutoHyphens w:val="0"/>
      <w:spacing w:before="0" w:after="120"/>
      <w:ind w:right="113"/>
      <w:contextualSpacing/>
      <w:jc w:val="left"/>
    </w:pPr>
    <w:rPr>
      <w:sz w:val="18"/>
      <w:szCs w:val="18"/>
    </w:rPr>
  </w:style>
  <w:style w:type="character" w:customStyle="1" w:styleId="AufzhlungTabelleZchn">
    <w:name w:val="Aufzählung Tabelle Zchn"/>
    <w:link w:val="AufzhlungTabelle"/>
    <w:rsid w:val="00090F23"/>
    <w:rPr>
      <w:rFonts w:ascii="Arial" w:hAnsi="Arial"/>
      <w:sz w:val="18"/>
      <w:szCs w:val="18"/>
    </w:rPr>
  </w:style>
  <w:style w:type="paragraph" w:customStyle="1" w:styleId="Aufzhlung2Ebene">
    <w:name w:val="Aufzählung 2. Ebene"/>
    <w:basedOn w:val="Aufzhlung"/>
    <w:link w:val="Aufzhlung2EbeneZchn"/>
    <w:qFormat/>
    <w:rsid w:val="00090F23"/>
    <w:pPr>
      <w:numPr>
        <w:ilvl w:val="1"/>
        <w:numId w:val="45"/>
      </w:numPr>
      <w:tabs>
        <w:tab w:val="clear" w:pos="1418"/>
      </w:tabs>
      <w:suppressAutoHyphens w:val="0"/>
      <w:spacing w:before="60" w:line="276" w:lineRule="auto"/>
      <w:contextualSpacing/>
    </w:pPr>
  </w:style>
  <w:style w:type="character" w:customStyle="1" w:styleId="Aufzhlung2EbeneZchn">
    <w:name w:val="Aufzählung 2. Ebene Zchn"/>
    <w:link w:val="Aufzhlung2Ebene"/>
    <w:rsid w:val="00090F23"/>
    <w:rPr>
      <w:rFonts w:ascii="Arial" w:hAnsi="Arial"/>
    </w:rPr>
  </w:style>
  <w:style w:type="numbering" w:customStyle="1" w:styleId="KeineListe3">
    <w:name w:val="Keine Liste3"/>
    <w:next w:val="NoList"/>
    <w:uiPriority w:val="99"/>
    <w:semiHidden/>
    <w:unhideWhenUsed/>
    <w:rsid w:val="00090F23"/>
  </w:style>
  <w:style w:type="table" w:customStyle="1" w:styleId="DIBt-Tabelle22">
    <w:name w:val="DIBt-Tabelle22"/>
    <w:basedOn w:val="TableNormal"/>
    <w:uiPriority w:val="99"/>
    <w:rsid w:val="00090F23"/>
    <w:rPr>
      <w:rFonts w:ascii="Arial" w:hAnsi="Arial"/>
    </w:rPr>
    <w:tblPr>
      <w:tblInd w:w="113" w:type="dxa"/>
      <w:tblBorders>
        <w:insideH w:val="single" w:sz="4" w:space="0" w:color="3071C3"/>
        <w:insideV w:val="single" w:sz="4" w:space="0" w:color="3071C3"/>
      </w:tblBorders>
      <w:tblCellMar>
        <w:top w:w="85" w:type="dxa"/>
        <w:bottom w:w="85" w:type="dxa"/>
      </w:tblCellMar>
    </w:tblPr>
    <w:tblStylePr w:type="firstRow">
      <w:rPr>
        <w:b w:val="0"/>
        <w:color w:val="000000"/>
      </w:rPr>
      <w:tblPr/>
      <w:tcPr>
        <w:tcBorders>
          <w:top w:val="nil"/>
          <w:left w:val="nil"/>
          <w:bottom w:val="single" w:sz="4" w:space="0" w:color="auto"/>
          <w:right w:val="nil"/>
          <w:insideH w:val="nil"/>
          <w:insideV w:val="single" w:sz="4" w:space="0" w:color="auto"/>
          <w:tl2br w:val="nil"/>
          <w:tr2bl w:val="nil"/>
        </w:tcBorders>
        <w:shd w:val="clear" w:color="auto" w:fill="E9E9E9"/>
      </w:tcPr>
    </w:tblStylePr>
    <w:tblStylePr w:type="lastRow">
      <w:rPr>
        <w:b w:val="0"/>
      </w:rPr>
      <w:tblPr/>
      <w:tcPr>
        <w:tcBorders>
          <w:top w:val="single" w:sz="8" w:space="0" w:color="4683D1"/>
          <w:left w:val="nil"/>
          <w:bottom w:val="nil"/>
          <w:right w:val="nil"/>
          <w:insideH w:val="nil"/>
          <w:insideV w:val="single" w:sz="4" w:space="0" w:color="3071C3"/>
          <w:tl2br w:val="nil"/>
          <w:tr2bl w:val="nil"/>
        </w:tcBorders>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MittlereSchattierung1-Akzent12">
    <w:name w:val="Mittlere Schattierung 1 - Akzent 12"/>
    <w:basedOn w:val="TableNormal"/>
    <w:next w:val="MediumShading1-Accent1"/>
    <w:uiPriority w:val="63"/>
    <w:rsid w:val="00090F2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HelleSchattierung2">
    <w:name w:val="Helle Schattierung2"/>
    <w:basedOn w:val="TableNormal"/>
    <w:next w:val="LightShading"/>
    <w:uiPriority w:val="60"/>
    <w:rsid w:val="00090F2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
    <w:name w:val="Table Normal2"/>
    <w:uiPriority w:val="2"/>
    <w:semiHidden/>
    <w:unhideWhenUsed/>
    <w:qFormat/>
    <w:rsid w:val="00090F23"/>
    <w:pPr>
      <w:widowControl w:val="0"/>
    </w:pPr>
    <w:rPr>
      <w:rFonts w:eastAsia="Calibri"/>
      <w:sz w:val="22"/>
      <w:szCs w:val="22"/>
      <w:lang w:eastAsia="en-US"/>
    </w:rPr>
    <w:tblPr>
      <w:tblInd w:w="0" w:type="dxa"/>
      <w:tblCellMar>
        <w:top w:w="0" w:type="dxa"/>
        <w:left w:w="0" w:type="dxa"/>
        <w:bottom w:w="0" w:type="dxa"/>
        <w:right w:w="0" w:type="dxa"/>
      </w:tblCellMar>
    </w:tblPr>
  </w:style>
  <w:style w:type="numbering" w:customStyle="1" w:styleId="Formatvorlage11">
    <w:name w:val="Formatvorlage11"/>
    <w:uiPriority w:val="99"/>
    <w:rsid w:val="00090F23"/>
  </w:style>
  <w:style w:type="numbering" w:customStyle="1" w:styleId="Formatvorlage21">
    <w:name w:val="Formatvorlage21"/>
    <w:uiPriority w:val="99"/>
    <w:rsid w:val="00090F23"/>
  </w:style>
  <w:style w:type="numbering" w:customStyle="1" w:styleId="DIBt1">
    <w:name w:val="DIBt1"/>
    <w:uiPriority w:val="99"/>
    <w:rsid w:val="00090F23"/>
  </w:style>
  <w:style w:type="numbering" w:customStyle="1" w:styleId="Formatvorlage31">
    <w:name w:val="Formatvorlage31"/>
    <w:uiPriority w:val="99"/>
    <w:rsid w:val="00090F23"/>
    <w:pPr>
      <w:numPr>
        <w:numId w:val="47"/>
      </w:numPr>
    </w:pPr>
  </w:style>
  <w:style w:type="table" w:customStyle="1" w:styleId="DIBt-Tabelle12">
    <w:name w:val="DIBt-Tabelle12"/>
    <w:basedOn w:val="TableNormal"/>
    <w:uiPriority w:val="99"/>
    <w:rsid w:val="00090F23"/>
    <w:pPr>
      <w:spacing w:before="100"/>
      <w:ind w:left="113" w:right="113"/>
    </w:pPr>
    <w:rPr>
      <w:rFonts w:ascii="Arial" w:hAnsi="Arial"/>
      <w:sz w:val="16"/>
    </w:rPr>
    <w:tblPr>
      <w:tblBorders>
        <w:top w:val="single" w:sz="2" w:space="0" w:color="595959"/>
        <w:left w:val="single" w:sz="2" w:space="0" w:color="595959"/>
        <w:bottom w:val="single" w:sz="2" w:space="0" w:color="595959"/>
        <w:right w:val="single" w:sz="2" w:space="0" w:color="595959"/>
        <w:insideH w:val="single" w:sz="6" w:space="0" w:color="595959"/>
        <w:insideV w:val="single" w:sz="6" w:space="0" w:color="595959"/>
      </w:tblBorders>
      <w:tblCellMar>
        <w:left w:w="0" w:type="dxa"/>
        <w:right w:w="0" w:type="dxa"/>
      </w:tblCellMar>
    </w:tblPr>
    <w:trPr>
      <w:cantSplit/>
    </w:trPr>
    <w:tblStylePr w:type="firstRow">
      <w:rPr>
        <w:b/>
        <w:color w:val="000000"/>
      </w:rPr>
      <w:tblPr/>
      <w:tcPr>
        <w:shd w:val="clear" w:color="auto" w:fill="D9D9D9"/>
      </w:tcPr>
    </w:tblStylePr>
    <w:tblStylePr w:type="lastRow">
      <w:rPr>
        <w:b/>
      </w:rPr>
      <w:tblPr/>
      <w:tcPr>
        <w:shd w:val="clear" w:color="auto" w:fill="BFBFBF"/>
      </w:tcPr>
    </w:tblStylePr>
    <w:tblStylePr w:type="firstCol">
      <w:rPr>
        <w:rFonts w:ascii="Calibri" w:hAnsi="Calibri"/>
        <w:b w:val="0"/>
        <w:color w:val="auto"/>
        <w:sz w:val="20"/>
      </w:rPr>
      <w:tblPr/>
      <w:tcPr>
        <w:shd w:val="clear" w:color="auto" w:fill="D9D9D9"/>
      </w:tcPr>
    </w:tblStylePr>
    <w:tblStylePr w:type="lastCol">
      <w:rPr>
        <w:b/>
      </w:rPr>
    </w:tblStylePr>
  </w:style>
  <w:style w:type="numbering" w:customStyle="1" w:styleId="KeineListe21">
    <w:name w:val="Keine Liste21"/>
    <w:next w:val="NoList"/>
    <w:uiPriority w:val="99"/>
    <w:semiHidden/>
    <w:unhideWhenUsed/>
    <w:rsid w:val="00090F23"/>
  </w:style>
  <w:style w:type="table" w:customStyle="1" w:styleId="Tabellenraster21">
    <w:name w:val="Tabellenraster21"/>
    <w:basedOn w:val="TableNormal"/>
    <w:next w:val="TableGrid"/>
    <w:rsid w:val="00090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IBt-Tabelle211">
    <w:name w:val="DIBt-Tabelle211"/>
    <w:basedOn w:val="TableNormal"/>
    <w:uiPriority w:val="99"/>
    <w:rsid w:val="00090F23"/>
    <w:rPr>
      <w:rFonts w:ascii="Arial" w:hAnsi="Arial"/>
    </w:rPr>
    <w:tblPr>
      <w:tblInd w:w="113" w:type="dxa"/>
      <w:tblBorders>
        <w:insideH w:val="single" w:sz="4" w:space="0" w:color="3071C3"/>
        <w:insideV w:val="single" w:sz="4" w:space="0" w:color="3071C3"/>
      </w:tblBorders>
      <w:tblCellMar>
        <w:top w:w="85" w:type="dxa"/>
        <w:bottom w:w="85" w:type="dxa"/>
      </w:tblCellMar>
    </w:tblPr>
    <w:tblStylePr w:type="firstRow">
      <w:rPr>
        <w:b w:val="0"/>
        <w:color w:val="000000"/>
      </w:rPr>
      <w:tblPr/>
      <w:tcPr>
        <w:tcBorders>
          <w:top w:val="nil"/>
          <w:left w:val="nil"/>
          <w:bottom w:val="single" w:sz="4" w:space="0" w:color="auto"/>
          <w:right w:val="nil"/>
          <w:insideH w:val="nil"/>
          <w:insideV w:val="single" w:sz="4" w:space="0" w:color="auto"/>
          <w:tl2br w:val="nil"/>
          <w:tr2bl w:val="nil"/>
        </w:tcBorders>
        <w:shd w:val="clear" w:color="auto" w:fill="E9E9E9"/>
      </w:tcPr>
    </w:tblStylePr>
    <w:tblStylePr w:type="lastRow">
      <w:rPr>
        <w:b w:val="0"/>
      </w:rPr>
      <w:tblPr/>
      <w:tcPr>
        <w:tcBorders>
          <w:top w:val="single" w:sz="8" w:space="0" w:color="4683D1"/>
          <w:left w:val="nil"/>
          <w:bottom w:val="nil"/>
          <w:right w:val="nil"/>
          <w:insideH w:val="nil"/>
          <w:insideV w:val="single" w:sz="4" w:space="0" w:color="3071C3"/>
          <w:tl2br w:val="nil"/>
          <w:tr2bl w:val="nil"/>
        </w:tcBorders>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MittlereSchattierung1-Akzent111">
    <w:name w:val="Mittlere Schattierung 1 - Akzent 111"/>
    <w:basedOn w:val="TableNormal"/>
    <w:next w:val="MediumShading1-Accent1"/>
    <w:uiPriority w:val="63"/>
    <w:rsid w:val="00090F2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HelleSchattierung11">
    <w:name w:val="Helle Schattierung11"/>
    <w:basedOn w:val="TableNormal"/>
    <w:next w:val="LightShading"/>
    <w:uiPriority w:val="60"/>
    <w:rsid w:val="00090F2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IBt-Tabelle31">
    <w:name w:val="DIBt-Tabelle31"/>
    <w:basedOn w:val="TableNormal"/>
    <w:uiPriority w:val="99"/>
    <w:rsid w:val="00090F23"/>
    <w:pPr>
      <w:spacing w:before="100"/>
      <w:ind w:left="113" w:right="113"/>
    </w:pPr>
    <w:rPr>
      <w:rFonts w:ascii="Arial" w:hAnsi="Arial"/>
      <w:sz w:val="16"/>
    </w:rPr>
    <w:tblPr>
      <w:tblBorders>
        <w:insideH w:val="single" w:sz="2" w:space="0" w:color="595959"/>
        <w:insideV w:val="single" w:sz="2" w:space="0" w:color="595959"/>
      </w:tblBorders>
      <w:tblCellMar>
        <w:left w:w="0" w:type="dxa"/>
        <w:right w:w="0" w:type="dxa"/>
      </w:tblCellMar>
    </w:tblPr>
    <w:trPr>
      <w:cantSplit/>
    </w:trPr>
    <w:tblStylePr w:type="firstRow">
      <w:rPr>
        <w:b/>
        <w:color w:val="000000"/>
      </w:rPr>
      <w:tblPr/>
      <w:tcPr>
        <w:tcBorders>
          <w:top w:val="nil"/>
          <w:left w:val="nil"/>
          <w:bottom w:val="single" w:sz="2" w:space="0" w:color="595959"/>
          <w:right w:val="nil"/>
          <w:insideH w:val="nil"/>
          <w:insideV w:val="single" w:sz="2" w:space="0" w:color="595959"/>
          <w:tl2br w:val="nil"/>
          <w:tr2bl w:val="nil"/>
        </w:tcBorders>
        <w:shd w:val="clear" w:color="auto" w:fill="E9E9E9"/>
      </w:tcPr>
    </w:tblStylePr>
    <w:tblStylePr w:type="lastRow">
      <w:rPr>
        <w:b/>
      </w:rPr>
      <w:tblPr/>
      <w:tcPr>
        <w:shd w:val="clear" w:color="auto" w:fill="C5D9E5"/>
      </w:tcPr>
    </w:tblStylePr>
    <w:tblStylePr w:type="firstCol">
      <w:rPr>
        <w:rFonts w:ascii="Calibri" w:hAnsi="Calibri"/>
        <w:b w:val="0"/>
        <w:color w:val="auto"/>
        <w:sz w:val="20"/>
      </w:rPr>
      <w:tblPr/>
      <w:tcPr>
        <w:tcBorders>
          <w:insideH w:val="nil"/>
          <w:insideV w:val="nil"/>
        </w:tcBorders>
        <w:shd w:val="clear" w:color="auto" w:fill="E9E9E9"/>
      </w:tcPr>
    </w:tblStylePr>
    <w:tblStylePr w:type="lastCol">
      <w:rPr>
        <w:b/>
      </w:rPr>
    </w:tblStylePr>
  </w:style>
  <w:style w:type="table" w:customStyle="1" w:styleId="TableNormal11">
    <w:name w:val="Table Normal11"/>
    <w:uiPriority w:val="2"/>
    <w:semiHidden/>
    <w:unhideWhenUsed/>
    <w:qFormat/>
    <w:rsid w:val="00090F23"/>
    <w:pPr>
      <w:widowControl w:val="0"/>
    </w:pPr>
    <w:rPr>
      <w:rFonts w:eastAsia="Calibri"/>
      <w:sz w:val="22"/>
      <w:szCs w:val="22"/>
      <w:lang w:eastAsia="en-US"/>
    </w:rPr>
    <w:tblPr>
      <w:tblInd w:w="0" w:type="dxa"/>
      <w:tblCellMar>
        <w:top w:w="0" w:type="dxa"/>
        <w:left w:w="0" w:type="dxa"/>
        <w:bottom w:w="0" w:type="dxa"/>
        <w:right w:w="0" w:type="dxa"/>
      </w:tblCellMar>
    </w:tblPr>
  </w:style>
  <w:style w:type="table" w:customStyle="1" w:styleId="DIBt-Tabelle111">
    <w:name w:val="DIBt-Tabelle111"/>
    <w:basedOn w:val="TableNormal"/>
    <w:uiPriority w:val="99"/>
    <w:rsid w:val="00090F23"/>
    <w:pPr>
      <w:spacing w:before="100"/>
      <w:ind w:left="113" w:right="113"/>
    </w:pPr>
    <w:rPr>
      <w:rFonts w:ascii="Arial" w:hAnsi="Arial"/>
      <w:sz w:val="16"/>
    </w:rPr>
    <w:tblPr>
      <w:tblBorders>
        <w:top w:val="single" w:sz="2" w:space="0" w:color="595959"/>
        <w:left w:val="single" w:sz="2" w:space="0" w:color="595959"/>
        <w:bottom w:val="single" w:sz="2" w:space="0" w:color="595959"/>
        <w:right w:val="single" w:sz="2" w:space="0" w:color="595959"/>
        <w:insideH w:val="single" w:sz="6" w:space="0" w:color="595959"/>
        <w:insideV w:val="single" w:sz="6" w:space="0" w:color="595959"/>
      </w:tblBorders>
      <w:tblCellMar>
        <w:left w:w="0" w:type="dxa"/>
        <w:right w:w="0" w:type="dxa"/>
      </w:tblCellMar>
    </w:tblPr>
    <w:trPr>
      <w:cantSplit/>
    </w:trPr>
    <w:tblStylePr w:type="firstRow">
      <w:rPr>
        <w:b/>
        <w:color w:val="000000"/>
      </w:rPr>
      <w:tblPr/>
      <w:tcPr>
        <w:shd w:val="clear" w:color="auto" w:fill="D9D9D9"/>
      </w:tcPr>
    </w:tblStylePr>
    <w:tblStylePr w:type="lastRow">
      <w:rPr>
        <w:b/>
      </w:rPr>
      <w:tblPr/>
      <w:tcPr>
        <w:shd w:val="clear" w:color="auto" w:fill="BFBFBF"/>
      </w:tcPr>
    </w:tblStylePr>
    <w:tblStylePr w:type="firstCol">
      <w:rPr>
        <w:rFonts w:ascii="Calibri" w:hAnsi="Calibri"/>
        <w:b w:val="0"/>
        <w:color w:val="auto"/>
        <w:sz w:val="20"/>
      </w:rPr>
      <w:tblPr/>
      <w:tcPr>
        <w:shd w:val="clear" w:color="auto" w:fill="D9D9D9"/>
      </w:tcPr>
    </w:tblStylePr>
    <w:tblStylePr w:type="lastCol">
      <w:rPr>
        <w:b/>
      </w:rPr>
    </w:tblStylePr>
  </w:style>
  <w:style w:type="table" w:styleId="Table3Deffects3">
    <w:name w:val="Table 3D effects 3"/>
    <w:basedOn w:val="TableNormal"/>
    <w:rsid w:val="00090F23"/>
    <w:pPr>
      <w:spacing w:line="260" w:lineRule="exact"/>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Formatvorlage111">
    <w:name w:val="Formatvorlage111"/>
    <w:uiPriority w:val="99"/>
    <w:rsid w:val="00090F23"/>
  </w:style>
  <w:style w:type="numbering" w:customStyle="1" w:styleId="Formatvorlage211">
    <w:name w:val="Formatvorlage211"/>
    <w:uiPriority w:val="99"/>
    <w:rsid w:val="00090F23"/>
  </w:style>
  <w:style w:type="numbering" w:customStyle="1" w:styleId="DIBt11">
    <w:name w:val="DIBt11"/>
    <w:uiPriority w:val="99"/>
    <w:rsid w:val="00090F23"/>
  </w:style>
  <w:style w:type="numbering" w:customStyle="1" w:styleId="Formatvorlage311">
    <w:name w:val="Formatvorlage311"/>
    <w:uiPriority w:val="99"/>
    <w:rsid w:val="00090F23"/>
  </w:style>
  <w:style w:type="numbering" w:customStyle="1" w:styleId="KeineListe211">
    <w:name w:val="Keine Liste211"/>
    <w:next w:val="NoList"/>
    <w:uiPriority w:val="99"/>
    <w:semiHidden/>
    <w:unhideWhenUsed/>
    <w:rsid w:val="00090F23"/>
  </w:style>
  <w:style w:type="numbering" w:customStyle="1" w:styleId="KeineListe1111">
    <w:name w:val="Keine Liste1111"/>
    <w:next w:val="NoList"/>
    <w:uiPriority w:val="99"/>
    <w:semiHidden/>
    <w:unhideWhenUsed/>
    <w:rsid w:val="00090F23"/>
  </w:style>
  <w:style w:type="numbering" w:customStyle="1" w:styleId="Formatvorlage12">
    <w:name w:val="Formatvorlage12"/>
    <w:uiPriority w:val="99"/>
    <w:rsid w:val="00090F23"/>
  </w:style>
  <w:style w:type="numbering" w:customStyle="1" w:styleId="Formatvorlage22">
    <w:name w:val="Formatvorlage22"/>
    <w:uiPriority w:val="99"/>
    <w:rsid w:val="00090F23"/>
  </w:style>
  <w:style w:type="numbering" w:customStyle="1" w:styleId="DIBt2">
    <w:name w:val="DIBt2"/>
    <w:uiPriority w:val="99"/>
    <w:rsid w:val="00090F23"/>
  </w:style>
  <w:style w:type="numbering" w:customStyle="1" w:styleId="Formatvorlage32">
    <w:name w:val="Formatvorlage32"/>
    <w:uiPriority w:val="99"/>
    <w:rsid w:val="00090F23"/>
  </w:style>
  <w:style w:type="numbering" w:customStyle="1" w:styleId="KeineListe22">
    <w:name w:val="Keine Liste22"/>
    <w:next w:val="NoList"/>
    <w:uiPriority w:val="99"/>
    <w:semiHidden/>
    <w:unhideWhenUsed/>
    <w:rsid w:val="00090F23"/>
  </w:style>
  <w:style w:type="numbering" w:customStyle="1" w:styleId="KeineListe112">
    <w:name w:val="Keine Liste112"/>
    <w:next w:val="NoList"/>
    <w:uiPriority w:val="99"/>
    <w:semiHidden/>
    <w:unhideWhenUsed/>
    <w:rsid w:val="00090F23"/>
  </w:style>
  <w:style w:type="table" w:customStyle="1" w:styleId="Tabellenraster33">
    <w:name w:val="Tabellenraster33"/>
    <w:basedOn w:val="TableNormal"/>
    <w:next w:val="TableGrid"/>
    <w:uiPriority w:val="59"/>
    <w:rsid w:val="00090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Ebene1">
    <w:name w:val="Aufzählung - Ebene 1"/>
    <w:basedOn w:val="ListParagraph"/>
    <w:link w:val="Aufzhlung-Ebene1Zchn"/>
    <w:qFormat/>
    <w:rsid w:val="00090F23"/>
    <w:pPr>
      <w:numPr>
        <w:numId w:val="44"/>
      </w:numPr>
      <w:spacing w:after="60" w:line="240" w:lineRule="auto"/>
    </w:pPr>
  </w:style>
  <w:style w:type="character" w:customStyle="1" w:styleId="Aufzhlung-Ebene1Zchn">
    <w:name w:val="Aufzählung - Ebene 1 Zchn"/>
    <w:link w:val="Aufzhlung-Ebene1"/>
    <w:rsid w:val="00090F23"/>
    <w:rPr>
      <w:rFonts w:ascii="Arial" w:hAnsi="Arial"/>
      <w:sz w:val="18"/>
    </w:rPr>
  </w:style>
  <w:style w:type="paragraph" w:customStyle="1" w:styleId="Aufzhlung-Ebene2">
    <w:name w:val="Aufzählung - Ebene 2"/>
    <w:basedOn w:val="ListParagraph"/>
    <w:link w:val="Aufzhlung-Ebene2Zchn"/>
    <w:rsid w:val="00090F23"/>
    <w:pPr>
      <w:numPr>
        <w:ilvl w:val="1"/>
        <w:numId w:val="44"/>
      </w:numPr>
      <w:spacing w:after="60" w:line="240" w:lineRule="auto"/>
    </w:pPr>
  </w:style>
  <w:style w:type="character" w:customStyle="1" w:styleId="Aufzhlung-Ebene2Zchn">
    <w:name w:val="Aufzählung - Ebene 2 Zchn"/>
    <w:link w:val="Aufzhlung-Ebene2"/>
    <w:rsid w:val="00090F23"/>
    <w:rPr>
      <w:rFonts w:ascii="Arial" w:hAnsi="Arial"/>
      <w:sz w:val="18"/>
    </w:rPr>
  </w:style>
  <w:style w:type="paragraph" w:customStyle="1" w:styleId="Aufzhlung-Ebene3">
    <w:name w:val="Aufzählung - Ebene 3"/>
    <w:basedOn w:val="ListParagraph"/>
    <w:link w:val="Aufzhlung-Ebene3Zchn"/>
    <w:rsid w:val="00090F23"/>
    <w:pPr>
      <w:numPr>
        <w:ilvl w:val="2"/>
        <w:numId w:val="44"/>
      </w:numPr>
      <w:spacing w:after="60" w:line="240" w:lineRule="auto"/>
    </w:pPr>
  </w:style>
  <w:style w:type="character" w:customStyle="1" w:styleId="Aufzhlung-Ebene3Zchn">
    <w:name w:val="Aufzählung - Ebene 3 Zchn"/>
    <w:link w:val="Aufzhlung-Ebene3"/>
    <w:rsid w:val="00090F23"/>
    <w:rPr>
      <w:rFonts w:ascii="Arial" w:hAnsi="Arial"/>
      <w:sz w:val="18"/>
    </w:rPr>
  </w:style>
  <w:style w:type="paragraph" w:customStyle="1" w:styleId="Aufzhlung-Ebene4">
    <w:name w:val="Aufzählung - Ebene 4"/>
    <w:basedOn w:val="ListParagraph"/>
    <w:link w:val="Aufzhlung-Ebene4Zchn"/>
    <w:rsid w:val="00090F23"/>
    <w:pPr>
      <w:numPr>
        <w:ilvl w:val="3"/>
        <w:numId w:val="44"/>
      </w:numPr>
      <w:spacing w:after="60" w:line="240" w:lineRule="auto"/>
    </w:pPr>
  </w:style>
  <w:style w:type="character" w:customStyle="1" w:styleId="Aufzhlung-Ebene4Zchn">
    <w:name w:val="Aufzählung - Ebene 4 Zchn"/>
    <w:link w:val="Aufzhlung-Ebene4"/>
    <w:rsid w:val="00090F23"/>
    <w:rPr>
      <w:rFonts w:ascii="Arial" w:hAnsi="Arial"/>
      <w:sz w:val="18"/>
    </w:rPr>
  </w:style>
  <w:style w:type="character" w:customStyle="1" w:styleId="KommentartextZchn1">
    <w:name w:val="Kommentartext Zchn1"/>
    <w:uiPriority w:val="99"/>
    <w:semiHidden/>
    <w:rsid w:val="00090F23"/>
    <w:rPr>
      <w:rFonts w:ascii="Arial" w:hAnsi="Arial" w:cs="Times New Roman"/>
      <w:sz w:val="20"/>
      <w:szCs w:val="20"/>
      <w:lang w:eastAsia="de-DE"/>
    </w:rPr>
  </w:style>
  <w:style w:type="character" w:customStyle="1" w:styleId="KommentarthemaZchn1">
    <w:name w:val="Kommentarthema Zchn1"/>
    <w:uiPriority w:val="99"/>
    <w:semiHidden/>
    <w:rsid w:val="00090F23"/>
    <w:rPr>
      <w:rFonts w:ascii="Arial" w:hAnsi="Arial" w:cs="Times New Roman"/>
      <w:b/>
      <w:bCs/>
      <w:sz w:val="20"/>
      <w:szCs w:val="20"/>
      <w:lang w:eastAsia="de-DE"/>
    </w:rPr>
  </w:style>
  <w:style w:type="paragraph" w:customStyle="1" w:styleId="title-doc-first">
    <w:name w:val="title-doc-first"/>
    <w:basedOn w:val="Normal"/>
    <w:uiPriority w:val="99"/>
    <w:rsid w:val="00090F23"/>
    <w:pPr>
      <w:spacing w:before="100" w:beforeAutospacing="1" w:after="100" w:afterAutospacing="1" w:line="240" w:lineRule="auto"/>
      <w:jc w:val="left"/>
    </w:pPr>
    <w:rPr>
      <w:rFonts w:ascii="Times New Roman" w:hAnsi="Times New Roman"/>
      <w:sz w:val="24"/>
      <w:szCs w:val="24"/>
    </w:rPr>
  </w:style>
  <w:style w:type="paragraph" w:styleId="z-TopofForm">
    <w:name w:val="HTML Top of Form"/>
    <w:basedOn w:val="Normal"/>
    <w:next w:val="Normal"/>
    <w:link w:val="z-TopofFormChar"/>
    <w:hidden/>
    <w:uiPriority w:val="99"/>
    <w:unhideWhenUsed/>
    <w:rsid w:val="00090F23"/>
    <w:pPr>
      <w:pBdr>
        <w:bottom w:val="single" w:sz="6" w:space="1" w:color="auto"/>
      </w:pBdr>
      <w:spacing w:line="240" w:lineRule="auto"/>
      <w:jc w:val="center"/>
    </w:pPr>
    <w:rPr>
      <w:rFonts w:cs="Arial"/>
      <w:vanish/>
      <w:sz w:val="16"/>
      <w:szCs w:val="16"/>
    </w:rPr>
  </w:style>
  <w:style w:type="character" w:customStyle="1" w:styleId="z-TopofFormChar">
    <w:name w:val="z-Top of Form Char"/>
    <w:link w:val="z-TopofForm"/>
    <w:uiPriority w:val="99"/>
    <w:rsid w:val="00090F2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90F23"/>
    <w:pPr>
      <w:pBdr>
        <w:top w:val="single" w:sz="6" w:space="1" w:color="auto"/>
      </w:pBdr>
      <w:spacing w:line="240" w:lineRule="auto"/>
      <w:jc w:val="center"/>
    </w:pPr>
    <w:rPr>
      <w:rFonts w:cs="Arial"/>
      <w:vanish/>
      <w:sz w:val="16"/>
      <w:szCs w:val="16"/>
    </w:rPr>
  </w:style>
  <w:style w:type="character" w:customStyle="1" w:styleId="z-BottomofFormChar">
    <w:name w:val="z-Bottom of Form Char"/>
    <w:link w:val="z-BottomofForm"/>
    <w:uiPriority w:val="99"/>
    <w:rsid w:val="00090F23"/>
    <w:rPr>
      <w:rFonts w:ascii="Arial" w:hAnsi="Arial" w:cs="Arial"/>
      <w:vanish/>
      <w:sz w:val="16"/>
      <w:szCs w:val="16"/>
    </w:rPr>
  </w:style>
  <w:style w:type="paragraph" w:customStyle="1" w:styleId="BRL-Tabelle-berschrift">
    <w:name w:val="BRL-Tabelle-Überschrift"/>
    <w:basedOn w:val="BRL-Standard"/>
    <w:next w:val="BRL-Standard"/>
    <w:qFormat/>
    <w:rsid w:val="00BE131B"/>
    <w:pPr>
      <w:tabs>
        <w:tab w:val="left" w:pos="1134"/>
      </w:tabs>
      <w:spacing w:line="240" w:lineRule="auto"/>
      <w:ind w:left="1134" w:hanging="1134"/>
      <w:jc w:val="left"/>
    </w:pPr>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8.xml"/><Relationship Id="rId21" Type="http://schemas.openxmlformats.org/officeDocument/2006/relationships/header" Target="header7.xml"/><Relationship Id="rId42" Type="http://schemas.openxmlformats.org/officeDocument/2006/relationships/header" Target="header20.xml"/><Relationship Id="rId63" Type="http://schemas.openxmlformats.org/officeDocument/2006/relationships/header" Target="header31.xml"/><Relationship Id="rId84" Type="http://schemas.openxmlformats.org/officeDocument/2006/relationships/header" Target="header42.xml"/><Relationship Id="rId138" Type="http://schemas.openxmlformats.org/officeDocument/2006/relationships/footer" Target="footer51.xml"/><Relationship Id="rId159" Type="http://schemas.openxmlformats.org/officeDocument/2006/relationships/footer" Target="footer59.xml"/><Relationship Id="rId170" Type="http://schemas.openxmlformats.org/officeDocument/2006/relationships/oleObject" Target="embeddings/oleObject5.bin"/><Relationship Id="rId191" Type="http://schemas.openxmlformats.org/officeDocument/2006/relationships/oleObject" Target="embeddings/oleObject16.bin"/><Relationship Id="rId205" Type="http://schemas.openxmlformats.org/officeDocument/2006/relationships/oleObject" Target="embeddings/oleObject23.bin"/><Relationship Id="rId226" Type="http://schemas.openxmlformats.org/officeDocument/2006/relationships/image" Target="media/image49.wmf"/><Relationship Id="rId247" Type="http://schemas.openxmlformats.org/officeDocument/2006/relationships/oleObject" Target="embeddings/oleObject43.bin"/><Relationship Id="rId107" Type="http://schemas.openxmlformats.org/officeDocument/2006/relationships/header" Target="header54.xml"/><Relationship Id="rId268" Type="http://schemas.openxmlformats.org/officeDocument/2006/relationships/header" Target="header88.xml"/><Relationship Id="rId11" Type="http://schemas.openxmlformats.org/officeDocument/2006/relationships/footer" Target="footer3.xml"/><Relationship Id="rId32" Type="http://schemas.openxmlformats.org/officeDocument/2006/relationships/footer" Target="footer11.xml"/><Relationship Id="rId53" Type="http://schemas.openxmlformats.org/officeDocument/2006/relationships/header" Target="header26.xml"/><Relationship Id="rId74" Type="http://schemas.openxmlformats.org/officeDocument/2006/relationships/footer" Target="footer31.xml"/><Relationship Id="rId128" Type="http://schemas.openxmlformats.org/officeDocument/2006/relationships/header" Target="header68.xml"/><Relationship Id="rId149" Type="http://schemas.openxmlformats.org/officeDocument/2006/relationships/header" Target="header79.xml"/><Relationship Id="rId5" Type="http://schemas.openxmlformats.org/officeDocument/2006/relationships/webSettings" Target="webSettings.xml"/><Relationship Id="rId95" Type="http://schemas.openxmlformats.org/officeDocument/2006/relationships/footer" Target="footer41.xml"/><Relationship Id="rId160" Type="http://schemas.openxmlformats.org/officeDocument/2006/relationships/header" Target="header83.xml"/><Relationship Id="rId181" Type="http://schemas.openxmlformats.org/officeDocument/2006/relationships/oleObject" Target="embeddings/oleObject11.bin"/><Relationship Id="rId216" Type="http://schemas.openxmlformats.org/officeDocument/2006/relationships/oleObject" Target="embeddings/oleObject28.bin"/><Relationship Id="rId237" Type="http://schemas.openxmlformats.org/officeDocument/2006/relationships/oleObject" Target="embeddings/oleObject38.bin"/><Relationship Id="rId258" Type="http://schemas.openxmlformats.org/officeDocument/2006/relationships/image" Target="media/image65.wmf"/><Relationship Id="rId22" Type="http://schemas.openxmlformats.org/officeDocument/2006/relationships/footer" Target="footer8.xml"/><Relationship Id="rId43" Type="http://schemas.openxmlformats.org/officeDocument/2006/relationships/header" Target="header21.xml"/><Relationship Id="rId64" Type="http://schemas.openxmlformats.org/officeDocument/2006/relationships/footer" Target="footer26.xml"/><Relationship Id="rId118" Type="http://schemas.openxmlformats.org/officeDocument/2006/relationships/header" Target="header59.xml"/><Relationship Id="rId139" Type="http://schemas.openxmlformats.org/officeDocument/2006/relationships/header" Target="header73.xml"/><Relationship Id="rId85" Type="http://schemas.openxmlformats.org/officeDocument/2006/relationships/footer" Target="footer36.xml"/><Relationship Id="rId150" Type="http://schemas.openxmlformats.org/officeDocument/2006/relationships/footer" Target="footer56.xml"/><Relationship Id="rId171" Type="http://schemas.openxmlformats.org/officeDocument/2006/relationships/image" Target="media/image21.wmf"/><Relationship Id="rId192" Type="http://schemas.openxmlformats.org/officeDocument/2006/relationships/image" Target="media/image31.wmf"/><Relationship Id="rId206" Type="http://schemas.openxmlformats.org/officeDocument/2006/relationships/image" Target="media/image38.wmf"/><Relationship Id="rId227" Type="http://schemas.openxmlformats.org/officeDocument/2006/relationships/oleObject" Target="embeddings/oleObject33.bin"/><Relationship Id="rId248" Type="http://schemas.openxmlformats.org/officeDocument/2006/relationships/image" Target="media/image60.wmf"/><Relationship Id="rId269" Type="http://schemas.openxmlformats.org/officeDocument/2006/relationships/fontTable" Target="fontTable.xml"/><Relationship Id="rId12" Type="http://schemas.openxmlformats.org/officeDocument/2006/relationships/footer" Target="footer4.xml"/><Relationship Id="rId33" Type="http://schemas.openxmlformats.org/officeDocument/2006/relationships/header" Target="header15.xml"/><Relationship Id="rId108" Type="http://schemas.openxmlformats.org/officeDocument/2006/relationships/header" Target="header55.xml"/><Relationship Id="rId129" Type="http://schemas.openxmlformats.org/officeDocument/2006/relationships/footer" Target="footer46.xml"/><Relationship Id="rId54" Type="http://schemas.openxmlformats.org/officeDocument/2006/relationships/footer" Target="footer21.xml"/><Relationship Id="rId75" Type="http://schemas.openxmlformats.org/officeDocument/2006/relationships/header" Target="header37.xml"/><Relationship Id="rId96" Type="http://schemas.openxmlformats.org/officeDocument/2006/relationships/header" Target="header48.xml"/><Relationship Id="rId140" Type="http://schemas.openxmlformats.org/officeDocument/2006/relationships/header" Target="header74.xml"/><Relationship Id="rId161" Type="http://schemas.openxmlformats.org/officeDocument/2006/relationships/footer" Target="footer60.xml"/><Relationship Id="rId182" Type="http://schemas.openxmlformats.org/officeDocument/2006/relationships/image" Target="media/image26.wmf"/><Relationship Id="rId217" Type="http://schemas.openxmlformats.org/officeDocument/2006/relationships/image" Target="media/image44.emf"/><Relationship Id="rId6" Type="http://schemas.openxmlformats.org/officeDocument/2006/relationships/footnotes" Target="footnotes.xml"/><Relationship Id="rId238" Type="http://schemas.openxmlformats.org/officeDocument/2006/relationships/image" Target="media/image55.wmf"/><Relationship Id="rId259" Type="http://schemas.openxmlformats.org/officeDocument/2006/relationships/oleObject" Target="embeddings/oleObject49.bin"/><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header" Target="header24.xml"/><Relationship Id="rId114" Type="http://schemas.openxmlformats.org/officeDocument/2006/relationships/image" Target="media/image16.jpeg"/><Relationship Id="rId119" Type="http://schemas.openxmlformats.org/officeDocument/2006/relationships/header" Target="header60.xml"/><Relationship Id="rId270" Type="http://schemas.openxmlformats.org/officeDocument/2006/relationships/theme" Target="theme/theme1.xml"/><Relationship Id="rId44" Type="http://schemas.openxmlformats.org/officeDocument/2006/relationships/footer" Target="footer16.xml"/><Relationship Id="rId60" Type="http://schemas.openxmlformats.org/officeDocument/2006/relationships/footer" Target="footer24.xml"/><Relationship Id="rId65" Type="http://schemas.openxmlformats.org/officeDocument/2006/relationships/header" Target="header32.xml"/><Relationship Id="rId81" Type="http://schemas.openxmlformats.org/officeDocument/2006/relationships/footer" Target="footer34.xml"/><Relationship Id="rId86" Type="http://schemas.openxmlformats.org/officeDocument/2006/relationships/header" Target="header43.xml"/><Relationship Id="rId130" Type="http://schemas.openxmlformats.org/officeDocument/2006/relationships/header" Target="header69.xml"/><Relationship Id="rId135" Type="http://schemas.openxmlformats.org/officeDocument/2006/relationships/header" Target="header72.xml"/><Relationship Id="rId151" Type="http://schemas.openxmlformats.org/officeDocument/2006/relationships/image" Target="media/image17.wmf"/><Relationship Id="rId156" Type="http://schemas.openxmlformats.org/officeDocument/2006/relationships/oleObject" Target="embeddings/oleObject1.bin"/><Relationship Id="rId177" Type="http://schemas.openxmlformats.org/officeDocument/2006/relationships/oleObject" Target="embeddings/oleObject9.bin"/><Relationship Id="rId198" Type="http://schemas.openxmlformats.org/officeDocument/2006/relationships/image" Target="media/image34.wmf"/><Relationship Id="rId172" Type="http://schemas.openxmlformats.org/officeDocument/2006/relationships/oleObject" Target="embeddings/oleObject6.bin"/><Relationship Id="rId193" Type="http://schemas.openxmlformats.org/officeDocument/2006/relationships/oleObject" Target="embeddings/oleObject17.bin"/><Relationship Id="rId202" Type="http://schemas.openxmlformats.org/officeDocument/2006/relationships/image" Target="media/image36.wmf"/><Relationship Id="rId207" Type="http://schemas.openxmlformats.org/officeDocument/2006/relationships/oleObject" Target="embeddings/oleObject24.bin"/><Relationship Id="rId223" Type="http://schemas.openxmlformats.org/officeDocument/2006/relationships/oleObject" Target="embeddings/oleObject31.bin"/><Relationship Id="rId228" Type="http://schemas.openxmlformats.org/officeDocument/2006/relationships/image" Target="media/image50.wmf"/><Relationship Id="rId244" Type="http://schemas.openxmlformats.org/officeDocument/2006/relationships/image" Target="media/image58.wmf"/><Relationship Id="rId249" Type="http://schemas.openxmlformats.org/officeDocument/2006/relationships/oleObject" Target="embeddings/oleObject44.bin"/><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footer" Target="footer14.xml"/><Relationship Id="rId109" Type="http://schemas.openxmlformats.org/officeDocument/2006/relationships/image" Target="media/image11.jpeg"/><Relationship Id="rId260" Type="http://schemas.openxmlformats.org/officeDocument/2006/relationships/oleObject" Target="embeddings/oleObject50.bin"/><Relationship Id="rId265" Type="http://schemas.openxmlformats.org/officeDocument/2006/relationships/header" Target="header86.xml"/><Relationship Id="rId34" Type="http://schemas.openxmlformats.org/officeDocument/2006/relationships/footer" Target="footer12.xml"/><Relationship Id="rId50" Type="http://schemas.openxmlformats.org/officeDocument/2006/relationships/footer" Target="footer19.xml"/><Relationship Id="rId55" Type="http://schemas.openxmlformats.org/officeDocument/2006/relationships/header" Target="header27.xml"/><Relationship Id="rId76" Type="http://schemas.openxmlformats.org/officeDocument/2006/relationships/footer" Target="footer32.xml"/><Relationship Id="rId97" Type="http://schemas.openxmlformats.org/officeDocument/2006/relationships/header" Target="header49.xml"/><Relationship Id="rId104" Type="http://schemas.openxmlformats.org/officeDocument/2006/relationships/footer" Target="footer44.xml"/><Relationship Id="rId120" Type="http://schemas.openxmlformats.org/officeDocument/2006/relationships/header" Target="header61.xml"/><Relationship Id="rId125" Type="http://schemas.openxmlformats.org/officeDocument/2006/relationships/header" Target="header66.xml"/><Relationship Id="rId141" Type="http://schemas.openxmlformats.org/officeDocument/2006/relationships/footer" Target="footer52.xml"/><Relationship Id="rId146" Type="http://schemas.openxmlformats.org/officeDocument/2006/relationships/footer" Target="footer55.xml"/><Relationship Id="rId167" Type="http://schemas.openxmlformats.org/officeDocument/2006/relationships/image" Target="media/image19.wmf"/><Relationship Id="rId18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header" Target="header46.xml"/><Relationship Id="rId162" Type="http://schemas.openxmlformats.org/officeDocument/2006/relationships/oleObject" Target="embeddings/oleObject2.bin"/><Relationship Id="rId183" Type="http://schemas.openxmlformats.org/officeDocument/2006/relationships/oleObject" Target="embeddings/oleObject12.bin"/><Relationship Id="rId213" Type="http://schemas.openxmlformats.org/officeDocument/2006/relationships/oleObject" Target="embeddings/oleObject27.bin"/><Relationship Id="rId218" Type="http://schemas.openxmlformats.org/officeDocument/2006/relationships/image" Target="media/image45.wmf"/><Relationship Id="rId234" Type="http://schemas.openxmlformats.org/officeDocument/2006/relationships/image" Target="media/image53.wmf"/><Relationship Id="rId239"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header" Target="header12.xml"/><Relationship Id="rId250" Type="http://schemas.openxmlformats.org/officeDocument/2006/relationships/image" Target="media/image61.wmf"/><Relationship Id="rId255" Type="http://schemas.openxmlformats.org/officeDocument/2006/relationships/oleObject" Target="embeddings/oleObject47.bin"/><Relationship Id="rId24" Type="http://schemas.openxmlformats.org/officeDocument/2006/relationships/footer" Target="footer9.xml"/><Relationship Id="rId40" Type="http://schemas.openxmlformats.org/officeDocument/2006/relationships/header" Target="header19.xml"/><Relationship Id="rId45" Type="http://schemas.openxmlformats.org/officeDocument/2006/relationships/header" Target="header22.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image" Target="media/image12.jpeg"/><Relationship Id="rId115" Type="http://schemas.openxmlformats.org/officeDocument/2006/relationships/header" Target="header56.xml"/><Relationship Id="rId131" Type="http://schemas.openxmlformats.org/officeDocument/2006/relationships/header" Target="header70.xml"/><Relationship Id="rId136" Type="http://schemas.openxmlformats.org/officeDocument/2006/relationships/footer" Target="footer49.xml"/><Relationship Id="rId157" Type="http://schemas.openxmlformats.org/officeDocument/2006/relationships/header" Target="header81.xml"/><Relationship Id="rId178" Type="http://schemas.openxmlformats.org/officeDocument/2006/relationships/image" Target="media/image24.wmf"/><Relationship Id="rId61" Type="http://schemas.openxmlformats.org/officeDocument/2006/relationships/header" Target="header30.xml"/><Relationship Id="rId82" Type="http://schemas.openxmlformats.org/officeDocument/2006/relationships/header" Target="header41.xml"/><Relationship Id="rId152" Type="http://schemas.openxmlformats.org/officeDocument/2006/relationships/footer" Target="footer57.xml"/><Relationship Id="rId173" Type="http://schemas.openxmlformats.org/officeDocument/2006/relationships/oleObject" Target="embeddings/oleObject7.bin"/><Relationship Id="rId194" Type="http://schemas.openxmlformats.org/officeDocument/2006/relationships/image" Target="media/image32.wmf"/><Relationship Id="rId199" Type="http://schemas.openxmlformats.org/officeDocument/2006/relationships/oleObject" Target="embeddings/oleObject20.bin"/><Relationship Id="rId203" Type="http://schemas.openxmlformats.org/officeDocument/2006/relationships/oleObject" Target="embeddings/oleObject22.bin"/><Relationship Id="rId208" Type="http://schemas.openxmlformats.org/officeDocument/2006/relationships/image" Target="media/image39.wmf"/><Relationship Id="rId229" Type="http://schemas.openxmlformats.org/officeDocument/2006/relationships/oleObject" Target="embeddings/oleObject34.bin"/><Relationship Id="rId19" Type="http://schemas.openxmlformats.org/officeDocument/2006/relationships/header" Target="header6.xml"/><Relationship Id="rId224" Type="http://schemas.openxmlformats.org/officeDocument/2006/relationships/image" Target="media/image48.wmf"/><Relationship Id="rId240" Type="http://schemas.openxmlformats.org/officeDocument/2006/relationships/image" Target="media/image56.wmf"/><Relationship Id="rId245" Type="http://schemas.openxmlformats.org/officeDocument/2006/relationships/oleObject" Target="embeddings/oleObject42.bin"/><Relationship Id="rId261" Type="http://schemas.openxmlformats.org/officeDocument/2006/relationships/image" Target="media/image66.wmf"/><Relationship Id="rId266" Type="http://schemas.openxmlformats.org/officeDocument/2006/relationships/footer" Target="footer64.xml"/><Relationship Id="rId14" Type="http://schemas.openxmlformats.org/officeDocument/2006/relationships/header" Target="header3.xml"/><Relationship Id="rId30" Type="http://schemas.openxmlformats.org/officeDocument/2006/relationships/header" Target="header13.xml"/><Relationship Id="rId35" Type="http://schemas.openxmlformats.org/officeDocument/2006/relationships/header" Target="header16.xml"/><Relationship Id="rId56" Type="http://schemas.openxmlformats.org/officeDocument/2006/relationships/footer" Target="footer22.xml"/><Relationship Id="rId77" Type="http://schemas.openxmlformats.org/officeDocument/2006/relationships/header" Target="header38.xml"/><Relationship Id="rId100" Type="http://schemas.openxmlformats.org/officeDocument/2006/relationships/header" Target="header51.xml"/><Relationship Id="rId105" Type="http://schemas.openxmlformats.org/officeDocument/2006/relationships/image" Target="media/image9.emf"/><Relationship Id="rId126" Type="http://schemas.openxmlformats.org/officeDocument/2006/relationships/header" Target="header67.xml"/><Relationship Id="rId147" Type="http://schemas.openxmlformats.org/officeDocument/2006/relationships/header" Target="header77.xml"/><Relationship Id="rId168" Type="http://schemas.openxmlformats.org/officeDocument/2006/relationships/image" Target="media/image20.wmf"/><Relationship Id="rId8" Type="http://schemas.openxmlformats.org/officeDocument/2006/relationships/header" Target="header1.xml"/><Relationship Id="rId51" Type="http://schemas.openxmlformats.org/officeDocument/2006/relationships/header" Target="header25.xml"/><Relationship Id="rId72" Type="http://schemas.openxmlformats.org/officeDocument/2006/relationships/footer" Target="footer30.xml"/><Relationship Id="rId93" Type="http://schemas.openxmlformats.org/officeDocument/2006/relationships/footer" Target="footer40.xml"/><Relationship Id="rId98" Type="http://schemas.openxmlformats.org/officeDocument/2006/relationships/image" Target="media/image8.png"/><Relationship Id="rId121" Type="http://schemas.openxmlformats.org/officeDocument/2006/relationships/header" Target="header62.xml"/><Relationship Id="rId142" Type="http://schemas.openxmlformats.org/officeDocument/2006/relationships/header" Target="header75.xml"/><Relationship Id="rId163" Type="http://schemas.openxmlformats.org/officeDocument/2006/relationships/footer" Target="footer61.xml"/><Relationship Id="rId184" Type="http://schemas.openxmlformats.org/officeDocument/2006/relationships/image" Target="media/image27.wmf"/><Relationship Id="rId189" Type="http://schemas.openxmlformats.org/officeDocument/2006/relationships/oleObject" Target="embeddings/oleObject15.bin"/><Relationship Id="rId219" Type="http://schemas.openxmlformats.org/officeDocument/2006/relationships/oleObject" Target="embeddings/oleObject29.bin"/><Relationship Id="rId3" Type="http://schemas.openxmlformats.org/officeDocument/2006/relationships/styles" Target="styles.xml"/><Relationship Id="rId214" Type="http://schemas.openxmlformats.org/officeDocument/2006/relationships/image" Target="media/image42.emf"/><Relationship Id="rId230" Type="http://schemas.openxmlformats.org/officeDocument/2006/relationships/image" Target="media/image51.wmf"/><Relationship Id="rId235" Type="http://schemas.openxmlformats.org/officeDocument/2006/relationships/oleObject" Target="embeddings/oleObject37.bin"/><Relationship Id="rId251" Type="http://schemas.openxmlformats.org/officeDocument/2006/relationships/oleObject" Target="embeddings/oleObject45.bin"/><Relationship Id="rId256" Type="http://schemas.openxmlformats.org/officeDocument/2006/relationships/image" Target="media/image64.wmf"/><Relationship Id="rId25" Type="http://schemas.openxmlformats.org/officeDocument/2006/relationships/header" Target="header9.xml"/><Relationship Id="rId46" Type="http://schemas.openxmlformats.org/officeDocument/2006/relationships/footer" Target="footer17.xml"/><Relationship Id="rId67" Type="http://schemas.openxmlformats.org/officeDocument/2006/relationships/header" Target="header33.xml"/><Relationship Id="rId116" Type="http://schemas.openxmlformats.org/officeDocument/2006/relationships/header" Target="header57.xml"/><Relationship Id="rId137" Type="http://schemas.openxmlformats.org/officeDocument/2006/relationships/footer" Target="footer50.xml"/><Relationship Id="rId158" Type="http://schemas.openxmlformats.org/officeDocument/2006/relationships/header" Target="header82.xml"/><Relationship Id="rId20" Type="http://schemas.openxmlformats.org/officeDocument/2006/relationships/footer" Target="footer7.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5.xml"/><Relationship Id="rId88" Type="http://schemas.openxmlformats.org/officeDocument/2006/relationships/header" Target="header44.xml"/><Relationship Id="rId111" Type="http://schemas.openxmlformats.org/officeDocument/2006/relationships/image" Target="media/image13.jpeg"/><Relationship Id="rId132" Type="http://schemas.openxmlformats.org/officeDocument/2006/relationships/footer" Target="footer47.xml"/><Relationship Id="rId153" Type="http://schemas.openxmlformats.org/officeDocument/2006/relationships/header" Target="header80.xml"/><Relationship Id="rId174" Type="http://schemas.openxmlformats.org/officeDocument/2006/relationships/image" Target="media/image22.wmf"/><Relationship Id="rId179" Type="http://schemas.openxmlformats.org/officeDocument/2006/relationships/oleObject" Target="embeddings/oleObject10.bin"/><Relationship Id="rId195" Type="http://schemas.openxmlformats.org/officeDocument/2006/relationships/oleObject" Target="embeddings/oleObject18.bin"/><Relationship Id="rId209" Type="http://schemas.openxmlformats.org/officeDocument/2006/relationships/oleObject" Target="embeddings/oleObject25.bin"/><Relationship Id="rId190" Type="http://schemas.openxmlformats.org/officeDocument/2006/relationships/image" Target="media/image30.wmf"/><Relationship Id="rId204" Type="http://schemas.openxmlformats.org/officeDocument/2006/relationships/image" Target="media/image37.wmf"/><Relationship Id="rId220" Type="http://schemas.openxmlformats.org/officeDocument/2006/relationships/image" Target="media/image46.wmf"/><Relationship Id="rId225" Type="http://schemas.openxmlformats.org/officeDocument/2006/relationships/oleObject" Target="embeddings/oleObject32.bin"/><Relationship Id="rId241" Type="http://schemas.openxmlformats.org/officeDocument/2006/relationships/oleObject" Target="embeddings/oleObject40.bin"/><Relationship Id="rId246" Type="http://schemas.openxmlformats.org/officeDocument/2006/relationships/image" Target="media/image59.wmf"/><Relationship Id="rId267" Type="http://schemas.openxmlformats.org/officeDocument/2006/relationships/header" Target="header87.xml"/><Relationship Id="rId15" Type="http://schemas.openxmlformats.org/officeDocument/2006/relationships/header" Target="header4.xml"/><Relationship Id="rId36" Type="http://schemas.openxmlformats.org/officeDocument/2006/relationships/header" Target="header17.xml"/><Relationship Id="rId57" Type="http://schemas.openxmlformats.org/officeDocument/2006/relationships/header" Target="header28.xml"/><Relationship Id="rId106" Type="http://schemas.openxmlformats.org/officeDocument/2006/relationships/header" Target="header53.xml"/><Relationship Id="rId127" Type="http://schemas.openxmlformats.org/officeDocument/2006/relationships/footer" Target="footer45.xml"/><Relationship Id="rId262" Type="http://schemas.openxmlformats.org/officeDocument/2006/relationships/oleObject" Target="embeddings/oleObject51.bin"/><Relationship Id="rId10" Type="http://schemas.openxmlformats.org/officeDocument/2006/relationships/footer" Target="footer2.xml"/><Relationship Id="rId31" Type="http://schemas.openxmlformats.org/officeDocument/2006/relationships/header" Target="header14.xml"/><Relationship Id="rId52" Type="http://schemas.openxmlformats.org/officeDocument/2006/relationships/footer" Target="footer20.xml"/><Relationship Id="rId73" Type="http://schemas.openxmlformats.org/officeDocument/2006/relationships/header" Target="header36.xml"/><Relationship Id="rId78" Type="http://schemas.openxmlformats.org/officeDocument/2006/relationships/header" Target="header39.xml"/><Relationship Id="rId94" Type="http://schemas.openxmlformats.org/officeDocument/2006/relationships/header" Target="header47.xml"/><Relationship Id="rId99" Type="http://schemas.openxmlformats.org/officeDocument/2006/relationships/header" Target="header50.xml"/><Relationship Id="rId101" Type="http://schemas.openxmlformats.org/officeDocument/2006/relationships/footer" Target="footer42.xml"/><Relationship Id="rId122" Type="http://schemas.openxmlformats.org/officeDocument/2006/relationships/header" Target="header63.xml"/><Relationship Id="rId143" Type="http://schemas.openxmlformats.org/officeDocument/2006/relationships/footer" Target="footer53.xml"/><Relationship Id="rId148" Type="http://schemas.openxmlformats.org/officeDocument/2006/relationships/header" Target="header78.xml"/><Relationship Id="rId164" Type="http://schemas.openxmlformats.org/officeDocument/2006/relationships/header" Target="header84.xml"/><Relationship Id="rId169" Type="http://schemas.openxmlformats.org/officeDocument/2006/relationships/oleObject" Target="embeddings/oleObject4.bin"/><Relationship Id="rId185"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25.wmf"/><Relationship Id="rId210" Type="http://schemas.openxmlformats.org/officeDocument/2006/relationships/image" Target="media/image40.wmf"/><Relationship Id="rId215" Type="http://schemas.openxmlformats.org/officeDocument/2006/relationships/image" Target="media/image43.wmf"/><Relationship Id="rId236" Type="http://schemas.openxmlformats.org/officeDocument/2006/relationships/image" Target="media/image54.wmf"/><Relationship Id="rId257" Type="http://schemas.openxmlformats.org/officeDocument/2006/relationships/oleObject" Target="embeddings/oleObject48.bin"/><Relationship Id="rId26" Type="http://schemas.openxmlformats.org/officeDocument/2006/relationships/footer" Target="footer10.xml"/><Relationship Id="rId231" Type="http://schemas.openxmlformats.org/officeDocument/2006/relationships/oleObject" Target="embeddings/oleObject35.bin"/><Relationship Id="rId252" Type="http://schemas.openxmlformats.org/officeDocument/2006/relationships/image" Target="media/image62.wmf"/><Relationship Id="rId47" Type="http://schemas.openxmlformats.org/officeDocument/2006/relationships/header" Target="header23.xml"/><Relationship Id="rId68" Type="http://schemas.openxmlformats.org/officeDocument/2006/relationships/footer" Target="footer28.xml"/><Relationship Id="rId89" Type="http://schemas.openxmlformats.org/officeDocument/2006/relationships/footer" Target="footer38.xml"/><Relationship Id="rId112" Type="http://schemas.openxmlformats.org/officeDocument/2006/relationships/image" Target="media/image14.jpeg"/><Relationship Id="rId133" Type="http://schemas.openxmlformats.org/officeDocument/2006/relationships/header" Target="header71.xml"/><Relationship Id="rId154" Type="http://schemas.openxmlformats.org/officeDocument/2006/relationships/footer" Target="footer58.xml"/><Relationship Id="rId175" Type="http://schemas.openxmlformats.org/officeDocument/2006/relationships/oleObject" Target="embeddings/oleObject8.bin"/><Relationship Id="rId196" Type="http://schemas.openxmlformats.org/officeDocument/2006/relationships/image" Target="media/image33.wmf"/><Relationship Id="rId200" Type="http://schemas.openxmlformats.org/officeDocument/2006/relationships/image" Target="media/image35.wmf"/><Relationship Id="rId16" Type="http://schemas.openxmlformats.org/officeDocument/2006/relationships/footer" Target="footer5.xml"/><Relationship Id="rId221" Type="http://schemas.openxmlformats.org/officeDocument/2006/relationships/oleObject" Target="embeddings/oleObject30.bin"/><Relationship Id="rId242" Type="http://schemas.openxmlformats.org/officeDocument/2006/relationships/image" Target="media/image57.wmf"/><Relationship Id="rId263" Type="http://schemas.openxmlformats.org/officeDocument/2006/relationships/footer" Target="footer63.xml"/><Relationship Id="rId37" Type="http://schemas.openxmlformats.org/officeDocument/2006/relationships/footer" Target="footer13.xml"/><Relationship Id="rId58" Type="http://schemas.openxmlformats.org/officeDocument/2006/relationships/footer" Target="footer23.xml"/><Relationship Id="rId79" Type="http://schemas.openxmlformats.org/officeDocument/2006/relationships/footer" Target="footer33.xml"/><Relationship Id="rId102" Type="http://schemas.openxmlformats.org/officeDocument/2006/relationships/footer" Target="footer43.xml"/><Relationship Id="rId123" Type="http://schemas.openxmlformats.org/officeDocument/2006/relationships/header" Target="header64.xml"/><Relationship Id="rId144" Type="http://schemas.openxmlformats.org/officeDocument/2006/relationships/header" Target="header76.xml"/><Relationship Id="rId90" Type="http://schemas.openxmlformats.org/officeDocument/2006/relationships/header" Target="header45.xml"/><Relationship Id="rId165" Type="http://schemas.openxmlformats.org/officeDocument/2006/relationships/footer" Target="footer62.xml"/><Relationship Id="rId186" Type="http://schemas.openxmlformats.org/officeDocument/2006/relationships/image" Target="media/image28.wmf"/><Relationship Id="rId211" Type="http://schemas.openxmlformats.org/officeDocument/2006/relationships/oleObject" Target="embeddings/oleObject26.bin"/><Relationship Id="rId232" Type="http://schemas.openxmlformats.org/officeDocument/2006/relationships/image" Target="media/image52.wmf"/><Relationship Id="rId253" Type="http://schemas.openxmlformats.org/officeDocument/2006/relationships/oleObject" Target="embeddings/oleObject46.bin"/><Relationship Id="rId27" Type="http://schemas.openxmlformats.org/officeDocument/2006/relationships/header" Target="header10.xml"/><Relationship Id="rId48" Type="http://schemas.openxmlformats.org/officeDocument/2006/relationships/footer" Target="footer18.xml"/><Relationship Id="rId69" Type="http://schemas.openxmlformats.org/officeDocument/2006/relationships/header" Target="header34.xml"/><Relationship Id="rId113" Type="http://schemas.openxmlformats.org/officeDocument/2006/relationships/image" Target="media/image15.jpeg"/><Relationship Id="rId134" Type="http://schemas.openxmlformats.org/officeDocument/2006/relationships/footer" Target="footer48.xml"/><Relationship Id="rId80" Type="http://schemas.openxmlformats.org/officeDocument/2006/relationships/header" Target="header40.xml"/><Relationship Id="rId155" Type="http://schemas.openxmlformats.org/officeDocument/2006/relationships/image" Target="media/image18.wmf"/><Relationship Id="rId176" Type="http://schemas.openxmlformats.org/officeDocument/2006/relationships/image" Target="media/image23.wmf"/><Relationship Id="rId197" Type="http://schemas.openxmlformats.org/officeDocument/2006/relationships/oleObject" Target="embeddings/oleObject19.bin"/><Relationship Id="rId201" Type="http://schemas.openxmlformats.org/officeDocument/2006/relationships/oleObject" Target="embeddings/oleObject21.bin"/><Relationship Id="rId222" Type="http://schemas.openxmlformats.org/officeDocument/2006/relationships/image" Target="media/image47.wmf"/><Relationship Id="rId243" Type="http://schemas.openxmlformats.org/officeDocument/2006/relationships/oleObject" Target="embeddings/oleObject41.bin"/><Relationship Id="rId264" Type="http://schemas.openxmlformats.org/officeDocument/2006/relationships/header" Target="header85.xml"/><Relationship Id="rId17" Type="http://schemas.openxmlformats.org/officeDocument/2006/relationships/header" Target="header5.xml"/><Relationship Id="rId38" Type="http://schemas.openxmlformats.org/officeDocument/2006/relationships/header" Target="header18.xml"/><Relationship Id="rId59" Type="http://schemas.openxmlformats.org/officeDocument/2006/relationships/header" Target="header29.xml"/><Relationship Id="rId103" Type="http://schemas.openxmlformats.org/officeDocument/2006/relationships/header" Target="header52.xml"/><Relationship Id="rId124" Type="http://schemas.openxmlformats.org/officeDocument/2006/relationships/header" Target="header65.xml"/><Relationship Id="rId70" Type="http://schemas.openxmlformats.org/officeDocument/2006/relationships/footer" Target="footer29.xml"/><Relationship Id="rId91" Type="http://schemas.openxmlformats.org/officeDocument/2006/relationships/footer" Target="footer39.xml"/><Relationship Id="rId145" Type="http://schemas.openxmlformats.org/officeDocument/2006/relationships/footer" Target="footer54.xml"/><Relationship Id="rId166" Type="http://schemas.openxmlformats.org/officeDocument/2006/relationships/oleObject" Target="embeddings/oleObject3.bin"/><Relationship Id="rId187" Type="http://schemas.openxmlformats.org/officeDocument/2006/relationships/oleObject" Target="embeddings/oleObject14.bin"/><Relationship Id="rId1" Type="http://schemas.openxmlformats.org/officeDocument/2006/relationships/customXml" Target="../customXml/item1.xml"/><Relationship Id="rId212" Type="http://schemas.openxmlformats.org/officeDocument/2006/relationships/image" Target="media/image41.wmf"/><Relationship Id="rId233" Type="http://schemas.openxmlformats.org/officeDocument/2006/relationships/oleObject" Target="embeddings/oleObject36.bin"/><Relationship Id="rId254" Type="http://schemas.openxmlformats.org/officeDocument/2006/relationships/image" Target="media/image63.w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11.xml.rels><?xml version="1.0" encoding="UTF-8" standalone="yes"?>
<Relationships xmlns="http://schemas.openxmlformats.org/package/2006/relationships"><Relationship Id="rId1" Type="http://schemas.openxmlformats.org/officeDocument/2006/relationships/image" Target="media/image1.emf"/></Relationships>
</file>

<file path=word/_rels/header14.xml.rels><?xml version="1.0" encoding="UTF-8" standalone="yes"?>
<Relationships xmlns="http://schemas.openxmlformats.org/package/2006/relationships"><Relationship Id="rId1" Type="http://schemas.openxmlformats.org/officeDocument/2006/relationships/image" Target="media/image1.emf"/></Relationships>
</file>

<file path=word/_rels/header15.xml.rels><?xml version="1.0" encoding="UTF-8" standalone="yes"?>
<Relationships xmlns="http://schemas.openxmlformats.org/package/2006/relationships"><Relationship Id="rId1" Type="http://schemas.openxmlformats.org/officeDocument/2006/relationships/image" Target="media/image2.emf"/></Relationships>
</file>

<file path=word/_rels/header16.xml.rels><?xml version="1.0" encoding="UTF-8" standalone="yes"?>
<Relationships xmlns="http://schemas.openxmlformats.org/package/2006/relationships"><Relationship Id="rId1" Type="http://schemas.openxmlformats.org/officeDocument/2006/relationships/image" Target="media/image1.emf"/></Relationships>
</file>

<file path=word/_rels/header18.xml.rels><?xml version="1.0" encoding="UTF-8" standalone="yes"?>
<Relationships xmlns="http://schemas.openxmlformats.org/package/2006/relationships"><Relationship Id="rId1" Type="http://schemas.openxmlformats.org/officeDocument/2006/relationships/image" Target="media/image1.emf"/></Relationships>
</file>

<file path=word/_rels/header19.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20.xml.rels><?xml version="1.0" encoding="UTF-8" standalone="yes"?>
<Relationships xmlns="http://schemas.openxmlformats.org/package/2006/relationships"><Relationship Id="rId1" Type="http://schemas.openxmlformats.org/officeDocument/2006/relationships/image" Target="media/image1.emf"/></Relationships>
</file>

<file path=word/_rels/header21.xml.rels><?xml version="1.0" encoding="UTF-8" standalone="yes"?>
<Relationships xmlns="http://schemas.openxmlformats.org/package/2006/relationships"><Relationship Id="rId1" Type="http://schemas.openxmlformats.org/officeDocument/2006/relationships/image" Target="media/image1.emf"/></Relationships>
</file>

<file path=word/_rels/header22.xml.rels><?xml version="1.0" encoding="UTF-8" standalone="yes"?>
<Relationships xmlns="http://schemas.openxmlformats.org/package/2006/relationships"><Relationship Id="rId1" Type="http://schemas.openxmlformats.org/officeDocument/2006/relationships/image" Target="media/image1.emf"/></Relationships>
</file>

<file path=word/_rels/header23.xml.rels><?xml version="1.0" encoding="UTF-8" standalone="yes"?>
<Relationships xmlns="http://schemas.openxmlformats.org/package/2006/relationships"><Relationship Id="rId1" Type="http://schemas.openxmlformats.org/officeDocument/2006/relationships/image" Target="media/image2.emf"/></Relationships>
</file>

<file path=word/_rels/header26.xml.rels><?xml version="1.0" encoding="UTF-8" standalone="yes"?>
<Relationships xmlns="http://schemas.openxmlformats.org/package/2006/relationships"><Relationship Id="rId1" Type="http://schemas.openxmlformats.org/officeDocument/2006/relationships/image" Target="media/image3.emf"/></Relationships>
</file>

<file path=word/_rels/header27.xml.rels><?xml version="1.0" encoding="UTF-8" standalone="yes"?>
<Relationships xmlns="http://schemas.openxmlformats.org/package/2006/relationships"><Relationship Id="rId1" Type="http://schemas.openxmlformats.org/officeDocument/2006/relationships/image" Target="media/image4.emf"/></Relationships>
</file>

<file path=word/_rels/header30.xml.rels><?xml version="1.0" encoding="UTF-8" standalone="yes"?>
<Relationships xmlns="http://schemas.openxmlformats.org/package/2006/relationships"><Relationship Id="rId1" Type="http://schemas.openxmlformats.org/officeDocument/2006/relationships/image" Target="media/image3.emf"/></Relationships>
</file>

<file path=word/_rels/header31.xml.rels><?xml version="1.0" encoding="UTF-8" standalone="yes"?>
<Relationships xmlns="http://schemas.openxmlformats.org/package/2006/relationships"><Relationship Id="rId1" Type="http://schemas.openxmlformats.org/officeDocument/2006/relationships/image" Target="media/image4.emf"/></Relationships>
</file>

<file path=word/_rels/header32.xml.rels><?xml version="1.0" encoding="UTF-8" standalone="yes"?>
<Relationships xmlns="http://schemas.openxmlformats.org/package/2006/relationships"><Relationship Id="rId1" Type="http://schemas.openxmlformats.org/officeDocument/2006/relationships/image" Target="media/image3.emf"/></Relationships>
</file>

<file path=word/_rels/header33.xml.rels><?xml version="1.0" encoding="UTF-8" standalone="yes"?>
<Relationships xmlns="http://schemas.openxmlformats.org/package/2006/relationships"><Relationship Id="rId1" Type="http://schemas.openxmlformats.org/officeDocument/2006/relationships/image" Target="media/image4.emf"/></Relationships>
</file>

<file path=word/_rels/header36.xml.rels><?xml version="1.0" encoding="UTF-8" standalone="yes"?>
<Relationships xmlns="http://schemas.openxmlformats.org/package/2006/relationships"><Relationship Id="rId1" Type="http://schemas.openxmlformats.org/officeDocument/2006/relationships/image" Target="media/image5.emf"/></Relationships>
</file>

<file path=word/_rels/header37.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40.xml.rels><?xml version="1.0" encoding="UTF-8" standalone="yes"?>
<Relationships xmlns="http://schemas.openxmlformats.org/package/2006/relationships"><Relationship Id="rId1" Type="http://schemas.openxmlformats.org/officeDocument/2006/relationships/image" Target="media/image5.emf"/></Relationships>
</file>

<file path=word/_rels/header41.xml.rels><?xml version="1.0" encoding="UTF-8" standalone="yes"?>
<Relationships xmlns="http://schemas.openxmlformats.org/package/2006/relationships"><Relationship Id="rId1" Type="http://schemas.openxmlformats.org/officeDocument/2006/relationships/image" Target="media/image6.emf"/></Relationships>
</file>

<file path=word/_rels/header44.xml.rels><?xml version="1.0" encoding="UTF-8" standalone="yes"?>
<Relationships xmlns="http://schemas.openxmlformats.org/package/2006/relationships"><Relationship Id="rId1" Type="http://schemas.openxmlformats.org/officeDocument/2006/relationships/image" Target="media/image5.emf"/></Relationships>
</file>

<file path=word/_rels/header45.xml.rels><?xml version="1.0" encoding="UTF-8" standalone="yes"?>
<Relationships xmlns="http://schemas.openxmlformats.org/package/2006/relationships"><Relationship Id="rId1" Type="http://schemas.openxmlformats.org/officeDocument/2006/relationships/image" Target="media/image6.emf"/></Relationships>
</file>

<file path=word/_rels/header48.xml.rels><?xml version="1.0" encoding="UTF-8" standalone="yes"?>
<Relationships xmlns="http://schemas.openxmlformats.org/package/2006/relationships"><Relationship Id="rId1" Type="http://schemas.openxmlformats.org/officeDocument/2006/relationships/image" Target="media/image7.emf"/></Relationships>
</file>

<file path=word/_rels/header49.xml.rels><?xml version="1.0" encoding="UTF-8" standalone="yes"?>
<Relationships xmlns="http://schemas.openxmlformats.org/package/2006/relationships"><Relationship Id="rId1" Type="http://schemas.openxmlformats.org/officeDocument/2006/relationships/image" Target="media/image7.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54.xml.rels><?xml version="1.0" encoding="UTF-8" standalone="yes"?>
<Relationships xmlns="http://schemas.openxmlformats.org/package/2006/relationships"><Relationship Id="rId1" Type="http://schemas.openxmlformats.org/officeDocument/2006/relationships/image" Target="media/image10.emf"/></Relationships>
</file>

<file path=word/_rels/header56.xml.rels><?xml version="1.0" encoding="UTF-8" standalone="yes"?>
<Relationships xmlns="http://schemas.openxmlformats.org/package/2006/relationships"><Relationship Id="rId1" Type="http://schemas.openxmlformats.org/officeDocument/2006/relationships/image" Target="media/image10.emf"/></Relationships>
</file>

<file path=word/_rels/header58.xml.rels><?xml version="1.0" encoding="UTF-8" standalone="yes"?>
<Relationships xmlns="http://schemas.openxmlformats.org/package/2006/relationships"><Relationship Id="rId1" Type="http://schemas.openxmlformats.org/officeDocument/2006/relationships/image" Target="media/image10.emf"/></Relationships>
</file>

<file path=word/_rels/header60.xml.rels><?xml version="1.0" encoding="UTF-8" standalone="yes"?>
<Relationships xmlns="http://schemas.openxmlformats.org/package/2006/relationships"><Relationship Id="rId1" Type="http://schemas.openxmlformats.org/officeDocument/2006/relationships/image" Target="media/image10.emf"/></Relationships>
</file>

<file path=word/_rels/header62.xml.rels><?xml version="1.0" encoding="UTF-8" standalone="yes"?>
<Relationships xmlns="http://schemas.openxmlformats.org/package/2006/relationships"><Relationship Id="rId1" Type="http://schemas.openxmlformats.org/officeDocument/2006/relationships/image" Target="media/image10.emf"/></Relationships>
</file>

<file path=word/_rels/header64.xml.rels><?xml version="1.0" encoding="UTF-8" standalone="yes"?>
<Relationships xmlns="http://schemas.openxmlformats.org/package/2006/relationships"><Relationship Id="rId1" Type="http://schemas.openxmlformats.org/officeDocument/2006/relationships/image" Target="media/image10.emf"/></Relationships>
</file>

<file path=word/_rels/header66.xml.rels><?xml version="1.0" encoding="UTF-8" standalone="yes"?>
<Relationships xmlns="http://schemas.openxmlformats.org/package/2006/relationships"><Relationship Id="rId1" Type="http://schemas.openxmlformats.org/officeDocument/2006/relationships/image" Target="media/image10.emf"/></Relationships>
</file>

<file path=word/_rels/header68.xml.rels><?xml version="1.0" encoding="UTF-8" standalone="yes"?>
<Relationships xmlns="http://schemas.openxmlformats.org/package/2006/relationships"><Relationship Id="rId1" Type="http://schemas.openxmlformats.org/officeDocument/2006/relationships/image" Target="media/image10.emf"/></Relationships>
</file>

<file path=word/_rels/header70.xml.rels><?xml version="1.0" encoding="UTF-8" standalone="yes"?>
<Relationships xmlns="http://schemas.openxmlformats.org/package/2006/relationships"><Relationship Id="rId1" Type="http://schemas.openxmlformats.org/officeDocument/2006/relationships/image" Target="media/image10.emf"/></Relationships>
</file>

<file path=word/_rels/header72.xml.rels><?xml version="1.0" encoding="UTF-8" standalone="yes"?>
<Relationships xmlns="http://schemas.openxmlformats.org/package/2006/relationships"><Relationship Id="rId1" Type="http://schemas.openxmlformats.org/officeDocument/2006/relationships/image" Target="media/image10.emf"/></Relationships>
</file>

<file path=word/_rels/header74.xml.rels><?xml version="1.0" encoding="UTF-8" standalone="yes"?>
<Relationships xmlns="http://schemas.openxmlformats.org/package/2006/relationships"><Relationship Id="rId1" Type="http://schemas.openxmlformats.org/officeDocument/2006/relationships/image" Target="media/image10.emf"/></Relationships>
</file>

<file path=word/_rels/header76.xml.rels><?xml version="1.0" encoding="UTF-8" standalone="yes"?>
<Relationships xmlns="http://schemas.openxmlformats.org/package/2006/relationships"><Relationship Id="rId1" Type="http://schemas.openxmlformats.org/officeDocument/2006/relationships/image" Target="media/image10.emf"/></Relationships>
</file>

<file path=word/_rels/header78.xml.rels><?xml version="1.0" encoding="UTF-8" standalone="yes"?>
<Relationships xmlns="http://schemas.openxmlformats.org/package/2006/relationships"><Relationship Id="rId1" Type="http://schemas.openxmlformats.org/officeDocument/2006/relationships/image" Target="media/image10.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80.xml.rels><?xml version="1.0" encoding="UTF-8" standalone="yes"?>
<Relationships xmlns="http://schemas.openxmlformats.org/package/2006/relationships"><Relationship Id="rId1" Type="http://schemas.openxmlformats.org/officeDocument/2006/relationships/image" Target="media/image10.emf"/></Relationships>
</file>

<file path=word/_rels/header82.xml.rels><?xml version="1.0" encoding="UTF-8" standalone="yes"?>
<Relationships xmlns="http://schemas.openxmlformats.org/package/2006/relationships"><Relationship Id="rId1" Type="http://schemas.openxmlformats.org/officeDocument/2006/relationships/image" Target="media/image10.emf"/></Relationships>
</file>

<file path=word/_rels/header84.xml.rels><?xml version="1.0" encoding="UTF-8" standalone="yes"?>
<Relationships xmlns="http://schemas.openxmlformats.org/package/2006/relationships"><Relationship Id="rId1" Type="http://schemas.openxmlformats.org/officeDocument/2006/relationships/image" Target="media/image10.emf"/></Relationships>
</file>

<file path=word/_rels/header88.xml.rels><?xml version="1.0" encoding="UTF-8" standalone="yes"?>
<Relationships xmlns="http://schemas.openxmlformats.org/package/2006/relationships"><Relationship Id="rId1" Type="http://schemas.openxmlformats.org/officeDocument/2006/relationships/image" Target="media/image10.emf"/></Relationships>
</file>

<file path=word/_rels/header9.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0D683-A7CC-4095-AE34-F154F85D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Pages>
  <Words>72355</Words>
  <Characters>412429</Characters>
  <Application>Microsoft Office Word</Application>
  <DocSecurity>0</DocSecurity>
  <Lines>3436</Lines>
  <Paragraphs>967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190025056-411387</vt:lpstr>
      <vt:lpstr>190025056-411387</vt:lpstr>
    </vt:vector>
  </TitlesOfParts>
  <Company>BMWi, IT-Referat</Company>
  <LinksUpToDate>false</LinksUpToDate>
  <CharactersWithSpaces>483817</CharactersWithSpaces>
  <SharedDoc>false</SharedDoc>
  <HLinks>
    <vt:vector size="12" baseType="variant">
      <vt:variant>
        <vt:i4>8060980</vt:i4>
      </vt:variant>
      <vt:variant>
        <vt:i4>20</vt:i4>
      </vt:variant>
      <vt:variant>
        <vt:i4>0</vt:i4>
      </vt:variant>
      <vt:variant>
        <vt:i4>5</vt:i4>
      </vt:variant>
      <vt:variant>
        <vt:lpwstr>http://www.lawa.de/</vt:lpwstr>
      </vt:variant>
      <vt:variant>
        <vt:lpwstr/>
      </vt:variant>
      <vt:variant>
        <vt:i4>6684713</vt:i4>
      </vt:variant>
      <vt:variant>
        <vt:i4>17</vt:i4>
      </vt:variant>
      <vt:variant>
        <vt:i4>0</vt:i4>
      </vt:variant>
      <vt:variant>
        <vt:i4>5</vt:i4>
      </vt:variant>
      <vt:variant>
        <vt:lpwstr>http://www.dibt.de/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190025056-411387</dc:title>
  <dc:creator>kerstin leibrich</dc:creator>
  <cp:lastModifiedBy>Ke, Tingting</cp:lastModifiedBy>
  <cp:revision>122</cp:revision>
  <cp:lastPrinted>2019-06-20T09:23:00Z</cp:lastPrinted>
  <dcterms:created xsi:type="dcterms:W3CDTF">2019-06-24T11:19:00Z</dcterms:created>
  <dcterms:modified xsi:type="dcterms:W3CDTF">2019-07-23T12:25:00Z</dcterms:modified>
</cp:coreProperties>
</file>