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FR-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Le     mai 2020</w:t>
      </w:r>
      <w:r>
        <w:tab/>
        <w:t xml:space="preserve"> Règle nº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Riga                                                                             (Procès-verbal nº     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9332C4" w:rsidRDefault="00D65A70" w:rsidP="00D65A70">
      <w:pPr>
        <w:pStyle w:val="BodyText2"/>
        <w:spacing w:after="0" w:line="240" w:lineRule="auto"/>
        <w:jc w:val="center"/>
        <w:rPr>
          <w:b/>
          <w:spacing w:val="-4"/>
        </w:rPr>
      </w:pPr>
      <w:r w:rsidRPr="009332C4">
        <w:rPr>
          <w:b/>
          <w:bCs/>
          <w:spacing w:val="-4"/>
        </w:rPr>
        <w:t>Règle sur les plantes et parties de plantes dont l’usage alimentaire est interdit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Rédigée conformément à </w:t>
      </w:r>
      <w:r>
        <w:rPr>
          <w:color w:val="000000"/>
          <w:szCs w:val="28"/>
        </w:rPr>
        <w:br/>
        <w:t xml:space="preserve">l’article 4, paragraphe 18, de la </w:t>
      </w:r>
      <w:r>
        <w:rPr>
          <w:color w:val="000000"/>
          <w:szCs w:val="28"/>
        </w:rPr>
        <w:br/>
        <w:t>loi relative à la surveillance de la manipulation des aliments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La règle établit l’interdiction à l’usage alimentaire des plantes et des parties de plantes qui sont mentionnées dans l’annexe de la présente règle.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La présente règle entrera en vigueur le 1</w:t>
      </w:r>
      <w:r>
        <w:rPr>
          <w:color w:val="000000"/>
          <w:szCs w:val="28"/>
          <w:vertAlign w:val="superscript"/>
        </w:rPr>
        <w:t>er</w:t>
      </w:r>
      <w:r>
        <w:rPr>
          <w:color w:val="000000"/>
          <w:szCs w:val="28"/>
        </w:rPr>
        <w:t> janvier 2021.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Premier ministre</w:t>
      </w:r>
      <w:r>
        <w:rPr>
          <w:b w:val="0"/>
          <w:szCs w:val="28"/>
        </w:rPr>
        <w:tab/>
        <w:t xml:space="preserve">A. K. </w:t>
      </w:r>
      <w:proofErr w:type="spellStart"/>
      <w:r>
        <w:rPr>
          <w:b w:val="0"/>
          <w:szCs w:val="28"/>
        </w:rPr>
        <w:t>Kariņš</w:t>
      </w:r>
      <w:proofErr w:type="spellEnd"/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Ministre de l’agriculture</w:t>
      </w:r>
      <w:r>
        <w:rPr>
          <w:b w:val="0"/>
          <w:szCs w:val="28"/>
        </w:rPr>
        <w:tab/>
        <w:t xml:space="preserve">K. </w:t>
      </w:r>
      <w:proofErr w:type="spellStart"/>
      <w:r>
        <w:rPr>
          <w:b w:val="0"/>
          <w:szCs w:val="28"/>
        </w:rPr>
        <w:t>Gerhards</w:t>
      </w:r>
      <w:proofErr w:type="spellEnd"/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Annexe</w:t>
      </w:r>
      <w:r>
        <w:rPr>
          <w:color w:val="000000"/>
          <w:szCs w:val="28"/>
        </w:rPr>
        <w:br/>
        <w:t xml:space="preserve">à la règle nº  </w:t>
      </w:r>
      <w:r>
        <w:rPr>
          <w:color w:val="000000"/>
          <w:szCs w:val="28"/>
        </w:rPr>
        <w:br/>
        <w:t>du Cabinet des ministres</w:t>
      </w:r>
      <w:r>
        <w:rPr>
          <w:color w:val="000000"/>
          <w:szCs w:val="28"/>
        </w:rPr>
        <w:br/>
        <w:t xml:space="preserve">du     mai 2020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Plantes et parties de plantes dont l’usage alimentaire est interdit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9332C4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9332C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9332C4">
              <w:rPr>
                <w:b/>
                <w:bCs/>
                <w:spacing w:val="-4"/>
                <w:sz w:val="24"/>
                <w:szCs w:val="24"/>
              </w:rPr>
              <w:t>Nº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9332C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9332C4">
              <w:rPr>
                <w:b/>
                <w:bCs/>
                <w:spacing w:val="-4"/>
                <w:sz w:val="24"/>
                <w:szCs w:val="24"/>
              </w:rPr>
              <w:t>Nom de la plante en français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9332C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9332C4">
              <w:rPr>
                <w:b/>
                <w:bCs/>
                <w:spacing w:val="-4"/>
                <w:sz w:val="24"/>
                <w:szCs w:val="24"/>
              </w:rPr>
              <w:t>Nom botanique de la plante en latin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9332C4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9332C4">
              <w:rPr>
                <w:b/>
                <w:bCs/>
                <w:spacing w:val="-4"/>
                <w:sz w:val="24"/>
                <w:szCs w:val="24"/>
              </w:rPr>
              <w:t>Plante entière ou partie de plante</w:t>
            </w:r>
          </w:p>
        </w:tc>
      </w:tr>
      <w:tr w:rsidR="00734D1F" w:rsidRPr="009332C4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Adonis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Palmiste multipliant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2"/>
                <w:szCs w:val="22"/>
              </w:rPr>
              <w:t>plante entière</w:t>
            </w:r>
          </w:p>
        </w:tc>
      </w:tr>
      <w:tr w:rsidR="00734D1F" w:rsidRPr="009332C4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Aristoloche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9332C4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Arnica des montagnes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9332C4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Chénopode sous-ligneux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Chenopodium ambrosioides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L. var.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anthelminticum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Lupin indigo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Douce-amère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Belladone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9332C4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9332C4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9332C4">
              <w:rPr>
                <w:color w:val="000000" w:themeColor="text1"/>
                <w:spacing w:val="-4"/>
                <w:sz w:val="22"/>
                <w:szCs w:val="22"/>
              </w:rPr>
              <w:t>plante entière</w:t>
            </w:r>
          </w:p>
        </w:tc>
      </w:tr>
      <w:tr w:rsidR="00734D1F" w:rsidRPr="009332C4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Corydalis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Parisette à quatre feuilles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Synadenium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Cannes des muets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Jusquiame noire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Ephedra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9332C4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Brugmansie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Fougère-aigle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Raisin d’Amérique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Fritillaires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Gelsemium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Héliotrope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Ipéca du Nicaragua, ipéca du Panama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Cephaelis acuminata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(Benth.) Karst., syn.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racine </w:t>
            </w:r>
          </w:p>
        </w:tc>
      </w:tr>
      <w:tr w:rsidR="00734D1F" w:rsidRPr="009332C4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Ipéca de Rio, ipéca du Brésil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Cephaelis ipecacuanha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(Brot.) A. Rich., syn.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Uragoga ipecacuanha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(Brot.) Baill.,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Psychotria ipecacuanha 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(Brot.) Muell, Arg. 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racine </w:t>
            </w:r>
          </w:p>
        </w:tc>
      </w:tr>
      <w:tr w:rsidR="00734D1F" w:rsidRPr="009332C4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Houx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9332C4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feuilles, fruits</w:t>
            </w:r>
          </w:p>
        </w:tc>
      </w:tr>
      <w:tr w:rsidR="00734D1F" w:rsidRPr="009332C4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Yohimbe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9332C4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9332C4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écorce</w:t>
            </w:r>
          </w:p>
        </w:tc>
      </w:tr>
      <w:tr w:rsidR="00734D1F" w:rsidRPr="009332C4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Pervenche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Croton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plante entière </w:t>
            </w:r>
          </w:p>
        </w:tc>
      </w:tr>
      <w:tr w:rsidR="00734D1F" w:rsidRPr="009332C4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Pervenche de Madagascar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Catharanthus roseus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Muguet de mai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9332C4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Séneçon de Jacob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Asaret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9332C4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Aconit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Lobélies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Mandragore officinale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Ménisperme du Canada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fruit, racine</w:t>
            </w:r>
          </w:p>
        </w:tc>
      </w:tr>
      <w:tr w:rsidR="00734D1F" w:rsidRPr="009332C4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Polygonatum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9332C4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Pois mascate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Morelle noire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Laurier-rose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Ancolie commune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9332C4">
              <w:rPr>
                <w:color w:val="000000" w:themeColor="text1"/>
                <w:spacing w:val="-4"/>
                <w:sz w:val="22"/>
                <w:szCs w:val="22"/>
              </w:rPr>
              <w:t>plante entière</w:t>
            </w:r>
          </w:p>
        </w:tc>
      </w:tr>
      <w:tr w:rsidR="00734D1F" w:rsidRPr="009332C4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Fougère mâle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Dryopteris filix-mas</w:t>
            </w:r>
            <w:r w:rsidRPr="009332C4">
              <w:rPr>
                <w:bCs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(L.) Schott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, syn.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Aspidium filix-mas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(L.) Sw.,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Lastrea filix-mas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(L.) 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Presl.,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9332C4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Piscidia piscipula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Sassafras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plante entière </w:t>
            </w:r>
          </w:p>
        </w:tc>
      </w:tr>
      <w:tr w:rsidR="00734D1F" w:rsidRPr="009332C4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Sida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Strychnos nux-vomica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Strophanthe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Actée à grappes bleues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Grande ciguë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Consoude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Thuya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Scille maritime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ampoules</w:t>
            </w:r>
          </w:p>
        </w:tc>
      </w:tr>
      <w:tr w:rsidR="00734D1F" w:rsidRPr="009332C4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Digitale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Pomme épineuse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9332C4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Vératres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Colchique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Anémone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Bois-joli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9332C4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  <w:tr w:rsidR="00734D1F" w:rsidRPr="009332C4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9332C4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 xml:space="preserve">Cytise faux ébénier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9332C4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</w:pP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>Laburnum anagyroides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/>
              </w:rPr>
              <w:t xml:space="preserve"> Medik.,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 w:eastAsia="lv-LV"/>
              </w:rPr>
              <w:t xml:space="preserve"> syn. </w:t>
            </w:r>
            <w:r w:rsidRPr="009332C4">
              <w:rPr>
                <w:i/>
                <w:iCs/>
                <w:color w:val="000000" w:themeColor="text1"/>
                <w:spacing w:val="-4"/>
                <w:sz w:val="24"/>
                <w:szCs w:val="24"/>
                <w:lang w:val="en-GB" w:eastAsia="lv-LV"/>
              </w:rPr>
              <w:t>Cytisus laburnum</w:t>
            </w:r>
            <w:r w:rsidRPr="009332C4">
              <w:rPr>
                <w:iCs/>
                <w:color w:val="000000" w:themeColor="text1"/>
                <w:spacing w:val="-4"/>
                <w:sz w:val="24"/>
                <w:szCs w:val="24"/>
                <w:lang w:val="en-GB"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9332C4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9332C4">
              <w:rPr>
                <w:color w:val="000000" w:themeColor="text1"/>
                <w:spacing w:val="-4"/>
                <w:sz w:val="24"/>
                <w:szCs w:val="24"/>
              </w:rPr>
              <w:t>plante entière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3F756" w14:textId="77777777" w:rsidR="00B52ECD" w:rsidRDefault="00B52ECD" w:rsidP="004B3C2F">
      <w:r>
        <w:separator/>
      </w:r>
    </w:p>
  </w:endnote>
  <w:endnote w:type="continuationSeparator" w:id="0">
    <w:p w14:paraId="0C8A32E3" w14:textId="77777777" w:rsidR="00B52ECD" w:rsidRDefault="00B52ECD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99EC5" w14:textId="77777777" w:rsidR="00B52ECD" w:rsidRDefault="00B52ECD" w:rsidP="004B3C2F">
      <w:r>
        <w:separator/>
      </w:r>
    </w:p>
  </w:footnote>
  <w:footnote w:type="continuationSeparator" w:id="0">
    <w:p w14:paraId="57F1C6AE" w14:textId="77777777" w:rsidR="00B52ECD" w:rsidRDefault="00B52ECD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8F386A"/>
    <w:rsid w:val="009332C4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52ECD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5</cp:revision>
  <dcterms:created xsi:type="dcterms:W3CDTF">2020-05-22T14:08:00Z</dcterms:created>
  <dcterms:modified xsi:type="dcterms:W3CDTF">2020-06-04T12:12:00Z</dcterms:modified>
  <cp:category/>
</cp:coreProperties>
</file>