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541A7" w14:textId="72E18737" w:rsidR="00AE43F3" w:rsidRPr="004C1E06" w:rsidRDefault="00AE43F3" w:rsidP="00AE43F3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0322 LV- SV- ------ 20200605 --- --- PROJET</w:t>
      </w:r>
    </w:p>
    <w:p w14:paraId="11F445EC" w14:textId="134141D1" w:rsidR="004B3C2F" w:rsidRDefault="008A26AD" w:rsidP="00DB4BD3">
      <w:pPr>
        <w:tabs>
          <w:tab w:val="left" w:pos="6804"/>
        </w:tabs>
        <w:rPr>
          <w:noProof w:val="0"/>
          <w:szCs w:val="28"/>
        </w:rPr>
      </w:pPr>
      <w:r>
        <w:t>[datum] maj 2020</w:t>
      </w:r>
      <w:r>
        <w:tab/>
        <w:t>Förordning nr</w:t>
      </w:r>
    </w:p>
    <w:p w14:paraId="73CBB23A" w14:textId="70073346" w:rsidR="00577306" w:rsidRDefault="00B174ED" w:rsidP="00D65A70">
      <w:pPr>
        <w:tabs>
          <w:tab w:val="left" w:pos="6804"/>
        </w:tabs>
        <w:rPr>
          <w:szCs w:val="28"/>
        </w:rPr>
      </w:pPr>
      <w:r>
        <w:t>Riga</w:t>
      </w:r>
      <w:r>
        <w:tab/>
        <w:t>(ref. nr §)</w:t>
      </w:r>
    </w:p>
    <w:p w14:paraId="58D35611" w14:textId="3E99B686" w:rsidR="00D65A70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D65A70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Pr="00E55CA3" w:rsidRDefault="00D65A70" w:rsidP="00D65A70">
      <w:pPr>
        <w:pStyle w:val="BodyText2"/>
        <w:spacing w:after="0" w:line="240" w:lineRule="auto"/>
        <w:jc w:val="center"/>
        <w:rPr>
          <w:b/>
          <w:spacing w:val="-4"/>
        </w:rPr>
      </w:pPr>
      <w:r w:rsidRPr="00E55CA3">
        <w:rPr>
          <w:b/>
          <w:bCs/>
          <w:spacing w:val="-4"/>
        </w:rPr>
        <w:t>Förordning om växter och växtdelar som är förbjudna att använda i livsmedel</w:t>
      </w:r>
    </w:p>
    <w:p w14:paraId="7EE5D6A6" w14:textId="14ABA9A4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DB67D4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>
        <w:rPr>
          <w:color w:val="000000"/>
          <w:szCs w:val="28"/>
        </w:rPr>
        <w:t>Utfärdad i enlighet med</w:t>
      </w:r>
      <w:r>
        <w:rPr>
          <w:color w:val="000000"/>
          <w:szCs w:val="28"/>
        </w:rPr>
        <w:br/>
        <w:t>artikel 4.18 i lagen om</w:t>
      </w:r>
      <w:r>
        <w:rPr>
          <w:color w:val="000000"/>
          <w:szCs w:val="28"/>
        </w:rPr>
        <w:br/>
        <w:t>övervakning av livsmedelshantering</w:t>
      </w:r>
    </w:p>
    <w:p w14:paraId="5BA2ED44" w14:textId="77777777" w:rsidR="004B3C2F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DB67D4" w:rsidRDefault="00DB4BD3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I förordningen anges växter och växtdelar som är förbjudna att använda i livsmedel, som anges i bilagan till denna förordning. </w:t>
      </w:r>
    </w:p>
    <w:p w14:paraId="690CF65B" w14:textId="77777777" w:rsidR="0003067E" w:rsidRPr="00CC708B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Default="00F14849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Denna förordning träder i kraft den 1 januari 2021.</w:t>
      </w:r>
    </w:p>
    <w:p w14:paraId="1425EF1C" w14:textId="77777777" w:rsidR="00DB4BD3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Default="00DB4BD3" w:rsidP="00DB4BD3">
      <w:pPr>
        <w:ind w:firstLine="709"/>
        <w:jc w:val="both"/>
      </w:pPr>
    </w:p>
    <w:p w14:paraId="0C4ECDC4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Premiärminister</w:t>
      </w:r>
      <w:r>
        <w:rPr>
          <w:b w:val="0"/>
          <w:szCs w:val="28"/>
        </w:rPr>
        <w:tab/>
        <w:t>A. K. Kariņš</w:t>
      </w:r>
    </w:p>
    <w:p w14:paraId="03AF343D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Jordbruksminister</w:t>
      </w:r>
      <w:r>
        <w:rPr>
          <w:b w:val="0"/>
          <w:szCs w:val="28"/>
        </w:rPr>
        <w:tab/>
        <w:t>K. Gerhards</w:t>
      </w:r>
    </w:p>
    <w:p w14:paraId="249DEFA1" w14:textId="528EDD8E" w:rsidR="00734D1F" w:rsidRPr="00DB67D4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Bilaga till</w:t>
      </w:r>
      <w:r>
        <w:rPr>
          <w:color w:val="000000"/>
          <w:szCs w:val="28"/>
        </w:rPr>
        <w:br/>
        <w:t>regeringsförordning nr </w:t>
      </w:r>
      <w:r>
        <w:rPr>
          <w:color w:val="000000"/>
          <w:szCs w:val="28"/>
        </w:rPr>
        <w:br/>
        <w:t xml:space="preserve">av den [datum] maj 2020  </w:t>
      </w:r>
    </w:p>
    <w:p w14:paraId="59FEAFA8" w14:textId="77777777" w:rsidR="00734D1F" w:rsidRDefault="00734D1F" w:rsidP="00734D1F">
      <w:pPr>
        <w:rPr>
          <w:b/>
          <w:bCs/>
        </w:rPr>
      </w:pPr>
    </w:p>
    <w:p w14:paraId="1AA59467" w14:textId="77777777" w:rsidR="00734D1F" w:rsidRDefault="00734D1F" w:rsidP="00734D1F">
      <w:pPr>
        <w:jc w:val="center"/>
        <w:rPr>
          <w:b/>
          <w:bCs/>
        </w:rPr>
      </w:pPr>
      <w:r>
        <w:rPr>
          <w:b/>
          <w:bCs/>
        </w:rPr>
        <w:t xml:space="preserve">Växter och växtdelar som är förbjudna att använda i livsmedel </w:t>
      </w:r>
    </w:p>
    <w:p w14:paraId="5D3AFB1F" w14:textId="77777777" w:rsidR="00734D1F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D16C89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D16C89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16C89">
              <w:rPr>
                <w:b/>
                <w:bCs/>
                <w:spacing w:val="-4"/>
                <w:sz w:val="24"/>
                <w:szCs w:val="24"/>
              </w:rPr>
              <w:t>Nej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D16C89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16C89">
              <w:rPr>
                <w:b/>
                <w:bCs/>
                <w:spacing w:val="-4"/>
                <w:sz w:val="24"/>
                <w:szCs w:val="24"/>
              </w:rPr>
              <w:t>Växtens svenska namn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D16C89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16C89">
              <w:rPr>
                <w:b/>
                <w:bCs/>
                <w:spacing w:val="-4"/>
                <w:sz w:val="24"/>
                <w:szCs w:val="24"/>
              </w:rPr>
              <w:t>Växtens vetenskapliga namn på latin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D16C89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16C89">
              <w:rPr>
                <w:b/>
                <w:bCs/>
                <w:spacing w:val="-4"/>
                <w:sz w:val="24"/>
                <w:szCs w:val="24"/>
              </w:rPr>
              <w:t>Växt eller växtdel</w:t>
            </w:r>
          </w:p>
        </w:tc>
      </w:tr>
      <w:tr w:rsidR="00734D1F" w:rsidRPr="00D16C89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Adonis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Adonis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Betelpalm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Areca catechu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2"/>
                <w:szCs w:val="22"/>
              </w:rPr>
              <w:t>Hela växten</w:t>
            </w:r>
          </w:p>
        </w:tc>
      </w:tr>
      <w:tr w:rsidR="00734D1F" w:rsidRPr="00D16C89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Pipranka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Aristolochia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D16C89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Slåttergubbe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Arnica montana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D16C89" w:rsidRDefault="00DB67D4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Vägarnika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Maskmålla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Chenopodium ambrosioides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var. </w:t>
            </w: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anthelminticum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D16C89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Färgväppling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Baptisia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Besksöta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dulcamara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Belladonna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spacing w:val="-4"/>
                <w:sz w:val="24"/>
                <w:szCs w:val="24"/>
              </w:rPr>
              <w:t>Atropa belladonna</w:t>
            </w:r>
            <w:r w:rsidRPr="00D16C89">
              <w:rPr>
                <w:iCs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D16C89" w:rsidRDefault="00734D1F" w:rsidP="0051106C">
            <w:pPr>
              <w:spacing w:before="20" w:after="20"/>
              <w:rPr>
                <w:spacing w:val="-4"/>
                <w:sz w:val="22"/>
                <w:szCs w:val="22"/>
              </w:rPr>
            </w:pPr>
            <w:r w:rsidRPr="00D16C89">
              <w:rPr>
                <w:color w:val="000000" w:themeColor="text1"/>
                <w:spacing w:val="-4"/>
                <w:sz w:val="22"/>
                <w:szCs w:val="22"/>
              </w:rPr>
              <w:t>Hela växten</w:t>
            </w:r>
          </w:p>
        </w:tc>
      </w:tr>
      <w:tr w:rsidR="00734D1F" w:rsidRPr="00D16C89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Nunneört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Corydalis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Ormbär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Paris quadrifolia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Törel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Euphorbia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D16C89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Prickblad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Dieffenbachia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Bolmört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Hyoscyamus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Efedra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bCs/>
                <w:i/>
                <w:iCs/>
                <w:color w:val="131413"/>
                <w:spacing w:val="-4"/>
                <w:sz w:val="24"/>
                <w:szCs w:val="24"/>
                <w:lang w:eastAsia="lv-LV"/>
              </w:rPr>
              <w:t>Ephedra</w:t>
            </w:r>
            <w:r w:rsidRPr="00D16C89">
              <w:rPr>
                <w:bCs/>
                <w:iCs/>
                <w:color w:val="131413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Änglatrumpet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Brugmansia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Örnbräken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Pteridium aquilinum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D16C89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Kermesbär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Phytolacca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Klocklilja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Frittillaria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Giftjasmin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Gelsemium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Heliotrop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Heliotropium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Kräkrot (Nicaragua/Panama)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D16C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acuminata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Karst., syn. </w:t>
            </w: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acuminata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O. Kuntze, </w:t>
            </w: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Psychotria acuminata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Roten </w:t>
            </w:r>
          </w:p>
        </w:tc>
      </w:tr>
      <w:tr w:rsidR="00734D1F" w:rsidRPr="00D16C89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Kräkrot (Brasilien)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ipecacuanha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A. Rich., syn. </w:t>
            </w: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ipecacuanha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Baill., </w:t>
            </w: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Psychotria ipecacuanha 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Roten </w:t>
            </w:r>
          </w:p>
        </w:tc>
      </w:tr>
      <w:tr w:rsidR="00734D1F" w:rsidRPr="00D16C89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Järnek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Ilex aquifolium</w:t>
            </w:r>
            <w:r w:rsidRPr="00D16C89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Bladen, frukten</w:t>
            </w:r>
          </w:p>
        </w:tc>
      </w:tr>
      <w:tr w:rsidR="00734D1F" w:rsidRPr="00D16C89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Johimbe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D16C89" w:rsidRDefault="00734D1F" w:rsidP="0051106C">
            <w:pPr>
              <w:spacing w:before="20" w:after="20"/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color w:val="000000" w:themeColor="text1"/>
                <w:spacing w:val="-4"/>
                <w:sz w:val="24"/>
                <w:szCs w:val="24"/>
              </w:rPr>
              <w:t>Pausinystalia yohimbe</w:t>
            </w: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D16C89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Barken</w:t>
            </w:r>
          </w:p>
        </w:tc>
      </w:tr>
      <w:tr w:rsidR="00734D1F" w:rsidRPr="00D16C89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Vintergröna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Vinca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Kaskarillträd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Croton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Hela växten </w:t>
            </w:r>
          </w:p>
        </w:tc>
      </w:tr>
      <w:tr w:rsidR="00734D1F" w:rsidRPr="00D16C89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Rosensköna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Catharanthus roseus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Liljekonvalj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Convallaria majalis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D16C89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Stånds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Senecio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Hasselört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Asarum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D16C89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Stormhatt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Aconitum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Lobelia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Lobelia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Alruna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Mandragora officinarum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Amerikansk månfröranka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Menispermum canadense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Frukten, roten</w:t>
            </w:r>
          </w:p>
        </w:tc>
      </w:tr>
      <w:tr w:rsidR="00734D1F" w:rsidRPr="00D16C89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Rams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D16C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Polygonatum</w:t>
            </w:r>
            <w:r w:rsidRPr="00D16C89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Kliböna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D16C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Mucuna pruriens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DC., syn. </w:t>
            </w: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Stizolobium pruriens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Nattskatta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nigrum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D16C89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Nerium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Nerium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D16C89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Akleja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D16C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Aquilegia vulgaris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D16C89">
              <w:rPr>
                <w:color w:val="000000" w:themeColor="text1"/>
                <w:spacing w:val="-4"/>
                <w:sz w:val="22"/>
                <w:szCs w:val="22"/>
              </w:rPr>
              <w:t>Hela växten</w:t>
            </w:r>
          </w:p>
        </w:tc>
      </w:tr>
      <w:tr w:rsidR="00734D1F" w:rsidRPr="00D16C89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Träjon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D16C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</w:rPr>
              <w:t>Dryopteris filix-mas</w:t>
            </w:r>
            <w:r w:rsidRPr="00D16C89">
              <w:rPr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 (L.) Schott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, syn. </w:t>
            </w: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Aspidium filix-mas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Sw., </w:t>
            </w: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Lastrea filix-mas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Presl., </w:t>
            </w: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Polypodium filix-mas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D16C89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Jaborandi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Pilocarpus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Piscidia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piscipula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Sarg., syn. </w:t>
            </w: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erythrina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D16C89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Rauvolfia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Rauvolfia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D16C89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Sassafras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Sassafras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Hela växten </w:t>
            </w:r>
          </w:p>
        </w:tc>
      </w:tr>
      <w:tr w:rsidR="00734D1F" w:rsidRPr="00D16C89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Hundrova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Bryonia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Sammetsmalva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D16C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Sida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Rävkaketräd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Strychnos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D16C89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Strofant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Strophanthus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D16C89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Azurbär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Caulophyllum thalictroides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Odört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Conium maculatum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Vallört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Symphytum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D16C89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Tuja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Thuja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Sjölök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Urginea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Lökarna</w:t>
            </w:r>
          </w:p>
        </w:tc>
      </w:tr>
      <w:tr w:rsidR="00734D1F" w:rsidRPr="00D16C89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Digitalis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Digitalis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D16C89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Spikklubba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Datura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D16C89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Nysrot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Veratrum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Tidlösa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Colchicum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Sippa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Anemone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Tibast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D16C89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Daphne mezereum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  <w:tr w:rsidR="00734D1F" w:rsidRPr="00D16C89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D16C89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 xml:space="preserve">Sydgullregn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D16C89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Laburnum anagyroides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Medik.,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syn. </w:t>
            </w:r>
            <w:r w:rsidRPr="00D16C89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Cytisus laburnum</w:t>
            </w:r>
            <w:r w:rsidRPr="00D16C89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D16C89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D16C89">
              <w:rPr>
                <w:color w:val="000000" w:themeColor="text1"/>
                <w:spacing w:val="-4"/>
                <w:sz w:val="24"/>
                <w:szCs w:val="24"/>
              </w:rPr>
              <w:t>Hela växten</w:t>
            </w:r>
          </w:p>
        </w:tc>
      </w:tr>
    </w:tbl>
    <w:p w14:paraId="710A64B4" w14:textId="77777777" w:rsidR="00734D1F" w:rsidRDefault="00734D1F" w:rsidP="00DB4BD3">
      <w:pPr>
        <w:jc w:val="both"/>
        <w:rPr>
          <w:sz w:val="20"/>
        </w:rPr>
      </w:pPr>
    </w:p>
    <w:sectPr w:rsidR="00734D1F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1B1B" w14:textId="77777777" w:rsidR="00097A99" w:rsidRDefault="00097A99" w:rsidP="004B3C2F">
      <w:r>
        <w:separator/>
      </w:r>
    </w:p>
  </w:endnote>
  <w:endnote w:type="continuationSeparator" w:id="0">
    <w:p w14:paraId="283C8C18" w14:textId="77777777" w:rsidR="00097A99" w:rsidRDefault="00097A99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4FE3E" w14:textId="77777777" w:rsidR="00097A99" w:rsidRDefault="00097A99" w:rsidP="004B3C2F">
      <w:r>
        <w:separator/>
      </w:r>
    </w:p>
  </w:footnote>
  <w:footnote w:type="continuationSeparator" w:id="0">
    <w:p w14:paraId="709CD58F" w14:textId="77777777" w:rsidR="00097A99" w:rsidRDefault="00097A99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16C89"/>
    <w:rsid w:val="00D318D7"/>
    <w:rsid w:val="00D319BA"/>
    <w:rsid w:val="00D46A7C"/>
    <w:rsid w:val="00D6472B"/>
    <w:rsid w:val="00D65A70"/>
    <w:rsid w:val="00DB4BD3"/>
    <w:rsid w:val="00DB67D4"/>
    <w:rsid w:val="00DF48B5"/>
    <w:rsid w:val="00E1543F"/>
    <w:rsid w:val="00E55CA3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3947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Diana STOICA</cp:lastModifiedBy>
  <cp:revision>5</cp:revision>
  <dcterms:created xsi:type="dcterms:W3CDTF">2020-05-22T14:08:00Z</dcterms:created>
  <dcterms:modified xsi:type="dcterms:W3CDTF">2020-06-04T12:12:00Z</dcterms:modified>
  <cp:category/>
</cp:coreProperties>
</file>