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7248C" w14:textId="77777777" w:rsidR="00A87D68" w:rsidRPr="00A87D68" w:rsidRDefault="00A87D68" w:rsidP="00A87D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sz w:val="36"/>
        </w:rPr>
        <w:t>Dekret nr 2020-1828 z dnia 31 grudnia 2020 r. w sprawie zakazu stosowania niektórych produktów jednorazowego użytku z tworzyw sztucznych</w:t>
      </w:r>
    </w:p>
    <w:p w14:paraId="6361B4B2" w14:textId="77777777" w:rsidR="00A87D68" w:rsidRPr="00A87D68" w:rsidRDefault="00A87D68" w:rsidP="00A87D6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Wersja wstępna </w:t>
      </w:r>
    </w:p>
    <w:p w14:paraId="365E0674" w14:textId="77777777" w:rsidR="00A87D68" w:rsidRPr="00A87D68" w:rsidRDefault="00A87D68" w:rsidP="00A87D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Zainteresowane społeczności: osoby fizyczne lub prawne dostarczające, wykorzystujące, dystrybuujące lub udostępniające, odpłatnie lub nieodpłatnie, na potrzeby swojej działalności gospodarczej, niektóre produkty jednorazowego użytku z tworzyw sztucznych. </w:t>
      </w:r>
      <w:r>
        <w:rPr>
          <w:rFonts w:ascii="Times New Roman" w:hAnsi="Times New Roman"/>
          <w:sz w:val="24"/>
        </w:rPr>
        <w:br/>
        <w:t xml:space="preserve">Przedmiot: warunki stosowania zakazu udostępniania niektórych produktów jednorazowego użytku z tworzyw sztucznych. </w:t>
      </w:r>
      <w:r>
        <w:rPr>
          <w:rFonts w:ascii="Times New Roman" w:hAnsi="Times New Roman"/>
          <w:sz w:val="24"/>
        </w:rPr>
        <w:br/>
        <w:t xml:space="preserve">Wejście w życie: dekret wchodzi w życie w następnym dniu po publikacji, z wyjątkiem niektórych przepisów art. 2, które wchodzą w życie w dniu 3 lipca 2021 r. </w:t>
      </w:r>
      <w:r>
        <w:rPr>
          <w:rFonts w:ascii="Times New Roman" w:hAnsi="Times New Roman"/>
          <w:sz w:val="24"/>
        </w:rPr>
        <w:br/>
        <w:t xml:space="preserve">Uwaga: w projekcie dekretu określono warunki stosowania niektórych przepisów przewidzianych w ustawie z dnia 10 lutego 2020 r. o zwalczaniu marnotrawstwa i gospodarce o obiegu zamkniętym, mających na celu zakazanie udostępniania niektórych produktów jednorazowego użytku z tworzyw sztucznych. </w:t>
      </w:r>
      <w:r>
        <w:rPr>
          <w:rFonts w:ascii="Times New Roman" w:hAnsi="Times New Roman"/>
          <w:sz w:val="24"/>
        </w:rPr>
        <w:br/>
        <w:t xml:space="preserve">Wyjaśniono zakaz stosowania niektórych produktów jednorazowego użytku z tworzyw sztucznych zgodnie z nowymi zakazami przyjętymi w ramach ustawy. Stopniowo zakazuje się udostępniania produktów jednorazowego użytku z tworzyw sztucznych po wyczerpaniu zapasów, lecz najpóźniej dnia 1 lipca 2021 r. </w:t>
      </w:r>
      <w:r>
        <w:rPr>
          <w:rFonts w:ascii="Times New Roman" w:hAnsi="Times New Roman"/>
          <w:sz w:val="24"/>
        </w:rPr>
        <w:br/>
        <w:t xml:space="preserve">Teksty podstawowe: z tekstem kodeksu środowiska zmienionym niniejszym dekretem można zapoznać się, w wersji będącej wynikiem zmiany, w serwisie internetowym Légifrance (https://www.legifrance.gouv.fr). </w:t>
      </w:r>
    </w:p>
    <w:p w14:paraId="7702FDAA" w14:textId="77777777" w:rsidR="00117739" w:rsidRDefault="00A87D68" w:rsidP="0011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Premier,</w:t>
      </w:r>
    </w:p>
    <w:p w14:paraId="65FEAD9C" w14:textId="77777777" w:rsidR="00117739" w:rsidRDefault="00A87D68" w:rsidP="0011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na podstawie sprawozdania Ministra ds. transformacji ekologicznej,</w:t>
      </w:r>
    </w:p>
    <w:p w14:paraId="03A62F73" w14:textId="66C8E049" w:rsidR="00117739" w:rsidRDefault="00A87D68" w:rsidP="0011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rozporządzenie Parlamentu Europejskiego i Rady (UE) 2017/745 z dnia 5 kwietnia 2017 r. w sprawie wyrobów medycznych, zmiany dyrektywy 2001/83/WE, rozporządzenia (WE) nr 178/2002 i rozporządzenia (WE) nr 1223/2009 oraz uchylenia dyrektyw Rady 90/385/EWG i 93/42/EWG,</w:t>
      </w:r>
    </w:p>
    <w:p w14:paraId="3FAA5957" w14:textId="7A51292C" w:rsidR="00117739" w:rsidRDefault="00A87D68" w:rsidP="0011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dyrektywę Rady 90/385/EWG w sprawie zbliżenia ustawodawstw państw członkowskich odnoszących się do wyrobów medycznych aktywnego osadzania,</w:t>
      </w:r>
    </w:p>
    <w:p w14:paraId="5D6156F0" w14:textId="16A58415" w:rsidR="00117739" w:rsidRDefault="00A87D68" w:rsidP="0011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dyrektywę 93/42/WE dotyczącą wyrobów medycznych,</w:t>
      </w:r>
    </w:p>
    <w:p w14:paraId="7AA0FEDF" w14:textId="61DC5979" w:rsidR="00117739" w:rsidRDefault="00A87D68" w:rsidP="0011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dyrektywę 94/62/WE Parlamentu Europejskiego i Rady z dnia 20 grudnia 1994 r. w sprawie opakowań i odpadów opakowaniowych, zmienioną w szczególności dyrektywą 2004/12/WE Parlamentu Europejskiego i Rady z dnia 11 lutego 2004 r.,</w:t>
      </w:r>
    </w:p>
    <w:p w14:paraId="47DD7FAF" w14:textId="77777777" w:rsidR="00117739" w:rsidRDefault="00A87D68" w:rsidP="0011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dyrektywę 2008/98/WE Parlamentu Europejskiego i Rady z dnia 19 listopada 2008 r. w sprawie odpadów i uchylającą niektóre dyrektywy, ostatnio zmienioną dyrektywą (UE) 2018/851 z dnia 30 maja 2018 r.,</w:t>
      </w:r>
    </w:p>
    <w:p w14:paraId="65EA85D0" w14:textId="77777777" w:rsidR="00117739" w:rsidRDefault="00A87D68" w:rsidP="0011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dyrektywę Parlamentu Europejskiego i Rady (UE) 2015/1535 z dnia 9 września 2015 r. ustanawiającą procedurę udzielania informacji w dziedzinie przepisów technicznych i zasad dotyczących usług społeczeństwa informacyjnego, wraz z powiadomieniem nr 2020/401/F przesłanym Komisji Europejskiej w dniu 26 czerwca 2020 r.,</w:t>
      </w:r>
    </w:p>
    <w:p w14:paraId="6B1E7B43" w14:textId="77777777" w:rsidR="00117739" w:rsidRDefault="00A87D68" w:rsidP="0011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dyrektywę Parlamentu Europejskiego i Rady (UE) 2019/904 z dnia 5 czerwca 2019 r. w sprawie zmniejszenia wpływu niektórych produktów z tworzyw sztucznych na środowisko,</w:t>
      </w:r>
    </w:p>
    <w:p w14:paraId="605A4402" w14:textId="77777777" w:rsidR="00117739" w:rsidRDefault="00A87D68" w:rsidP="0011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uwzględniając kodeks środowiska, w szczególności art. L. 541-15-10,</w:t>
      </w:r>
    </w:p>
    <w:p w14:paraId="4C7612C3" w14:textId="77777777" w:rsidR="00117739" w:rsidRDefault="00A87D68" w:rsidP="0011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dekret nr 2019-1451 z dnia 24 grudnia 2019 r. w sprawie zakazu stosowania niektórych produktów jednorazowego użytku z tworzyw sztucznych,</w:t>
      </w:r>
    </w:p>
    <w:p w14:paraId="4ECDA807" w14:textId="77777777" w:rsidR="00117739" w:rsidRDefault="00A87D68" w:rsidP="0011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uwzględniając uwagi sformułowane podczas konsultacji publicznych zorganizowanych w dniach od 22 czerwca do 13 lipca 2020 r. na podstawie art. L. 123-19-1 kodeksu środowiska,</w:t>
      </w:r>
    </w:p>
    <w:p w14:paraId="502A584C" w14:textId="5C1939DD" w:rsidR="00A87D68" w:rsidRPr="00A87D68" w:rsidRDefault="00A87D68" w:rsidP="00117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Niniejszym rozporządza, co następuje:</w:t>
      </w:r>
    </w:p>
    <w:p w14:paraId="038A3261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 1</w:t>
      </w:r>
    </w:p>
    <w:p w14:paraId="4BC2ED73" w14:textId="77777777" w:rsidR="009E7D18" w:rsidRDefault="00A87D68" w:rsidP="000E6F07">
      <w:pPr>
        <w:spacing w:after="0" w:line="240" w:lineRule="auto"/>
        <w:ind w:left="44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  <w:t>W części wykonawczej księga V tytuł IV rozdział I sekcja 10 podsekcja 3 kodeksu środowiska wprowadza się następujące zmiany:</w:t>
      </w:r>
      <w:r>
        <w:rPr>
          <w:rFonts w:ascii="Times New Roman" w:hAnsi="Times New Roman"/>
          <w:sz w:val="24"/>
        </w:rPr>
        <w:br/>
        <w:t>1. W art. D541-330 ust. 1 dodaje się słowa w brzmieniu: „oraz farby, tusze i kleje”;</w:t>
      </w:r>
      <w:r>
        <w:rPr>
          <w:rFonts w:ascii="Times New Roman" w:hAnsi="Times New Roman"/>
          <w:sz w:val="24"/>
        </w:rPr>
        <w:br/>
        <w:t>2. Artykuł D541-330 ust. 6 zastępuje się następującym ustępem:</w:t>
      </w:r>
      <w:r>
        <w:rPr>
          <w:rFonts w:ascii="Times New Roman" w:hAnsi="Times New Roman"/>
          <w:sz w:val="24"/>
        </w:rPr>
        <w:br/>
        <w:t xml:space="preserve">„6) „tworzywa sztuczne ulegające degradacji tlenowej” oznaczają tworzywa sztuczne zawierające dodatki, które w wyniku utleniania prowadzą do rozdrobnienia materiału z tworzywa sztucznego na mikrofragmenty lub do rozkładu chemicznego”; </w:t>
      </w:r>
    </w:p>
    <w:p w14:paraId="34556B73" w14:textId="7E60344A" w:rsidR="000E6F07" w:rsidRDefault="00A87D68" w:rsidP="000E6F07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3. Artykuł D541-330 ust. 7 zastępuje się trzema następującymi ustępami:</w:t>
      </w:r>
      <w:r>
        <w:rPr>
          <w:rFonts w:ascii="Times New Roman" w:hAnsi="Times New Roman"/>
          <w:sz w:val="24"/>
        </w:rPr>
        <w:br/>
        <w:t>„7) „Kubki i szklanki”:</w:t>
      </w:r>
      <w:r>
        <w:rPr>
          <w:rFonts w:ascii="Times New Roman" w:hAnsi="Times New Roman"/>
          <w:sz w:val="24"/>
        </w:rPr>
        <w:br/>
        <w:t>„a) kubki i szklanki do napojów wykonane w całości lub częściowo z polistyrenu ekspandowanego, w tym ich zakrętki i wieczka;</w:t>
      </w:r>
      <w:r>
        <w:rPr>
          <w:rFonts w:ascii="Times New Roman" w:hAnsi="Times New Roman"/>
          <w:sz w:val="24"/>
        </w:rPr>
        <w:br/>
        <w:t>„b) kubki i szklanki do napojów inne niż wymienione w lit. a) i wykonane w całości z tworzywa sztucznego;”</w:t>
      </w:r>
      <w:r>
        <w:rPr>
          <w:rFonts w:ascii="Times New Roman" w:hAnsi="Times New Roman"/>
          <w:sz w:val="24"/>
        </w:rPr>
        <w:br/>
        <w:t>4. W art. D541-330 ust. 8 dodaje się zdanie w brzmieniu: „i przez „inne talerze”: talerze wykonane częściowo z tworzywa sztucznego, w tym z folią z tworzywa sztucznego;</w:t>
      </w:r>
      <w:r>
        <w:rPr>
          <w:rFonts w:ascii="Times New Roman" w:hAnsi="Times New Roman"/>
          <w:sz w:val="24"/>
        </w:rPr>
        <w:br/>
        <w:t>5. Ustępy od 9 do 15 artykułu D541-330 zastępuje się ustępami od 9 do 13 w brzmieniu:</w:t>
      </w:r>
      <w:r>
        <w:rPr>
          <w:rFonts w:ascii="Times New Roman" w:hAnsi="Times New Roman"/>
          <w:sz w:val="24"/>
        </w:rPr>
        <w:br/>
        <w:t>„9) „Sztućce”: widelce, noże, łyżki, łyżeczki i pałeczki oraz dowolne podobne narzędzie stołowe służące do nabierania, krojenia lub mieszania żywności, z wyjątkiem wykorzystywanych w zakładach karnych, placówkach służby zdrowia oraz w transporcie lotniczym, kolejowym i morskim oraz przyborów do dozowania produktów niespożywczych;</w:t>
      </w:r>
      <w:r>
        <w:rPr>
          <w:rFonts w:ascii="Times New Roman" w:hAnsi="Times New Roman"/>
          <w:sz w:val="24"/>
        </w:rPr>
        <w:br/>
        <w:t>„10) „Pojemniki lub naczynia z polistyrenu ekspandowanego”:</w:t>
      </w:r>
      <w:r>
        <w:rPr>
          <w:rFonts w:ascii="Times New Roman" w:hAnsi="Times New Roman"/>
          <w:sz w:val="24"/>
        </w:rPr>
        <w:br/>
        <w:t>„a) pojemniki na żywność z polistyrenu ekspandowanego przeznaczone do konsumpcji na miejscu lub na wynos, tj. pojemniki takie jak pudełka, z zamknięciem lub bez zamknięcia, używane do przechowywania żywności przeznaczonej do natychmiastowej konsumpcji, zarówno na miejscu, jak i na wynos, spożywanej zazwyczaj bezpośrednio z pojemnika i gotowej do spożycia bez dalszego przygotowania, takiego jak gotowanie, pieczenie lub podgrzewanie, z wyjątkiem pojemników na napoje, talerzy oraz torebek i opakowań jednostkowych zawierających żywność;</w:t>
      </w:r>
    </w:p>
    <w:p w14:paraId="3611C100" w14:textId="62260021" w:rsidR="000E6F07" w:rsidRDefault="00A87D68" w:rsidP="000E6F07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„b) pojemniki na napoje wykonane z polistyrenu ekspandowanego, w tym ich zakrętki i wieczka;</w:t>
      </w:r>
    </w:p>
    <w:p w14:paraId="2B76CB27" w14:textId="0E74E8C0" w:rsidR="000E6F07" w:rsidRDefault="00A87D68" w:rsidP="000E6F07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„11) „Słomki z wyjątkiem słomek przeznaczonych do wykorzystywania w celach medycznych”: słomki udostępniane w miejscu wykorzystania lub sprzedawane na sztuki lub w partiach konsumentowi końcowemu, z wyjątkiem słomek objętych zakresem stosowania dyrektywy 90/385/EWG, dyrektywy 93/42/EWG lub rozporządzenia (UE) 2017/745;</w:t>
      </w:r>
    </w:p>
    <w:p w14:paraId="09EEDEF2" w14:textId="77777777" w:rsidR="000E6F07" w:rsidRDefault="00A87D68" w:rsidP="000E6F07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„12) „Jednorazowe wieczka do szklanek”: wieczka do szklanek lub kubków na napoje;</w:t>
      </w:r>
    </w:p>
    <w:p w14:paraId="74B9A58F" w14:textId="34646120" w:rsidR="000E6F07" w:rsidRDefault="00A87D68" w:rsidP="000E6F07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„13) „Konfetti”: konfetti przeznaczone do wykorzystywania do celów dekoracyjnych lub odświętnych;”</w:t>
      </w:r>
    </w:p>
    <w:p w14:paraId="1D5475A7" w14:textId="5C3C0670" w:rsidR="00A87D68" w:rsidRPr="00A87D68" w:rsidRDefault="00A87D68" w:rsidP="000967AB">
      <w:pPr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6. Artykuł D541-331 otrzymuje brzmienie:</w:t>
      </w:r>
      <w:r>
        <w:rPr>
          <w:rFonts w:ascii="Times New Roman" w:hAnsi="Times New Roman"/>
          <w:sz w:val="24"/>
        </w:rPr>
        <w:br/>
        <w:t xml:space="preserve">„Art. D541-331. - Zakaz udostępniania produktów jednorazowego użytku z tworzyw sztucznych, o których mowa w art. L. 541-15-10 ust. III pkt 1 i 2, nie ma zastosowania do opakowań, które są opakowaniami w rozumieniu art. R. 543-43 kodeksu środowiska.” </w:t>
      </w:r>
    </w:p>
    <w:p w14:paraId="4C324688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7. Art. D. 541-332 otrzymuje brzmienie:</w:t>
      </w:r>
    </w:p>
    <w:p w14:paraId="3FC8B875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„Art. D. 541-332. - Zakaz udostępnienia produktów jednorazowego użytku z tworzyw sztucznych, o którym mowa w art. L. 541-15-10 ust. III pkt 1 i 2, ma również zastosowanie do produktów z tworzyw sztucznych, których właściwości pod względem trwałości, wytrzymałości i solidności są porównywalne z produktami jednorazowego użytku. Produkty zaprojektowane, wyprodukowane i wprowadzone do obrotu tak, aby osiągnąć w ramach okresu żywotności wielokrotną rotację poprzez zwrócenie do producenta w celu powtórnego napełnienia, nie są objęte tym zakazem.”; </w:t>
      </w:r>
    </w:p>
    <w:p w14:paraId="12592D4F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8. Skreśla się art. D. 543-296-2.</w:t>
      </w:r>
    </w:p>
    <w:p w14:paraId="022BEA26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 2</w:t>
      </w:r>
    </w:p>
    <w:p w14:paraId="69C25AFD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1. W art. D. 541-330 wprowadza się następujące zmiany:</w:t>
      </w:r>
      <w:r>
        <w:rPr>
          <w:rFonts w:ascii="Times New Roman" w:hAnsi="Times New Roman"/>
          <w:sz w:val="24"/>
        </w:rPr>
        <w:br/>
        <w:t>a) w pkt 7 lit. b) po słowach: „wykonane w całości z tworzywa sztucznego” dodaje się wyrazy w brzmieniu: „lub częściowo wykonane z tworzywa sztucznego, o zawartości przekraczającej maksymalną zawartość ustaloną w zamówieniu określającym maksymalną dopuszczalną zawartość tworzyw sztucznych oraz warunki, w których zawartość tworzywa sztucznego ma być stopniowo zmniejszana do zera”;</w:t>
      </w:r>
      <w:r>
        <w:rPr>
          <w:rFonts w:ascii="Times New Roman" w:hAnsi="Times New Roman"/>
          <w:sz w:val="24"/>
        </w:rPr>
        <w:br/>
        <w:t>b) w pkt 9 skreśla się słowa: „sztućce stosowane w instytucjach więziennych, placówkach opieki zdrowotnej oraz w transporcie lotniczym, kolejowym i morskim”;</w:t>
      </w:r>
      <w:r>
        <w:rPr>
          <w:rFonts w:ascii="Times New Roman" w:hAnsi="Times New Roman"/>
          <w:sz w:val="24"/>
        </w:rPr>
        <w:br/>
        <w:t>c) W pkt 11 słowa: „udostępniane w miejscu wykorzystania lub sprzedawane na sztuki lub w partiach konsumentowi końcowemu” otrzymują brzmienie: „wymienionych w części B załącznika do dyrektywy (UE) 2019/904”;</w:t>
      </w:r>
      <w:r>
        <w:rPr>
          <w:rFonts w:ascii="Times New Roman" w:hAnsi="Times New Roman"/>
          <w:sz w:val="24"/>
        </w:rPr>
        <w:br/>
        <w:t>2. W art. D541-331 wyrazy: „nie ma zastosowania” zastępuje się słowami: „także ma zastosowanie”.</w:t>
      </w:r>
    </w:p>
    <w:p w14:paraId="60299C0A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 3</w:t>
      </w:r>
    </w:p>
    <w:p w14:paraId="37540D57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I. - Przepisy niniejszego dekretu stosuje się od następnego dnia po jego opublikowaniu w Dzienniku Urzędowym, z wyjątkiem art. 2, który wchodzi w życie z dniem 3 lipca 2021 r.</w:t>
      </w:r>
      <w:r>
        <w:rPr>
          <w:rFonts w:ascii="Times New Roman" w:hAnsi="Times New Roman"/>
          <w:sz w:val="24"/>
        </w:rPr>
        <w:br/>
        <w:t>II. – W odniesieniu do artykułów objętych zakazem udostępnienia na podstawie art. L. 541-15-10 ust. III pkt 2 ustanawia się termin wyczerpania zapasów do dnia 1 lipca 2021 r., jeżeli wyprodukowano je lub importowano przed tą datą, z wyjątkiem artykułów, dla których zakaz udostępnienia wchodzi w życie w dniu 3 lipca 2021 r. na podstawie niniejszego artykułu, których nie dotyczy ten termin.</w:t>
      </w:r>
    </w:p>
    <w:p w14:paraId="2E90970D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 4</w:t>
      </w:r>
    </w:p>
    <w:p w14:paraId="7BFF9C65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br/>
        <w:t>Uchyla się art. 3 wyżej wymienionego dekretu nr 2019-1451 z dnia 24 grudnia 2019 r.</w:t>
      </w:r>
    </w:p>
    <w:p w14:paraId="181FC442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 5</w:t>
      </w:r>
    </w:p>
    <w:p w14:paraId="15B8CB4E" w14:textId="77777777" w:rsidR="00A87D68" w:rsidRPr="00A87D68" w:rsidRDefault="00A87D68" w:rsidP="00A87D68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Za wykonanie niniejszego dekretu, który zostanie opublikowany w Dzienniku Urzędowym Republiki Francuskiej, odpowiadają, każdy w zakresie swoich kompetencji, Minister ds. transformacji ekologicznej oraz Minister gospodarki, finansów i odbudowy.</w:t>
      </w:r>
    </w:p>
    <w:p w14:paraId="6D5C3312" w14:textId="77777777" w:rsidR="00A87D68" w:rsidRPr="00A87D68" w:rsidRDefault="00A87D68" w:rsidP="00A87D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31 grudnia 2020 r.</w:t>
      </w:r>
    </w:p>
    <w:p w14:paraId="05201B2D" w14:textId="77777777" w:rsidR="00A87D68" w:rsidRPr="00A87D68" w:rsidRDefault="00A87D68" w:rsidP="00A87D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Jean Castex</w:t>
      </w:r>
      <w:r>
        <w:rPr>
          <w:rFonts w:ascii="Times New Roman" w:hAnsi="Times New Roman"/>
          <w:sz w:val="24"/>
        </w:rPr>
        <w:br/>
        <w:t>Premier:</w:t>
      </w:r>
    </w:p>
    <w:p w14:paraId="3BBF3489" w14:textId="77777777" w:rsidR="00A87D68" w:rsidRPr="00A87D68" w:rsidRDefault="00A87D68" w:rsidP="00A87D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Minister ds. transformacji ekologicznej,</w:t>
      </w:r>
      <w:r>
        <w:rPr>
          <w:rFonts w:ascii="Times New Roman" w:hAnsi="Times New Roman"/>
          <w:sz w:val="24"/>
        </w:rPr>
        <w:br/>
        <w:t>Barbara Pompili</w:t>
      </w:r>
    </w:p>
    <w:p w14:paraId="314F4589" w14:textId="77777777" w:rsidR="00A87D68" w:rsidRPr="00A87D68" w:rsidRDefault="00A87D68" w:rsidP="00A87D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Minister gospodarki, finansów i odbudowy,</w:t>
      </w:r>
      <w:r>
        <w:rPr>
          <w:rFonts w:ascii="Times New Roman" w:hAnsi="Times New Roman"/>
          <w:sz w:val="24"/>
        </w:rPr>
        <w:br/>
        <w:t>Bruno Le Maire</w:t>
      </w:r>
    </w:p>
    <w:p w14:paraId="492B6379" w14:textId="77777777" w:rsidR="00EB24C2" w:rsidRDefault="00EB24C2"/>
    <w:sectPr w:rsidR="00EB2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D68"/>
    <w:rsid w:val="000967AB"/>
    <w:rsid w:val="000E6F07"/>
    <w:rsid w:val="00117739"/>
    <w:rsid w:val="004D4827"/>
    <w:rsid w:val="009E7D18"/>
    <w:rsid w:val="00A87D68"/>
    <w:rsid w:val="00EB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32771"/>
  <w15:chartTrackingRefBased/>
  <w15:docId w15:val="{E6976E17-F039-45AD-A102-7EAF5DF2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9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Dimitris Dimitriadis</cp:lastModifiedBy>
  <cp:revision>7</cp:revision>
  <dcterms:created xsi:type="dcterms:W3CDTF">2021-01-04T15:16:00Z</dcterms:created>
  <dcterms:modified xsi:type="dcterms:W3CDTF">2021-04-27T10:58:00Z</dcterms:modified>
</cp:coreProperties>
</file>