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96C6"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br. 2022-190 od 17. veljače 2022. o uvjetima uporabe pojmova „prepakirani” i „prepakirani proizvod”</w:t>
      </w:r>
    </w:p>
    <w:p w14:paraId="7D1E02DE" w14:textId="36C914AB" w:rsidR="00CD687D" w:rsidRPr="00CD687D" w:rsidRDefault="00697A57" w:rsidP="00CD687D">
      <w:pPr>
        <w:spacing w:after="0" w:line="240" w:lineRule="auto"/>
        <w:rPr>
          <w:rFonts w:ascii="Times New Roman" w:eastAsia="Times New Roman" w:hAnsi="Times New Roman" w:cs="Times New Roman"/>
          <w:sz w:val="24"/>
          <w:szCs w:val="24"/>
        </w:rPr>
      </w:pPr>
      <w:r>
        <w:rPr>
          <w:rFonts w:ascii="Times New Roman" w:hAnsi="Times New Roman"/>
          <w:sz w:val="24"/>
        </w:rPr>
        <w:t>O</w:t>
      </w:r>
      <w:r w:rsidR="00CD687D">
        <w:rPr>
          <w:rFonts w:ascii="Times New Roman" w:hAnsi="Times New Roman"/>
          <w:sz w:val="24"/>
        </w:rPr>
        <w:t>znaka NOR: ECOC2114295D</w:t>
      </w:r>
      <w:r w:rsidR="00CD687D">
        <w:rPr>
          <w:rFonts w:ascii="Times New Roman" w:hAnsi="Times New Roman"/>
          <w:sz w:val="24"/>
        </w:rPr>
        <w:br/>
        <w:t>ELI: https://www.legifrance.gouv.fr/eli/decret/2022/2/17/ECOC2114295D/jo/texte</w:t>
      </w:r>
      <w:r w:rsidR="00CD687D">
        <w:rPr>
          <w:rFonts w:ascii="Times New Roman" w:hAnsi="Times New Roman"/>
          <w:sz w:val="24"/>
        </w:rPr>
        <w:br/>
        <w:t>Drugačije: https://www.legifrance.gouv.fr/eli/decret/2022/2/17/2022-190/jo/texte</w:t>
      </w:r>
      <w:r w:rsidR="00CD687D">
        <w:rPr>
          <w:rFonts w:ascii="Times New Roman" w:hAnsi="Times New Roman"/>
          <w:sz w:val="24"/>
        </w:rPr>
        <w:br/>
        <w:t>JORF br. 0041 od 18. veljače 2022.</w:t>
      </w:r>
      <w:r w:rsidR="00CD687D">
        <w:rPr>
          <w:rFonts w:ascii="Times New Roman" w:hAnsi="Times New Roman"/>
          <w:sz w:val="24"/>
        </w:rPr>
        <w:br/>
        <w:t>Tekst br. 2</w:t>
      </w:r>
    </w:p>
    <w:p w14:paraId="0360EFCB"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Zainteresirane strane: prodavači proizvoda koji se stavljaju na tržište, uključujući i robu koja se prodaje putem internetskog sučelja. </w:t>
      </w:r>
      <w:r>
        <w:rPr>
          <w:rFonts w:ascii="Times New Roman" w:hAnsi="Times New Roman"/>
          <w:sz w:val="24"/>
        </w:rPr>
        <w:br/>
        <w:t xml:space="preserve">Predmet: uvjeti uporabe pojmova „prepakirani” ili „prepakirani proizvod”. </w:t>
      </w:r>
      <w:r>
        <w:rPr>
          <w:rFonts w:ascii="Times New Roman" w:hAnsi="Times New Roman"/>
          <w:sz w:val="24"/>
        </w:rPr>
        <w:br/>
        <w:t xml:space="preserve">Stupanje na snagu: Uredba stupa na snagu 1. siječnja 2022. </w:t>
      </w:r>
      <w:r>
        <w:rPr>
          <w:rFonts w:ascii="Times New Roman" w:hAnsi="Times New Roman"/>
          <w:sz w:val="24"/>
        </w:rPr>
        <w:br/>
        <w:t xml:space="preserve">Sažetak: Ovom se Uredbom utvrđuju uvjeti primjene članka L. 122-21-1. Zakonika o potrošnji, kojim je predviđen zakonski okvir za uporabu pojmova „prepakirani” i „prepakirani proizvod”. U tom pogledu, uporaba tih pojmova ograničena je na rabljene proizvode i pojašnjavaju se uvjeti u kojima se mogu upotrebljavati, kada je riječ o provedi ispitivanja, odnosno zahtjevu za jedan ili više tehničkih zahvata koji omogućuju da su zajamčeni sigurnost i funkcionalnost tog proizvoda. Uz to, kako bi se spriječilo da potrošač bude doveden u zabludu o značajkama prepakiranog proizvoda, ovom se Uredbom zabranjuje svako upućivanje na novi proizvod, a uporaba navoda „prepakirano u Francuskoj” ograničena je na postupke prepakiranja koji se u cijelosti provode na državnom području. Ova pravila također se primjenjuju na rezervne dijelove. </w:t>
      </w:r>
      <w:r>
        <w:rPr>
          <w:rFonts w:ascii="Times New Roman" w:hAnsi="Times New Roman"/>
          <w:sz w:val="24"/>
        </w:rPr>
        <w:br/>
        <w:t xml:space="preserve">Upućivanje: Uredba je dostupna na mrežnoj stranici Légifrance (https://www.legifrance.gouv.fr). </w:t>
      </w:r>
    </w:p>
    <w:p w14:paraId="38DBFD03"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Predsjednik vlade,</w:t>
      </w:r>
      <w:r>
        <w:rPr>
          <w:rFonts w:ascii="Times New Roman" w:hAnsi="Times New Roman"/>
          <w:sz w:val="24"/>
        </w:rPr>
        <w:br/>
        <w:t>na temelju izvješća ministra gospodarstva, financija i oporavka,</w:t>
      </w:r>
      <w:r>
        <w:rPr>
          <w:rFonts w:ascii="Times New Roman" w:hAnsi="Times New Roman"/>
          <w:sz w:val="24"/>
        </w:rPr>
        <w:br/>
        <w:t>uzimajući u obzir Direktivu (EU) 2015/1535 Europskog parlamenta i Vijeća od 9. rujna 2015. o utvrđivanju postupka pružanja informacija u području tehničkih propisa i pravila o uslugama informacijskog društva,</w:t>
      </w:r>
      <w:r>
        <w:rPr>
          <w:rFonts w:ascii="Times New Roman" w:hAnsi="Times New Roman"/>
          <w:sz w:val="24"/>
        </w:rPr>
        <w:br/>
        <w:t>uzimajući u obzir Trgovački zakonik, posebice njegov članak L. 321-1.,</w:t>
      </w:r>
      <w:r>
        <w:rPr>
          <w:rFonts w:ascii="Times New Roman" w:hAnsi="Times New Roman"/>
          <w:sz w:val="24"/>
        </w:rPr>
        <w:br/>
        <w:t>uzimajući u obzir Zakonik o zaštiti potrošača, osobito njegov članak L. 122-21-1.,</w:t>
      </w:r>
      <w:r>
        <w:rPr>
          <w:rFonts w:ascii="Times New Roman" w:hAnsi="Times New Roman"/>
          <w:sz w:val="24"/>
        </w:rPr>
        <w:br/>
        <w:t>uzimajući u obzir mišljenje francuskog tijela za zaštitu podataka (CNIL) od 22. srpnja 2021.,</w:t>
      </w:r>
      <w:r>
        <w:rPr>
          <w:rFonts w:ascii="Times New Roman" w:hAnsi="Times New Roman"/>
          <w:sz w:val="24"/>
        </w:rPr>
        <w:br/>
        <w:t>uzimajući u obzir obavijest br. 2021/0030/F poslanu Europskoj komisiji 21. siječnja 2021. i njezin odgovor od 22. travnja 2021.,</w:t>
      </w:r>
      <w:r>
        <w:rPr>
          <w:rFonts w:ascii="Times New Roman" w:hAnsi="Times New Roman"/>
          <w:sz w:val="24"/>
        </w:rPr>
        <w:br/>
        <w:t>nakon savjetovanja s Državnim vijećem (Odjelom za financije),</w:t>
      </w:r>
      <w:r>
        <w:rPr>
          <w:rFonts w:ascii="Times New Roman" w:hAnsi="Times New Roman"/>
          <w:sz w:val="24"/>
        </w:rPr>
        <w:br/>
        <w:t>donosi:</w:t>
      </w:r>
    </w:p>
    <w:p w14:paraId="6A8633C1"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w:t>
      </w:r>
    </w:p>
    <w:p w14:paraId="127E4FC4" w14:textId="77777777" w:rsidR="00697A57" w:rsidRDefault="00CD687D" w:rsidP="00697A57">
      <w:pPr>
        <w:spacing w:after="0" w:line="240" w:lineRule="auto"/>
        <w:ind w:left="448"/>
        <w:rPr>
          <w:rFonts w:ascii="Times New Roman" w:hAnsi="Times New Roman"/>
          <w:sz w:val="24"/>
        </w:rPr>
      </w:pPr>
      <w:r>
        <w:rPr>
          <w:rFonts w:ascii="Times New Roman" w:hAnsi="Times New Roman"/>
          <w:sz w:val="24"/>
        </w:rPr>
        <w:br/>
        <w:t>Poglavlje II. glave II. sveska I. Zakonika o potrošnji mijenja se kako slijedi:</w:t>
      </w:r>
      <w:r>
        <w:rPr>
          <w:rFonts w:ascii="Times New Roman" w:hAnsi="Times New Roman"/>
          <w:sz w:val="24"/>
        </w:rPr>
        <w:br/>
        <w:t xml:space="preserve">1. jedini odjeljak postaje odjeljak 1.; </w:t>
      </w:r>
    </w:p>
    <w:p w14:paraId="397C60E2" w14:textId="1842518F" w:rsidR="00CD687D" w:rsidRPr="00CD687D" w:rsidRDefault="00CD687D" w:rsidP="00697A57">
      <w:pPr>
        <w:spacing w:after="0" w:line="240" w:lineRule="auto"/>
        <w:ind w:left="448"/>
        <w:rPr>
          <w:rFonts w:ascii="Times New Roman" w:eastAsia="Times New Roman" w:hAnsi="Times New Roman" w:cs="Times New Roman"/>
          <w:sz w:val="24"/>
          <w:szCs w:val="24"/>
        </w:rPr>
      </w:pPr>
      <w:r>
        <w:rPr>
          <w:rFonts w:ascii="Times New Roman" w:hAnsi="Times New Roman"/>
          <w:sz w:val="24"/>
        </w:rPr>
        <w:t>2. nadopunjuje se odjeljkom 2., koji glasi kako slijedi:</w:t>
      </w:r>
    </w:p>
    <w:p w14:paraId="739D9BE9"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„Odjeljak 2.</w:t>
      </w:r>
      <w:r>
        <w:rPr>
          <w:rFonts w:ascii="Times New Roman" w:hAnsi="Times New Roman"/>
          <w:sz w:val="24"/>
        </w:rPr>
        <w:br/>
        <w:t>„Uporaba pojmova ‚prepakirani’ ili ‚prepakirani proizvod’</w:t>
      </w:r>
    </w:p>
    <w:p w14:paraId="0073235F" w14:textId="08ADCEE0"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Članak R. 122-4. – Korišteni proizvod ili rezervni dio, u smislu članka L. 321-1. Trgovačkog zakonika, može se smatrati ‚prepakiranim proizvodom’ ili mu može biti pridružen pojam ‚prepakirano’ ako su ispunjeni sljedeći uvjeti:</w:t>
      </w:r>
      <w:r>
        <w:rPr>
          <w:rFonts w:ascii="Times New Roman" w:hAnsi="Times New Roman"/>
          <w:sz w:val="24"/>
        </w:rPr>
        <w:br/>
      </w:r>
      <w:r w:rsidR="00F11E08">
        <w:rPr>
          <w:rFonts w:ascii="Times New Roman" w:hAnsi="Times New Roman"/>
          <w:sz w:val="24"/>
        </w:rPr>
        <w:t>‘</w:t>
      </w:r>
      <w:r w:rsidR="00F11E08">
        <w:rPr>
          <w:rFonts w:ascii="Times New Roman" w:hAnsi="Times New Roman"/>
          <w:sz w:val="24"/>
        </w:rPr>
        <w:t xml:space="preserve"> </w:t>
      </w:r>
      <w:r>
        <w:rPr>
          <w:rFonts w:ascii="Times New Roman" w:hAnsi="Times New Roman"/>
          <w:sz w:val="24"/>
        </w:rPr>
        <w:t>1. Proizvod ili rezervni dio morao je biti podvrgnut ispitivanjima svih funkcija kako bi se utvrdilo da ispunjava zakonske obveze sigurnosti te da je prikladan za uporabu na način koji potrošač može opravdano očekivati;</w:t>
      </w:r>
      <w:r>
        <w:rPr>
          <w:rFonts w:ascii="Times New Roman" w:hAnsi="Times New Roman"/>
          <w:sz w:val="24"/>
        </w:rPr>
        <w:br/>
      </w:r>
      <w:r w:rsidR="00F11E08">
        <w:rPr>
          <w:rFonts w:ascii="Times New Roman" w:hAnsi="Times New Roman"/>
          <w:sz w:val="24"/>
        </w:rPr>
        <w:t>‘</w:t>
      </w:r>
      <w:r w:rsidR="00F11E08">
        <w:rPr>
          <w:rFonts w:ascii="Times New Roman" w:hAnsi="Times New Roman"/>
          <w:sz w:val="24"/>
        </w:rPr>
        <w:t xml:space="preserve"> </w:t>
      </w:r>
      <w:r>
        <w:rPr>
          <w:rFonts w:ascii="Times New Roman" w:hAnsi="Times New Roman"/>
          <w:sz w:val="24"/>
        </w:rPr>
        <w:t>2. Prema potrebi, proizvod ili rezervni dio mora biti podvrgnut jednoj ili više intervencija kako bi se ponovno uspostavile njegove funkcionalnosti. Ova intervencija uključuje brisanje svih podataka zabilježenih ili pohranjenih u vezi s prethodnom uporabom ili korisnikom, prije nego što proizvod ili dio promijeni vlasništvo.</w:t>
      </w:r>
    </w:p>
    <w:p w14:paraId="5C20B26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Članak R. 122-5. – Izrazi ‚novo’, ‚kao novo’, ‚iznova’ ili bilo koji drugi jednakovrijedan navod ne smiju se upotrebljavati za proizvod ili rezervni dio koji se smatra ‚prepakiranim proizvodom’ ili mu je pridružen navod ‚prepakirano’.</w:t>
      </w:r>
    </w:p>
    <w:p w14:paraId="6D67F5E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Članak R. 122-6. – Uporaba navoda ‚prepakirano u Francuskoj’ ograničena je na postupke navedene u članku R. 122-4. koji se u cijelosti provode na državnom području.”</w:t>
      </w:r>
    </w:p>
    <w:p w14:paraId="48525D5D"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2.</w:t>
      </w:r>
    </w:p>
    <w:p w14:paraId="1AD491BA"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Ova Uredba stupa na snagu 1. siječnja 2022.</w:t>
      </w:r>
    </w:p>
    <w:p w14:paraId="67E75759"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3.</w:t>
      </w:r>
    </w:p>
    <w:p w14:paraId="310ED5D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provedbu ove Uredbe, koja će biti objavljena u Službenom listu Francuske Republike, zadužen je ministar gospodarstva, financija i oporavka.</w:t>
      </w:r>
    </w:p>
    <w:p w14:paraId="212D564B"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Potpisano 17. veljače 2022.</w:t>
      </w:r>
    </w:p>
    <w:p w14:paraId="63544AE5"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Po ovlaštenju predsjednika vlade:</w:t>
      </w:r>
    </w:p>
    <w:p w14:paraId="33CA1041" w14:textId="786D1B96"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Ministar gospodarstva, financija i oporavka</w:t>
      </w:r>
      <w:r>
        <w:rPr>
          <w:rFonts w:ascii="Times New Roman" w:hAnsi="Times New Roman"/>
          <w:sz w:val="24"/>
        </w:rPr>
        <w:br/>
        <w:t xml:space="preserve">Bruno </w:t>
      </w:r>
      <w:r w:rsidR="00697A57">
        <w:rPr>
          <w:rFonts w:ascii="Times New Roman" w:hAnsi="Times New Roman"/>
          <w:sz w:val="24"/>
        </w:rPr>
        <w:t>Le Maire</w:t>
      </w:r>
    </w:p>
    <w:p w14:paraId="69DE5804"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697A57"/>
    <w:rsid w:val="00CD687D"/>
    <w:rsid w:val="00D42A38"/>
    <w:rsid w:val="00D5509E"/>
    <w:rsid w:val="00F11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5719"/>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3511</Characters>
  <Application>Microsoft Office Word</Application>
  <DocSecurity>0</DocSecurity>
  <Lines>79</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2022-05-04T11:04:00Z</dcterms:created>
  <dcterms:modified xsi:type="dcterms:W3CDTF">2022-05-04T12:20:00Z</dcterms:modified>
</cp:coreProperties>
</file>