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18" w:rsidRPr="00BC2E09" w:rsidRDefault="00483E18" w:rsidP="00483E18">
      <w:pPr>
        <w:spacing w:line="360" w:lineRule="auto"/>
        <w:ind w:right="-1065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0520 DK- SL- ------ 20191106 --- --- PROJET</w:t>
      </w:r>
    </w:p>
    <w:p w:rsidR="00483E18" w:rsidRPr="00186765" w:rsidRDefault="00483E18" w:rsidP="00483E18">
      <w:pPr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color w:val="FFFFFF"/>
          <w:sz w:val="17"/>
          <w:rFonts w:ascii="Tahoma" w:hAnsi="Tahoma"/>
        </w:rPr>
        <w:t xml:space="preserve">Pregled (kazalo)</w:t>
      </w:r>
    </w:p>
    <w:tbl>
      <w:tblPr>
        <w:tblW w:w="0" w:type="auto"/>
        <w:tblCellSpacing w:w="15" w:type="dxa"/>
        <w:tblInd w:w="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8159"/>
      </w:tblGrid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0" w:anchor="id685d588d-ae10-40bd-9311-7b00c97823a1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1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Področje uporabe in opredelitev pojmov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1" w:anchor="id5917f88d-42d6-4bb9-8f93-427401eba0f1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2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Dajanje na trg, uporaba in umik proizvodov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2" w:anchor="idd3a105ef-f0af-459c-958d-b1608c138d28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3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Posebna proizvodnja, pogoji uporabe in preskusov itd. za nekatere materiale, namenjene za stik z živili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3" w:anchor="idb693be80-d842-43d8-b163-057dbb430e68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4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Posebne zahteve glede dokumentacije in izjav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4" w:anchor="idf5eb7174-34f8-4210-8397-01c92b549260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5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Preskus migracije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5" w:anchor="id63dc768c-1caa-4703-b098-01c250a0df74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Poglavje 6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Kazenske določbe in začetek veljavnosti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6" w:anchor="ideec75add-8f90-409f-8c95-2860d550aa81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1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Seznam aditivov, ki delujejo izključno kot površinski biocidi in katerih namen je, da ostanejo v končnem predmetu, prim. oddelek 9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7" w:anchor="id9ecab0af-61a6-40f7-a1d9-ea09862dcaea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2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Merila, ki se uporabljajo za metodo za določanje vsebnosti vinilklorida v materialih, namenjenih za stik z živili, in za določanje vinilklorida, ki ga sprostijo materiali, namenjeni za stik z živili, prim. oddelek 10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8" w:anchor="idc951062f-f17d-41a9-b6b7-0384edf5831e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3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Seznam snovi, ki se lahko uporabljajo pri proizvodnji regenerirane celulozne folije, prim. oddelek 11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19" w:anchor="id0bc76272-e565-4695-a7a1-05c8af7a9145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4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Mejne vrednosti za svinec in kadmij iz keramičnih in emajliranih ter steklenih izdelkov, prim. oddelek 14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20" w:anchor="id679f1ca0-54c0-4f66-8372-8024df5c051c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5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Zahteve za dokumentacijo za podjetja, ki dajejo na trg materiale, namenjene za stik z živili, prim. oddelek 15</w:t>
            </w:r>
          </w:p>
        </w:tc>
      </w:tr>
      <w:tr w:rsidR="00483E18" w:rsidRPr="00186765" w:rsidTr="00B155CB">
        <w:trPr>
          <w:tblCellSpacing w:w="15" w:type="dxa"/>
        </w:trPr>
        <w:tc>
          <w:tcPr>
            <w:tcW w:w="0" w:type="auto"/>
            <w:noWrap/>
            <w:tcMar>
              <w:top w:w="80" w:type="dxa"/>
              <w:left w:w="0" w:type="dxa"/>
              <w:bottom w:w="40" w:type="dxa"/>
              <w:right w:w="0" w:type="dxa"/>
            </w:tcMar>
            <w:hideMark/>
          </w:tcPr>
          <w:p w:rsidR="00483E18" w:rsidRPr="00186765" w:rsidRDefault="00B155CB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hyperlink r:id="rId21" w:anchor="idc43903f4-acaf-4979-bb13-ca48ddc7ae9d">
              <w:r>
                <w:rPr>
                  <w:color w:val="000000"/>
                  <w:sz w:val="17"/>
                  <w:u w:val="single"/>
                  <w:rFonts w:ascii="Tahoma" w:hAnsi="Tahoma"/>
                </w:rPr>
                <w:t xml:space="preserve">Priloga 6</w:t>
              </w:r>
            </w:hyperlink>
          </w:p>
        </w:tc>
        <w:tc>
          <w:tcPr>
            <w:tcW w:w="0" w:type="auto"/>
            <w:tcMar>
              <w:top w:w="80" w:type="dxa"/>
              <w:left w:w="200" w:type="dxa"/>
              <w:bottom w:w="40" w:type="dxa"/>
              <w:right w:w="0" w:type="dxa"/>
            </w:tcMar>
            <w:hideMark/>
          </w:tcPr>
          <w:p w:rsidR="00483E18" w:rsidRPr="00186765" w:rsidRDefault="00483E18" w:rsidP="00B155CB">
            <w:pPr>
              <w:spacing w:before="80" w:after="80" w:line="240" w:lineRule="auto"/>
              <w:rPr>
                <w:color w:val="000000"/>
                <w:sz w:val="17"/>
                <w:szCs w:val="17"/>
                <w:rFonts w:ascii="Tahoma" w:eastAsia="Times New Roman" w:hAnsi="Tahoma" w:cs="Tahoma"/>
              </w:rPr>
            </w:pPr>
            <w:r>
              <w:rPr>
                <w:color w:val="000000"/>
                <w:sz w:val="17"/>
                <w:rFonts w:ascii="Tahoma" w:hAnsi="Tahoma"/>
              </w:rPr>
              <w:t xml:space="preserve">Keramični in emajlirani ter stekleni izdelki, prim. oddelek 16</w:t>
            </w:r>
          </w:p>
        </w:tc>
      </w:tr>
    </w:tbl>
    <w:p w:rsidR="00483E18" w:rsidRPr="00186765" w:rsidRDefault="00483E18" w:rsidP="00483E18">
      <w:pPr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color w:val="FFFFFF"/>
          <w:sz w:val="17"/>
          <w:rFonts w:ascii="Tahoma" w:hAnsi="Tahoma"/>
        </w:rPr>
        <w:t xml:space="preserve">Celotno besedilo</w:t>
      </w:r>
    </w:p>
    <w:p w:rsidR="00B10085" w:rsidRPr="00186765" w:rsidRDefault="00B10085" w:rsidP="00EC4A7B">
      <w:pPr>
        <w:keepNext/>
        <w:spacing w:before="200" w:after="200" w:line="240" w:lineRule="auto"/>
        <w:jc w:val="center"/>
        <w:rPr>
          <w:color w:val="000000"/>
          <w:sz w:val="28"/>
          <w:szCs w:val="28"/>
          <w:rFonts w:ascii="Tahoma" w:eastAsia="Times New Roman" w:hAnsi="Tahoma" w:cs="Tahoma"/>
        </w:rPr>
      </w:pPr>
      <w:r>
        <w:rPr>
          <w:color w:val="000000"/>
          <w:sz w:val="28"/>
          <w:rFonts w:ascii="Tahoma" w:hAnsi="Tahoma"/>
        </w:rPr>
        <w:t xml:space="preserve">Odredba o materialih, namenjenih za stik z živili, in določbah o kaznih za kršitve povezane zakonodaje</w:t>
      </w:r>
      <w:r>
        <w:rPr>
          <w:color w:val="000000"/>
          <w:sz w:val="28"/>
          <w:color w:val="000000"/>
          <w:sz w:val="28"/>
          <w:rFonts w:ascii="Tahoma" w:hAnsi="Tahoma"/>
        </w:rPr>
        <w:t xml:space="preserve"> EU</w:t>
      </w:r>
      <w:hyperlink r:id="rId22" w:anchor="id1f4c3218-9ee3-46b4-a215-7b17fdf58f29">
        <w:r>
          <w:rPr>
            <w:color w:val="000000"/>
            <w:sz w:val="14"/>
            <w:u w:val="single"/>
            <w:vertAlign w:val="superscript"/>
            <w:rFonts w:ascii="Tahoma" w:hAnsi="Tahoma"/>
          </w:rPr>
          <w:t xml:space="preserve">1</w:t>
        </w:r>
      </w:hyperlink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V skladu z oddelkom 25, oddelkom 25 a, oddelkom 49(1) in oddelkom 60(1) Zakona o živilih (glej prečiščeno besedilo Zakona št. 999 z dne 2. julija 2018) se na podlagi pooblastila v okviru oddelka 7(3) Odredbe št. 1614 z dne 18. decembra 2018 o dolžnostih in pooblastilih Danske uprave za veterinarstvo in prehrano določa naslednje: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1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Področje uporabe in opredelitev pojmov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Določba se uporablja za materiale, namenjene za stik z živili, ki jih zajema Uredba Evropskega parlamenta in Sveta (ES) št. 1935/2004 z dne 27. oktobra 2004 o materialih in izdelkih, namenjenih za stik z živili, in o razveljavitvi direktiv 80/590/EGS in 89/109/EGS.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Za namene te odredbe imajo spodaj navedeni pojmi naslednji pomen:</w:t>
      </w:r>
    </w:p>
    <w:p w:rsidR="00B10085" w:rsidRPr="00186765" w:rsidRDefault="00B10085" w:rsidP="00EC4A7B">
      <w:pPr>
        <w:keepNext/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Regenerirana celulozna folija: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tanka plast materiala, pridobljenega iz rafinirane celuloze iz nerecikliranega lesa ali bombaža.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Za izpolnjevanje tehničnih zahtev se lahko v maso ali na površino dodajo ustrezne snovi.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Regenerirana celulozna folija lahko ima premaz na eni ali obeh straneh.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Regenerirana celulozna folija vključuje: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(a) folijo iz regenerirane celuloze brez premaza;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(b) regenerirano celulozno folijo s premazom, pridobljenim iz celuloze; ali</w:t>
      </w:r>
    </w:p>
    <w:p w:rsidR="00B10085" w:rsidRPr="00186765" w:rsidRDefault="00B10085" w:rsidP="00B10085">
      <w:pPr>
        <w:spacing w:after="0" w:line="240" w:lineRule="auto"/>
        <w:ind w:left="56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(c) regenerirano celulozno folijo s premazom, pridobljenim iz plastične mase.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Keramični izdelki: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izdelki, proizvedeni iz mešanice neorganskih materialov z na splošno visoko vsebnostjo gline ali silikata, ki so jim lahko dodane majhne količine organskih materialov.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Ti izdelki se najprej oblikujejo, ta oblika pa se trajno utrdi z žganjem.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Lahko so glazirani, emajlirani in/ali okrašeni.</w:t>
      </w:r>
      <w:r>
        <w:rPr>
          <w:color w:val="000000"/>
          <w:sz w:val="17"/>
          <w:rFonts w:ascii="Tahoma" w:hAnsi="Tahoma"/>
        </w:rPr>
        <w:t xml:space="preserve"> 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Papir in lepenka: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materiali in izdelki iz naravnih beljenih in nebeljenih vlaken na osnovi celuloze iz primarnih in recikliranih virov.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Papir in lepenka lahko poleg tega vsebujeta umetna vlakna, funkcionalne aditive in druge snovi za obdelavo, polimerne vezivne snovi za organske in neorganske pigmente in plastično folijo.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Papir in lepenka lahko vsebujeta tudi barve, lake, površinsko obdelavo, lepilo in plastično folijo, ki se uporabljajo v postopku predelave.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3.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 tej odredbi so materiali, namenjeni za stik z živili, opredeljeni kot materiali in snovi, kot so navedeni v členu 1(2) Uredbe Evropskega parlamenta in Sveta (ES) št. 1935/2004 o materialih in izdelkih, namenjenih za stik z živili, in o razveljavitvi direktiv 80/590/EGS in 89/109/EGS.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4.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 tej odredbi je polimerni material opredeljen kot v členu 3(1)(a) in (b) Uredbe Komisije (EU) št. 10/2011 z dne 14. januarja 2011 o polimernih materialih in izdelkih, namenjenih za stik z živili, ter kot polimerni material, opredeljen v členu 3(2) iste uredbe.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Za uporabo te odredbe se uporabljajo druge ustrezne opredelitve pojmov iz člena 3 Uredbe Komisije (EU) št. 10/2011 z dne 14. januarja 2011 o polimernih materialih in izdelkih, namenjenih za stik z živili.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5.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Poleg opredelitev pojmov iz oddelkov 2 do 4 se uporabljajo opredelitve pojmov iz Uredbe Evropskega parlamenta in Sveta (ES) št. 1935/2004 z dne 27. oktobra 2004 o materialih in izdelkih, namenjenih za stik z živili, in o razveljavitvi direktiv 80/590/EGS in 89/109/EGS.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2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Dajanje na trg, uporaba in umik proizvodov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6.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Snovi, namenjene za stik z živili, se ne smejo dajati na trg, če ne izpolnjujejo splošnih zahtev iz Uredbe (ES) št. 1935/2004 z dne 27. oktobra 2004 o materialih in izdelkih, namenjenih za stik z živili, in o razveljavitvi direktiv 80/590/EGS in 89/109/EGS ter predpisov, izdanih na njeni podlagi.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Podjetja, ki uvažajo, proizvajajo ali pakirajo živila, ne smejo uporabljati materialov, namenjenih za stik z živili, če ne izpolnjujejo splošnih zahtev iz Uredbe (ES) št. 1935/2004 z dne 27. oktobra 2004 o materialih in izdelkih, namenjenih za stik z živili, in o razveljavitvi direktiv 80/590/EGS in 89/109/EGS ter predpisov, izdanih na njeni podlagi.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Podjetja morajo zagotoviti tudi, da uporabljajo samo materiale, namenjene za stik z živili, za namene, za katere so bili predvideni.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7.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Materiali, namenjeni za stik z živili, ki so proizvedeni iz papirja in lepenke in v katerih so bile uporabljene perfluoroalkilne in polifluoroalkilne snovi (PFAS), se ne smejo dajati na trg.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Ne glede na odstavek 1 se smejo materiali, namenjeni za stik z živili, ki so proizvedeni iz papirja in lepenke in v katerih so bile uporabljene perfluoroalkilne in polifluoroalkilne snovi (PFAS), dajati na trg, če se v proizvodu uporabi funkcionalna pregrada, ki preprečuje migracijo snovi v živila.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8.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podjetje, proizvajalec ali uvoznik materialov, namenjenih za stik z živili, domneva ali ima razlog za domnevo, da materiali, namenjeni za stik z živili, ki jih podjetje proizvaja, uvaža ali distribuira, ne izpolnjujejo zahtev za varnost hrane in proizvodov ne nadzoruje več vodilni delavec, proizvajalec ali uvoznik podjetja, sprejme ukrepe z namenom umika zadevnih materialov, namenjenih za stik z živili, s trga.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V primerih, navedenih v odstavku 1, vodilni delavec, proizvajalec ali uvoznik takoj obvesti Dansko upravo za veterinarstvo in prehrano.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Če so materiali, namenjeni za stik z živili, prišli do potrošnikov, vodilni delavec, proizvajalec ali uvoznik učinkovito in podrobno obvesti potrošnike o razlogih za umik proizvoda.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Podjetje po potrebi odpokliče proizvod s trga.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3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Posebna proizvodnja, pogoji uporabe in preskusov itd. za nekatere materiale, namenjene za stik z živili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Polimerni materiali in reciklirani polimerni materiali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9.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Pri uporabi aditivov, ki se uporabljajo izključno kot površinski biocidi in so namenjeni, da ostanejo v končnem materiali ali končnem izdelku, se smejo uporabljati samo biocidi, navedeni v Prilogi 1, in samo ob upoštevanju omejitev in/ali specifikacij iz priloge.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Vinilklorid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10.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Materiali, namenjeni za stik z živili, ne smejo sproščati vinilklorida, kar se lahko prikaže z uporabo metode, ki izpolnjuje merila iz poglavja 2 za živila, ki so ali so bila v stiku s temi materiali, namenjenimi za stik z živili.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Regenerirana celulozna folija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Regenerirana celulozna folija, kot je opredeljena v oddelku 2(1)(a) in (b), se sme proizvajati samo iz snovi ali skupin snovi, navedenih v poglavju 3, in samo v skladu s tam navedenimi pogoji.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Regenerirana celulozna folija, kot je opredeljena v oddelku 2(1)(c), se sme proizvajati samo pred premazom iz snovi ali skupin snovi, navedenih v poglavju 3, in samo v skladu s tam navedenimi pogoji.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Snov, ki se uporablja za premaz folije, opredeljene v oddelku 2(1)(c), se sme proizvajati samo iz snovi ali skupin snovi, navedenih v prilogah k Uredbi (EU) št. 10/2011 o polimernih materialih in izdelkih, namenjenih za stik z živili, in samo v skladu z opredeljenimi pogoji, ob upoštevanju člena 6 Uredbe (EU) št. 10/2011 o polimernih materialih in izdelkih, namenjenih za stik z živili.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Ne glede na odstavka 1 in 2 se smejo druge snovi ali skupine snovi uporabljati kot barve ali veziva, če te snovi ne prehajajo v živila.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4</w:t>
      </w:r>
      <w:r>
        <w:rPr>
          <w:color w:val="000000"/>
          <w:sz w:val="17"/>
          <w:rFonts w:ascii="Tahoma" w:hAnsi="Tahoma"/>
        </w:rPr>
        <w:t xml:space="preserve"> Materiali, namenjeni za stik z živili, narejeni iz regenerirane celulozne folije, kot je opredeljena v oddelku 2(1)(c), so skladni s predpisi o polimernih materialih, prim. Uredbo (EU) št. 10/2011 o polimernih materialih in izdelkih, namenjenih za stik z živili.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12.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Površine regenerirane celulozne folije ne smejo priti v stik z živili.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13.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Določbe iz odstavka 11 se ne uporabljajo za sintetične ovoje iz regenerirane celuloze.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Keramični in emajlirani ter stekleni izdelki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14.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Keramični in emajlirani ter stekleni izdelki ne smejo sproščati svinca ali kadmija, kot je navedeno v poglavju 4, vendar prim. odstavek 2.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Če keramični ali emajlirani ali stekleni izdelki sproščajo svinec ali kadmij v količinah, ki presegajo mejne vrednosti iz poglavja 4, vendar ne za več kot 50 %, se lahko izdelek zakonito prodaja, če analize vsaj treh drugih izdelkov enake oblike in mer ter z enakim okrasom in glazuro pokažejo, da količina svinca ali kadmija, ki se sprošča iz teh izdelkov, v povprečju ne presega mejnih vrednosti iz poglavja 4 in noben od teh izdelkov ne presega teh mejnih vrednosti za več kot 50 %.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Keramični in emajlirani ter stekleni izdelki morajo biti skladni s temeljnimi predpisi o splošnem in posebnem spremljanju migracije iz oddelka 16 te odredbe.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4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Posebne zahteve glede dokumentacije in izjav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15.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Materialom, namenjenim za stik z živili, morajo biti priložene izjave o skladnosti v skladu z zahtevami iz poglavja 5.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Vodstveni delavec podjetja poleg tega na zahtevo predloži ustrezno osnovno dokumentacijo, prim. poglavje 5.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Šteje se, da je zahteva iz odstavka 1(1) izpolnjena, če so izjave o skladnosti objavljene na domačem spletnem mestu proizvajalca ali uvoznika in je bila naslednja raven v verigi ustrezno obveščena.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Podjetja za materiale, namenjene za stik z živili, v skladu s členom 7 Uredbe Komisije (ES) št. 2023/2006 z dne 22. decembra 2006 o dobri proizvodni praksi za materiale in izdelke, namenjene za stik z živili, dokumentirajo, da so bili materiali, namenjeni za stik z živili, proizvedeni v skladu s pravili iz navedene uredbe, prim. tudi oddelek 25 Odredbe št. 1404 z dne 29. novembra 2018 o dovoljenju za živilska podjetja in njihovi registraciji itd.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5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Preskus migracije</w:t>
      </w:r>
    </w:p>
    <w:p w:rsidR="00B10085" w:rsidRPr="00186765" w:rsidRDefault="00B10085" w:rsidP="00EC4A7B">
      <w:pPr>
        <w:keepNext/>
        <w:spacing w:before="300"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Keramični in emajlirani ter stekleni izdelki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16.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Migracija svinca in kadmija iz keramičnih ali emajliranih ali steklenih izdelkov se določi v skladu s poglavjem 6.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Če je keramični predmet sestavljen iz vsebnika s keramičnim premazom, je mejna vrednost svinca ali kadmija, ki se je ne sme preseči (izmerjena v mg/dm</w:t>
      </w:r>
      <w:r>
        <w:rPr>
          <w:color w:val="000000"/>
          <w:sz w:val="12"/>
          <w:vertAlign w:val="superscript"/>
          <w:rFonts w:ascii="Tahoma" w:hAnsi="Tahoma"/>
        </w:rPr>
        <w:t xml:space="preserve">2</w:t>
      </w:r>
      <w:r>
        <w:rPr>
          <w:color w:val="000000"/>
          <w:sz w:val="17"/>
          <w:rFonts w:ascii="Tahoma" w:hAnsi="Tahoma"/>
        </w:rPr>
        <w:t xml:space="preserve"> ali mg/l), enaka vrednosti, ki se uporablja za sam vsebnik.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Sam vsebnik in notranja površina pokrova se preskusita ločeno in v enakih pogojih.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Vsota obeh količin sproščenega svinca in/ali kadmija se nanaša na površino ali prostornino samega vsebnika.</w:t>
      </w:r>
    </w:p>
    <w:p w:rsidR="00B10085" w:rsidRPr="00186765" w:rsidRDefault="00B10085" w:rsidP="00EC4A7B">
      <w:pPr>
        <w:keepNext/>
        <w:spacing w:before="400" w:after="10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Poglavje 6</w:t>
      </w:r>
    </w:p>
    <w:p w:rsidR="00B10085" w:rsidRPr="00186765" w:rsidRDefault="00B10085" w:rsidP="00EC4A7B">
      <w:pPr>
        <w:keepNext/>
        <w:spacing w:after="100" w:line="240" w:lineRule="auto"/>
        <w:jc w:val="center"/>
        <w:rPr>
          <w:i/>
          <w:iCs/>
          <w:color w:val="000000"/>
          <w:sz w:val="17"/>
          <w:szCs w:val="17"/>
          <w:rFonts w:ascii="Tahoma" w:eastAsia="Times New Roman" w:hAnsi="Tahoma" w:cs="Tahoma"/>
        </w:rPr>
      </w:pPr>
      <w:r>
        <w:rPr>
          <w:i/>
          <w:color w:val="000000"/>
          <w:sz w:val="17"/>
          <w:rFonts w:ascii="Tahoma" w:hAnsi="Tahoma"/>
        </w:rPr>
        <w:t xml:space="preserve">Kazenske določbe in začetek veljavnosti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17.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določbe oddelkov 6 do 8, oddelkov 9 do 12 ali oddelkov 14 in 15.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18.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 (EU) št. 1935/2004 Evropskega parlamenta in Sveta z dne 27. oktobra 2004 o materialih in izdelkih, namenjenih za stik z živili, in o razveljavitvi direktiv 80/590/EGS in 89/109/EGS: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3;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4(1) ali (3) do (6);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11(5);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15;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5) člen 17.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19.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(ES) št. 2023/2006 z dne 22. decembra 2006 o dobri proizvodni praksi za materiale in izdelke, namenjene za stik z živili: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4;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6;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20.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(ES) št. 1895/2005 z dne 18. novembra 2005 o omejitvi uporabe nekaterih epoksi derivatov v materialih in izdelkih, namenjenih za stik z živili: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2;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3;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4;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5) člen 6(4).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(EU) št. 282/2008 z dne 27. marca 2008 o recikliranih polimernih materialih in izdelkih, namenjenih za stik z živili, in spremembi Uredbe (ES) št. 2023/2006: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3(1);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7(1) in (2);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11;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12.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22.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(ES) št. 450/2009 z dne 29. maja 2009 o aktivnih in inteligentnih materialih in izdelkih, namenjenih za stik z živili: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4;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9;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10;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5) člen 11;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6) člen 12;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7) člen 13;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8) člen 14.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23.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(EU) št. 10/2011 z dne 14. januarja 2011 o polimernih materialih in izdelkih, namenjenih za stik z živili: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4;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6(3);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4) člen 8;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5) člen 9;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6) člen 10;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7) člen 11;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8) člen 12;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9) člen 13;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10) člen 14(1), (3) ali (5);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11) člen 15;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12) člen 16;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13) člen 17.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EC4A7B">
      <w:pPr>
        <w:keepNext/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24.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v drugem zakonodajnem aktu niso določene višje kazni, se globe naložijo osebam, ki kršijo naslednje določbe Uredbe Komisije (EU) št. 2018/213 z dne 12. februarja 2018 o uporabi bisfenola A v lakih in premazih, namenjenih za stik z živili, ter o spremembi Uredbe (EU) št. 10/2011 glede uporabe navedene snovi v polimernih materialih, namenjenih za stik z živili: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člen 2;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člen 3;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člen 4.</w:t>
      </w:r>
    </w:p>
    <w:p w:rsidR="00B10085" w:rsidRPr="00186765" w:rsidRDefault="00B10085" w:rsidP="00EC4A7B">
      <w:pPr>
        <w:keepNext/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Kazen se lahko zviša na največ dvoletno zaporno kazen, če je kršitev z dejanjem ali opustitvijo storjena namerno ali iz hude malomarnosti in če kršitev: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povzroči škodo za zdravje ali če se je pojavilo tveganje za zdravje ali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povzroči finančno korist ali je bila namenjena pridobivanju finančne koristi za zadevne strani ali druge osebe.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Subjekti ipd. (pravne osebe) so lahko kazensko odgovorni v skladu z določbami poglavja 5 Kazenskega zakonika [Straffeloven].</w:t>
      </w:r>
    </w:p>
    <w:p w:rsidR="00B10085" w:rsidRPr="00186765" w:rsidRDefault="00B10085" w:rsidP="00B10085">
      <w:pPr>
        <w:spacing w:before="200"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b/>
          <w:rFonts w:ascii="Tahoma" w:hAnsi="Tahoma"/>
        </w:rPr>
        <w:t xml:space="preserve">Oddelek 25.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Ta odredba začne veljati 1. julija 2020.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2</w:t>
      </w:r>
      <w:r>
        <w:rPr>
          <w:color w:val="000000"/>
          <w:sz w:val="17"/>
          <w:rFonts w:ascii="Tahoma" w:hAnsi="Tahoma"/>
        </w:rPr>
        <w:t xml:space="preserve"> Odredba št. 1248 z dne 30. oktobra 2018 o materialih, namenjenih za stik z živili, se prekliče.</w:t>
      </w:r>
    </w:p>
    <w:p w:rsidR="00B10085" w:rsidRPr="00186765" w:rsidRDefault="00B10085" w:rsidP="00B10085">
      <w:pPr>
        <w:spacing w:after="0" w:line="240" w:lineRule="auto"/>
        <w:ind w:firstLine="24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i/>
          <w:rFonts w:ascii="Tahoma" w:hAnsi="Tahoma"/>
        </w:rPr>
        <w:t xml:space="preserve">Odstavek 3</w:t>
      </w:r>
      <w:r>
        <w:rPr>
          <w:color w:val="000000"/>
          <w:sz w:val="17"/>
          <w:rFonts w:ascii="Tahoma" w:hAnsi="Tahoma"/>
        </w:rPr>
        <w:t xml:space="preserve"> Materiali, namenjeni za stik z živili, iz papirja in lepenke, ki ne izpolnjujejo zahtev iz oddelka 7, vendar so skladni z oddelkom 6(1) in so bili dani na trg pred 1. julijem 2020, se smejo še naprej dajati na trg do porabe obstoječih zalog.</w:t>
      </w:r>
    </w:p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25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1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Seznam aditivov, ki delujejo izključno kot površinski biocidi in katerih namen je, da ostanejo v končnem predmetu, prim. oddelek 9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0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15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0"/>
              <w:gridCol w:w="486"/>
              <w:gridCol w:w="5928"/>
              <w:gridCol w:w="1916"/>
            </w:tblGrid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PM/REF št.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Št. CAS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Opis kemikalije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EC4A7B">
                  <w:pPr>
                    <w:keepNext/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Omejitve in/ali specifikacije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86432/40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Steklo, ki vsebuje srebro (srebro-magnezij-aluminij-natrij-fosfat-silikat-borat), vsebnost srebra manj kot 0,5 %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86432/60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Steklo, ki vsebuje srebro (srebro-magnezij-natrij-fosfat), vsebnost srebra manj kot 3 %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86434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Srebro natrij vodik cirkonijev fosfat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86437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Srebro zeolite A (srebro cink natrij amonij aluminijev silikat), vsebnost srebra 2–5 %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86437/50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Srebro-cink-aluminij-bor-fosfatno steklo, mešano s 5–20 % barijevega sulfata, vsebnost srebra 0,35–0,6 %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86438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Srebro cink zeolite A (srebro cink natrij aluminijev silikat kalcijev metafosfat), vsebnost srebra 1–1,6 %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86438/50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Srebro cink zeolite A (srebro-cink natrij magnezij aluminijev silikat kalcijev fosfat), vsebnost srebra 0,34–0,54 %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86430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20 % (m/m) srebrovega klorida, s premazom 80 % (m/m) titanovega dioksida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86432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jc w:val="center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Steklo, ki vsebuje srebro (srebro-magnezij-kalcij-fosfat-borat)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SML = 0,05 mg Ag/kg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</w:tbl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26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2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Merila, ki se uporabljajo za metodo za določanje vsebnosti vinilklorida v materialih, namenjenih za stik z živili, in za določanje vinilklorida, ki ga sprostijo materiali, namenjeni za stik z živili, prim. oddelek 10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1) Raven vinilklorida v materialih in izdelkih ter raven vinilklorida, ki jo materiali in izdelki sprostijo v živila, se določita s plinsko kromatografijo z metodo „headspace“.</w:t>
      </w:r>
      <w:r>
        <w:rPr>
          <w:color w:val="000000"/>
          <w:sz w:val="17"/>
          <w:rFonts w:ascii="Tahoma" w:hAnsi="Tahoma"/>
        </w:rPr>
        <w:t xml:space="preserve"> 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2) Za namene določanja vinilklorida, ki ga materiali in izdelki sprostijo v živila, je meja zaznavanja 0,01 mg/kg.</w:t>
      </w:r>
      <w:r>
        <w:rPr>
          <w:color w:val="000000"/>
          <w:sz w:val="17"/>
          <w:rFonts w:ascii="Tahoma" w:hAnsi="Tahoma"/>
        </w:rPr>
        <w:t xml:space="preserve"> 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3) Vinilklorid, ki se iz materialov in izdelkov sprošča v živila, se načeloma določi v živilih.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Kadar se izkaže, da je določanje v nekaterih živilih iz tehničnih razlogov nemogoče, lahko države članice za ta živila dovolijo določanje v modelni raztopini.</w:t>
      </w:r>
      <w:r>
        <w:rPr>
          <w:color w:val="000000"/>
          <w:sz w:val="17"/>
          <w:rFonts w:ascii="Tahoma" w:hAnsi="Tahoma"/>
        </w:rPr>
        <w:t xml:space="preserve"> </w:t>
      </w:r>
    </w:p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27" style="width:337.35pt;height:.75pt" o:hrpct="700" o:hralign="center" o:hrstd="t" o:hrnoshade="t" o:hr="t" fillcolor="#dedede" stroked="f"/>
        </w:pict>
      </w:r>
    </w:p>
    <w:p w:rsidR="00B10085" w:rsidRPr="00186765" w:rsidRDefault="00B10085" w:rsidP="00EC4A7B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3</w:t>
      </w:r>
    </w:p>
    <w:p w:rsidR="00B10085" w:rsidRPr="00186765" w:rsidRDefault="00B10085" w:rsidP="00EC4A7B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Seznam snovi, ki se lahko uporabljajo pri proizvodnji regenerirane celulozne folije, prim. oddelek 11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Opis regenerirane celulozne folije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Regenerirana celulozna folija je tanka plast materiala, pridobljenega iz rafinirane celuloze iz nerecikliranega lesa ali bombaža.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Za izpolnjevanje tehničnih zahtev se lahko v maso ali na površino dodajo ustrezne snovi.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Regenerirana celulozna folija lahko ima premaz (obdelava površine) na eni ali obeh straneh.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Seznam snovi, ki so dovoljene pri proizvodnji regenerirane celulozne folije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– Odstotki v prvem in drugem delu te priloge so izraženi kot utežno razmerje (m/m) in izračunani glede na količino brezvodne folije iz regenerirane celuloze brez premaza.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– Običajna tehnična imena so navedena v oglatih oklepajih.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– Uporabljene snovi so, kar zadeva merila čistosti, dobre tehnične kakovosti.</w:t>
      </w:r>
    </w:p>
    <w:p w:rsidR="00B10085" w:rsidRPr="00186765" w:rsidRDefault="00B10085" w:rsidP="00EC4A7B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Del 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5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175"/>
              <w:gridCol w:w="92"/>
              <w:gridCol w:w="4727"/>
              <w:gridCol w:w="4257"/>
            </w:tblGrid>
            <w:tr w:rsidR="00B10085" w:rsidRPr="00186765" w:rsidTr="00186765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b/>
                      <w:bCs/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b/>
                      <w:color w:val="000000"/>
                      <w:sz w:val="17"/>
                      <w:rFonts w:ascii="Tahoma" w:hAnsi="Tahoma"/>
                    </w:rPr>
                    <w:t xml:space="preserve">Regenerirana celulozna folija brez premaza</w:t>
                  </w:r>
                  <w:r>
                    <w:rPr>
                      <w:b/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Imena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Omejitve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Regenerirana celuloza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manj kakor 72 % (m/m)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Aditivi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Mehčala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Skupno ne več kakor 27 % (m/m)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Bis (2-hidroksietil) eter [= dietilen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Samo za folije, ki bodo prekrite s premazi in nato uporabljene za živila, ki niso vlažna, in sicer ki ne vsebujejo vode na površini.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bis(2-hidroksietil)etra in etandiola v živilih, ki so bila v stiku s folijo tega tipa, ne sme presegati 30 mg/kg živila.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Etandiol [= monoetilen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1,3-butandiol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Glicerol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1,2-propandiol [= 1,2 propilen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Polietilen oksid [= polietilen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Povprečna molska masa med 250 in 1 200.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1,2-polipropilen oksid [= 1,2 polipropilen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Povprečna molska masa ni večja od 400 in vsebnost prostega 1,3-propandiola v snovi ni večja kakor 1 % (m/m).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Sorbitol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Tetraetilen glikol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Trietilen glikol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Urea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Drugi aditivi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Skupno ne več kakor 1 % (m/m).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Prva skupina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Količina snovi ali skupine snovi v vsaki alinei ne sme presegati</w:t>
                  </w:r>
                  <w:r>
                    <w:rPr>
                      <w:color w:val="000000"/>
                      <w:sz w:val="17"/>
                      <w:sz w:val="17"/>
                      <w:rFonts w:ascii="Tahoma" w:hAnsi="Tahoma"/>
                    </w:rPr>
                    <w:t xml:space="preserve"> 2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Ocetna kislina in njene soli: NH4, Ca, Mg, K in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Askorbinska kislina in njene soli: NH4, Ca, Mg, K in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Benzojeva kislina in natrijev benzoat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Mravljinčna kislina in njene soli: NH4, Ca, Mg, K in 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Linearne maščobne kisline, nasičene ali nenasičene, s sodim številom ogljikovih atomov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in tudi dokozanojska in ricinolna kislina in NH4, Ca, Mg, K, Na, Al, Zn soli teh kislin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Citronska, D- in L-mlečna, maleinska, L-vinska kislina in njihove Na in K soli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Sorbinska kislina in njene NH4, Ca, Mg, K in Na soli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Amidi linearnih maščobnih kislin, nasičenih ali nenasičenih, s sodim številom ogljikovih atomov (od 8 do vključno 20) in tudi amidi dokozanojske in ricinolne kisline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Naravni jedilni škrobi in moke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Jedilni škrobi in moke, spremenjeni s kemijskim postopkom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Amiloza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Kalcijevi in magnezijevi karbonati in kloridi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Estri glicerola z linearnimi maščobnimi kislinami, nasičenimi ali nenasičenimi, s sodim številom ogljikovih atomov (od 8 do vključno 20) in/ali z adipinsko, citronsko, 12-hidroksistearinsko (oksistearin), ricinolno kislino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Estri polioksietilena (8 do 14 oksietilenskih skupin) z linearnimi maščobnimi kislinami, nasičenimi ali nenasičenimi, s sodim številom ogljikovih atomov (od 8 do vključno 20)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Estri sorbitola z linearnimi maščobnimi kislinami, nasičenimi ali nenasičenimi, s sodim številom ogljikovih atomov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Mono- in/ali diestri stearinske kisline z etandiolom in/ali bis(2-hidroksietil)etrom in/ali trietilen glikolom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Oksidi in hidroksidi aluminija, kalcija, magnezija, silicija in silikati ter hidratirani silikati aluminija, kalcija, magnezija in kalija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Polietilen oksid [= polietilen glikol]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Povprečna molska masa med 1 200 in 4 000.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propionat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Druga skupina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1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 in količina snovi ali skupine snovi v vsaki alinei ne sme presegati 0,2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 (ali manj, kjer je tako določeno).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alkil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benzen sulfonat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izopropilnaftalen sulfonat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alkil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sulfat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alkil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18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sulfonat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Natrijev dioktilsulfosukcinat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Distearat dihidroksietil dietilen triamin monoacetat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0,05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Amonijev, magnezijev in kalijev lavril sulfat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N,N′-distearoil diaminoetan, N,N′-di-palmitoil diaminoetan in N,N′-dioleoil diaminoetan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2-heptadecil–4,4-bis(metilen-stearat) oksazolin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Polietilen-aminostearamidetilsulfat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0,1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Tretja skupina – sredstva za utrjevanje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1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Kondenzacijski produkt nemodificiranega melamin-formaldehida ali melamin-formaldehida, modificiranega z eno ali več naslednjimi spojinami: butanolom, dietilentriaminom, etanolom, trietilentetraminom, tetraetilenpentaminom, tri-(2- hidroksietil) aminom, 3,3′-diaminodipropilaminom, 4,4′-diaminodibutilaminom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Vsebnost prostega formaldehida ne sme biti večja od 0,5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Vsebnost prostega melamina ne sme biti večja od 0,3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Kondenzacijski produkt melamin-urea-formaldehida, ki je modificiran s tris-(2-hidroksietil)aminom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Vsebnost prostega formaldehida ne sme biti večja od 0,5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Vsebnost prostega melamina ne sme biti večja od 0,3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Zamreženi kationski polialkilenamini: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a) poliamid-epiklorhidrinska smola na osnovi diaminopropilmetilamina in epiklorhidrina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b) poliamid-epiklorhidrinska smola na osnovi epiklorhidrina, adipinske kisline, kaprolaktama, dietilentriamina in/ali etilendiamina</w:t>
                  </w:r>
                </w:p>
                <w:p w:rsidR="00B10085" w:rsidRPr="00186765" w:rsidRDefault="00B10085" w:rsidP="00E2264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c) poliamid-epiklorhidrinska smola na osnovi adipinske kisline, dietilentriamina in epiklorhidrina ali mešanice epiklorhidrina in amonijaka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d) poliamid-poliamin-epiklorhidrinska smola na osnovi epiklorhidrina, dimetil adipata in dietilentriamina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e) poliamid-poliamin-epiklorhidrinska smola na osnovi epiklorhidrina, adipamida in diaminopropilmetilamina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Polietilenamini in polietilenimini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0,75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Kondenzacijski produkt nemodificiranega urea-formaldehida ali urea-formaldehida, modificiranega z enim ali več naslednjimi spojinami: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aminometilsulfonsko kislino, sulfanilno kislino, butanolom, dietilentriaminom, diaminodietilaminom, metanolom, trietilentetraminom, tetraetilenpentaminom, gvanidinom, natrijevim sulfitom, etanolom, 3.3’-diaminodipropilaminom, diaminopropanom, diaminobutanom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Vsebnost prostega formaldehida ne več od 0,5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Četrta skupina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0,01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folije brez premaza.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Proizvodi, ki nastanejo z reakcijo aminov jedilnih olj s polietilen oksidom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Monoetanolamin lavril sulfat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</w:tbl>
    <w:p w:rsidR="00B10085" w:rsidRPr="00186765" w:rsidRDefault="00B10085" w:rsidP="00B10085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Del B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0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9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"/>
              <w:gridCol w:w="36"/>
              <w:gridCol w:w="92"/>
              <w:gridCol w:w="4815"/>
              <w:gridCol w:w="2853"/>
            </w:tblGrid>
            <w:tr w:rsidR="00B10085" w:rsidRPr="00186765" w:rsidTr="00186765">
              <w:tc>
                <w:tcPr>
                  <w:tcW w:w="0" w:type="auto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b/>
                      <w:bCs/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b/>
                      <w:color w:val="000000"/>
                      <w:sz w:val="17"/>
                      <w:rFonts w:ascii="Tahoma" w:hAnsi="Tahoma"/>
                    </w:rPr>
                    <w:t xml:space="preserve">Regenerirana celulozna folija s premazom</w:t>
                  </w:r>
                  <w:r>
                    <w:rPr>
                      <w:b/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</w:p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Imena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Omejitve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Regenerirana celuloza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Glej del 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Aditivi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Glej del A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C.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Laki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Polimeri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50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Etil, hidroksietil, hidroksipropil in metil etri celuloze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Celulozni nitrat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20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živili; vsebnost dušika v celuloznem nitratu med 10,8 % (w/w) in 12,2 % (w/w).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Smole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12,5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živili, in izključno za izdelavo folij iz regenerirane celuloze s premazi na osnovi celuloznega nitrata.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Kazein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Kolofonija in/ali produkti njene polimerizacije, hidrogeniranja ali disproporcionacije ter njihovi estri z metil, etil ali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6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polivalentnimi alkoholi ali mešanicami teh alkoholov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Kolofonija in/ali produkti njene polimerizacije, hidrogeniranja ali disproporcionacije, kondenzirani z akrilno, maleinsko, citronsko, fumarno in/ali ftalno kislino in/ali 2,2-bis(4-hidroksifenil) propan formaldehidom in zaestreni z metil, etil ali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6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polivalentnimi alkoholi ali mešanicami teh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Estri, ki izhajajo iz bis(2-hidroksietil) etra z adicijskimi produkti betapinena in/ali dipentena in/ali diterpena ter anhidrida maleinske kisline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(Jedilna) želatina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Ricinusovo olje in njegovi produkti dehidracije ali hidrogeniranja in kondenzacijski produkti s poliglicerolom, adipinsko, citronsko, maleinsko, ftalno in sebacinsko kislino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Naravna guma [damar]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Poli-beta-pinen [terpenske smole]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Urea-formaldehidne smole (glej sredstva za utrjevanje)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3.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Mehčala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Acetil tributil citrat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Acetil tri(2-etilheksil) citrat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Di-izobutil adipat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Di-n-butil adipat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Di-n-heksil azelat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Dicikloheksil ftalat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4,0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2-etilheksil difenil fosfat (sopomenka: difenil 2-etilheksil ester fosforjeve kisline)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Količina 2-etilheksil difenil fosfata ne sme presegati: a) 2,4 mg/kg živila, ki je v stiku s to vrsto folije, ali b) 0,4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Gliceril monoacetat [monoacetin]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Gliceril diacetat [diacetin]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Gliceril triacetat [triacetin]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Di-butil sebacat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Di-n-butil tartrat (vinska kislina, di-n-butil ester)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Di-izobutil tartrat (vinska kislina, di-izobutil ester)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4.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Drugi aditivi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pri foliji iz regenerirane celuloze brez premaza, vključujoč premaz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4.1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Aditivi, našteti v prvem delu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Enake omejitve kakor v prvem delu (količine v 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se nanašajo na na folijo iz regenerirane celuloze brez premaza, vključujoč premaz na tisti strani, ki je v stiku z živili)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4.2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Posebni aditivi za premaze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Količina snovi ali skupine snovi v vsaki alinei ne sme presegati 2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 (ali manj, kjer je tako določeno).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1-heksadekanol in 1-oktadekanol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Estri linearnih maščobnih kislin, nasičenih ali nenasičenih, s sodim številom ogljikovih atomov 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in ricinolne kisline z etil, butil, amil in oleil linearnimi alkoholi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Montanski voski, ki vsebujejo prečiščene montanske kisline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26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32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in/ali njihove estre z etandiolom in/ali njihove kalcijeve in kalijeve soli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Vosek karnauba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Čebelji vosek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Vosek esparto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Vosek rastlin iz družine mlečkovk (Candellia)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Dimetilpolisiloksan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1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Epoksidirano sojino olje (vsebnost oksirana 6 do 8 %)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Prečiščeni parafin in mikrokristalinični voski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Pentaeritritol tetrastearat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Mono- in bis(oktadecildietilenoksid)-fosfati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0,2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Alifatske kisline (C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8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-C</w:t>
                  </w:r>
                  <w:r>
                    <w:rPr>
                      <w:color w:val="000000"/>
                      <w:sz w:val="12"/>
                      <w:vertAlign w:val="subscript"/>
                      <w:rFonts w:ascii="Tahoma" w:hAnsi="Tahoma"/>
                    </w:rPr>
                    <w:t xml:space="preserve">20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) zaestrene z mono- ali di-(2-hidroksietil)aminom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2- in 3-terc-butil-4-hidroksianizol [butilhidroksianizol – BHA]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0,06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2,6-di-terc-butil-4-metilfenol [butil hidroksitoluen – BHT]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0,06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Di-n-oktilkositer-bis(2-etilheksil) maleat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0,06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5.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Topila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Skupna količina snovi ne sme presegati 0,6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Butil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Etil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Izobutil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Izopropil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Propil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Aceton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1-butanol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2-butanol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2-propanol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1-propanol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Cikloheksan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Etilenglikol monobutil eter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Etilenglikol monobutil eter acetat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Metil etil keton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Metil izobutil keton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Tetrahidrofuran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—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Toluen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Ne več kakor 0,06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premaza na tisti strani, ki je v stiku z živili.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</w:tbl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28" style="width:337.35pt;height:.75pt" o:hrpct="700" o:hralign="center" o:hrstd="t" o:hrnoshade="t" o:hr="t" fillcolor="#dedede" stroked="f"/>
        </w:pict>
      </w:r>
    </w:p>
    <w:p w:rsidR="00B10085" w:rsidRPr="00186765" w:rsidRDefault="00B10085" w:rsidP="00B10085">
      <w:pPr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4</w:t>
      </w:r>
    </w:p>
    <w:p w:rsidR="00B10085" w:rsidRPr="00186765" w:rsidRDefault="00B10085" w:rsidP="00B10085">
      <w:pPr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Mejne vrednosti za svinec in kadmij iz keramičnih in emajliranih ter steklenih izdelkov, prim. oddelek 14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5"/>
      </w:tblGrid>
      <w:tr w:rsidR="00B10085" w:rsidRPr="00186765" w:rsidTr="00B1008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79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"/>
              <w:gridCol w:w="5973"/>
              <w:gridCol w:w="903"/>
              <w:gridCol w:w="996"/>
            </w:tblGrid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Člen</w:t>
                  </w:r>
                  <w:hyperlink r:id="rId23" w:anchor="id835caacb-4119-4178-ba06-3950f67510a3">
                    <w:r>
                      <w:rPr>
                        <w:color w:val="000000"/>
                        <w:sz w:val="14"/>
                        <w:u w:val="single"/>
                        <w:vertAlign w:val="superscript"/>
                        <w:rFonts w:ascii="Tahoma" w:hAnsi="Tahoma"/>
                      </w:rPr>
                      <w:t xml:space="preserve">1)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Svinec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Kadmij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Kategorija 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0,8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0,07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Izdelki, ki jih ni mogoče napolniti.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0,8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0,07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Izdelki, ki se napolnijo in katerih notranja globina, merjena med najnižjo točko in vodoravno ravnino zgornjega roba, ni več kot 25 mm (ploščati izdelki).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0,8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0,07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Izdelki, ki se uporabljajo za pitje (rob za usta).</w:t>
                  </w:r>
                  <w:hyperlink r:id="rId24" w:anchor="id282a03e6-f261-49db-ba66-b8afd0975492">
                    <w:r>
                      <w:rPr>
                        <w:color w:val="000000"/>
                        <w:sz w:val="14"/>
                        <w:u w:val="single"/>
                        <w:vertAlign w:val="superscript"/>
                        <w:rFonts w:ascii="Tahoma" w:hAnsi="Tahoma"/>
                      </w:rPr>
                      <w:t xml:space="preserve">2)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0,8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0,07 mg/dm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Kategorija II: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4,0 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0,3 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Izdelki, ki se lahko napolnijo, z izjemo ploščatih izdelkov (točka 2 kategorije I).</w:t>
                  </w: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 </w:t>
                  </w:r>
                  <w:r>
                    <w:rPr>
                      <w:color w:val="000000"/>
                      <w:sz w:val="12"/>
                      <w:vertAlign w:val="superscript"/>
                      <w:rFonts w:ascii="Tahoma" w:hAnsi="Tahoma"/>
                    </w:rPr>
                    <w:t xml:space="preserve">2)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4,0 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0,3 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Kategorija III: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1,5 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0,1 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Ponve in ponve za cvrtje.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1,5 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0,1 mg/l</w:t>
                  </w:r>
                </w:p>
              </w:tc>
            </w:tr>
            <w:tr w:rsidR="00B10085" w:rsidRPr="00186765" w:rsidTr="00186765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Vsebniki za pakiranje in shranjevanje s prostornino, ki presega 3 litre.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1,5 mg/l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B10085" w:rsidRPr="00186765" w:rsidRDefault="00B10085" w:rsidP="00B10085">
                  <w:pPr>
                    <w:spacing w:after="0" w:line="240" w:lineRule="auto"/>
                    <w:rPr>
                      <w:color w:val="000000"/>
                      <w:sz w:val="17"/>
                      <w:szCs w:val="17"/>
                      <w:rFonts w:ascii="Tahoma" w:eastAsia="Times New Roman" w:hAnsi="Tahoma" w:cs="Tahoma"/>
                    </w:rPr>
                  </w:pPr>
                  <w:r>
                    <w:rPr>
                      <w:color w:val="000000"/>
                      <w:sz w:val="17"/>
                      <w:rFonts w:ascii="Tahoma" w:hAnsi="Tahoma"/>
                    </w:rPr>
                    <w:t xml:space="preserve">0,1 mg/l</w:t>
                  </w:r>
                </w:p>
              </w:tc>
            </w:tr>
          </w:tbl>
          <w:p w:rsidR="00B10085" w:rsidRPr="00186765" w:rsidRDefault="00B10085" w:rsidP="00B10085">
            <w:pPr>
              <w:spacing w:before="200" w:after="20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</w:tbl>
    <w:p w:rsidR="00B10085" w:rsidRPr="00186765" w:rsidRDefault="00B10085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r>
        <w:rPr>
          <w:color w:val="000000"/>
          <w:sz w:val="14"/>
          <w:rFonts w:ascii="Tahoma" w:hAnsi="Tahoma"/>
        </w:rPr>
        <w:t xml:space="preserve">1) Če ima proizvod pokrov, je treba ločeno analizirati vsebnik in notranjo površino pokrova.</w:t>
      </w:r>
      <w:r>
        <w:rPr>
          <w:color w:val="000000"/>
          <w:sz w:val="14"/>
          <w:rFonts w:ascii="Tahoma" w:hAnsi="Tahoma"/>
        </w:rPr>
        <w:t xml:space="preserve"> </w:t>
      </w:r>
      <w:r>
        <w:rPr>
          <w:color w:val="000000"/>
          <w:sz w:val="14"/>
          <w:rFonts w:ascii="Tahoma" w:hAnsi="Tahoma"/>
        </w:rPr>
        <w:t xml:space="preserve">Vsota ugotovljenih količin svinca ali kadmija (mg) se določi sorazmerno s prostornino (1) izdelkov (toda d</w:t>
      </w:r>
      <w:r>
        <w:rPr>
          <w:color w:val="000000"/>
          <w:sz w:val="17"/>
          <w:rFonts w:ascii="Tahoma" w:hAnsi="Tahoma"/>
        </w:rPr>
        <w:t xml:space="preserve">m</w:t>
      </w:r>
      <w:r>
        <w:rPr>
          <w:color w:val="000000"/>
          <w:sz w:val="12"/>
          <w:vertAlign w:val="superscript"/>
          <w:rFonts w:ascii="Tahoma" w:hAnsi="Tahoma"/>
        </w:rPr>
        <w:t xml:space="preserve">2</w:t>
      </w:r>
      <w:r>
        <w:rPr>
          <w:color w:val="000000"/>
          <w:sz w:val="14"/>
          <w:rFonts w:ascii="Tahoma" w:hAnsi="Tahoma"/>
        </w:rPr>
        <w:t xml:space="preserve"> površine izdelka za kategorijo I).</w:t>
      </w:r>
    </w:p>
    <w:p w:rsidR="00B10085" w:rsidRPr="00186765" w:rsidRDefault="00B10085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r>
        <w:rPr>
          <w:color w:val="000000"/>
          <w:sz w:val="14"/>
          <w:rFonts w:ascii="Tahoma" w:hAnsi="Tahoma"/>
        </w:rPr>
        <w:t xml:space="preserve">2) Skodelice in podobni izdelki, ki se uporabljajo za pitje, morajo izpolnjevati zahteve kategorije I za prenos z roba za usta in zahteve kategorije II.</w:t>
      </w:r>
      <w:r>
        <w:rPr>
          <w:color w:val="000000"/>
          <w:sz w:val="14"/>
          <w:rFonts w:ascii="Tahoma" w:hAnsi="Tahoma"/>
        </w:rPr>
        <w:t xml:space="preserve"> </w:t>
      </w:r>
    </w:p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29" style="width:337.35pt;height:.75pt" o:hrpct="700" o:hralign="center" o:hrstd="t" o:hrnoshade="t" o:hr="t" fillcolor="#dedede" stroked="f"/>
        </w:pict>
      </w:r>
    </w:p>
    <w:p w:rsidR="00B10085" w:rsidRPr="00186765" w:rsidRDefault="00B10085" w:rsidP="009D2EDC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5</w:t>
      </w:r>
    </w:p>
    <w:p w:rsidR="00B10085" w:rsidRPr="00186765" w:rsidRDefault="00B10085" w:rsidP="009D2EDC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Zahteve za dokumentacijo za podjetja, ki dajejo na trg materiale, namenjene za stik z živili, prim. oddelek 15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Zahteve za dokumentacijo se uporabljajo za vse materiale, namenjene za stik z živili, ki se dajo na trg v zgodnejših fazah od faze prodaje na drobno.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Vendar glej točko 4 v zvezi s keramičnimi proizvodi.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1) Polimerni materiali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Kadar se monomerni materiali, namenjeni za stik z živili, vključno z delno proizvedenimi proizvodi, dajo na trg v zgodnejših fazah od faze prodaje, jim mora biti priložena izjava o skladnosti, prim. člen 15 Uredbe (EU) št. 10/2011 o polimernih materialih in izdelkih, namenjenih za stik z živili.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Vodilni delavec podjetja na zahtevo predloži tudi ustrezno osnovno dokumentacijo, ki kaže, da materiali, izdelki in snovi, uporabljene pri proizvodnji teh materialov, namenjenih za stik z živili, izpolnjujejo zahteve iz Uredbe (EU) št. 10/2011 o polimernih materialih in izdelkih, namenjenih za stik z živili, prim. člen 16 uredbe.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Te osnovne informacije se dajo na voljo organom.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2) Reciklirani polimerni materiali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Dodatne zahteve za izjavo o skladnosti so navedene v členu 12 Uredbe Komisije (EU) št. 282/2008 z dne 27. marca 2008 o recikliranih polimernih materialih in izdelkih, namenjenih za stik z živili, in spremembi Uredbe (ES) št. 2023/2006.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3) Aktivni in inteligentni materiali, namenjeni za stik z živili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Zahteva glede izjave o skladnosti in zahteva glede osnovne dokumentacije sta navedeni v členih 12 in 13 Uredbe Komisije (ES) št. 450/2009 z dne 29. maja 2009 o aktivnih in inteligentnih materialih in izdelkih, namenjenih za stik z živili.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4) Keramični proizvodi</w:t>
      </w:r>
    </w:p>
    <w:p w:rsidR="00B10085" w:rsidRPr="00186765" w:rsidRDefault="00B10085" w:rsidP="009D2EDC">
      <w:pPr>
        <w:keepNext/>
        <w:spacing w:before="20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Kadar se na trg dajejo keramični proizvodi, ki še niso bili v stiku z živili, jim mora biti do faze prodaje na drobno in med njo priložena pisna izjava v skladu s členom 16 Uredbe Evropskega parlamenta in Sveta (ES) št. 1935/2004.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Namen pisne izjave je olajšati identifikacijo proizvodov, za katere se izda, in jo je treba obnoviti, če bistvene spremembe proizvodnje povzročijo spremembe migracije svinca in kadmija.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Izjavo izda proizvajalec ali trgovec s sedežem v Evropski uniji.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Pisna izjava vsebuje naslednje informacije: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a) ime in naslov podjetja, ki proizvaja končni keramični izdelek, in uvoznika, ki ga uvaža v Evropsko unijo;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b) identiteta izdelka;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c) datum izdaje izjave;</w:t>
      </w:r>
    </w:p>
    <w:p w:rsidR="00B10085" w:rsidRPr="00186765" w:rsidRDefault="00B10085" w:rsidP="00B10085">
      <w:pPr>
        <w:spacing w:after="0" w:line="240" w:lineRule="auto"/>
        <w:ind w:left="280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d) potrdilo, da keramični izdelek izpolnjuje ustrezne zahteve iz te odredbe in Uredbe 1935/2004.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Proizvajalci in uvozniki keramičnih izdelkov na zahtevo zagotovijo tudi ustrezno osnovno dokumentacijo, ki kaže, da so keramični izdelki skladni z mejnimi vrednostmi za migracijo svinca in kadmija, ter jo dajo na voljo organom.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Ta dokumentacija zajema rezultate opravljenih analiz, preskusne pogoje in ime ter naslov laboratorija, ki je opravil preskuse.</w:t>
      </w:r>
    </w:p>
    <w:p w:rsidR="00B10085" w:rsidRPr="00186765" w:rsidRDefault="00B10085" w:rsidP="00B10085">
      <w:pPr>
        <w:keepNext/>
        <w:spacing w:before="240" w:after="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5) Drugi materiali, namenjeni za stik z živili, vključno s polizdelki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Če se materiali, namenjeni za stiki z živili, ki niso materiali iz točk 1)–4), dajo na trg v zgodnejših fazah od faze prodaje na drobno, jim mora biti priložena izjava o skladnosti.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Pisna izjava o skladnosti olajša identifikacijo materialov, namenjenih za stik z živili, in snovi, za katere je izdana, ter dokazuje, da so skladni z veljavnimi predpisi.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Izjava o skladnosti se obnovi, če bistvene spremembe proizvodnje povzročijo spremembe migracije ali ko so na voljo novi znanstveni podatki.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Vodilni delavec podjetja v zvezi s temi materiali, namenjenimi za stik z živili, na zahtevo predloži tudi ustrezno osnovno dokumentacijo, ki kaže, da materiali, namenjeni za stik z živili, in snovi/polproizvodi, uporabljeni za njihovo proizvodnjo, izpolnjujejo zahteve te odredbe, ter jo dajo na voljo organom.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Ta dokumentacija lahko zajema preskusne pogoje in rezultate preskusov, izračune, druge podatke in dokazilo o varnosti ali informacije, ki kažejo, da so zahteve izpolnjene.</w:t>
      </w:r>
    </w:p>
    <w:p w:rsidR="00B10085" w:rsidRPr="00186765" w:rsidRDefault="00B155CB" w:rsidP="00B10085">
      <w:pPr>
        <w:spacing w:before="200" w:after="200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szCs w:val="17"/>
          <w:rFonts w:ascii="Tahoma" w:hAnsi="Tahoma"/>
        </w:rPr>
        <w:pict>
          <v:rect id="_x0000_i1030" style="width:337.35pt;height:.75pt" o:hrpct="700" o:hralign="center" o:hrstd="t" o:hrnoshade="t" o:hr="t" fillcolor="#dedede" stroked="f"/>
        </w:pict>
      </w:r>
    </w:p>
    <w:p w:rsidR="00B10085" w:rsidRPr="00186765" w:rsidRDefault="00B10085" w:rsidP="009D2EDC">
      <w:pPr>
        <w:keepNext/>
        <w:spacing w:before="400" w:after="120" w:line="240" w:lineRule="auto"/>
        <w:jc w:val="right"/>
        <w:rPr>
          <w:b/>
          <w:bCs/>
          <w:color w:val="000000"/>
          <w:sz w:val="24"/>
          <w:szCs w:val="24"/>
          <w:rFonts w:ascii="Tahoma" w:eastAsia="Times New Roman" w:hAnsi="Tahoma" w:cs="Tahoma"/>
        </w:rPr>
      </w:pPr>
      <w:r>
        <w:rPr>
          <w:b/>
          <w:color w:val="000000"/>
          <w:sz w:val="24"/>
          <w:rFonts w:ascii="Tahoma" w:hAnsi="Tahoma"/>
        </w:rPr>
        <w:t xml:space="preserve">Priloga 6</w:t>
      </w:r>
    </w:p>
    <w:p w:rsidR="00B10085" w:rsidRPr="00186765" w:rsidRDefault="00B10085" w:rsidP="009D2EDC">
      <w:pPr>
        <w:keepNext/>
        <w:spacing w:after="120" w:line="240" w:lineRule="auto"/>
        <w:jc w:val="center"/>
        <w:rPr>
          <w:b/>
          <w:bCs/>
          <w:color w:val="000000"/>
          <w:sz w:val="21"/>
          <w:szCs w:val="21"/>
          <w:rFonts w:ascii="Tahoma" w:eastAsia="Times New Roman" w:hAnsi="Tahoma" w:cs="Tahoma"/>
        </w:rPr>
      </w:pPr>
      <w:r>
        <w:rPr>
          <w:b/>
          <w:color w:val="000000"/>
          <w:sz w:val="21"/>
          <w:rFonts w:ascii="Tahoma" w:hAnsi="Tahoma"/>
        </w:rPr>
        <w:t xml:space="preserve">Keramični in emajlirani ter stekleni izdelki, prim. oddelek 16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A. Osnovna pravila za določanje migracije svinca in kadmija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Preskusni pogoji itd.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Preskusna tekočina: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4 % (v/v) ocetne kisline v sveže pripravljeni vodni raztopini.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Ekstrahirajte pri 22 ± 2 °C v obdobju 24 ± 0,5 ur.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Pokrijte vzorec, da je njegova površina v popolni temi.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Vendar to ni potrebno, če se določa samo migracija svinca.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Priprava preiskovanih vzorcev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2.1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Izdelki, ki jih ni mogoče napolniti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Površina vzorca, ki ni namenjen za stik z živili, se najprej prekrije s primerno zaščitno plastjo, ki je odporna na delovanje 4-odstotne (v/v) raztopine ocetne kisline.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Vzorec se nato potopi v vsebnik z znano količino raztopine ocetne kisline tako, da površino, namenjeno za stik z živili, povsem prekriva preskusna tekočina.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2.2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Izdelki, ki jih je mogoče napolniti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Izdelek se napolni s 4-odstotno (v/v) raztopino ocetne kisline do roba (ne več kot 1 mm od prelivne točke).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Če ima izdelek ploščat ali nekoliko nagnjen rob, se napolni tako, da razdalja med površino tekočine in prelivno točko ne presega 6 mm, merjeno vzdolž nagiba roba.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2.3 Izdelki, ki se preučijo v zvezi z migracijo z „roba za usta“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Izdelek se potopi v vsebnik s 4-odstotno (V/v) raztopino ocetne kisline tako, da 2 cm širok pas vzdolž zgornjega roba izdelka prekriva vzorčna tekočina.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Deli izdelka, ki se ne ekstrahirajo, vendar jih zaradi oblike izdelka prekriva vzorčna tekočina, se prekrijejo, kot je opisano v točki 2.1.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Določanje površine za izdelke kategorije I, prim. poglavje 4 o keramičnih in emajliranih ter steklenih izdelkih.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Površina izdelkov, ki jih ni mogoče napolniti (kategorija I, točka 1 poglavja 4), se izračuna kot celotna potopljena površina, ki lahko pride v stik z živili in ni prekrita, prim. točko 2.1.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Morebitne odprtine v izdelku se ne upoštevajo.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Površina izdelkov iz točke 2 kategorije I se izračuna kot območje površine tekočine, ko je izdelek napolnjen, kot je opisano v točki 2.1.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Površina izdelkov iz točke 3 kategorije I se izračuna kot območje 2 cm širokega pasu vzdolž zgornjega roba izdelka na notranji in zunanji strani, tako imenovanega „roba za usta“.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b/>
          <w:bCs/>
          <w:color w:val="000000"/>
          <w:sz w:val="17"/>
          <w:szCs w:val="17"/>
          <w:rFonts w:ascii="Tahoma" w:eastAsia="Times New Roman" w:hAnsi="Tahoma" w:cs="Tahoma"/>
        </w:rPr>
      </w:pPr>
      <w:r>
        <w:rPr>
          <w:b/>
          <w:color w:val="000000"/>
          <w:sz w:val="17"/>
          <w:rFonts w:ascii="Tahoma" w:hAnsi="Tahoma"/>
        </w:rPr>
        <w:t xml:space="preserve">B. Analizne metode za določanje migracije svinca in kadmija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1.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Načelo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Določanje specifične migracije svinca in kadmija se izvede s potopitvijo v 4-odstotno ocetno kislino za 24 ur pri 22 °C. Določanje migracije svinca in/ali kadmija se izvede z instrumentalno analizno metodo.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Količina migracije svinca in kadmija se primerja s površino ali prostornino izdelka.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Reagenti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Vsi reagenti morajo biti analitske kakovosti, če ni drugače določeno v tej prilogi.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Kjer se v nadaljevanju navaja voda, to vedno pomeni destilirano vodo oziroma vodo ustrezne kakovosti.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2.1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4odstotna (v/v) ocetna kislina v vodni raztopini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V 1 000-mililitrski bučki, do polovice napolnjeni z vodo, se 40 ml ledocetne kisline razredči z vodo do 1 000 ml.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Ta raztopina se pripravi na dan, ko se začne ekstrakcija.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2.2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Koncentrirane standardne raztopine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Pripravijo se temeljne standardne raztopine, ki vsebujejo 1 000 mg/l svinca in najmanj 500 mg/l kadmija v 4-odstotni raztopini ocetne kisline (2.1).</w:t>
      </w:r>
    </w:p>
    <w:p w:rsidR="00B10085" w:rsidRPr="00186765" w:rsidRDefault="00B10085" w:rsidP="00B10085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Zahteve za instrumentalno analizno metodo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3.1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Meja zaznavnosti za svinec in kadmij mora biti enaka ali nižja kot: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0,1 mg/liter za svinec,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0,01 mg/liter za kadmij.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Meja zaznavnosti je opredeljena kot koncentracija elementa v 4-odstotni raztopini ocetne kisline, prim. točko 3.1, ki da signal, dvakrat močnejši od šuma ozadja instrumenta.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3.2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Meja zaznavnosti za svinec in kadmij mora biti enaka ali nižja kot: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0,2 mg/liter za svinec,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0,02 mg/liter za kadmij.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3.3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Predelava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Predelava svinca in kadmija, dodanih 4-odstotni raztopini ocetne kisline, prim. točko 3.1, mora biti med 80 in 120 % dodane količine.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3.4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Specifičnost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Pri uporabljeni instrumentalni analizni metodi ne sme biti interferenc zaradi matriksa ali spektralnih interferenc.</w:t>
      </w:r>
    </w:p>
    <w:p w:rsidR="00B10085" w:rsidRPr="00186765" w:rsidRDefault="00B10085" w:rsidP="009D2EDC">
      <w:pPr>
        <w:keepNext/>
        <w:spacing w:before="240" w:after="0" w:line="240" w:lineRule="auto"/>
        <w:jc w:val="center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Postopek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4.1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Priprava izdelka na ekstrakcijo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Izdelek mora biti čist, brez maščob ali drugih snovi, ki bi lahko vplivale na analizo.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Izdelek se opere v raztopini tekočega gospodinjskega detergenta pri temperaturi približno 40 °C. Vzorec se splakne najprej s tekočo vodo, nato pa z destilirano vodo (oziroma z vodo ustrezne kakovosti).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Pusti se, da voda odteče, in se izdelek osuši, tako da na njem ne ostanejo onesnaženja.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Očiščene površine za preskus se ne sme več dotikati.</w:t>
      </w:r>
    </w:p>
    <w:p w:rsidR="00B10085" w:rsidRPr="00186765" w:rsidRDefault="00B10085" w:rsidP="009D2EDC">
      <w:pPr>
        <w:keepNext/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4.2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Določitev svinca in/ali kadmija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Tako pripravljeni izdelek se preskusi pod pogoji, določenimi v poglavju A te priloge.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Pred odvzemom preskusne raztopine za določanje svinca in/ali kadmija se vsebina vzorca primerno premeša, da se ne izgubi del raztopine in se preskušana površina ne odrgne.</w:t>
      </w:r>
      <w:r>
        <w:rPr>
          <w:color w:val="000000"/>
          <w:sz w:val="17"/>
          <w:rFonts w:ascii="Tahoma" w:hAnsi="Tahoma"/>
        </w:rPr>
        <w:t xml:space="preserve"> </w:t>
      </w:r>
      <w:r>
        <w:rPr>
          <w:color w:val="000000"/>
          <w:sz w:val="17"/>
          <w:rFonts w:ascii="Tahoma" w:hAnsi="Tahoma"/>
        </w:rPr>
        <w:t xml:space="preserve">Za vsako serijo določitev se izvede slepi preskus z reagenti.</w:t>
      </w:r>
    </w:p>
    <w:p w:rsidR="00B10085" w:rsidRPr="00186765" w:rsidRDefault="00B10085" w:rsidP="00B10085">
      <w:pPr>
        <w:spacing w:before="100" w:beforeAutospacing="1" w:after="100" w:afterAutospacing="1" w:line="240" w:lineRule="auto"/>
        <w:rPr>
          <w:color w:val="000000"/>
          <w:sz w:val="17"/>
          <w:szCs w:val="17"/>
          <w:rFonts w:ascii="Tahoma" w:eastAsia="Times New Roman" w:hAnsi="Tahoma" w:cs="Tahoma"/>
        </w:rPr>
      </w:pPr>
      <w:r>
        <w:rPr>
          <w:color w:val="000000"/>
          <w:sz w:val="17"/>
          <w:rFonts w:ascii="Tahoma" w:hAnsi="Tahoma"/>
        </w:rPr>
        <w:t xml:space="preserve">Svinec in/ali kadmij se določita pod ustreznimi preskusnimi pogoji.</w:t>
      </w:r>
    </w:p>
    <w:p w:rsidR="00B10085" w:rsidRPr="00186765" w:rsidRDefault="00B10085" w:rsidP="009D2EDC">
      <w:pPr>
        <w:keepNext/>
        <w:shd w:val="clear" w:color="auto" w:fill="316529"/>
        <w:spacing w:after="150" w:line="240" w:lineRule="auto"/>
        <w:jc w:val="center"/>
        <w:rPr>
          <w:b/>
          <w:bCs/>
          <w:color w:val="FFFFFF"/>
          <w:sz w:val="17"/>
          <w:szCs w:val="17"/>
          <w:rFonts w:ascii="Tahoma" w:eastAsia="Times New Roman" w:hAnsi="Tahoma" w:cs="Tahoma"/>
        </w:rPr>
      </w:pPr>
      <w:r>
        <w:rPr>
          <w:b/>
          <w:color w:val="FFFFFF"/>
          <w:sz w:val="17"/>
          <w:rFonts w:ascii="Tahoma" w:hAnsi="Tahoma"/>
        </w:rPr>
        <w:t xml:space="preserve">Uradne opombe</w:t>
      </w:r>
    </w:p>
    <w:p w:rsidR="00B10085" w:rsidRPr="00186765" w:rsidRDefault="00B155CB" w:rsidP="00B10085">
      <w:pPr>
        <w:spacing w:before="40" w:after="40" w:line="240" w:lineRule="auto"/>
        <w:rPr>
          <w:color w:val="000000"/>
          <w:sz w:val="14"/>
          <w:szCs w:val="14"/>
          <w:rFonts w:ascii="Tahoma" w:eastAsia="Times New Roman" w:hAnsi="Tahoma" w:cs="Tahoma"/>
        </w:rPr>
      </w:pPr>
      <w:hyperlink r:id="rId25" w:anchor="Henvisning_id1f4c3218-9ee3-46b4-a215-7b17fdf58f29">
        <w:r>
          <w:rPr>
            <w:color w:val="000000"/>
            <w:sz w:val="12"/>
            <w:u w:val="single"/>
            <w:vertAlign w:val="superscript"/>
            <w:rFonts w:ascii="Tahoma" w:hAnsi="Tahoma"/>
          </w:rPr>
          <w:t xml:space="preserve">1</w:t>
        </w:r>
      </w:hyperlink>
      <w:r>
        <w:rPr>
          <w:color w:val="000000"/>
          <w:sz w:val="14"/>
          <w:rFonts w:ascii="Tahoma" w:hAnsi="Tahoma"/>
        </w:rPr>
        <w:t xml:space="preserve"> Odredba zajema določbe, ki v nacionalno pravo prenašajo Direktivo Sveta 84/500/EGS z dne 15. oktobra 1984 o približevanju zakonodaje držav članic, ki se nanaša na keramične izdelke, namenjene za stik z živili, UL L 277, 20.10.1984, str. 12–16, kakor je bila spremenjena z Direktivo Komisije 2005/31/ES z dne 29. aprila 2005, UL L 110, 30.4.2005, str. 36–39, Direktivo Komisije 2007/42/ES z dne 29. junija 2007 o materialih in izdelkih iz regenerirane celulozne folije, namenjenih za stik z živili, UL L 172, 30.6.2007, str. 71–82, in Direktivo Sveta 78/142/EGS z dne 30. januarja 1978 o približevanju zakonodaje držav članic o materialih in izdelkih, ki vsebujejo monomere vinilklorida in so namenjeni za stik z živili, UL L 44, 15.2.1978, str. 15–17.</w:t>
      </w:r>
      <w:r>
        <w:rPr>
          <w:color w:val="000000"/>
          <w:sz w:val="14"/>
          <w:rFonts w:ascii="Tahoma" w:hAnsi="Tahoma"/>
        </w:rPr>
        <w:t xml:space="preserve"> </w:t>
      </w:r>
      <w:r>
        <w:rPr>
          <w:color w:val="000000"/>
          <w:sz w:val="14"/>
          <w:rFonts w:ascii="Tahoma" w:hAnsi="Tahoma"/>
        </w:rPr>
        <w:t xml:space="preserve">Odredba vključuje nekatere določbe Uredbe Komisije (EU) št. 10/2011 z dne 14. januarja 2006 o polimernih materialih in izdelkih, namenjen za stik z živili, UL L 12, 15.1.2011, str. 1–89.</w:t>
      </w:r>
      <w:r>
        <w:rPr>
          <w:color w:val="000000"/>
          <w:sz w:val="14"/>
          <w:rFonts w:ascii="Tahoma" w:hAnsi="Tahoma"/>
        </w:rPr>
        <w:t xml:space="preserve"> </w:t>
      </w:r>
      <w:r>
        <w:rPr>
          <w:color w:val="000000"/>
          <w:sz w:val="14"/>
          <w:rFonts w:ascii="Tahoma" w:hAnsi="Tahoma"/>
        </w:rPr>
        <w:t xml:space="preserve">Uredba se v skladu s členom 288 Pogodbe o delovanju Evropske unije neposredno uporablja v vseh državah članicah.</w:t>
      </w:r>
      <w:r>
        <w:rPr>
          <w:color w:val="000000"/>
          <w:sz w:val="14"/>
          <w:rFonts w:ascii="Tahoma" w:hAnsi="Tahoma"/>
        </w:rPr>
        <w:t xml:space="preserve"> </w:t>
      </w:r>
      <w:r>
        <w:rPr>
          <w:color w:val="000000"/>
          <w:sz w:val="14"/>
          <w:rFonts w:ascii="Tahoma" w:hAnsi="Tahoma"/>
        </w:rPr>
        <w:t xml:space="preserve">Uredbe so v tej odredbi ponovljene le zavoljo praktičnosti in to ne vpliva na neposredno veljavnost predpisov na Danskem.</w:t>
      </w:r>
      <w:r>
        <w:rPr>
          <w:color w:val="000000"/>
          <w:sz w:val="14"/>
          <w:rFonts w:ascii="Tahoma" w:hAnsi="Tahoma"/>
        </w:rPr>
        <w:t xml:space="preserve"> </w:t>
      </w:r>
      <w:r>
        <w:rPr>
          <w:color w:val="000000"/>
          <w:sz w:val="14"/>
          <w:rFonts w:ascii="Tahoma" w:hAnsi="Tahoma"/>
        </w:rPr>
        <w:t xml:space="preserve">Osnutek odredbe je bil priglašen v skladu z Direktivo 98/34/ES Evropskega parlamenta in Sveta (direktiva o postopku za zbiranje informacij), kakor je bila spremenjena z Direktivo 98/48/ES.</w:t>
      </w:r>
    </w:p>
    <w:sectPr w:rsidR="00B10085" w:rsidRPr="001867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CB" w:rsidRDefault="00B155CB" w:rsidP="00A15EE9">
      <w:pPr>
        <w:spacing w:after="0" w:line="240" w:lineRule="auto"/>
      </w:pPr>
      <w:r>
        <w:separator/>
      </w:r>
    </w:p>
  </w:endnote>
  <w:endnote w:type="continuationSeparator" w:id="0">
    <w:p w:rsidR="00B155CB" w:rsidRDefault="00B155CB" w:rsidP="00A1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CB" w:rsidRDefault="00B155CB" w:rsidP="00A15EE9">
      <w:pPr>
        <w:spacing w:after="0" w:line="240" w:lineRule="auto"/>
      </w:pPr>
      <w:r>
        <w:separator/>
      </w:r>
    </w:p>
  </w:footnote>
  <w:footnote w:type="continuationSeparator" w:id="0">
    <w:p w:rsidR="00B155CB" w:rsidRDefault="00B155CB" w:rsidP="00A15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1304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85"/>
    <w:rsid w:val="00186765"/>
    <w:rsid w:val="00483E18"/>
    <w:rsid w:val="004B0B9D"/>
    <w:rsid w:val="00724AE7"/>
    <w:rsid w:val="007D7072"/>
    <w:rsid w:val="008C78F5"/>
    <w:rsid w:val="009D2EDC"/>
    <w:rsid w:val="00A15EE9"/>
    <w:rsid w:val="00B10085"/>
    <w:rsid w:val="00B155CB"/>
    <w:rsid w:val="00E22645"/>
    <w:rsid w:val="00E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2E2C02F-C957-41A4-89AA-EBC71A6C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100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00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00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1008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1008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numbering" w:customStyle="1" w:styleId="Ingenoversigt1">
    <w:name w:val="Ingen oversigt1"/>
    <w:next w:val="NoList"/>
    <w:uiPriority w:val="99"/>
    <w:semiHidden/>
    <w:unhideWhenUsed/>
    <w:rsid w:val="00B10085"/>
  </w:style>
  <w:style w:type="character" w:styleId="Hyperlink">
    <w:name w:val="Hyperlink"/>
    <w:basedOn w:val="DefaultParagraphFont"/>
    <w:uiPriority w:val="99"/>
    <w:semiHidden/>
    <w:unhideWhenUsed/>
    <w:rsid w:val="00B10085"/>
    <w:rPr>
      <w:rFonts w:ascii="Tahoma" w:hAnsi="Tahoma" w:cs="Tahoma" w:hint="default"/>
      <w:color w:val="000000"/>
      <w:sz w:val="24"/>
      <w:szCs w:val="24"/>
      <w:u w:val="singl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10085"/>
    <w:rPr>
      <w:rFonts w:ascii="Tahoma" w:hAnsi="Tahoma" w:cs="Tahoma" w:hint="default"/>
      <w:color w:val="000000"/>
      <w:sz w:val="24"/>
      <w:szCs w:val="24"/>
      <w:u w:val="singl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B10085"/>
    <w:rPr>
      <w:b/>
      <w:bCs/>
    </w:rPr>
  </w:style>
  <w:style w:type="paragraph" w:customStyle="1" w:styleId="msonormal0">
    <w:name w:val="msonorma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givet">
    <w:name w:val="givet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sign1">
    <w:name w:val="sign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gl">
    <w:name w:val="segl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gn2">
    <w:name w:val="sign2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spunkt">
    <w:name w:val="aendringspunkt"/>
    <w:basedOn w:val="Normal"/>
    <w:rsid w:val="00B10085"/>
    <w:pPr>
      <w:tabs>
        <w:tab w:val="left" w:pos="170"/>
      </w:tabs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etbestemmelse">
    <w:name w:val="aendretbestemmels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af">
    <w:name w:val="af"/>
    <w:basedOn w:val="Normal"/>
    <w:rsid w:val="00B10085"/>
    <w:pPr>
      <w:spacing w:before="100" w:after="0" w:line="240" w:lineRule="auto"/>
      <w:ind w:left="425" w:hanging="425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f2">
    <w:name w:val="af2"/>
    <w:basedOn w:val="Normal"/>
    <w:rsid w:val="00B10085"/>
    <w:pPr>
      <w:spacing w:before="260" w:after="0" w:line="240" w:lineRule="auto"/>
      <w:ind w:left="425" w:hanging="425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fsnitsnummer">
    <w:name w:val="afsnits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afsnitsoverskrift">
    <w:name w:val="afsnitsoverskrift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anmaerkninger">
    <w:name w:val="anmaerkninger"/>
    <w:basedOn w:val="Normal"/>
    <w:rsid w:val="00B10085"/>
    <w:pPr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bemtil">
    <w:name w:val="bemtil"/>
    <w:basedOn w:val="Normal"/>
    <w:rsid w:val="00B10085"/>
    <w:pPr>
      <w:spacing w:before="36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mtilci">
    <w:name w:val="bemtilci"/>
    <w:basedOn w:val="Normal"/>
    <w:rsid w:val="00B10085"/>
    <w:pPr>
      <w:spacing w:before="36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mtillfs">
    <w:name w:val="bemtillfs"/>
    <w:basedOn w:val="Normal"/>
    <w:rsid w:val="00B10085"/>
    <w:pPr>
      <w:pageBreakBefore/>
      <w:spacing w:before="240" w:after="240" w:line="240" w:lineRule="auto"/>
      <w:jc w:val="center"/>
    </w:pPr>
    <w:rPr>
      <w:rFonts w:ascii="Tahoma" w:eastAsia="Times New Roman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mtilvbf">
    <w:name w:val="bemtilvbf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mtilvi">
    <w:name w:val="bemtilvi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ilagsoverskrift">
    <w:name w:val="bilagsoverskrift"/>
    <w:basedOn w:val="Normal"/>
    <w:rsid w:val="00B10085"/>
    <w:pPr>
      <w:keepNext/>
      <w:spacing w:before="360" w:after="24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bilagstekst">
    <w:name w:val="bilagstekst"/>
    <w:basedOn w:val="Normal"/>
    <w:rsid w:val="00B10085"/>
    <w:pPr>
      <w:spacing w:before="60" w:after="6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ilagstitel">
    <w:name w:val="bilagstitel"/>
    <w:basedOn w:val="Normal"/>
    <w:rsid w:val="00B10085"/>
    <w:pPr>
      <w:pageBreakBefore/>
      <w:spacing w:after="24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ullet">
    <w:name w:val="bullet"/>
    <w:basedOn w:val="Normal"/>
    <w:rsid w:val="00B10085"/>
    <w:pPr>
      <w:tabs>
        <w:tab w:val="left" w:pos="197"/>
      </w:tabs>
      <w:spacing w:before="60" w:after="0" w:line="240" w:lineRule="auto"/>
      <w:ind w:left="197" w:hanging="1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ullet1">
    <w:name w:val="bullet1"/>
    <w:basedOn w:val="Normal"/>
    <w:rsid w:val="00B10085"/>
    <w:pPr>
      <w:tabs>
        <w:tab w:val="left" w:pos="851"/>
      </w:tabs>
      <w:spacing w:after="0" w:line="240" w:lineRule="auto"/>
      <w:ind w:left="851" w:hanging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ullet2">
    <w:name w:val="bullet2"/>
    <w:basedOn w:val="Normal"/>
    <w:rsid w:val="00B10085"/>
    <w:pPr>
      <w:tabs>
        <w:tab w:val="left" w:pos="1276"/>
      </w:tabs>
      <w:spacing w:after="0" w:line="240" w:lineRule="auto"/>
      <w:ind w:left="1276" w:hanging="425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paragrafnummer">
    <w:name w:val="cparagraf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cparagraftekst">
    <w:name w:val="cparagraftekst"/>
    <w:basedOn w:val="Normal"/>
    <w:rsid w:val="00B10085"/>
    <w:pPr>
      <w:spacing w:before="24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lsam">
    <w:name w:val="folsam"/>
    <w:basedOn w:val="Normal"/>
    <w:rsid w:val="00B10085"/>
    <w:pPr>
      <w:keepNext/>
      <w:spacing w:before="240" w:after="60" w:line="240" w:lineRule="auto"/>
      <w:ind w:firstLine="170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fremsaetterundertitel">
    <w:name w:val="fremsaetterundertitel"/>
    <w:basedOn w:val="Normal"/>
    <w:rsid w:val="00B10085"/>
    <w:pPr>
      <w:spacing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nvendelse">
    <w:name w:val="henvendelse"/>
    <w:basedOn w:val="Normal"/>
    <w:rsid w:val="00B10085"/>
    <w:pPr>
      <w:spacing w:after="0" w:line="240" w:lineRule="auto"/>
      <w:ind w:left="454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ymne">
    <w:name w:val="hymne"/>
    <w:basedOn w:val="Normal"/>
    <w:rsid w:val="00B10085"/>
    <w:pPr>
      <w:spacing w:before="240" w:after="0" w:line="240" w:lineRule="auto"/>
      <w:ind w:left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kkemedlemmer">
    <w:name w:val="ikkemedlemmer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krafttraedelse">
    <w:name w:val="ikrafttraedelse"/>
    <w:basedOn w:val="Normal"/>
    <w:rsid w:val="00B10085"/>
    <w:pPr>
      <w:spacing w:before="48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holdhdr">
    <w:name w:val="indholdhdr"/>
    <w:basedOn w:val="Normal"/>
    <w:rsid w:val="00B10085"/>
    <w:pPr>
      <w:spacing w:before="36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indholdhdr2">
    <w:name w:val="indholdhdr2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indledning">
    <w:name w:val="indledning"/>
    <w:basedOn w:val="Normal"/>
    <w:rsid w:val="00B10085"/>
    <w:pPr>
      <w:spacing w:before="240" w:after="0" w:line="240" w:lineRule="auto"/>
      <w:ind w:firstLine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ledning2">
    <w:name w:val="indledning2"/>
    <w:basedOn w:val="Normal"/>
    <w:rsid w:val="00B10085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stilling">
    <w:name w:val="indstilling"/>
    <w:basedOn w:val="Normal"/>
    <w:rsid w:val="00B10085"/>
    <w:pPr>
      <w:keepNext/>
      <w:spacing w:before="48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kapitelnummer">
    <w:name w:val="kapitelnummer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kapiteloverskrift">
    <w:name w:val="kapiteloverskrift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kapiteloverskriftbm">
    <w:name w:val="kapiteloverskriftbm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kommentar">
    <w:name w:val="kommentar"/>
    <w:basedOn w:val="Normal"/>
    <w:rsid w:val="00B10085"/>
    <w:pPr>
      <w:spacing w:before="240" w:after="0" w:line="240" w:lineRule="auto"/>
      <w:ind w:left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tra">
    <w:name w:val="litra"/>
    <w:basedOn w:val="Normal"/>
    <w:rsid w:val="00B10085"/>
    <w:pPr>
      <w:spacing w:after="0" w:line="240" w:lineRule="auto"/>
      <w:ind w:left="460" w:hanging="2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tra9">
    <w:name w:val="litra9"/>
    <w:basedOn w:val="Normal"/>
    <w:rsid w:val="00B10085"/>
    <w:pPr>
      <w:tabs>
        <w:tab w:val="left" w:pos="397"/>
      </w:tabs>
      <w:spacing w:after="0" w:line="240" w:lineRule="auto"/>
      <w:ind w:left="794" w:hanging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sp6">
    <w:name w:val="lsp6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sp8l">
    <w:name w:val="lsp8l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sp8ll">
    <w:name w:val="lsp8ll"/>
    <w:basedOn w:val="Normal"/>
    <w:rsid w:val="00B10085"/>
    <w:pPr>
      <w:spacing w:after="0" w:line="120" w:lineRule="atLeast"/>
      <w:ind w:left="454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medlemmer">
    <w:name w:val="medlemmer"/>
    <w:basedOn w:val="Normal"/>
    <w:rsid w:val="00B10085"/>
    <w:pPr>
      <w:spacing w:before="480" w:after="0" w:line="36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rmal9">
    <w:name w:val="normal9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rmalind">
    <w:name w:val="normalind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ormalind9">
    <w:name w:val="normalind9"/>
    <w:basedOn w:val="Normal"/>
    <w:rsid w:val="00B10085"/>
    <w:pPr>
      <w:spacing w:before="60" w:after="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ummer">
    <w:name w:val="nummer"/>
    <w:basedOn w:val="Normal"/>
    <w:rsid w:val="00B10085"/>
    <w:pPr>
      <w:spacing w:after="0" w:line="240" w:lineRule="auto"/>
      <w:ind w:left="220" w:hanging="2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nummer9">
    <w:name w:val="nummer9"/>
    <w:basedOn w:val="Normal"/>
    <w:rsid w:val="00B10085"/>
    <w:pPr>
      <w:tabs>
        <w:tab w:val="left" w:pos="397"/>
        <w:tab w:val="left" w:pos="992"/>
      </w:tabs>
      <w:spacing w:after="0" w:line="240" w:lineRule="auto"/>
      <w:ind w:left="397" w:hanging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overskriftsp">
    <w:name w:val="overskriftsp"/>
    <w:basedOn w:val="Normal"/>
    <w:rsid w:val="00B10085"/>
    <w:pPr>
      <w:keepNext/>
      <w:spacing w:before="480" w:after="140" w:line="240" w:lineRule="auto"/>
      <w:jc w:val="center"/>
    </w:pPr>
    <w:rPr>
      <w:rFonts w:ascii="Tahoma" w:eastAsia="Times New Roman" w:hAnsi="Tahoma" w:cs="Tahoma"/>
      <w:color w:val="000000"/>
      <w:spacing w:val="60"/>
      <w:sz w:val="24"/>
      <w:szCs w:val="24"/>
    </w:rPr>
  </w:style>
  <w:style w:type="paragraph" w:customStyle="1" w:styleId="overskriftsnummer1">
    <w:name w:val="overskriftsnummer1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overskriftstekst1">
    <w:name w:val="overskriftstekst1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overskriftsnummer2">
    <w:name w:val="overskriftsnummer2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overskriftstekst2">
    <w:name w:val="overskriftstekst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overskriftstekst3">
    <w:name w:val="overskriftstekst3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paragraftekst">
    <w:name w:val="paragraftekst"/>
    <w:basedOn w:val="Normal"/>
    <w:rsid w:val="00B10085"/>
    <w:pPr>
      <w:spacing w:before="240"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aoverskrift">
    <w:name w:val="paraoverskrift"/>
    <w:basedOn w:val="Normal"/>
    <w:rsid w:val="00B10085"/>
    <w:pPr>
      <w:keepNext/>
      <w:spacing w:before="12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aoverskriftbm">
    <w:name w:val="paraoverskriftbm"/>
    <w:basedOn w:val="Normal"/>
    <w:rsid w:val="00B10085"/>
    <w:pPr>
      <w:keepNext/>
      <w:spacing w:before="120" w:after="1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ind">
    <w:name w:val="pind"/>
    <w:basedOn w:val="Normal"/>
    <w:rsid w:val="00B10085"/>
    <w:pPr>
      <w:spacing w:after="0" w:line="240" w:lineRule="auto"/>
      <w:ind w:left="640" w:hanging="1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ind2">
    <w:name w:val="pind2"/>
    <w:basedOn w:val="Normal"/>
    <w:rsid w:val="00B10085"/>
    <w:pPr>
      <w:tabs>
        <w:tab w:val="left" w:pos="397"/>
      </w:tabs>
      <w:spacing w:after="0" w:line="240" w:lineRule="auto"/>
      <w:ind w:left="397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ind29">
    <w:name w:val="pind29"/>
    <w:basedOn w:val="Normal"/>
    <w:rsid w:val="00B10085"/>
    <w:pPr>
      <w:tabs>
        <w:tab w:val="left" w:pos="397"/>
      </w:tabs>
      <w:spacing w:after="0" w:line="240" w:lineRule="auto"/>
      <w:ind w:left="397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ind9">
    <w:name w:val="pind9"/>
    <w:basedOn w:val="Normal"/>
    <w:rsid w:val="00B10085"/>
    <w:pPr>
      <w:tabs>
        <w:tab w:val="left" w:pos="397"/>
      </w:tabs>
      <w:spacing w:after="0" w:line="240" w:lineRule="auto"/>
      <w:ind w:left="397" w:hanging="397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retitel0">
    <w:name w:val="pretitel0"/>
    <w:basedOn w:val="Normal"/>
    <w:rsid w:val="00B10085"/>
    <w:pPr>
      <w:spacing w:after="7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retitel1">
    <w:name w:val="pretitel1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B10085"/>
    <w:pPr>
      <w:spacing w:before="120" w:after="2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esume">
    <w:name w:val="resume"/>
    <w:basedOn w:val="Normal"/>
    <w:rsid w:val="00B10085"/>
    <w:pPr>
      <w:shd w:val="clear" w:color="auto" w:fill="CCCCCC"/>
      <w:spacing w:before="180" w:after="330" w:line="240" w:lineRule="auto"/>
      <w:ind w:firstLine="56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esumetekst">
    <w:name w:val="resumetekst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gn0">
    <w:name w:val="sign0"/>
    <w:basedOn w:val="Normal"/>
    <w:rsid w:val="00B10085"/>
    <w:pPr>
      <w:spacing w:before="240" w:after="60" w:line="36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krfrem">
    <w:name w:val="skrfrem"/>
    <w:basedOn w:val="Normal"/>
    <w:rsid w:val="00B10085"/>
    <w:pPr>
      <w:pageBreakBefore/>
      <w:spacing w:before="720" w:after="240" w:line="240" w:lineRule="auto"/>
      <w:jc w:val="center"/>
    </w:pPr>
    <w:rPr>
      <w:rFonts w:ascii="Tahoma" w:eastAsia="Times New Roman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B10085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1">
    <w:name w:val="tab1"/>
    <w:basedOn w:val="Normal"/>
    <w:rsid w:val="00B10085"/>
    <w:pPr>
      <w:spacing w:after="0" w:line="240" w:lineRule="auto"/>
      <w:ind w:left="220" w:hanging="2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2">
    <w:name w:val="tab2"/>
    <w:basedOn w:val="Normal"/>
    <w:rsid w:val="00B10085"/>
    <w:pPr>
      <w:spacing w:after="0" w:line="240" w:lineRule="auto"/>
      <w:ind w:left="440" w:hanging="2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3">
    <w:name w:val="tab3"/>
    <w:basedOn w:val="Normal"/>
    <w:rsid w:val="00B10085"/>
    <w:pPr>
      <w:spacing w:after="0" w:line="240" w:lineRule="auto"/>
      <w:ind w:left="660" w:hanging="2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fod">
    <w:name w:val="tabelfod"/>
    <w:basedOn w:val="Normal"/>
    <w:rsid w:val="00B10085"/>
    <w:pPr>
      <w:spacing w:after="0" w:line="240" w:lineRule="auto"/>
      <w:ind w:left="284" w:hanging="284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hoved">
    <w:name w:val="tabelhoved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overskrift">
    <w:name w:val="tabeloverskrift"/>
    <w:basedOn w:val="Normal"/>
    <w:rsid w:val="00B10085"/>
    <w:pPr>
      <w:spacing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abeltekst">
    <w:name w:val="tab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tekst9">
    <w:name w:val="tabeltekst9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teksthjre">
    <w:name w:val="tabelteksthjre"/>
    <w:basedOn w:val="Normal"/>
    <w:rsid w:val="00B10085"/>
    <w:pPr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abelteksthjre0">
    <w:name w:val="tabelteksthøjre"/>
    <w:basedOn w:val="Normal"/>
    <w:rsid w:val="00B10085"/>
    <w:pPr>
      <w:spacing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">
    <w:name w:val="tekst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0">
    <w:name w:val="tekst0"/>
    <w:basedOn w:val="Normal"/>
    <w:rsid w:val="00B10085"/>
    <w:pPr>
      <w:spacing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1">
    <w:name w:val="tekst1"/>
    <w:basedOn w:val="Normal"/>
    <w:rsid w:val="00B10085"/>
    <w:pPr>
      <w:spacing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1sp">
    <w:name w:val="tekst1sp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9">
    <w:name w:val="tekst9"/>
    <w:basedOn w:val="Normal"/>
    <w:rsid w:val="00B10085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overskrift">
    <w:name w:val="tekstoverskrift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ekstoverskriftb">
    <w:name w:val="tekstoverskriftb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ekstoverskriftbm">
    <w:name w:val="tekstoverskriftbm"/>
    <w:basedOn w:val="Normal"/>
    <w:rsid w:val="00B10085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ekstoverskriftvenstre">
    <w:name w:val="tekstoverskriftvenstre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ekstoverskriftvenstrebm">
    <w:name w:val="tekstoverskriftvenstrebm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ekstoverskriftvenstren">
    <w:name w:val="tekstoverskriftvenstren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ekstoverskriftfob">
    <w:name w:val="tekstoverskriftfob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ekstresume">
    <w:name w:val="tekstresume"/>
    <w:basedOn w:val="Normal"/>
    <w:rsid w:val="00B10085"/>
    <w:pPr>
      <w:keepNext/>
      <w:spacing w:before="24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ekstv">
    <w:name w:val="tekstv"/>
    <w:basedOn w:val="Normal"/>
    <w:rsid w:val="00B10085"/>
    <w:pPr>
      <w:spacing w:before="60" w:after="60" w:line="240" w:lineRule="auto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el">
    <w:name w:val="titel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color w:val="000000"/>
      <w:sz w:val="48"/>
      <w:szCs w:val="48"/>
    </w:rPr>
  </w:style>
  <w:style w:type="paragraph" w:customStyle="1" w:styleId="Title1">
    <w:name w:val="Title1"/>
    <w:basedOn w:val="Normal"/>
    <w:rsid w:val="00B10085"/>
    <w:pPr>
      <w:spacing w:before="240" w:after="60" w:line="240" w:lineRule="auto"/>
      <w:jc w:val="center"/>
    </w:pPr>
    <w:rPr>
      <w:rFonts w:ascii="Tahoma" w:eastAsia="Times New Roman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085"/>
    <w:rPr>
      <w:rFonts w:ascii="Tahoma" w:eastAsia="Times New Roman" w:hAnsi="Tahoma" w:cs="Tahoma"/>
      <w:color w:val="000000"/>
      <w:sz w:val="24"/>
      <w:szCs w:val="24"/>
      <w:lang w:eastAsia="en-GB"/>
    </w:rPr>
  </w:style>
  <w:style w:type="paragraph" w:customStyle="1" w:styleId="afsnit">
    <w:name w:val="afsnit"/>
    <w:basedOn w:val="Normal"/>
    <w:rsid w:val="00B10085"/>
    <w:pPr>
      <w:spacing w:before="400" w:after="12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afsnitoverskrift">
    <w:name w:val="afsnit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aendringmednummer">
    <w:name w:val="aendringmednummer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udennummer">
    <w:name w:val="aendringudennummer"/>
    <w:basedOn w:val="Normal"/>
    <w:rsid w:val="00B10085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nr">
    <w:name w:val="aendring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aendringnytekst">
    <w:name w:val="aendringnytekst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sbeskrivelse">
    <w:name w:val="aendringsbeskrivelse"/>
    <w:basedOn w:val="Normal"/>
    <w:rsid w:val="00B10085"/>
    <w:pPr>
      <w:spacing w:after="6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sforslagindhold">
    <w:name w:val="aendringsforslagindhold"/>
    <w:basedOn w:val="Normal"/>
    <w:rsid w:val="00B10085"/>
    <w:pPr>
      <w:spacing w:before="220" w:after="80" w:line="240" w:lineRule="auto"/>
      <w:jc w:val="center"/>
    </w:pPr>
    <w:rPr>
      <w:rFonts w:ascii="Tahoma" w:eastAsia="Times New Roman" w:hAnsi="Tahoma" w:cs="Tahoma"/>
      <w:color w:val="000000"/>
      <w:spacing w:val="44"/>
      <w:sz w:val="24"/>
      <w:szCs w:val="24"/>
    </w:rPr>
  </w:style>
  <w:style w:type="paragraph" w:customStyle="1" w:styleId="aendringbilag">
    <w:name w:val="aendringbilag"/>
    <w:basedOn w:val="Normal"/>
    <w:rsid w:val="00B10085"/>
    <w:pPr>
      <w:spacing w:after="120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ilag">
    <w:name w:val="bilag"/>
    <w:basedOn w:val="Normal"/>
    <w:rsid w:val="00B10085"/>
    <w:pPr>
      <w:spacing w:before="400" w:after="12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B10085"/>
    <w:pPr>
      <w:spacing w:after="120" w:line="240" w:lineRule="auto"/>
      <w:jc w:val="center"/>
    </w:pPr>
    <w:rPr>
      <w:rFonts w:ascii="Tahoma" w:eastAsia="Times New Roman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B10085"/>
    <w:pPr>
      <w:spacing w:before="400" w:after="12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bogoverskrift">
    <w:name w:val="bog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centreretparagraf">
    <w:name w:val="centreretparagraf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ikraftcentreretparagrafnummer">
    <w:name w:val="ikraftcentreretparagrafnummer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centreretparagraftekst">
    <w:name w:val="centreretparagraftekst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okumenthoved">
    <w:name w:val="dokumenthoved"/>
    <w:basedOn w:val="Normal"/>
    <w:rsid w:val="00B10085"/>
    <w:pPr>
      <w:spacing w:before="100" w:beforeAutospacing="1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holdsfortegnelse">
    <w:name w:val="indholdsfortegnelse"/>
    <w:basedOn w:val="Normal"/>
    <w:rsid w:val="00B10085"/>
    <w:pPr>
      <w:spacing w:before="80" w:after="80" w:line="240" w:lineRule="auto"/>
      <w:ind w:left="70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holdsfortegnelseid">
    <w:name w:val="indholdsfortegnelseid"/>
    <w:basedOn w:val="Normal"/>
    <w:rsid w:val="00B1008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ndholdsfortegnelsetekst">
    <w:name w:val="indholdsfortegnelsetekst"/>
    <w:basedOn w:val="Normal"/>
    <w:rsid w:val="00B10085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ymne2">
    <w:name w:val="hymne2"/>
    <w:basedOn w:val="Normal"/>
    <w:rsid w:val="00B10085"/>
    <w:pPr>
      <w:spacing w:before="120" w:after="120" w:line="240" w:lineRule="auto"/>
      <w:ind w:left="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kapitel">
    <w:name w:val="kapitel"/>
    <w:basedOn w:val="Normal"/>
    <w:rsid w:val="00B10085"/>
    <w:pPr>
      <w:spacing w:before="400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kapiteloverskrift2">
    <w:name w:val="kapiteloverskrift2"/>
    <w:basedOn w:val="Normal"/>
    <w:rsid w:val="00B10085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paragrafgruppeoverskrift">
    <w:name w:val="paragrafgruppeoverskrift"/>
    <w:basedOn w:val="Normal"/>
    <w:rsid w:val="00B10085"/>
    <w:pPr>
      <w:spacing w:before="300"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paragraf">
    <w:name w:val="paragraf"/>
    <w:basedOn w:val="Normal"/>
    <w:rsid w:val="00B10085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agrafoverskrift">
    <w:name w:val="paragrafoverskrift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paragrafnr">
    <w:name w:val="paragraf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stk2">
    <w:name w:val="stk2"/>
    <w:basedOn w:val="Normal"/>
    <w:rsid w:val="00B10085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knr">
    <w:name w:val="stkn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traktatstk">
    <w:name w:val="traktatstk"/>
    <w:basedOn w:val="Normal"/>
    <w:rsid w:val="00B10085"/>
    <w:pPr>
      <w:spacing w:before="200" w:after="200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1">
    <w:name w:val="liste1"/>
    <w:basedOn w:val="Normal"/>
    <w:rsid w:val="00B10085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1nr">
    <w:name w:val="liste1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2">
    <w:name w:val="liste2"/>
    <w:basedOn w:val="Normal"/>
    <w:rsid w:val="00B10085"/>
    <w:pPr>
      <w:spacing w:after="0" w:line="240" w:lineRule="auto"/>
      <w:ind w:left="56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2nr">
    <w:name w:val="liste2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3">
    <w:name w:val="liste3"/>
    <w:basedOn w:val="Normal"/>
    <w:rsid w:val="00B10085"/>
    <w:pPr>
      <w:spacing w:after="0" w:line="240" w:lineRule="auto"/>
      <w:ind w:left="8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3nr">
    <w:name w:val="liste3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4">
    <w:name w:val="liste4"/>
    <w:basedOn w:val="Normal"/>
    <w:rsid w:val="00B10085"/>
    <w:pPr>
      <w:spacing w:after="0" w:line="240" w:lineRule="auto"/>
      <w:ind w:left="11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e4nr">
    <w:name w:val="liste4nr"/>
    <w:basedOn w:val="Normal"/>
    <w:rsid w:val="00B10085"/>
    <w:pPr>
      <w:spacing w:before="100" w:beforeAutospacing="1" w:after="100" w:afterAutospacing="1" w:line="240" w:lineRule="auto"/>
      <w:ind w:left="-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2">
    <w:name w:val="tekst2"/>
    <w:basedOn w:val="Normal"/>
    <w:rsid w:val="00B10085"/>
    <w:pPr>
      <w:spacing w:after="0" w:line="240" w:lineRule="auto"/>
      <w:ind w:firstLine="240"/>
      <w:jc w:val="both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ekstgenerel">
    <w:name w:val="tekstgenerel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medunderskriver">
    <w:name w:val="medunderskriver"/>
    <w:basedOn w:val="Normal"/>
    <w:rsid w:val="00B10085"/>
    <w:pPr>
      <w:spacing w:before="200" w:after="0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jelke2">
    <w:name w:val="bjelke2"/>
    <w:basedOn w:val="Normal"/>
    <w:rsid w:val="00B10085"/>
    <w:pPr>
      <w:shd w:val="clear" w:color="auto" w:fill="B0B0B0"/>
      <w:spacing w:before="300" w:after="150" w:line="240" w:lineRule="auto"/>
      <w:jc w:val="center"/>
    </w:pPr>
    <w:rPr>
      <w:rFonts w:ascii="Tahoma" w:eastAsia="Times New Roman" w:hAnsi="Tahoma" w:cs="Tahoma"/>
      <w:color w:val="000090"/>
      <w:sz w:val="24"/>
      <w:szCs w:val="24"/>
    </w:rPr>
  </w:style>
  <w:style w:type="paragraph" w:customStyle="1" w:styleId="bold">
    <w:name w:val="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notbold">
    <w:name w:val="no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talic">
    <w:name w:val="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notitalic">
    <w:name w:val="no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nderline">
    <w:name w:val="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u w:val="single"/>
    </w:rPr>
  </w:style>
  <w:style w:type="paragraph" w:customStyle="1" w:styleId="notunderline">
    <w:name w:val="no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olditalic">
    <w:name w:val="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24"/>
      <w:szCs w:val="24"/>
    </w:rPr>
  </w:style>
  <w:style w:type="paragraph" w:customStyle="1" w:styleId="boldunderline">
    <w:name w:val="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u w:val="single"/>
    </w:rPr>
  </w:style>
  <w:style w:type="paragraph" w:customStyle="1" w:styleId="italicunderline">
    <w:name w:val="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  <w:u w:val="single"/>
    </w:rPr>
  </w:style>
  <w:style w:type="paragraph" w:customStyle="1" w:styleId="bolditalicunderline">
    <w:name w:val="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24"/>
      <w:szCs w:val="24"/>
      <w:u w:val="single"/>
    </w:rPr>
  </w:style>
  <w:style w:type="paragraph" w:customStyle="1" w:styleId="superscriptbold">
    <w:name w:val="superscrip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alleltekstheader">
    <w:name w:val="paralleltekstheader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paralleltekst">
    <w:name w:val="paralleltekst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ilagstreg">
    <w:name w:val="bilag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progstreg">
    <w:name w:val="sprog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ogoverskriftstreg">
    <w:name w:val="bogoverskrift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kraftstreg">
    <w:name w:val="ikraftstreg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krafttekst">
    <w:name w:val="ikrafttekst"/>
    <w:basedOn w:val="Normal"/>
    <w:rsid w:val="00B10085"/>
    <w:pPr>
      <w:spacing w:before="100" w:beforeAutospacing="1" w:after="100" w:afterAutospacing="1" w:line="240" w:lineRule="auto"/>
      <w:ind w:firstLine="24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dnote">
    <w:name w:val="fodnote"/>
    <w:basedOn w:val="Normal"/>
    <w:rsid w:val="00B10085"/>
    <w:pPr>
      <w:spacing w:before="40" w:after="4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B10085"/>
    <w:pPr>
      <w:spacing w:before="40" w:after="4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B10085"/>
    <w:pPr>
      <w:spacing w:before="200" w:after="20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maintable">
    <w:name w:val="maintable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ykningsklausul">
    <w:name w:val="rykningsklausul"/>
    <w:basedOn w:val="Normal"/>
    <w:rsid w:val="00B10085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ubtable">
    <w:name w:val="subtable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raktattitel">
    <w:name w:val="traktattitel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raktattekst">
    <w:name w:val="traktattekst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raktatliste1">
    <w:name w:val="traktatliste1"/>
    <w:basedOn w:val="Normal"/>
    <w:rsid w:val="00B10085"/>
    <w:pPr>
      <w:spacing w:before="240"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raktatsprog">
    <w:name w:val="traktatsprog"/>
    <w:basedOn w:val="Normal"/>
    <w:rsid w:val="00B10085"/>
    <w:pPr>
      <w:spacing w:before="200" w:after="0" w:line="240" w:lineRule="auto"/>
      <w:jc w:val="right"/>
    </w:pPr>
    <w:rPr>
      <w:rFonts w:ascii="Tahoma" w:eastAsia="Times New Roman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B10085"/>
    <w:pPr>
      <w:spacing w:before="72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maerkninger">
    <w:name w:val="bemaerkninger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maerkningtekst">
    <w:name w:val="bemaerkningtekst"/>
    <w:basedOn w:val="Normal"/>
    <w:rsid w:val="00B10085"/>
    <w:pPr>
      <w:spacing w:before="24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maerkningertilforslagetsenkeltebestemmelser">
    <w:name w:val="bemaerkningertilforslagetsenkeltebestemmelser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bemaerkningertilparagraf">
    <w:name w:val="bemaerkningertilparagraf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maerkningertilkapitel">
    <w:name w:val="bemaerkningertilkapitel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maerkningertilaendringsnummer">
    <w:name w:val="bemaerkningertilaendringsnumm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maerkningertilstk">
    <w:name w:val="bemaerkningertilstk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skriftligfremsaettelse">
    <w:name w:val="skriftligfremsaettelse"/>
    <w:basedOn w:val="Normal"/>
    <w:rsid w:val="00B10085"/>
    <w:pPr>
      <w:spacing w:before="240" w:after="200" w:line="240" w:lineRule="auto"/>
      <w:jc w:val="center"/>
    </w:pPr>
    <w:rPr>
      <w:rFonts w:ascii="Tahoma" w:eastAsia="Times New Roman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B10085"/>
    <w:pPr>
      <w:spacing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rslagstitel">
    <w:name w:val="forslagstitel"/>
    <w:basedOn w:val="Normal"/>
    <w:rsid w:val="00B10085"/>
    <w:pPr>
      <w:spacing w:before="120" w:after="4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forslagsnummer">
    <w:name w:val="forslagsnummer"/>
    <w:basedOn w:val="Normal"/>
    <w:rsid w:val="00B10085"/>
    <w:pPr>
      <w:spacing w:before="40" w:after="12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taenkningstekst1">
    <w:name w:val="betaenkningstekst1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betaenkningstekst2">
    <w:name w:val="betaenkningstekst2"/>
    <w:basedOn w:val="Normal"/>
    <w:rsid w:val="00B10085"/>
    <w:pPr>
      <w:spacing w:before="200" w:after="0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beretningsunderskriverpuv">
    <w:name w:val="beretningsunderskriverpuv"/>
    <w:basedOn w:val="Normal"/>
    <w:rsid w:val="00B10085"/>
    <w:pPr>
      <w:spacing w:before="700" w:after="340" w:line="240" w:lineRule="auto"/>
      <w:jc w:val="center"/>
    </w:pPr>
    <w:rPr>
      <w:rFonts w:ascii="Tahoma" w:eastAsia="Times New Roman" w:hAnsi="Tahoma" w:cs="Tahoma"/>
      <w:caps/>
      <w:color w:val="000000"/>
      <w:sz w:val="24"/>
      <w:szCs w:val="24"/>
    </w:rPr>
  </w:style>
  <w:style w:type="paragraph" w:customStyle="1" w:styleId="beretningsunderskrivertekst">
    <w:name w:val="beretningsunderskrivertekst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aps/>
      <w:color w:val="000000"/>
      <w:sz w:val="24"/>
      <w:szCs w:val="24"/>
    </w:rPr>
  </w:style>
  <w:style w:type="paragraph" w:customStyle="1" w:styleId="tilparagrafgruppe">
    <w:name w:val="tilparagrafgruppe"/>
    <w:basedOn w:val="Normal"/>
    <w:rsid w:val="00B10085"/>
    <w:pPr>
      <w:spacing w:before="180" w:after="6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ilparagrafgruppeoverskrift">
    <w:name w:val="tilparagrafgruppeoverskrift"/>
    <w:basedOn w:val="Normal"/>
    <w:rsid w:val="00B10085"/>
    <w:pPr>
      <w:spacing w:after="6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lparagraf">
    <w:name w:val="tilparagraf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iller">
    <w:name w:val="stiller"/>
    <w:basedOn w:val="Normal"/>
    <w:rsid w:val="00B10085"/>
    <w:pPr>
      <w:spacing w:before="120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etaenkningsbemaerkninger">
    <w:name w:val="betaenkningsbemaerkninger"/>
    <w:basedOn w:val="Normal"/>
    <w:rsid w:val="00B10085"/>
    <w:pPr>
      <w:spacing w:before="220" w:after="80" w:line="240" w:lineRule="auto"/>
      <w:jc w:val="center"/>
    </w:pPr>
    <w:rPr>
      <w:rFonts w:ascii="Tahoma" w:eastAsia="Times New Roman" w:hAnsi="Tahoma" w:cs="Tahoma"/>
      <w:color w:val="000000"/>
      <w:spacing w:val="44"/>
      <w:sz w:val="24"/>
      <w:szCs w:val="24"/>
    </w:rPr>
  </w:style>
  <w:style w:type="paragraph" w:customStyle="1" w:styleId="betaenkningtilaendringsnummer">
    <w:name w:val="betaenkningtilaendringsnumm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dvalgssammensaetning">
    <w:name w:val="udvalgssammensaetning"/>
    <w:basedOn w:val="Normal"/>
    <w:rsid w:val="00B10085"/>
    <w:pPr>
      <w:spacing w:before="440" w:line="400" w:lineRule="atLeast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medlemstitel">
    <w:name w:val="medlemstite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ikkemedlemmer2">
    <w:name w:val="ikkemedlemmer2"/>
    <w:basedOn w:val="Normal"/>
    <w:rsid w:val="00B10085"/>
    <w:pPr>
      <w:spacing w:before="160" w:after="400" w:line="240" w:lineRule="auto"/>
      <w:ind w:firstLine="17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tinavn">
    <w:name w:val="partinav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timandater">
    <w:name w:val="partimandat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artinote">
    <w:name w:val="partinot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lketingetssammensaetning">
    <w:name w:val="folketingetssammensaetning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itelprefiks1">
    <w:name w:val="titelprefiks1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</w:rPr>
  </w:style>
  <w:style w:type="paragraph" w:customStyle="1" w:styleId="titelprefiks1b3">
    <w:name w:val="titelprefiks1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itelprefiks2b3">
    <w:name w:val="titelprefiks2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el2b3">
    <w:name w:val="titel2_b3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el2aendring">
    <w:name w:val="titel2aendring"/>
    <w:basedOn w:val="Normal"/>
    <w:rsid w:val="00B10085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udkastprefiks1">
    <w:name w:val="udkastprefiks1"/>
    <w:basedOn w:val="Normal"/>
    <w:rsid w:val="00B10085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</w:rPr>
  </w:style>
  <w:style w:type="paragraph" w:customStyle="1" w:styleId="udkastprefiks2">
    <w:name w:val="udkastprefiks2"/>
    <w:basedOn w:val="Normal"/>
    <w:rsid w:val="00B10085"/>
    <w:pPr>
      <w:spacing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ndertitel2">
    <w:name w:val="undertitel2"/>
    <w:basedOn w:val="Normal"/>
    <w:rsid w:val="00B10085"/>
    <w:pPr>
      <w:spacing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elprefiks1b2">
    <w:name w:val="titelprefiks1_b2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titelprefiks2b2">
    <w:name w:val="titelprefiks2_b2"/>
    <w:basedOn w:val="Normal"/>
    <w:rsid w:val="00B10085"/>
    <w:pPr>
      <w:keepNext/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itel2b2">
    <w:name w:val="titel2_b2"/>
    <w:basedOn w:val="Normal"/>
    <w:rsid w:val="00B10085"/>
    <w:pPr>
      <w:keepNext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undertitel2b2">
    <w:name w:val="undertitel2_b2"/>
    <w:basedOn w:val="Normal"/>
    <w:rsid w:val="00B10085"/>
    <w:pPr>
      <w:spacing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nderskriftsteddato">
    <w:name w:val="underskriftsteddato"/>
    <w:basedOn w:val="Normal"/>
    <w:rsid w:val="00B10085"/>
    <w:pPr>
      <w:spacing w:before="480" w:after="2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underskriverbemyndigelse">
    <w:name w:val="underskriverbemyndigelse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underskriver">
    <w:name w:val="underskriver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smallCaps/>
      <w:color w:val="000000"/>
      <w:sz w:val="24"/>
      <w:szCs w:val="24"/>
    </w:rPr>
  </w:style>
  <w:style w:type="paragraph" w:customStyle="1" w:styleId="underskrivertitel">
    <w:name w:val="underskrivertitel"/>
    <w:basedOn w:val="Normal"/>
    <w:rsid w:val="00B10085"/>
    <w:pPr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ubtitle1">
    <w:name w:val="Subtitle1"/>
    <w:basedOn w:val="Normal"/>
    <w:rsid w:val="00B10085"/>
    <w:pPr>
      <w:spacing w:before="40" w:after="0" w:line="240" w:lineRule="auto"/>
      <w:jc w:val="center"/>
    </w:pPr>
    <w:rPr>
      <w:rFonts w:ascii="Tahoma" w:eastAsia="Times New Roman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omtryknote">
    <w:name w:val="omtryknote"/>
    <w:basedOn w:val="Normal"/>
    <w:rsid w:val="00B10085"/>
    <w:pPr>
      <w:spacing w:before="100" w:beforeAutospacing="1" w:after="100" w:afterAutospacing="1" w:line="240" w:lineRule="auto"/>
      <w:ind w:firstLine="20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sforslagtiloverskrift">
    <w:name w:val="aendringsforslagtiloverskrift"/>
    <w:basedOn w:val="Normal"/>
    <w:rsid w:val="00B10085"/>
    <w:pPr>
      <w:spacing w:before="100" w:beforeAutospacing="1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endringsforslagtitel">
    <w:name w:val="aendringsforslagtitel"/>
    <w:basedOn w:val="Normal"/>
    <w:rsid w:val="00B10085"/>
    <w:pPr>
      <w:spacing w:before="100" w:beforeAutospacing="1" w:after="1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clr">
    <w:name w:val="cl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pacer">
    <w:name w:val="spac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</w:rPr>
  </w:style>
  <w:style w:type="paragraph" w:customStyle="1" w:styleId="hdntitle">
    <w:name w:val="hdntit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</w:rPr>
  </w:style>
  <w:style w:type="paragraph" w:customStyle="1" w:styleId="hdn2">
    <w:name w:val="hdn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color w:val="000000"/>
      <w:sz w:val="24"/>
      <w:szCs w:val="24"/>
    </w:rPr>
  </w:style>
  <w:style w:type="paragraph" w:customStyle="1" w:styleId="txt">
    <w:name w:val="txt"/>
    <w:basedOn w:val="Normal"/>
    <w:rsid w:val="00B10085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">
    <w:name w:val="btn"/>
    <w:basedOn w:val="Normal"/>
    <w:rsid w:val="00B10085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dl">
    <w:name w:val="dd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1">
    <w:name w:val="Lis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hk">
    <w:name w:val="chk"/>
    <w:basedOn w:val="Normal"/>
    <w:rsid w:val="00B1008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isabled">
    <w:name w:val="disabled"/>
    <w:basedOn w:val="Normal"/>
    <w:rsid w:val="00B10085"/>
    <w:pPr>
      <w:shd w:val="clear" w:color="auto" w:fill="CECFCE"/>
      <w:spacing w:before="100" w:beforeAutospacing="1" w:after="100" w:afterAutospacing="1" w:line="240" w:lineRule="auto"/>
    </w:pPr>
    <w:rPr>
      <w:rFonts w:ascii="Tahoma" w:eastAsia="Times New Roman" w:hAnsi="Tahoma" w:cs="Tahoma"/>
      <w:color w:val="ADAA9C"/>
      <w:sz w:val="24"/>
      <w:szCs w:val="24"/>
    </w:rPr>
  </w:style>
  <w:style w:type="paragraph" w:customStyle="1" w:styleId="tbl">
    <w:name w:val="tb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ivcon1">
    <w:name w:val="divcon1"/>
    <w:basedOn w:val="Normal"/>
    <w:rsid w:val="00B10085"/>
    <w:pPr>
      <w:spacing w:after="30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ivcon2">
    <w:name w:val="divcon2"/>
    <w:basedOn w:val="Normal"/>
    <w:rsid w:val="00B10085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ivcon3">
    <w:name w:val="divcon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debox">
    <w:name w:val="sidebox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archbox">
    <w:name w:val="searchbox"/>
    <w:basedOn w:val="Normal"/>
    <w:rsid w:val="00B10085"/>
    <w:pPr>
      <w:pBdr>
        <w:bottom w:val="single" w:sz="6" w:space="0" w:color="EEEEEE"/>
      </w:pBdr>
      <w:spacing w:before="100" w:beforeAutospacing="1" w:after="100" w:afterAutospacing="1" w:line="240" w:lineRule="auto"/>
      <w:ind w:left="60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txt1">
    <w:name w:val="txt1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xt2">
    <w:name w:val="txt2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 w:line="240" w:lineRule="auto"/>
      <w:ind w:right="105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xt3">
    <w:name w:val="txt3"/>
    <w:basedOn w:val="Normal"/>
    <w:rsid w:val="00B10085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ottombox">
    <w:name w:val="bottombox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mboxfront">
    <w:name w:val="btmboxfront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tent">
    <w:name w:val="conten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dl1">
    <w:name w:val="ddl1"/>
    <w:basedOn w:val="Normal"/>
    <w:rsid w:val="00B10085"/>
    <w:pPr>
      <w:spacing w:before="100" w:beforeAutospacing="1" w:after="100" w:afterAutospacing="1" w:line="240" w:lineRule="auto"/>
      <w:ind w:right="75"/>
      <w:textAlignment w:val="bottom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oplinks">
    <w:name w:val="toplinks"/>
    <w:basedOn w:val="Normal"/>
    <w:rsid w:val="00B10085"/>
    <w:pPr>
      <w:spacing w:before="100" w:beforeAutospacing="1" w:after="225" w:line="240" w:lineRule="auto"/>
      <w:ind w:left="150" w:right="15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odybox">
    <w:name w:val="bodybox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bcontent">
    <w:name w:val="bbcontent"/>
    <w:basedOn w:val="Normal"/>
    <w:rsid w:val="00B10085"/>
    <w:pPr>
      <w:spacing w:before="100" w:beforeAutospacing="1" w:after="100" w:afterAutospacing="1" w:line="480" w:lineRule="auto"/>
    </w:pPr>
    <w:rPr>
      <w:rFonts w:ascii="Tahoma" w:eastAsia="Times New Roman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bnavigation">
    <w:name w:val="bbnaviga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odyfrontpage">
    <w:name w:val="bodyfrontpag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toptextfontpage">
    <w:name w:val="toptextfontpage"/>
    <w:basedOn w:val="Normal"/>
    <w:rsid w:val="00B10085"/>
    <w:pPr>
      <w:spacing w:after="300" w:line="240" w:lineRule="auto"/>
      <w:ind w:left="300" w:right="30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brightboxes">
    <w:name w:val="bbrightboxe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bdokumentinfo">
    <w:name w:val="bbdokumentinfo"/>
    <w:basedOn w:val="Normal"/>
    <w:rsid w:val="00B10085"/>
    <w:pPr>
      <w:spacing w:before="100" w:beforeAutospacing="1" w:after="15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bdokumentnoter">
    <w:name w:val="bbdokumentnoter"/>
    <w:basedOn w:val="Normal"/>
    <w:rsid w:val="00B10085"/>
    <w:pPr>
      <w:spacing w:before="30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itemcontainer">
    <w:name w:val="euitemcontainer"/>
    <w:basedOn w:val="Normal"/>
    <w:rsid w:val="00B10085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itemcontainer1">
    <w:name w:val="euitemcontaine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itemcontainer2">
    <w:name w:val="euitemcontainer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itemcontainer3">
    <w:name w:val="euitemcontainer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linktitel">
    <w:name w:val="eulinktitel"/>
    <w:basedOn w:val="Normal"/>
    <w:rsid w:val="00B10085"/>
    <w:pPr>
      <w:spacing w:before="4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linkcontainer">
    <w:name w:val="eulinkcontainer"/>
    <w:basedOn w:val="Normal"/>
    <w:rsid w:val="00B10085"/>
    <w:pPr>
      <w:spacing w:before="3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link">
    <w:name w:val="eulink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eulinkspacer">
    <w:name w:val="eulinkspac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rbox">
    <w:name w:val="brbox"/>
    <w:basedOn w:val="Normal"/>
    <w:rsid w:val="00B10085"/>
    <w:pPr>
      <w:spacing w:before="15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gbox">
    <w:name w:val="bgbox"/>
    <w:basedOn w:val="Normal"/>
    <w:rsid w:val="00B10085"/>
    <w:pPr>
      <w:spacing w:before="150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vis">
    <w:name w:val="btnvis"/>
    <w:basedOn w:val="Normal"/>
    <w:rsid w:val="00B10085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ivpager">
    <w:name w:val="divpager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archfieldrow">
    <w:name w:val="searchfield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archfieldheader">
    <w:name w:val="searchfieldhead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archfieldcol">
    <w:name w:val="searchfieldcol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nkbar">
    <w:name w:val="linkba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</w:rPr>
  </w:style>
  <w:style w:type="paragraph" w:customStyle="1" w:styleId="backtocriterias">
    <w:name w:val="backtocriteria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</w:rPr>
  </w:style>
  <w:style w:type="paragraph" w:customStyle="1" w:styleId="searchresulttitle">
    <w:name w:val="searchresulttit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searchresultressort">
    <w:name w:val="searchresultressor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24"/>
      <w:szCs w:val="24"/>
    </w:rPr>
  </w:style>
  <w:style w:type="paragraph" w:customStyle="1" w:styleId="searchresultextrafield">
    <w:name w:val="searchresultextrafield"/>
    <w:basedOn w:val="Normal"/>
    <w:rsid w:val="00B10085"/>
    <w:pPr>
      <w:spacing w:before="100" w:beforeAutospacing="1" w:after="100" w:afterAutospacing="1" w:line="240" w:lineRule="auto"/>
      <w:ind w:left="300" w:right="450"/>
    </w:pPr>
    <w:rPr>
      <w:rFonts w:ascii="Tahoma" w:eastAsia="Times New Roman" w:hAnsi="Tahoma" w:cs="Tahoma"/>
      <w:i/>
      <w:iCs/>
      <w:color w:val="316529"/>
      <w:sz w:val="24"/>
      <w:szCs w:val="24"/>
    </w:rPr>
  </w:style>
  <w:style w:type="paragraph" w:customStyle="1" w:styleId="searchresultreferenceheader">
    <w:name w:val="searchresultreferenceheader"/>
    <w:basedOn w:val="Normal"/>
    <w:rsid w:val="00B10085"/>
    <w:pPr>
      <w:shd w:val="clear" w:color="auto" w:fill="316529"/>
      <w:spacing w:after="150" w:line="240" w:lineRule="auto"/>
      <w:ind w:left="-75"/>
    </w:pPr>
    <w:rPr>
      <w:rFonts w:ascii="Tahoma" w:eastAsia="Times New Roman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opupbody">
    <w:name w:val="popupbody"/>
    <w:basedOn w:val="Normal"/>
    <w:rsid w:val="00B10085"/>
    <w:pPr>
      <w:shd w:val="clear" w:color="auto" w:fill="E7E7E7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popup">
    <w:name w:val="popup"/>
    <w:basedOn w:val="Normal"/>
    <w:rsid w:val="00B10085"/>
    <w:pPr>
      <w:shd w:val="clear" w:color="auto" w:fill="FFFFFF"/>
      <w:spacing w:before="150" w:after="150" w:line="240" w:lineRule="auto"/>
      <w:ind w:left="15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jelke">
    <w:name w:val="bjelke"/>
    <w:basedOn w:val="Normal"/>
    <w:rsid w:val="00B10085"/>
    <w:pPr>
      <w:shd w:val="clear" w:color="auto" w:fill="316529"/>
      <w:spacing w:before="150" w:after="150" w:line="240" w:lineRule="auto"/>
      <w:ind w:left="-75"/>
      <w:jc w:val="center"/>
    </w:pPr>
    <w:rPr>
      <w:rFonts w:ascii="Tahoma" w:eastAsia="Times New Roman" w:hAnsi="Tahoma" w:cs="Tahoma"/>
      <w:b/>
      <w:bCs/>
      <w:color w:val="FFFFFF"/>
      <w:sz w:val="24"/>
      <w:szCs w:val="24"/>
    </w:rPr>
  </w:style>
  <w:style w:type="paragraph" w:customStyle="1" w:styleId="autocomplete-w1">
    <w:name w:val="autocomplete-w1"/>
    <w:basedOn w:val="Normal"/>
    <w:rsid w:val="00B10085"/>
    <w:pPr>
      <w:spacing w:before="90" w:after="0" w:line="240" w:lineRule="auto"/>
      <w:ind w:left="9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utocomplete">
    <w:name w:val="autocomplete"/>
    <w:basedOn w:val="Normal"/>
    <w:rsid w:val="00B1008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 w:line="240" w:lineRule="auto"/>
      <w:ind w:left="-90" w:right="9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lesearchinput">
    <w:name w:val="simplesearchinput"/>
    <w:basedOn w:val="Normal"/>
    <w:rsid w:val="00B10085"/>
    <w:pPr>
      <w:spacing w:before="10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lesearchbottom">
    <w:name w:val="simplesearchbottom"/>
    <w:basedOn w:val="Normal"/>
    <w:rsid w:val="00B10085"/>
    <w:pPr>
      <w:spacing w:before="100" w:beforeAutospacing="1" w:after="375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okie-popup">
    <w:name w:val="cookie-pop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okie-description">
    <w:name w:val="cookie-descrip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7383C"/>
      <w:sz w:val="24"/>
      <w:szCs w:val="24"/>
    </w:rPr>
  </w:style>
  <w:style w:type="paragraph" w:customStyle="1" w:styleId="th">
    <w:name w:val="t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ow">
    <w:name w:val="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ltrow">
    <w:name w:val="altrow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">
    <w:name w:val="wrapper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ilter">
    <w:name w:val="filt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b">
    <w:name w:val="r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search">
    <w:name w:val="btn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nkhelp">
    <w:name w:val="lnkhel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1">
    <w:name w:val="wrappe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dr-wrapper">
    <w:name w:val="hdr-wrappe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lp">
    <w:name w:val="hel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tem">
    <w:name w:val="item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ad">
    <w:name w:val="hea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kortnavn">
    <w:name w:val="kortnav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essort">
    <w:name w:val="ressor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elt">
    <w:name w:val="fel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istorisk">
    <w:name w:val="historisk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eltdata">
    <w:name w:val="feltdata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3">
    <w:name w:val="wrapper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urrent">
    <w:name w:val="curren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">
    <w:name w:val="co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2">
    <w:name w:val="con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3">
    <w:name w:val="con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4">
    <w:name w:val="con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5">
    <w:name w:val="con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6">
    <w:name w:val="con6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7">
    <w:name w:val="con7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8">
    <w:name w:val="con8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9">
    <w:name w:val="con9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0">
    <w:name w:val="con10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1">
    <w:name w:val="con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body">
    <w:name w:val="conbody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dlnyeste">
    <w:name w:val="ddlnyest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es">
    <w:name w:val="des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ovregisterlist">
    <w:name w:val="lovregisterlis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resultgroup">
    <w:name w:val="listresultgro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resultaltgroup">
    <w:name w:val="listresultaltgroup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eft">
    <w:name w:val="lef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middle">
    <w:name w:val="middl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ight">
    <w:name w:val="right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tsearch">
    <w:name w:val="ft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search">
    <w:name w:val="listsearch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4">
    <w:name w:val="wrapper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5">
    <w:name w:val="wrapper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6">
    <w:name w:val="wrapper6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7">
    <w:name w:val="wrapper7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value">
    <w:name w:val="valu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lected">
    <w:name w:val="selected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lesearchsuggestioncaption">
    <w:name w:val="simplesearchsuggestioncaptio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efttab">
    <w:name w:val="leftta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ighttab">
    <w:name w:val="righttab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elguide">
    <w:name w:val="simpelguid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dr">
    <w:name w:val="hdr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ctive">
    <w:name w:val="active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okie-btn">
    <w:name w:val="cookie-btn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givet1">
    <w:name w:val="givet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sign11">
    <w:name w:val="sign11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egl1">
    <w:name w:val="segl1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gn21">
    <w:name w:val="sign21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givet2">
    <w:name w:val="givet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B10085"/>
    <w:pPr>
      <w:keepNext/>
      <w:spacing w:before="120" w:after="0" w:line="240" w:lineRule="auto"/>
      <w:jc w:val="center"/>
    </w:pPr>
    <w:rPr>
      <w:rFonts w:ascii="Tahoma" w:eastAsia="Times New Roman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B10085"/>
    <w:pPr>
      <w:keepNext/>
      <w:spacing w:before="200" w:after="0" w:line="240" w:lineRule="auto"/>
      <w:jc w:val="center"/>
    </w:pPr>
    <w:rPr>
      <w:rFonts w:ascii="Tahoma" w:eastAsia="Times New Roman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B10085"/>
    <w:pPr>
      <w:pBdr>
        <w:left w:val="single" w:sz="6" w:space="4" w:color="FFFFFF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ctive1">
    <w:name w:val="active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row1">
    <w:name w:val="row1"/>
    <w:basedOn w:val="Normal"/>
    <w:rsid w:val="00B10085"/>
    <w:pPr>
      <w:shd w:val="clear" w:color="auto" w:fill="E9E9E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altrow1">
    <w:name w:val="altrow1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1">
    <w:name w:val="wrapper2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ilter1">
    <w:name w:val="filter1"/>
    <w:basedOn w:val="Normal"/>
    <w:rsid w:val="00B10085"/>
    <w:pPr>
      <w:spacing w:before="75" w:after="180" w:line="240" w:lineRule="auto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rb1">
    <w:name w:val="rb1"/>
    <w:basedOn w:val="Normal"/>
    <w:rsid w:val="00B10085"/>
    <w:pPr>
      <w:spacing w:after="0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b2">
    <w:name w:val="rb2"/>
    <w:basedOn w:val="Normal"/>
    <w:rsid w:val="00B10085"/>
    <w:pPr>
      <w:spacing w:after="0" w:line="240" w:lineRule="auto"/>
      <w:ind w:left="75" w:right="30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btnsearch1">
    <w:name w:val="btnsearch1"/>
    <w:basedOn w:val="Normal"/>
    <w:rsid w:val="00B10085"/>
    <w:pPr>
      <w:spacing w:before="100" w:beforeAutospacing="1" w:after="100" w:afterAutospacing="1" w:line="240" w:lineRule="auto"/>
      <w:ind w:right="15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nkhelp1">
    <w:name w:val="lnkhelp1"/>
    <w:basedOn w:val="Normal"/>
    <w:rsid w:val="00B10085"/>
    <w:pPr>
      <w:spacing w:before="45" w:after="100" w:afterAutospacing="1" w:line="240" w:lineRule="auto"/>
      <w:ind w:right="12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dr1">
    <w:name w:val="hdr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F2511"/>
      <w:sz w:val="24"/>
      <w:szCs w:val="24"/>
    </w:rPr>
  </w:style>
  <w:style w:type="paragraph" w:customStyle="1" w:styleId="wrapper11">
    <w:name w:val="wrapper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2">
    <w:name w:val="wrapper2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dr-wrapper1">
    <w:name w:val="hdr-wrapper1"/>
    <w:basedOn w:val="Normal"/>
    <w:rsid w:val="00B10085"/>
    <w:pPr>
      <w:pBdr>
        <w:bottom w:val="single" w:sz="6" w:space="5" w:color="DFDFDF"/>
      </w:pBdr>
      <w:spacing w:before="100" w:beforeAutospacing="1" w:after="225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lp1">
    <w:name w:val="help1"/>
    <w:basedOn w:val="Normal"/>
    <w:rsid w:val="00B10085"/>
    <w:pPr>
      <w:spacing w:before="45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lr1">
    <w:name w:val="clr1"/>
    <w:basedOn w:val="Normal"/>
    <w:rsid w:val="00B1008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item1">
    <w:name w:val="item1"/>
    <w:basedOn w:val="Normal"/>
    <w:rsid w:val="00B10085"/>
    <w:pPr>
      <w:spacing w:before="100" w:beforeAutospacing="1" w:after="150" w:line="240" w:lineRule="auto"/>
      <w:ind w:right="45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12">
    <w:name w:val="wrapper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3">
    <w:name w:val="wrapper2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ad1">
    <w:name w:val="head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kortnavn1">
    <w:name w:val="kortnav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ressort1">
    <w:name w:val="ressor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08080"/>
      <w:sz w:val="24"/>
      <w:szCs w:val="24"/>
    </w:rPr>
  </w:style>
  <w:style w:type="paragraph" w:customStyle="1" w:styleId="felt1">
    <w:name w:val="fel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istorisk1">
    <w:name w:val="historisk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A5A5A"/>
      <w:sz w:val="24"/>
      <w:szCs w:val="24"/>
    </w:rPr>
  </w:style>
  <w:style w:type="paragraph" w:customStyle="1" w:styleId="feltdata1">
    <w:name w:val="feltdata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808080"/>
      <w:sz w:val="24"/>
      <w:szCs w:val="24"/>
    </w:rPr>
  </w:style>
  <w:style w:type="paragraph" w:customStyle="1" w:styleId="wrapper13">
    <w:name w:val="wrapper1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4">
    <w:name w:val="wrapper24"/>
    <w:basedOn w:val="Normal"/>
    <w:rsid w:val="00B10085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31">
    <w:name w:val="wrapper31"/>
    <w:basedOn w:val="Normal"/>
    <w:rsid w:val="00B10085"/>
    <w:pPr>
      <w:spacing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urrent1">
    <w:name w:val="curren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808080"/>
      <w:sz w:val="24"/>
      <w:szCs w:val="24"/>
    </w:rPr>
  </w:style>
  <w:style w:type="paragraph" w:customStyle="1" w:styleId="content1">
    <w:name w:val="conten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2">
    <w:name w:val="con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21">
    <w:name w:val="con21"/>
    <w:basedOn w:val="Normal"/>
    <w:rsid w:val="00B10085"/>
    <w:pPr>
      <w:pBdr>
        <w:bottom w:val="single" w:sz="6" w:space="0" w:color="F7F3F7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31">
    <w:name w:val="con3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41">
    <w:name w:val="con4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51">
    <w:name w:val="con5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61">
    <w:name w:val="con6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71">
    <w:name w:val="con71"/>
    <w:basedOn w:val="Normal"/>
    <w:rsid w:val="00B10085"/>
    <w:pPr>
      <w:shd w:val="clear" w:color="auto" w:fill="931601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81">
    <w:name w:val="con8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91">
    <w:name w:val="con9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01">
    <w:name w:val="con10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11">
    <w:name w:val="con11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body1">
    <w:name w:val="conbody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con13">
    <w:name w:val="con13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22">
    <w:name w:val="con2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32">
    <w:name w:val="con3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42">
    <w:name w:val="con4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52">
    <w:name w:val="con5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62">
    <w:name w:val="con6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72">
    <w:name w:val="con72"/>
    <w:basedOn w:val="Normal"/>
    <w:rsid w:val="00B10085"/>
    <w:pPr>
      <w:shd w:val="clear" w:color="auto" w:fill="8CA18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82">
    <w:name w:val="con8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92">
    <w:name w:val="con9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02">
    <w:name w:val="con10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112">
    <w:name w:val="con11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nbody2">
    <w:name w:val="conbody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ddlnyeste1">
    <w:name w:val="ddlnyeste1"/>
    <w:basedOn w:val="Normal"/>
    <w:rsid w:val="00B10085"/>
    <w:pPr>
      <w:spacing w:before="100" w:beforeAutospacing="1" w:after="100" w:afterAutospacing="1" w:line="240" w:lineRule="auto"/>
      <w:ind w:right="75"/>
      <w:textAlignment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ilter2">
    <w:name w:val="filter2"/>
    <w:basedOn w:val="Normal"/>
    <w:rsid w:val="00B10085"/>
    <w:pPr>
      <w:spacing w:before="375" w:after="100" w:afterAutospacing="1" w:line="240" w:lineRule="auto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des1">
    <w:name w:val="des1"/>
    <w:basedOn w:val="Normal"/>
    <w:rsid w:val="00B10085"/>
    <w:pPr>
      <w:spacing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b3">
    <w:name w:val="rb3"/>
    <w:basedOn w:val="Normal"/>
    <w:rsid w:val="00B10085"/>
    <w:pPr>
      <w:spacing w:before="150" w:after="100" w:afterAutospacing="1" w:line="240" w:lineRule="auto"/>
      <w:ind w:right="225"/>
    </w:pPr>
    <w:rPr>
      <w:rFonts w:ascii="Tahoma" w:eastAsia="Times New Roman" w:hAnsi="Tahoma" w:cs="Tahoma"/>
      <w:color w:val="FFFFFF"/>
      <w:sz w:val="24"/>
      <w:szCs w:val="24"/>
    </w:rPr>
  </w:style>
  <w:style w:type="paragraph" w:customStyle="1" w:styleId="lovregisterlist1">
    <w:name w:val="lovregisterlist1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resultgroup1">
    <w:name w:val="listresultgroup1"/>
    <w:basedOn w:val="Normal"/>
    <w:rsid w:val="00B10085"/>
    <w:pPr>
      <w:shd w:val="clear" w:color="auto" w:fill="E9E9E9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resultaltgroup1">
    <w:name w:val="listresultaltgroup1"/>
    <w:basedOn w:val="Normal"/>
    <w:rsid w:val="00B10085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ist10">
    <w:name w:val="list1"/>
    <w:basedOn w:val="Normal"/>
    <w:rsid w:val="00B10085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eft1">
    <w:name w:val="left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middle1">
    <w:name w:val="middle1"/>
    <w:basedOn w:val="Normal"/>
    <w:rsid w:val="00B10085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ight1">
    <w:name w:val="right1"/>
    <w:basedOn w:val="Normal"/>
    <w:rsid w:val="00B10085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tsearch1">
    <w:name w:val="ftsearch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lnkhelp2">
    <w:name w:val="lnkhelp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2C5124"/>
      <w:sz w:val="24"/>
      <w:szCs w:val="24"/>
    </w:rPr>
  </w:style>
  <w:style w:type="paragraph" w:customStyle="1" w:styleId="listsearch1">
    <w:name w:val="listsearch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head2">
    <w:name w:val="head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25">
    <w:name w:val="wrapper25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32">
    <w:name w:val="wrapper32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41">
    <w:name w:val="wrapper4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51">
    <w:name w:val="wrapper5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61">
    <w:name w:val="wrapper6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wrapper71">
    <w:name w:val="wrapper7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value1">
    <w:name w:val="value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selected1">
    <w:name w:val="selected1"/>
    <w:basedOn w:val="Normal"/>
    <w:rsid w:val="00B10085"/>
    <w:pPr>
      <w:shd w:val="clear" w:color="auto" w:fill="F0F0F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lesearchsuggestioncaption1">
    <w:name w:val="simplesearchsuggestioncaption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000000"/>
      <w:sz w:val="24"/>
      <w:szCs w:val="24"/>
    </w:rPr>
  </w:style>
  <w:style w:type="paragraph" w:customStyle="1" w:styleId="lefttab1">
    <w:name w:val="lefttab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righttab1">
    <w:name w:val="righttab1"/>
    <w:basedOn w:val="Normal"/>
    <w:rsid w:val="00B1008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impelguide1">
    <w:name w:val="simpelguide1"/>
    <w:basedOn w:val="Normal"/>
    <w:rsid w:val="00B10085"/>
    <w:pPr>
      <w:spacing w:before="100" w:beforeAutospacing="1" w:after="225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okie-popup1">
    <w:name w:val="cookie-popup1"/>
    <w:basedOn w:val="Normal"/>
    <w:rsid w:val="00B1008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cookie-btn1">
    <w:name w:val="cookie-btn1"/>
    <w:basedOn w:val="Normal"/>
    <w:rsid w:val="00B10085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 w:line="240" w:lineRule="auto"/>
      <w:jc w:val="center"/>
    </w:pPr>
    <w:rPr>
      <w:rFonts w:ascii="Tahoma" w:eastAsia="Times New Roman" w:hAnsi="Tahoma" w:cs="Tahoma"/>
      <w:b/>
      <w:bCs/>
      <w:color w:val="37383C"/>
      <w:sz w:val="24"/>
      <w:szCs w:val="24"/>
    </w:rPr>
  </w:style>
  <w:style w:type="character" w:customStyle="1" w:styleId="paragrafnr1">
    <w:name w:val="paragrafnr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DefaultParagraphFont"/>
    <w:rsid w:val="00B1008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liste2nr1">
    <w:name w:val="liste2nr1"/>
    <w:basedOn w:val="DefaultParagraphFont"/>
    <w:rsid w:val="00B10085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4">
    <w:name w:val="paragrafnr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DefaultParagraphFont"/>
    <w:rsid w:val="00B10085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5">
    <w:name w:val="paragrafnr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6">
    <w:name w:val="paragrafnr6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7">
    <w:name w:val="paragrafnr7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8">
    <w:name w:val="paragrafnr8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9">
    <w:name w:val="paragrafnr9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0">
    <w:name w:val="paragrafnr10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1">
    <w:name w:val="paragrafnr1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2">
    <w:name w:val="paragrafnr1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3">
    <w:name w:val="paragrafnr1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4">
    <w:name w:val="paragrafnr1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5">
    <w:name w:val="paragrafnr1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6">
    <w:name w:val="paragrafnr16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uperscript1">
    <w:name w:val="superscript1"/>
    <w:basedOn w:val="DefaultParagraphFont"/>
    <w:rsid w:val="00B10085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  <w:style w:type="character" w:customStyle="1" w:styleId="paragrafnr17">
    <w:name w:val="paragrafnr17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8">
    <w:name w:val="paragrafnr18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19">
    <w:name w:val="paragrafnr19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0">
    <w:name w:val="paragrafnr20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1">
    <w:name w:val="paragrafnr2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2">
    <w:name w:val="paragrafnr22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3">
    <w:name w:val="paragrafnr23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4">
    <w:name w:val="paragrafnr24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25">
    <w:name w:val="paragrafnr25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bold1">
    <w:name w:val="bold1"/>
    <w:basedOn w:val="DefaultParagraphFont"/>
    <w:rsid w:val="00B10085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ubscript1">
    <w:name w:val="subscript1"/>
    <w:basedOn w:val="DefaultParagraphFont"/>
    <w:rsid w:val="00B10085"/>
    <w:rPr>
      <w:rFonts w:ascii="Tahoma" w:hAnsi="Tahoma" w:cs="Tahoma" w:hint="default"/>
      <w:color w:val="000000"/>
      <w:sz w:val="17"/>
      <w:szCs w:val="17"/>
      <w:shd w:val="clear" w:color="auto" w:fill="auto"/>
      <w:vertAlign w:val="subscript"/>
    </w:rPr>
  </w:style>
  <w:style w:type="paragraph" w:styleId="Header">
    <w:name w:val="header"/>
    <w:basedOn w:val="Normal"/>
    <w:link w:val="HeaderChar"/>
    <w:uiPriority w:val="99"/>
    <w:unhideWhenUsed/>
    <w:rsid w:val="00A15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E9"/>
  </w:style>
  <w:style w:type="paragraph" w:styleId="Footer">
    <w:name w:val="footer"/>
    <w:basedOn w:val="Normal"/>
    <w:link w:val="FooterChar"/>
    <w:uiPriority w:val="99"/>
    <w:unhideWhenUsed/>
    <w:rsid w:val="00A15E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E9"/>
  </w:style>
  <w:style w:type="paragraph" w:styleId="CommentText">
    <w:name w:val="annotation text"/>
    <w:basedOn w:val="Normal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2853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9922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59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47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851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90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922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379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71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180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7843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6559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1699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59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147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739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37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7452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23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94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078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44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4928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487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0434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853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4066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1835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38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1347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539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8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1816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71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0248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543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8788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052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7641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32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445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39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054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73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04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35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14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953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2046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3257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6882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3282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216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849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516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3705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867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7714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39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60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8362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6588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6547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893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7730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4983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7877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63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6701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6640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53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978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437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412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542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2331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33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19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036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89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088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9153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1758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30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29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0549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8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30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2376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37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0285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8255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693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690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83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4966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9566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083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520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28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691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53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7428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092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13502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0106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0663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883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48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33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759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0168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7331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91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05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2006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922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427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67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72361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910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056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7010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93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703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5372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6444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6526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203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554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8477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0405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166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85065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742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73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6230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56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287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39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223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085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1859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306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9161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2522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73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915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13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475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224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076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16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3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000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78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486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2638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127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28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70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086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312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984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1695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3585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570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167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6906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3718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26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32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1929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2457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600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8325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6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71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81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9284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2013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2018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33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9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928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167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0205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860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811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7606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6932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28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44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412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927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2816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7574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35224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8027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8371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60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2933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71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3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4524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6869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294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036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21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2917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405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0770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78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9182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77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004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06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2939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70253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832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4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0499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5597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0566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8969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208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589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766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41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065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990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0189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30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9405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55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44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3289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4894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7302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005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8691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65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3003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617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118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4442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512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92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14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057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441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37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874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44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54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5183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29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1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0983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385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21995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451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990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25841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8276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82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405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342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0527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75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07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0809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0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061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447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0753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8465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555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88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16710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727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2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2693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797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259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7914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8723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1211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881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46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6001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8796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40009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908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14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5232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694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844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0032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5558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359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258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36930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21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551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4939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6627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97307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41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068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7573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4401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4773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1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977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581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68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980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13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8164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59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77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3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30687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728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741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65381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9552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1675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193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150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2627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656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57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079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7499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56057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9240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9786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65964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767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873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2727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09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934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1495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33599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1490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61978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5540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71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7959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1991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52632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8798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922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919842">
                          <w:marLeft w:val="-75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\Users\B026633\AppData\Local\Temp\LexDaniaPreview\e1629bfbf6d54a32b17ed55474817fb3\preview.html" TargetMode="External"/><Relationship Id="rId18" Type="http://schemas.openxmlformats.org/officeDocument/2006/relationships/hyperlink" Target="file:///C:\Users\B026633\AppData\Local\Temp\LexDaniaPreview\e1629bfbf6d54a32b17ed55474817fb3\preview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B026633\AppData\Local\Temp\LexDaniaPreview\e1629bfbf6d54a32b17ed55474817fb3\preview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B026633\AppData\Local\Temp\LexDaniaPreview\e1629bfbf6d54a32b17ed55474817fb3\preview.html" TargetMode="External"/><Relationship Id="rId17" Type="http://schemas.openxmlformats.org/officeDocument/2006/relationships/hyperlink" Target="file:///C:\Users\B026633\AppData\Local\Temp\LexDaniaPreview\e1629bfbf6d54a32b17ed55474817fb3\preview.html" TargetMode="External"/><Relationship Id="rId25" Type="http://schemas.openxmlformats.org/officeDocument/2006/relationships/hyperlink" Target="file:///C:\Users\B026633\AppData\Local\Temp\LexDaniaPreview\e1629bfbf6d54a32b17ed55474817fb3\preview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B026633\AppData\Local\Temp\LexDaniaPreview\e1629bfbf6d54a32b17ed55474817fb3\preview.html" TargetMode="External"/><Relationship Id="rId20" Type="http://schemas.openxmlformats.org/officeDocument/2006/relationships/hyperlink" Target="file:///C:\Users\B026633\AppData\Local\Temp\LexDaniaPreview\e1629bfbf6d54a32b17ed55474817fb3\preview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B026633\AppData\Local\Temp\LexDaniaPreview\e1629bfbf6d54a32b17ed55474817fb3\preview.html" TargetMode="External"/><Relationship Id="rId24" Type="http://schemas.openxmlformats.org/officeDocument/2006/relationships/hyperlink" Target="file:///C:\Users\B026633\AppData\Local\Temp\LexDaniaPreview\e1629bfbf6d54a32b17ed55474817fb3\preview.html" TargetMode="External"/><Relationship Id="rId5" Type="http://schemas.openxmlformats.org/officeDocument/2006/relationships/styles" Target="styles.xml"/><Relationship Id="rId15" Type="http://schemas.openxmlformats.org/officeDocument/2006/relationships/hyperlink" Target="file:///C:\Users\B026633\AppData\Local\Temp\LexDaniaPreview\e1629bfbf6d54a32b17ed55474817fb3\preview.html" TargetMode="External"/><Relationship Id="rId23" Type="http://schemas.openxmlformats.org/officeDocument/2006/relationships/hyperlink" Target="file:///C:\Users\B026633\AppData\Local\Temp\LexDaniaPreview\e1629bfbf6d54a32b17ed55474817fb3\preview.html" TargetMode="External"/><Relationship Id="rId10" Type="http://schemas.openxmlformats.org/officeDocument/2006/relationships/hyperlink" Target="file:///C:\Users\B026633\AppData\Local\Temp\LexDaniaPreview\e1629bfbf6d54a32b17ed55474817fb3\preview.html" TargetMode="External"/><Relationship Id="rId19" Type="http://schemas.openxmlformats.org/officeDocument/2006/relationships/hyperlink" Target="file:///C:\Users\B026633\AppData\Local\Temp\LexDaniaPreview\e1629bfbf6d54a32b17ed55474817fb3\preview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\Users\B026633\AppData\Local\Temp\LexDaniaPreview\e1629bfbf6d54a32b17ed55474817fb3\preview.html" TargetMode="External"/><Relationship Id="rId22" Type="http://schemas.openxmlformats.org/officeDocument/2006/relationships/hyperlink" Target="file:///C:\Users\B026633\AppData\Local\Temp\LexDaniaPreview\e1629bfbf6d54a32b17ed55474817fb3\preview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EAEXP2DD475P-1149199250-4443458</_dlc_DocId>
    <_dlc_DocIdUrl xmlns="8f557624-d6a7-40e5-a06f-ebe44359847b">
      <Url>https://erstdk.sharepoint.com/teams/share/_layouts/15/DocIdRedir.aspx?ID=EAEXP2DD475P-1149199250-4443458</Url>
      <Description>EAEXP2DD475P-1149199250-4443458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6" ma:contentTypeDescription="Opret et nyt dokument." ma:contentTypeScope="" ma:versionID="955128df3a0a1b63f1d35187f68c4db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d16e8d07703f996dab192e3a0650c65d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2B435D-A6E3-42AE-9B67-95439FD6101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55D133-DCD7-499B-B1EB-AD7BBB20C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5D1C9-146A-4B92-ADC4-36B695EA007A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4.xml><?xml version="1.0" encoding="utf-8"?>
<ds:datastoreItem xmlns:ds="http://schemas.openxmlformats.org/officeDocument/2006/customXml" ds:itemID="{B077820A-C69A-4C85-A46B-4C12AA803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15</Pages>
  <Words>7151</Words>
  <Characters>40763</Characters>
  <Application>Microsoft Office Word</Application>
  <DocSecurity>0</DocSecurity>
  <Lines>339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Kessy Jensen (FVST)</dc:creator>
  <cp:keywords/>
  <dc:description/>
  <cp:lastModifiedBy>John McCarthy</cp:lastModifiedBy>
  <cp:revision>5</cp:revision>
  <dcterms:created xsi:type="dcterms:W3CDTF">2019-10-08T09:09:00Z</dcterms:created>
  <dcterms:modified xsi:type="dcterms:W3CDTF">2019-10-31T09:00:00Z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3aeea060-d6de-4100-9027-5de1aa74b5f7</vt:lpwstr>
  </property>
</Properties>
</file>