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002B" w:rsidRPr="00BC2E09" w:rsidRDefault="0084002B" w:rsidP="0084002B">
      <w:pPr>
        <w:spacing w:line="360" w:lineRule="auto"/>
        <w:jc w:val="center"/>
        <w:rPr>
          <w:rFonts w:ascii="Courier New" w:hAnsi="Courier New" w:cs="Courier New"/>
          <w:sz w:val="20"/>
        </w:rPr>
      </w:pPr>
      <w:r>
        <w:rPr>
          <w:rFonts w:ascii="Courier New" w:hAnsi="Courier New"/>
          <w:sz w:val="20"/>
        </w:rPr>
        <w:t>1. ------IND- 2019 0638 F-- CS- ------ 20191223 --- --- PROJET</w:t>
      </w:r>
    </w:p>
    <w:p w:rsidR="0084002B" w:rsidRDefault="0084002B"/>
    <w:tbl>
      <w:tblPr>
        <w:tblW w:w="3982" w:type="dxa"/>
        <w:tblInd w:w="57" w:type="dxa"/>
        <w:tblCellMar>
          <w:top w:w="57" w:type="dxa"/>
          <w:left w:w="57" w:type="dxa"/>
          <w:bottom w:w="57" w:type="dxa"/>
          <w:right w:w="57" w:type="dxa"/>
        </w:tblCellMar>
        <w:tblLook w:val="0000" w:firstRow="0" w:lastRow="0" w:firstColumn="0" w:lastColumn="0" w:noHBand="0" w:noVBand="0"/>
      </w:tblPr>
      <w:tblGrid>
        <w:gridCol w:w="1527"/>
        <w:gridCol w:w="968"/>
        <w:gridCol w:w="1487"/>
      </w:tblGrid>
      <w:tr w:rsidR="00225C75" w:rsidRPr="009A2B80">
        <w:trPr>
          <w:cantSplit/>
        </w:trPr>
        <w:tc>
          <w:tcPr>
            <w:tcW w:w="3982" w:type="dxa"/>
            <w:gridSpan w:val="3"/>
            <w:shd w:val="clear" w:color="auto" w:fill="auto"/>
          </w:tcPr>
          <w:p w:rsidR="00225C75" w:rsidRPr="009A2B80" w:rsidRDefault="00E86068" w:rsidP="00BC6B35">
            <w:pPr>
              <w:pStyle w:val="SNREPUBLIQUE"/>
            </w:pPr>
            <w:r>
              <w:t>FRANCOUZSKÁ REPUBLIKA</w:t>
            </w:r>
          </w:p>
        </w:tc>
      </w:tr>
      <w:tr w:rsidR="00225C75" w:rsidRPr="009A2B80">
        <w:trPr>
          <w:cantSplit/>
          <w:trHeight w:hRule="exact" w:val="113"/>
        </w:trPr>
        <w:tc>
          <w:tcPr>
            <w:tcW w:w="1527" w:type="dxa"/>
            <w:shd w:val="clear" w:color="auto" w:fill="auto"/>
          </w:tcPr>
          <w:p w:rsidR="00225C75" w:rsidRPr="009A2B80" w:rsidRDefault="00225C75" w:rsidP="00BC6B35"/>
        </w:tc>
        <w:tc>
          <w:tcPr>
            <w:tcW w:w="968" w:type="dxa"/>
            <w:tcBorders>
              <w:bottom w:val="single" w:sz="2" w:space="0" w:color="000001"/>
            </w:tcBorders>
            <w:shd w:val="clear" w:color="auto" w:fill="auto"/>
          </w:tcPr>
          <w:p w:rsidR="00225C75" w:rsidRPr="009A2B80" w:rsidRDefault="00225C75" w:rsidP="00BC6B35"/>
        </w:tc>
        <w:tc>
          <w:tcPr>
            <w:tcW w:w="1487" w:type="dxa"/>
            <w:shd w:val="clear" w:color="auto" w:fill="auto"/>
          </w:tcPr>
          <w:p w:rsidR="00225C75" w:rsidRPr="009A2B80" w:rsidRDefault="00225C75" w:rsidP="00BC6B35"/>
        </w:tc>
      </w:tr>
      <w:tr w:rsidR="00225C75" w:rsidRPr="009A2B80">
        <w:trPr>
          <w:cantSplit/>
        </w:trPr>
        <w:tc>
          <w:tcPr>
            <w:tcW w:w="3982" w:type="dxa"/>
            <w:gridSpan w:val="3"/>
            <w:shd w:val="clear" w:color="auto" w:fill="auto"/>
          </w:tcPr>
          <w:p w:rsidR="00225C75" w:rsidRPr="009A2B80" w:rsidRDefault="00E86068" w:rsidP="00BC6B35">
            <w:pPr>
              <w:pStyle w:val="SNTimbre"/>
            </w:pPr>
            <w:r>
              <w:t xml:space="preserve">Ministerstvo sociálních věcí a zdravotnictví </w:t>
            </w:r>
          </w:p>
        </w:tc>
      </w:tr>
      <w:tr w:rsidR="00225C75" w:rsidRPr="009A2B80">
        <w:trPr>
          <w:cantSplit/>
          <w:trHeight w:hRule="exact" w:val="227"/>
        </w:trPr>
        <w:tc>
          <w:tcPr>
            <w:tcW w:w="1527" w:type="dxa"/>
            <w:shd w:val="clear" w:color="auto" w:fill="auto"/>
          </w:tcPr>
          <w:p w:rsidR="00225C75" w:rsidRPr="009A2B80" w:rsidRDefault="00225C75" w:rsidP="00BC6B35"/>
        </w:tc>
        <w:tc>
          <w:tcPr>
            <w:tcW w:w="968" w:type="dxa"/>
            <w:tcBorders>
              <w:bottom w:val="single" w:sz="2" w:space="0" w:color="000001"/>
            </w:tcBorders>
            <w:shd w:val="clear" w:color="auto" w:fill="auto"/>
          </w:tcPr>
          <w:p w:rsidR="00225C75" w:rsidRPr="009A2B80" w:rsidRDefault="00225C75" w:rsidP="00BC6B35"/>
        </w:tc>
        <w:tc>
          <w:tcPr>
            <w:tcW w:w="1487" w:type="dxa"/>
            <w:shd w:val="clear" w:color="auto" w:fill="auto"/>
          </w:tcPr>
          <w:p w:rsidR="00225C75" w:rsidRPr="009A2B80" w:rsidRDefault="00225C75" w:rsidP="00BC6B35"/>
        </w:tc>
      </w:tr>
      <w:tr w:rsidR="00225C75" w:rsidRPr="009A2B80">
        <w:trPr>
          <w:cantSplit/>
          <w:trHeight w:hRule="exact" w:val="227"/>
        </w:trPr>
        <w:tc>
          <w:tcPr>
            <w:tcW w:w="1527" w:type="dxa"/>
            <w:shd w:val="clear" w:color="auto" w:fill="auto"/>
          </w:tcPr>
          <w:p w:rsidR="00225C75" w:rsidRPr="009A2B80" w:rsidRDefault="00225C75" w:rsidP="00BC6B35"/>
        </w:tc>
        <w:tc>
          <w:tcPr>
            <w:tcW w:w="968" w:type="dxa"/>
            <w:shd w:val="clear" w:color="auto" w:fill="auto"/>
          </w:tcPr>
          <w:p w:rsidR="00225C75" w:rsidRPr="009A2B80" w:rsidRDefault="00225C75" w:rsidP="00BC6B35"/>
        </w:tc>
        <w:tc>
          <w:tcPr>
            <w:tcW w:w="1487" w:type="dxa"/>
            <w:shd w:val="clear" w:color="auto" w:fill="auto"/>
          </w:tcPr>
          <w:p w:rsidR="00225C75" w:rsidRPr="009A2B80" w:rsidRDefault="00225C75" w:rsidP="00BC6B35"/>
        </w:tc>
      </w:tr>
      <w:tr w:rsidR="00A87464" w:rsidRPr="009A2B80">
        <w:trPr>
          <w:cantSplit/>
          <w:trHeight w:hRule="exact" w:val="227"/>
        </w:trPr>
        <w:tc>
          <w:tcPr>
            <w:tcW w:w="1527" w:type="dxa"/>
            <w:shd w:val="clear" w:color="auto" w:fill="auto"/>
          </w:tcPr>
          <w:p w:rsidR="00A87464" w:rsidRPr="009A2B80" w:rsidRDefault="00A87464" w:rsidP="00BC6B35"/>
        </w:tc>
        <w:tc>
          <w:tcPr>
            <w:tcW w:w="968" w:type="dxa"/>
            <w:shd w:val="clear" w:color="auto" w:fill="auto"/>
          </w:tcPr>
          <w:p w:rsidR="00A87464" w:rsidRPr="009A2B80" w:rsidRDefault="00A87464" w:rsidP="00BC6B35"/>
        </w:tc>
        <w:tc>
          <w:tcPr>
            <w:tcW w:w="1487" w:type="dxa"/>
            <w:shd w:val="clear" w:color="auto" w:fill="auto"/>
          </w:tcPr>
          <w:p w:rsidR="00A87464" w:rsidRPr="009A2B80" w:rsidRDefault="00A87464" w:rsidP="00BC6B35"/>
        </w:tc>
      </w:tr>
    </w:tbl>
    <w:p w:rsidR="00225C75" w:rsidRPr="009A2B80" w:rsidRDefault="00520E32" w:rsidP="00BC6B35">
      <w:pPr>
        <w:pStyle w:val="SNNature"/>
      </w:pPr>
      <w:r>
        <w:t>Vyhláška ze dne […]</w:t>
      </w:r>
    </w:p>
    <w:p w:rsidR="00225C75" w:rsidRPr="009A2B80" w:rsidRDefault="00E86068" w:rsidP="00BC6B35">
      <w:pPr>
        <w:pStyle w:val="SNNORCentr"/>
        <w:rPr>
          <w:b/>
          <w:bCs w:val="0"/>
          <w:szCs w:val="24"/>
        </w:rPr>
      </w:pPr>
      <w:r>
        <w:rPr>
          <w:b/>
          <w:bCs w:val="0"/>
          <w:szCs w:val="24"/>
        </w:rPr>
        <w:t xml:space="preserve">o předchozích informacích, které se musí poskytovat kupujícím rostlin, jež mohou mít nepříznivý vliv na lidské zdraví </w:t>
      </w:r>
    </w:p>
    <w:p w:rsidR="00225C75" w:rsidRPr="009A2B80" w:rsidRDefault="00225C75" w:rsidP="00BC6B35">
      <w:pPr>
        <w:pStyle w:val="SNNORCentr"/>
        <w:rPr>
          <w:b/>
          <w:bCs w:val="0"/>
          <w:szCs w:val="24"/>
        </w:rPr>
      </w:pPr>
    </w:p>
    <w:p w:rsidR="00225C75" w:rsidRPr="009A2B80" w:rsidRDefault="00225C75" w:rsidP="00BC6B35">
      <w:pPr>
        <w:pStyle w:val="SNNORCentr"/>
      </w:pPr>
    </w:p>
    <w:p w:rsidR="00225C75" w:rsidRDefault="00E86068" w:rsidP="00BC6B35">
      <w:pPr>
        <w:pStyle w:val="SNNORCentr"/>
        <w:rPr>
          <w:b/>
        </w:rPr>
      </w:pPr>
      <w:r>
        <w:rPr>
          <w:b/>
        </w:rPr>
        <w:t>NOR: AFSP1623107A</w:t>
      </w:r>
    </w:p>
    <w:p w:rsidR="00CB7C84" w:rsidRPr="009A2B80" w:rsidRDefault="00CB7C84" w:rsidP="00BC6B35">
      <w:pPr>
        <w:pStyle w:val="SNNORCentr"/>
        <w:rPr>
          <w:b/>
        </w:rPr>
      </w:pPr>
    </w:p>
    <w:p w:rsidR="007B6F4E" w:rsidRPr="009A2B80" w:rsidRDefault="00E86068" w:rsidP="00BC6B35">
      <w:pPr>
        <w:pStyle w:val="SNAutorit"/>
        <w:rPr>
          <w:i/>
        </w:rPr>
      </w:pPr>
      <w:r>
        <w:rPr>
          <w:i/>
        </w:rPr>
        <w:t xml:space="preserve">Dotčené subjekty: distributoři a prodejci rostlin. </w:t>
      </w:r>
    </w:p>
    <w:p w:rsidR="00032FFB" w:rsidRPr="009A2B80" w:rsidRDefault="00032FFB" w:rsidP="00BC6B35">
      <w:pPr>
        <w:pStyle w:val="SNAutorit"/>
        <w:rPr>
          <w:i/>
        </w:rPr>
      </w:pPr>
    </w:p>
    <w:p w:rsidR="00437A1B" w:rsidRPr="009A2B80" w:rsidRDefault="00E86068" w:rsidP="00BC6B35">
      <w:pPr>
        <w:pStyle w:val="SNAutorit"/>
        <w:rPr>
          <w:i/>
        </w:rPr>
      </w:pPr>
      <w:r>
        <w:rPr>
          <w:i/>
        </w:rPr>
        <w:t>Předmět: vymezit povahu a způsoby poskytování informací před nákupem, které se týkají zdravotních rizik spojených s určitými rostlinami.</w:t>
      </w:r>
    </w:p>
    <w:p w:rsidR="00032FFB" w:rsidRPr="009A2B80" w:rsidRDefault="00032FFB" w:rsidP="00BC6B35">
      <w:pPr>
        <w:pStyle w:val="SNAutorit"/>
        <w:rPr>
          <w:i/>
        </w:rPr>
      </w:pPr>
    </w:p>
    <w:p w:rsidR="00225C75" w:rsidRPr="009A2B80" w:rsidRDefault="00E86068" w:rsidP="00BC6B35">
      <w:pPr>
        <w:pStyle w:val="SNAutorit"/>
        <w:rPr>
          <w:b/>
          <w:i/>
        </w:rPr>
      </w:pPr>
      <w:r>
        <w:rPr>
          <w:i/>
        </w:rPr>
        <w:t>Vstup v platnost: Tato vyhláška vstupuje v platnost šest měsíců po vyhlášení v Úředním věstníku Francouzské republiky.</w:t>
      </w:r>
    </w:p>
    <w:p w:rsidR="00032FFB" w:rsidRPr="009A2B80" w:rsidRDefault="00032FFB" w:rsidP="00BC6B35">
      <w:pPr>
        <w:pStyle w:val="SNAutorit"/>
        <w:rPr>
          <w:i/>
        </w:rPr>
      </w:pPr>
    </w:p>
    <w:p w:rsidR="00437A1B" w:rsidRPr="009A2B80" w:rsidRDefault="00E86068" w:rsidP="00BC6B35">
      <w:pPr>
        <w:pStyle w:val="SNAutorit"/>
        <w:rPr>
          <w:i/>
        </w:rPr>
      </w:pPr>
      <w:r>
        <w:rPr>
          <w:i/>
        </w:rPr>
        <w:t xml:space="preserve">Poznámka: distributoři nebo prodejci rostlin musí informovat kupující určitých rostlin o možných zdravotních rizicích. Tyto informace se musí poskytovat před uskutečněním prodeje, ať už se jedná o maloobchodní prodej, prodej na dálku, veřejnou zakázku nebo poskytování služeb. </w:t>
      </w:r>
    </w:p>
    <w:p w:rsidR="00437A1B" w:rsidRPr="009A2B80" w:rsidRDefault="00CA5DE3" w:rsidP="00BC6B35">
      <w:pPr>
        <w:pStyle w:val="SNAutorit"/>
        <w:rPr>
          <w:i/>
        </w:rPr>
      </w:pPr>
      <w:r>
        <w:rPr>
          <w:i/>
        </w:rPr>
        <w:t>Tato vyhláška stanoví postupy poskytování informací kupujícím (obsah, formát a způsob šíření údajů, které mají být uvedeny v průvodních dokladech při prodeji rostlin). Seznam rostlin, jež mohou mít nepříznivý vliv na lidské zdraví (riziko otravy při požití, riziko respirační alergie, riziko mukokutánní reakce, riziko abnormální kožní reakce při vystavení slunečnímu záření) a prostředky jeho předcházení jsou uvedeny v příloze.</w:t>
      </w:r>
    </w:p>
    <w:p w:rsidR="0039448C" w:rsidRPr="009A2B80" w:rsidRDefault="0039448C" w:rsidP="00BC6B35">
      <w:pPr>
        <w:pStyle w:val="SNAutorit"/>
        <w:rPr>
          <w:i/>
        </w:rPr>
      </w:pPr>
      <w:r>
        <w:rPr>
          <w:i/>
        </w:rPr>
        <w:t xml:space="preserve">Z oblasti působnosti této vyhlášky jsou vyňaty tyto dotčené rostliny: reprodukční materiál lesních dřevin, rostliny prodávané za účelem jejich konzumace, řezané květiny, větve s listy, uříznuté stromy s listy, rostlinné tkáňové kultury, směsi travních osiv. </w:t>
      </w:r>
    </w:p>
    <w:p w:rsidR="0039448C" w:rsidRPr="009A2B80" w:rsidRDefault="0039448C" w:rsidP="00BC6B35">
      <w:pPr>
        <w:pStyle w:val="SNAutorit"/>
        <w:rPr>
          <w:i/>
        </w:rPr>
      </w:pPr>
      <w:r>
        <w:rPr>
          <w:i/>
        </w:rPr>
        <w:t>Z oblasti působnosti této vyhlášky jsou vyňati tito dotčení kupující: odborníci v zemědělském odvětví.</w:t>
      </w:r>
    </w:p>
    <w:p w:rsidR="0039448C" w:rsidRPr="009A2B80" w:rsidRDefault="0039448C" w:rsidP="00BC6B35">
      <w:pPr>
        <w:pStyle w:val="SNAutorit"/>
        <w:rPr>
          <w:i/>
        </w:rPr>
      </w:pPr>
      <w:r>
        <w:rPr>
          <w:i/>
        </w:rPr>
        <w:t>Z oblasti působnosti této vyhlášky jsou vyňata časově omezená nabytí rostlin prostřednictvím pronájmu.</w:t>
      </w:r>
    </w:p>
    <w:p w:rsidR="00032FFB" w:rsidRPr="009A2B80" w:rsidRDefault="00032FFB" w:rsidP="00BC6B35">
      <w:pPr>
        <w:pStyle w:val="SNAutorit"/>
        <w:rPr>
          <w:i/>
        </w:rPr>
      </w:pPr>
    </w:p>
    <w:p w:rsidR="00225C75" w:rsidRPr="009A2B80" w:rsidRDefault="00E86068" w:rsidP="00BC6B35">
      <w:pPr>
        <w:pStyle w:val="SNAutorit"/>
        <w:rPr>
          <w:b/>
          <w:i/>
        </w:rPr>
      </w:pPr>
      <w:r>
        <w:rPr>
          <w:i/>
        </w:rPr>
        <w:t>Odkazy: tato vyhláška se přijímá na základě článku L. 1338-3 zákoníku veřejného zdraví, který byl vytvořen článkem 57 zákona č. 2016-41 o modernizaci našeho zdravotního systému. Je k dispozici k nahlédnutí na internetových stránkách Légifrance (http://www.legifrance.gouv.fr).</w:t>
      </w:r>
    </w:p>
    <w:p w:rsidR="00032FFB" w:rsidRPr="009A2B80" w:rsidRDefault="00032FFB" w:rsidP="00BC6B35">
      <w:pPr>
        <w:pStyle w:val="SNAutorit"/>
      </w:pPr>
    </w:p>
    <w:p w:rsidR="00225C75" w:rsidRPr="009A2B80" w:rsidRDefault="00E86068" w:rsidP="00BC6B35">
      <w:pPr>
        <w:pStyle w:val="SNAutorit"/>
      </w:pPr>
      <w:r>
        <w:t>Ministryně sociálních věcí a zdravotnictví, ministr hospodářství a financí a ministr zemědělství a potravinářství,</w:t>
      </w:r>
    </w:p>
    <w:p w:rsidR="00032FFB" w:rsidRPr="009A2B80" w:rsidRDefault="00032FFB" w:rsidP="00BC6B35">
      <w:pPr>
        <w:jc w:val="both"/>
      </w:pPr>
    </w:p>
    <w:p w:rsidR="00225C75" w:rsidRPr="009A2B80" w:rsidRDefault="00E86068" w:rsidP="00BC6B35">
      <w:pPr>
        <w:jc w:val="both"/>
      </w:pPr>
      <w:r>
        <w:t>s ohledem na směrnici Evropského parlamentu a Rady (EU) 2015/1535 ze dne 9. září 2015 o postupu při poskytování informací v oblasti technických předpisů a předpisů pro služby informační společnosti, a zejména na oznámení č. […];</w:t>
      </w:r>
    </w:p>
    <w:p w:rsidR="00225C75" w:rsidRPr="009A2B80" w:rsidRDefault="00225C75" w:rsidP="00BC6B35">
      <w:pPr>
        <w:jc w:val="both"/>
      </w:pPr>
    </w:p>
    <w:p w:rsidR="00225C75" w:rsidRPr="009A2B80" w:rsidRDefault="00E86068" w:rsidP="00BC6B35">
      <w:pPr>
        <w:jc w:val="both"/>
      </w:pPr>
      <w:r>
        <w:lastRenderedPageBreak/>
        <w:t>s ohledem zákoník o veřejných zakázkách, a zejména na článek L. 2152-2 tohoto zákoníku;</w:t>
      </w:r>
    </w:p>
    <w:p w:rsidR="002257F8" w:rsidRPr="009A2B80" w:rsidRDefault="002257F8" w:rsidP="00BC6B35">
      <w:pPr>
        <w:jc w:val="both"/>
      </w:pPr>
    </w:p>
    <w:p w:rsidR="002257F8" w:rsidRPr="009A2B80" w:rsidRDefault="002257F8" w:rsidP="00BC6B35">
      <w:pPr>
        <w:jc w:val="both"/>
      </w:pPr>
      <w:r>
        <w:t>s ohledem zákoník veřejného zdraví, a zejména na článek L. 1338-3 tohoto zákoníku;</w:t>
      </w:r>
    </w:p>
    <w:p w:rsidR="00F018F1" w:rsidRPr="009A2B80" w:rsidRDefault="00F018F1" w:rsidP="00BC6B35">
      <w:pPr>
        <w:jc w:val="both"/>
      </w:pPr>
    </w:p>
    <w:p w:rsidR="00F018F1" w:rsidRPr="001E1E38" w:rsidRDefault="00F018F1" w:rsidP="00BC6B35">
      <w:pPr>
        <w:jc w:val="both"/>
        <w:rPr>
          <w:rStyle w:val="Strong"/>
          <w:b w:val="0"/>
        </w:rPr>
      </w:pPr>
      <w:r>
        <w:rPr>
          <w:rStyle w:val="Strong"/>
          <w:b w:val="0"/>
        </w:rPr>
        <w:t>s ohledem na vyhlášku ze dne 26. června 2018 o uvádění směsí osiv pícnin na trh;</w:t>
      </w:r>
    </w:p>
    <w:p w:rsidR="00225C75" w:rsidRPr="001E1E38" w:rsidRDefault="00225C75" w:rsidP="00BC6B35">
      <w:pPr>
        <w:jc w:val="both"/>
        <w:rPr>
          <w:rStyle w:val="Strong"/>
          <w:b w:val="0"/>
        </w:rPr>
      </w:pPr>
    </w:p>
    <w:p w:rsidR="001D6E5D" w:rsidRPr="001E1E38" w:rsidRDefault="001D6E5D" w:rsidP="00BC6B35">
      <w:pPr>
        <w:jc w:val="both"/>
        <w:rPr>
          <w:rStyle w:val="Strong"/>
          <w:b w:val="0"/>
        </w:rPr>
      </w:pPr>
      <w:r>
        <w:rPr>
          <w:rStyle w:val="Strong"/>
          <w:b w:val="0"/>
        </w:rPr>
        <w:t>s ohledem na stanovisko Národní rady pro spotřebu ze dne 22. září 2017;</w:t>
      </w:r>
    </w:p>
    <w:p w:rsidR="001D6E5D" w:rsidRPr="009A2B80" w:rsidRDefault="001D6E5D" w:rsidP="00BC6B35">
      <w:pPr>
        <w:jc w:val="both"/>
      </w:pPr>
    </w:p>
    <w:p w:rsidR="00225C75" w:rsidRPr="009A2B80" w:rsidRDefault="00E86068" w:rsidP="00BC6B35">
      <w:pPr>
        <w:jc w:val="both"/>
      </w:pPr>
      <w:r>
        <w:t>s ohledem na stanovisko Nejvyšší rady pro veřejné zdraví zveřejněné dne 16. listopadu 2017;</w:t>
      </w:r>
    </w:p>
    <w:p w:rsidR="00B02998" w:rsidRPr="009A2B80" w:rsidRDefault="00B02998" w:rsidP="00BC6B35">
      <w:pPr>
        <w:jc w:val="both"/>
      </w:pPr>
    </w:p>
    <w:p w:rsidR="00B02998" w:rsidRPr="009A2B80" w:rsidRDefault="00B02998" w:rsidP="00BC6B35">
      <w:pPr>
        <w:jc w:val="both"/>
      </w:pPr>
    </w:p>
    <w:p w:rsidR="00225C75" w:rsidRPr="009A2B80" w:rsidRDefault="00225C75" w:rsidP="00BC6B35">
      <w:pPr>
        <w:jc w:val="both"/>
      </w:pPr>
    </w:p>
    <w:p w:rsidR="00225C75" w:rsidRPr="009A2B80" w:rsidRDefault="00E86068" w:rsidP="00CB7C84">
      <w:pPr>
        <w:keepNext/>
        <w:jc w:val="center"/>
      </w:pPr>
      <w:r>
        <w:t>nařizují:</w:t>
      </w:r>
    </w:p>
    <w:p w:rsidR="005B14CD" w:rsidRPr="009A2B80" w:rsidRDefault="005B14CD" w:rsidP="00CB7C84">
      <w:pPr>
        <w:keepNext/>
        <w:jc w:val="center"/>
      </w:pPr>
    </w:p>
    <w:p w:rsidR="00225C75" w:rsidRPr="009A2B80" w:rsidRDefault="00E86068" w:rsidP="00CB7C84">
      <w:pPr>
        <w:pStyle w:val="SNArticle"/>
        <w:keepNext/>
        <w:rPr>
          <w:vertAlign w:val="superscript"/>
        </w:rPr>
      </w:pPr>
      <w:r>
        <w:t>Článek 1</w:t>
      </w:r>
    </w:p>
    <w:p w:rsidR="00225C75" w:rsidRPr="009A2B80" w:rsidRDefault="00E86068" w:rsidP="00CB7C84">
      <w:pPr>
        <w:pStyle w:val="BodyText"/>
        <w:keepNext/>
        <w:spacing w:after="0"/>
      </w:pPr>
      <w:r>
        <w:t>Pro účely této vyhlášky se rozumí výrazem:</w:t>
      </w:r>
    </w:p>
    <w:p w:rsidR="00225C75" w:rsidRPr="009A2B80" w:rsidRDefault="00225C75" w:rsidP="00CB7C84">
      <w:pPr>
        <w:pStyle w:val="BodyText"/>
        <w:keepNext/>
        <w:spacing w:after="0"/>
      </w:pPr>
    </w:p>
    <w:p w:rsidR="00225C75" w:rsidRPr="009A2B80" w:rsidRDefault="00E86068" w:rsidP="00BC6B35">
      <w:pPr>
        <w:pStyle w:val="BodyText"/>
        <w:spacing w:after="0"/>
      </w:pPr>
      <w:r>
        <w:t>1. „rostlina“: živá rostlina, semeno, hlíza, cibule, oddenek. Z této definice jsou vyňaty reprodukční materiál lesních dřevin, rostliny prodávané za účelem jejich konzumace, řezané květiny, větve s listy, uříznuté stromy s listy, rostl</w:t>
      </w:r>
      <w:bookmarkStart w:id="0" w:name="_GoBack"/>
      <w:bookmarkEnd w:id="0"/>
      <w:r>
        <w:t>inné tkáňové kultury a směsi travních osiv ve smyslu výše uvedené vyhlášky ze dne 26. června 2018;</w:t>
      </w:r>
    </w:p>
    <w:p w:rsidR="00225C75" w:rsidRPr="009A2B80" w:rsidRDefault="00225C75" w:rsidP="00BC6B35">
      <w:pPr>
        <w:pStyle w:val="BodyText"/>
        <w:spacing w:after="0"/>
      </w:pPr>
    </w:p>
    <w:p w:rsidR="00225C75" w:rsidRPr="009A2B80" w:rsidRDefault="00E86068" w:rsidP="00BC6B35">
      <w:pPr>
        <w:pStyle w:val="BodyText"/>
        <w:spacing w:after="0"/>
      </w:pPr>
      <w:r>
        <w:t>2. „distributor“ nebo „prodejce“: fyzická nebo právnická osoba, která distribuuje nebo prodává rostlinu kupujícímu, a to včetně případů, kdy jde o součást poskytování služeb;</w:t>
      </w:r>
    </w:p>
    <w:p w:rsidR="00225C75" w:rsidRPr="009A2B80" w:rsidRDefault="00225C75" w:rsidP="00BC6B35">
      <w:pPr>
        <w:pStyle w:val="BodyText"/>
        <w:spacing w:after="0"/>
      </w:pPr>
    </w:p>
    <w:p w:rsidR="00225C75" w:rsidRPr="009A2B80" w:rsidRDefault="00E86068" w:rsidP="00BC6B35">
      <w:pPr>
        <w:pStyle w:val="BodyText"/>
        <w:spacing w:after="0"/>
      </w:pPr>
      <w:r>
        <w:t>3. „kupující“: fyzická nebo právnická osoba, která nakupuje rostlinu od prodejce nebo distributora, a to včetně případů, kdy jde o součást poskytování služeb. Odborníci v zemědělském odvětví se nepovažují za kupující ve smyslu této vyhlášky.</w:t>
      </w:r>
    </w:p>
    <w:p w:rsidR="00225C75" w:rsidRPr="009A2B80" w:rsidRDefault="00225C75" w:rsidP="00BC6B35">
      <w:pPr>
        <w:pStyle w:val="BodyText"/>
        <w:spacing w:after="0"/>
      </w:pPr>
    </w:p>
    <w:p w:rsidR="00225C75" w:rsidRPr="009A2B80" w:rsidRDefault="00E86068" w:rsidP="00BC6B35">
      <w:pPr>
        <w:pStyle w:val="BodyText"/>
        <w:spacing w:after="0"/>
      </w:pPr>
      <w:r>
        <w:t>4. „průvodním dokladem“: etiketa, tabulka, brožura, štítek, nosič obsahující popis výrobku, nabídka, všeobecné podmínky prodeje nebo jakýkoli jiný nosič dat nesoucí informace určené pro kupujícího rostliny, které jsou poskytnuté k dispozici distributorem nebo prodejcem;</w:t>
      </w:r>
    </w:p>
    <w:p w:rsidR="0079774B" w:rsidRPr="009A2B80" w:rsidRDefault="0079774B" w:rsidP="00BC6B35">
      <w:pPr>
        <w:pStyle w:val="BodyText"/>
        <w:spacing w:after="0"/>
      </w:pPr>
    </w:p>
    <w:p w:rsidR="0079774B" w:rsidRPr="009A2B80" w:rsidRDefault="0079774B" w:rsidP="00BC6B35">
      <w:pPr>
        <w:pStyle w:val="BodyText"/>
        <w:spacing w:after="0"/>
      </w:pPr>
      <w:r>
        <w:t>5. „jež mohou mít nepříznivý vliv na lidské zdraví“: které mohou u lidí způsobit otravu při požití, respirační alergie, mukokutánní reakce nebo abnormální kožní reakce při vystavení slunečnímu záření.</w:t>
      </w:r>
    </w:p>
    <w:p w:rsidR="00225C75" w:rsidRPr="009A2B80" w:rsidRDefault="00E86068" w:rsidP="00CB7C84">
      <w:pPr>
        <w:keepNext/>
        <w:spacing w:before="240" w:after="240"/>
        <w:jc w:val="center"/>
        <w:rPr>
          <w:b/>
          <w:bCs/>
        </w:rPr>
      </w:pPr>
      <w:r>
        <w:rPr>
          <w:b/>
          <w:bCs/>
        </w:rPr>
        <w:t>Článek 2</w:t>
      </w:r>
    </w:p>
    <w:p w:rsidR="00225C75" w:rsidRPr="009A2B80" w:rsidRDefault="00E86068" w:rsidP="00BC6B35">
      <w:pPr>
        <w:pStyle w:val="BodyText"/>
        <w:spacing w:after="0"/>
      </w:pPr>
      <w:r>
        <w:t>I. - Distributoři nebo prodejci uvádí na průvodních dokladech rostlin, jež mohou mít nepříznivý vliv na lidské zdraví, jejichž seznam je uveden v příloze, informace uvedené v téže příloze viditelným a čitelným způsobem. Průvodní doklad je kupujícímu snadno k dispozici před uskutečněním prodeje.</w:t>
      </w:r>
    </w:p>
    <w:p w:rsidR="00225C75" w:rsidRPr="009A2B80" w:rsidRDefault="00225C75" w:rsidP="00BC6B35">
      <w:pPr>
        <w:pStyle w:val="BodyText"/>
        <w:spacing w:after="0"/>
      </w:pPr>
    </w:p>
    <w:p w:rsidR="00225C75" w:rsidRPr="009A2B80" w:rsidRDefault="00E86068" w:rsidP="00CB7C84">
      <w:pPr>
        <w:pStyle w:val="BodyText"/>
        <w:keepNext/>
        <w:spacing w:after="0"/>
      </w:pPr>
      <w:r>
        <w:t>II. - V případě:</w:t>
      </w:r>
    </w:p>
    <w:p w:rsidR="00225C75" w:rsidRPr="009A2B80" w:rsidRDefault="00E86068" w:rsidP="00BC6B35">
      <w:pPr>
        <w:pStyle w:val="BodyText"/>
        <w:spacing w:after="0"/>
        <w:ind w:firstLine="284"/>
      </w:pPr>
      <w:r>
        <w:t xml:space="preserve">- maloobchodního prodeje: průvodní doklad je umístěn v bezprostřední blízkosti dotčených rostlin; </w:t>
      </w:r>
    </w:p>
    <w:p w:rsidR="00225C75" w:rsidRPr="009A2B80" w:rsidRDefault="00E86068" w:rsidP="00BC6B35">
      <w:pPr>
        <w:pStyle w:val="BodyText"/>
        <w:spacing w:after="0"/>
        <w:ind w:firstLine="284"/>
      </w:pPr>
      <w:r>
        <w:t>- prodeje na dálku: informace uvedené v příloze jsou uvedeny na stejném nosiči dat jako je ten, na němž je prezentována rostlina uváděná do prodeje, v blízkosti informací, které prezentují tuto rostlinu;</w:t>
      </w:r>
    </w:p>
    <w:p w:rsidR="00270021" w:rsidRPr="009A2B80" w:rsidRDefault="00270021" w:rsidP="00BC6B35">
      <w:pPr>
        <w:ind w:firstLine="284"/>
        <w:jc w:val="both"/>
        <w:rPr>
          <w:sz w:val="22"/>
          <w:szCs w:val="22"/>
        </w:rPr>
      </w:pPr>
      <w:r>
        <w:t>- postupu při zadávání veřejné zakázky předkladatel připojí ke své nabídce přílohu této vyhlášky.</w:t>
      </w:r>
    </w:p>
    <w:p w:rsidR="00322262" w:rsidRPr="009A2B80" w:rsidRDefault="00322262" w:rsidP="00BC6B35">
      <w:pPr>
        <w:ind w:firstLine="284"/>
        <w:jc w:val="both"/>
      </w:pPr>
    </w:p>
    <w:p w:rsidR="00225C75" w:rsidRPr="009A2B80" w:rsidRDefault="00E86068" w:rsidP="00CB7C84">
      <w:pPr>
        <w:keepNext/>
        <w:spacing w:before="240" w:after="240"/>
        <w:jc w:val="center"/>
        <w:rPr>
          <w:b/>
          <w:bCs/>
        </w:rPr>
      </w:pPr>
      <w:r>
        <w:rPr>
          <w:b/>
          <w:bCs/>
        </w:rPr>
        <w:lastRenderedPageBreak/>
        <w:t>Článek 3</w:t>
      </w:r>
    </w:p>
    <w:p w:rsidR="00225C75" w:rsidRPr="009A2B80" w:rsidRDefault="005A25EA" w:rsidP="00BC6B35">
      <w:pPr>
        <w:pStyle w:val="BodyText"/>
        <w:spacing w:after="0"/>
      </w:pPr>
      <w:r>
        <w:t xml:space="preserve">Ustanovení této vyhlášky vstupují v platnost šest měsíců po jejím vyhlášení v </w:t>
      </w:r>
      <w:r>
        <w:rPr>
          <w:i/>
        </w:rPr>
        <w:t xml:space="preserve">Úředním věstníku </w:t>
      </w:r>
      <w:r>
        <w:t>Francouzské republiky.</w:t>
      </w:r>
    </w:p>
    <w:p w:rsidR="00225C75" w:rsidRPr="009A2B80" w:rsidRDefault="00E86068" w:rsidP="00CB7C84">
      <w:pPr>
        <w:keepNext/>
        <w:spacing w:before="240" w:after="240"/>
        <w:jc w:val="center"/>
        <w:rPr>
          <w:b/>
          <w:bCs/>
        </w:rPr>
      </w:pPr>
      <w:r>
        <w:rPr>
          <w:b/>
          <w:bCs/>
        </w:rPr>
        <w:t>Článek 4</w:t>
      </w:r>
    </w:p>
    <w:p w:rsidR="0011618C" w:rsidRPr="009A2B80" w:rsidRDefault="0011618C" w:rsidP="00BC6B35">
      <w:pPr>
        <w:spacing w:before="240" w:after="240"/>
        <w:jc w:val="both"/>
        <w:rPr>
          <w:bCs/>
        </w:rPr>
      </w:pPr>
      <w:r>
        <w:t xml:space="preserve">Prováděním této vyhlášky, která bude vyhlášena v </w:t>
      </w:r>
      <w:r>
        <w:rPr>
          <w:i/>
        </w:rPr>
        <w:t>Úředním věstníku</w:t>
      </w:r>
      <w:r>
        <w:t xml:space="preserve"> Francouzské republiky, jsou pověřeni, každý ve svém oboru působnosti, generální ředitel pro zdravotnictví, generální ředitelka pro hospodářskou soutěž, spotřebu a stíhání podvodů a generální ředitelka pro hospodářské a environmentální profily podniků.</w:t>
      </w:r>
    </w:p>
    <w:p w:rsidR="00225C75" w:rsidRPr="009A2B80" w:rsidRDefault="00E86068" w:rsidP="00BC6B35">
      <w:pPr>
        <w:pStyle w:val="SNDatearrt"/>
      </w:pPr>
      <w:r>
        <w:t>Dne […]</w:t>
      </w:r>
    </w:p>
    <w:p w:rsidR="00225C75" w:rsidRPr="009A2B80" w:rsidRDefault="00225C75" w:rsidP="00BC6B35">
      <w:pPr>
        <w:pStyle w:val="SNSignature"/>
        <w:ind w:firstLine="0"/>
      </w:pPr>
    </w:p>
    <w:p w:rsidR="008254DB" w:rsidRPr="009A2B80" w:rsidRDefault="008254DB" w:rsidP="00BC6B35">
      <w:pPr>
        <w:widowControl w:val="0"/>
        <w:spacing w:before="360" w:line="100" w:lineRule="atLeast"/>
      </w:pPr>
      <w:r>
        <w:t>ministryně sociálních věcí a zdravotnictví,</w:t>
      </w:r>
    </w:p>
    <w:p w:rsidR="008254DB" w:rsidRPr="009A2B80" w:rsidRDefault="008254DB" w:rsidP="00BC6B35">
      <w:pPr>
        <w:pStyle w:val="SNSignatureGauche"/>
        <w:ind w:firstLine="0"/>
      </w:pPr>
      <w:r>
        <w:t>Za ministryni a na základě pověření:</w:t>
      </w:r>
    </w:p>
    <w:p w:rsidR="008254DB" w:rsidRPr="009A2B80" w:rsidRDefault="008254DB" w:rsidP="00BC6B35">
      <w:pPr>
        <w:pStyle w:val="SNSignatureDroite"/>
        <w:jc w:val="left"/>
      </w:pPr>
      <w:r>
        <w:t>generální ředitel pro zdravotnictví</w:t>
      </w:r>
    </w:p>
    <w:p w:rsidR="008254DB" w:rsidRPr="009A2B80" w:rsidRDefault="008254DB" w:rsidP="00BC6B35">
      <w:pPr>
        <w:pStyle w:val="SNSignatureDroite"/>
        <w:jc w:val="left"/>
      </w:pPr>
      <w:r>
        <w:t>J. SALOMON</w:t>
      </w:r>
    </w:p>
    <w:p w:rsidR="008254DB" w:rsidRPr="009A2B80" w:rsidRDefault="008254DB" w:rsidP="00BC6B35">
      <w:pPr>
        <w:pStyle w:val="SNSignature"/>
      </w:pPr>
    </w:p>
    <w:p w:rsidR="008254DB" w:rsidRPr="009A2B80" w:rsidRDefault="008254DB" w:rsidP="00BC6B35">
      <w:pPr>
        <w:pStyle w:val="SNSignature"/>
      </w:pPr>
    </w:p>
    <w:p w:rsidR="008254DB" w:rsidRPr="009A2B80" w:rsidRDefault="008254DB" w:rsidP="00BC6B35">
      <w:pPr>
        <w:pStyle w:val="SNSignature"/>
      </w:pPr>
    </w:p>
    <w:p w:rsidR="008254DB" w:rsidRPr="009A2B80" w:rsidRDefault="008254DB" w:rsidP="00BC6B35">
      <w:pPr>
        <w:pStyle w:val="SNSignature"/>
      </w:pPr>
    </w:p>
    <w:p w:rsidR="008254DB" w:rsidRPr="009A2B80" w:rsidRDefault="008254DB" w:rsidP="00BC6B35">
      <w:pPr>
        <w:pStyle w:val="SNSignature"/>
      </w:pPr>
    </w:p>
    <w:p w:rsidR="00225C75" w:rsidRPr="009A2B80" w:rsidRDefault="00E86068" w:rsidP="00BC6B35">
      <w:pPr>
        <w:pStyle w:val="SNSignature"/>
        <w:jc w:val="right"/>
      </w:pPr>
      <w:r>
        <w:t>ministr hospodářství a financí</w:t>
      </w:r>
    </w:p>
    <w:p w:rsidR="00225C75" w:rsidRPr="009A2B80" w:rsidRDefault="00E86068" w:rsidP="00BC6B35">
      <w:pPr>
        <w:pStyle w:val="SNSignatureGauche"/>
        <w:ind w:left="709" w:firstLine="0"/>
        <w:jc w:val="right"/>
      </w:pPr>
      <w:r>
        <w:t>Za ministra a na základě pověření:</w:t>
      </w:r>
    </w:p>
    <w:p w:rsidR="00225C75" w:rsidRPr="009A2B80" w:rsidRDefault="00E86068" w:rsidP="00BC6B35">
      <w:pPr>
        <w:pStyle w:val="SNSignature"/>
        <w:ind w:left="708" w:firstLine="12"/>
        <w:jc w:val="right"/>
      </w:pPr>
      <w:r>
        <w:t>generální ředitelka pro hospodářskou soutěž, spotřebu a stíhání podvodů</w:t>
      </w:r>
    </w:p>
    <w:p w:rsidR="00225C75" w:rsidRPr="009A2B80" w:rsidRDefault="00B511A4" w:rsidP="00BC6B35">
      <w:pPr>
        <w:pStyle w:val="SNSignature"/>
        <w:jc w:val="right"/>
      </w:pPr>
      <w:r>
        <w:t>V. BEAUMEUNIER</w:t>
      </w:r>
    </w:p>
    <w:p w:rsidR="00225C75" w:rsidRPr="009A2B80" w:rsidRDefault="00225C75" w:rsidP="00BC6B35">
      <w:pPr>
        <w:pStyle w:val="SNSignature"/>
        <w:jc w:val="right"/>
      </w:pPr>
    </w:p>
    <w:p w:rsidR="00225C75" w:rsidRPr="009A2B80" w:rsidRDefault="00225C75" w:rsidP="00BC6B35">
      <w:pPr>
        <w:pStyle w:val="SNSignature"/>
        <w:jc w:val="right"/>
      </w:pPr>
    </w:p>
    <w:p w:rsidR="00225C75" w:rsidRPr="009A2B80" w:rsidRDefault="00225C75" w:rsidP="00BC6B35">
      <w:pPr>
        <w:pStyle w:val="SNSignature"/>
        <w:jc w:val="right"/>
      </w:pPr>
    </w:p>
    <w:p w:rsidR="00225C75" w:rsidRPr="009A2B80" w:rsidRDefault="00225C75" w:rsidP="00BC6B35">
      <w:pPr>
        <w:pStyle w:val="SNSignature"/>
        <w:jc w:val="right"/>
      </w:pPr>
    </w:p>
    <w:p w:rsidR="00225C75" w:rsidRPr="009A2B80" w:rsidRDefault="00E86068" w:rsidP="00BC6B35">
      <w:pPr>
        <w:pStyle w:val="SNSignature"/>
        <w:ind w:firstLine="0"/>
      </w:pPr>
      <w:r>
        <w:t>ministr zemědělství a potravinářství,</w:t>
      </w:r>
    </w:p>
    <w:p w:rsidR="00225C75" w:rsidRPr="009A2B80" w:rsidRDefault="00E86068" w:rsidP="00BC6B35">
      <w:pPr>
        <w:pStyle w:val="SNSignatureGauche"/>
        <w:ind w:firstLine="0"/>
      </w:pPr>
      <w:r>
        <w:t>Za ministra a na základě pověření:</w:t>
      </w:r>
    </w:p>
    <w:p w:rsidR="00225C75" w:rsidRPr="009A2B80" w:rsidRDefault="00E86068" w:rsidP="00BC6B35">
      <w:pPr>
        <w:pStyle w:val="SNSignatureDroite"/>
        <w:jc w:val="left"/>
      </w:pPr>
      <w:r>
        <w:t>generální ředitelka pro hospodářské a environmentální profily podniků</w:t>
      </w:r>
    </w:p>
    <w:p w:rsidR="00225C75" w:rsidRPr="009A2B80" w:rsidRDefault="00C4060A" w:rsidP="00BC6B35">
      <w:pPr>
        <w:pStyle w:val="SNSignatureDroite"/>
        <w:jc w:val="left"/>
      </w:pPr>
      <w:r>
        <w:t>V. METRICH-HECQUET</w:t>
      </w:r>
    </w:p>
    <w:p w:rsidR="00225C75" w:rsidRPr="009A2B80" w:rsidRDefault="00225C75" w:rsidP="00BC6B35">
      <w:pPr>
        <w:pStyle w:val="SNSignature"/>
      </w:pPr>
    </w:p>
    <w:p w:rsidR="00103741" w:rsidRPr="009A2B80" w:rsidRDefault="00103741" w:rsidP="00BC6B35">
      <w:pPr>
        <w:pStyle w:val="SNSignature"/>
        <w:sectPr w:rsidR="00103741" w:rsidRPr="009A2B80" w:rsidSect="00DB02FE">
          <w:headerReference w:type="default" r:id="rId8"/>
          <w:footerReference w:type="default" r:id="rId9"/>
          <w:pgSz w:w="11906" w:h="16838"/>
          <w:pgMar w:top="720" w:right="720" w:bottom="720" w:left="720" w:header="709" w:footer="709" w:gutter="0"/>
          <w:cols w:space="720"/>
          <w:formProt w:val="0"/>
          <w:docGrid w:linePitch="360" w:charSpace="-6145"/>
        </w:sectPr>
      </w:pPr>
    </w:p>
    <w:p w:rsidR="00225C75" w:rsidRPr="009A2B80" w:rsidRDefault="00E86068" w:rsidP="00BC6B35">
      <w:pPr>
        <w:pStyle w:val="SNSignature"/>
        <w:ind w:firstLine="0"/>
        <w:jc w:val="center"/>
        <w:rPr>
          <w:b/>
        </w:rPr>
      </w:pPr>
      <w:r>
        <w:rPr>
          <w:b/>
        </w:rPr>
        <w:lastRenderedPageBreak/>
        <w:t>PŘÍLOHA:</w:t>
      </w:r>
    </w:p>
    <w:p w:rsidR="00225C75" w:rsidRPr="009A2B80" w:rsidRDefault="00E86068" w:rsidP="00BC6B35">
      <w:pPr>
        <w:pStyle w:val="SNSignature"/>
        <w:ind w:firstLine="0"/>
        <w:jc w:val="center"/>
      </w:pPr>
      <w:r>
        <w:rPr>
          <w:b/>
        </w:rPr>
        <w:t>Seznam druhů rostlin, jež mohou mít nepříznivý vliv na lidské zdraví, a informace, které mají být uvedeny v průvodních dokladech rostlin.</w:t>
      </w:r>
    </w:p>
    <w:p w:rsidR="00225C75" w:rsidRPr="009A2B80" w:rsidRDefault="00225C75" w:rsidP="00BC6B35">
      <w:pPr>
        <w:pStyle w:val="SNSignature"/>
        <w:ind w:firstLine="0"/>
        <w:jc w:val="both"/>
      </w:pPr>
    </w:p>
    <w:p w:rsidR="00095D1E" w:rsidRPr="009A2B80" w:rsidRDefault="00095D1E" w:rsidP="00BC6B35">
      <w:pPr>
        <w:pStyle w:val="SNSignature"/>
        <w:ind w:firstLine="0"/>
        <w:jc w:val="both"/>
      </w:pPr>
      <w:r>
        <w:t>Pokud není uvedeno jinak, platí informace pro všechny odrůdy, poddruhy a kultivary uvedených druhů.</w:t>
      </w:r>
    </w:p>
    <w:p w:rsidR="00225C75" w:rsidRPr="009A2B80" w:rsidRDefault="00225C75" w:rsidP="00BC6B35">
      <w:pPr>
        <w:pStyle w:val="SNSignature"/>
        <w:ind w:firstLine="0"/>
        <w:jc w:val="both"/>
      </w:pPr>
    </w:p>
    <w:p w:rsidR="00225C75" w:rsidRPr="009A2B80" w:rsidRDefault="00E86068" w:rsidP="00CB7C84">
      <w:pPr>
        <w:pStyle w:val="SNSignature"/>
        <w:keepNext/>
        <w:ind w:firstLine="0"/>
        <w:jc w:val="both"/>
        <w:rPr>
          <w:b/>
          <w:u w:val="single"/>
        </w:rPr>
      </w:pPr>
      <w:r>
        <w:rPr>
          <w:b/>
          <w:u w:val="single"/>
        </w:rPr>
        <w:t xml:space="preserve">1. Seznam druhů, které mohou být toxické při požití. </w:t>
      </w:r>
    </w:p>
    <w:p w:rsidR="00225C75" w:rsidRPr="009A2B80" w:rsidRDefault="00225C75" w:rsidP="00CB7C84">
      <w:pPr>
        <w:keepNext/>
        <w:jc w:val="both"/>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62"/>
        <w:gridCol w:w="4394"/>
      </w:tblGrid>
      <w:tr w:rsidR="007769BF" w:rsidRPr="009A2B80" w:rsidTr="00BC6B35">
        <w:tc>
          <w:tcPr>
            <w:tcW w:w="4962" w:type="dxa"/>
            <w:shd w:val="clear" w:color="auto" w:fill="F2F2F2"/>
            <w:tcMar>
              <w:left w:w="108" w:type="dxa"/>
            </w:tcMar>
            <w:vAlign w:val="center"/>
          </w:tcPr>
          <w:p w:rsidR="007769BF" w:rsidRPr="009A2B80" w:rsidRDefault="007769BF" w:rsidP="00CB7C84">
            <w:pPr>
              <w:keepNext/>
              <w:jc w:val="center"/>
              <w:rPr>
                <w:b/>
                <w:sz w:val="22"/>
                <w:szCs w:val="22"/>
              </w:rPr>
            </w:pPr>
            <w:r>
              <w:rPr>
                <w:b/>
                <w:sz w:val="22"/>
                <w:szCs w:val="22"/>
              </w:rPr>
              <w:t>Vědecký název</w:t>
            </w:r>
          </w:p>
        </w:tc>
        <w:tc>
          <w:tcPr>
            <w:tcW w:w="4394" w:type="dxa"/>
            <w:shd w:val="clear" w:color="auto" w:fill="F2F2F2"/>
            <w:tcMar>
              <w:left w:w="108" w:type="dxa"/>
            </w:tcMar>
            <w:vAlign w:val="center"/>
          </w:tcPr>
          <w:p w:rsidR="007769BF" w:rsidRPr="009A2B80" w:rsidRDefault="007769BF" w:rsidP="00CB7C84">
            <w:pPr>
              <w:keepNext/>
              <w:jc w:val="center"/>
              <w:rPr>
                <w:b/>
                <w:sz w:val="22"/>
                <w:szCs w:val="22"/>
              </w:rPr>
            </w:pPr>
            <w:r>
              <w:rPr>
                <w:b/>
                <w:sz w:val="22"/>
                <w:szCs w:val="22"/>
              </w:rPr>
              <w:t>Běžný název</w:t>
            </w:r>
          </w:p>
        </w:tc>
      </w:tr>
      <w:tr w:rsidR="007769BF" w:rsidRPr="009A2B80" w:rsidTr="00BC6B35">
        <w:tc>
          <w:tcPr>
            <w:tcW w:w="4962" w:type="dxa"/>
            <w:shd w:val="clear" w:color="auto" w:fill="FFFFFF"/>
            <w:tcMar>
              <w:left w:w="108" w:type="dxa"/>
            </w:tcMar>
            <w:vAlign w:val="center"/>
          </w:tcPr>
          <w:p w:rsidR="007769BF" w:rsidRPr="009A2B80" w:rsidRDefault="007769BF" w:rsidP="00BC6B35">
            <w:pPr>
              <w:rPr>
                <w:sz w:val="22"/>
                <w:szCs w:val="22"/>
              </w:rPr>
            </w:pPr>
            <w:r>
              <w:rPr>
                <w:i/>
                <w:sz w:val="22"/>
                <w:szCs w:val="22"/>
              </w:rPr>
              <w:t xml:space="preserve">Aconitum </w:t>
            </w:r>
            <w:r>
              <w:rPr>
                <w:sz w:val="16"/>
                <w:szCs w:val="16"/>
              </w:rPr>
              <w:t>L., 1753</w:t>
            </w:r>
          </w:p>
        </w:tc>
        <w:tc>
          <w:tcPr>
            <w:tcW w:w="4394" w:type="dxa"/>
            <w:shd w:val="clear" w:color="auto" w:fill="FFFFFF"/>
            <w:tcMar>
              <w:left w:w="108" w:type="dxa"/>
            </w:tcMar>
            <w:vAlign w:val="center"/>
          </w:tcPr>
          <w:p w:rsidR="007769BF" w:rsidRPr="009A2B80" w:rsidRDefault="007769BF" w:rsidP="00BC6B35">
            <w:pPr>
              <w:rPr>
                <w:sz w:val="22"/>
                <w:szCs w:val="22"/>
              </w:rPr>
            </w:pPr>
            <w:r>
              <w:rPr>
                <w:sz w:val="22"/>
                <w:szCs w:val="22"/>
              </w:rPr>
              <w:t>Oměj</w:t>
            </w:r>
          </w:p>
        </w:tc>
      </w:tr>
      <w:tr w:rsidR="007769BF" w:rsidRPr="009A2B80" w:rsidTr="00BC6B35">
        <w:tc>
          <w:tcPr>
            <w:tcW w:w="4962" w:type="dxa"/>
            <w:shd w:val="clear" w:color="auto" w:fill="FFFFFF"/>
            <w:tcMar>
              <w:left w:w="108" w:type="dxa"/>
            </w:tcMar>
            <w:vAlign w:val="center"/>
          </w:tcPr>
          <w:p w:rsidR="007769BF" w:rsidRPr="009A2B80" w:rsidRDefault="007769BF" w:rsidP="00BC6B35">
            <w:pPr>
              <w:rPr>
                <w:i/>
                <w:sz w:val="22"/>
                <w:szCs w:val="22"/>
              </w:rPr>
            </w:pPr>
            <w:r>
              <w:rPr>
                <w:i/>
                <w:sz w:val="22"/>
                <w:szCs w:val="22"/>
              </w:rPr>
              <w:t xml:space="preserve">Aethusa cynapium </w:t>
            </w:r>
            <w:r>
              <w:rPr>
                <w:sz w:val="16"/>
                <w:szCs w:val="16"/>
              </w:rPr>
              <w:t>L., 1753</w:t>
            </w:r>
          </w:p>
        </w:tc>
        <w:tc>
          <w:tcPr>
            <w:tcW w:w="4394" w:type="dxa"/>
            <w:shd w:val="clear" w:color="auto" w:fill="FFFFFF"/>
            <w:tcMar>
              <w:left w:w="108" w:type="dxa"/>
            </w:tcMar>
            <w:vAlign w:val="center"/>
          </w:tcPr>
          <w:p w:rsidR="007769BF" w:rsidRPr="009A2B80" w:rsidRDefault="007769BF" w:rsidP="00BC6B35">
            <w:pPr>
              <w:rPr>
                <w:sz w:val="22"/>
                <w:szCs w:val="22"/>
              </w:rPr>
            </w:pPr>
            <w:r>
              <w:rPr>
                <w:sz w:val="22"/>
                <w:szCs w:val="22"/>
              </w:rPr>
              <w:t>Tetlucha kozí pysk</w:t>
            </w:r>
          </w:p>
        </w:tc>
      </w:tr>
      <w:tr w:rsidR="007769BF" w:rsidRPr="009A2B80" w:rsidTr="00BC6B35">
        <w:tc>
          <w:tcPr>
            <w:tcW w:w="4962" w:type="dxa"/>
            <w:shd w:val="clear" w:color="auto" w:fill="FFFFFF"/>
            <w:tcMar>
              <w:left w:w="108" w:type="dxa"/>
            </w:tcMar>
            <w:vAlign w:val="center"/>
          </w:tcPr>
          <w:p w:rsidR="007769BF" w:rsidRPr="009A2B80" w:rsidRDefault="007769BF" w:rsidP="00BC6B35">
            <w:pPr>
              <w:rPr>
                <w:sz w:val="22"/>
                <w:szCs w:val="22"/>
              </w:rPr>
            </w:pPr>
            <w:r>
              <w:rPr>
                <w:i/>
                <w:sz w:val="22"/>
                <w:szCs w:val="22"/>
              </w:rPr>
              <w:t xml:space="preserve">Atropa belladonna </w:t>
            </w:r>
            <w:r>
              <w:rPr>
                <w:sz w:val="16"/>
                <w:szCs w:val="16"/>
              </w:rPr>
              <w:t>L., 1753</w:t>
            </w:r>
          </w:p>
        </w:tc>
        <w:tc>
          <w:tcPr>
            <w:tcW w:w="4394" w:type="dxa"/>
            <w:shd w:val="clear" w:color="auto" w:fill="FFFFFF"/>
            <w:tcMar>
              <w:left w:w="108" w:type="dxa"/>
            </w:tcMar>
            <w:vAlign w:val="center"/>
          </w:tcPr>
          <w:p w:rsidR="007769BF" w:rsidRPr="009A2B80" w:rsidRDefault="007769BF" w:rsidP="00BC6B35">
            <w:pPr>
              <w:rPr>
                <w:sz w:val="22"/>
                <w:szCs w:val="22"/>
              </w:rPr>
            </w:pPr>
            <w:r>
              <w:rPr>
                <w:sz w:val="22"/>
                <w:szCs w:val="22"/>
              </w:rPr>
              <w:t>Rulík zlomocný</w:t>
            </w:r>
          </w:p>
        </w:tc>
      </w:tr>
      <w:tr w:rsidR="00DC59D6" w:rsidRPr="009A2B80" w:rsidTr="00BC6B35">
        <w:tc>
          <w:tcPr>
            <w:tcW w:w="4962" w:type="dxa"/>
            <w:shd w:val="clear" w:color="auto" w:fill="FFFFFF"/>
            <w:tcMar>
              <w:left w:w="108" w:type="dxa"/>
            </w:tcMar>
            <w:vAlign w:val="center"/>
          </w:tcPr>
          <w:p w:rsidR="00DC59D6" w:rsidRPr="009A2B80" w:rsidRDefault="00DC59D6" w:rsidP="00BC6B35">
            <w:pPr>
              <w:rPr>
                <w:i/>
                <w:sz w:val="22"/>
                <w:szCs w:val="22"/>
              </w:rPr>
            </w:pPr>
            <w:r>
              <w:rPr>
                <w:i/>
                <w:sz w:val="22"/>
                <w:szCs w:val="22"/>
              </w:rPr>
              <w:t>Brugmansia sp.</w:t>
            </w:r>
          </w:p>
        </w:tc>
        <w:tc>
          <w:tcPr>
            <w:tcW w:w="4394" w:type="dxa"/>
            <w:shd w:val="clear" w:color="auto" w:fill="FFFFFF"/>
            <w:tcMar>
              <w:left w:w="108" w:type="dxa"/>
            </w:tcMar>
            <w:vAlign w:val="center"/>
          </w:tcPr>
          <w:p w:rsidR="00DC59D6" w:rsidRPr="009A2B80" w:rsidRDefault="00DC59D6" w:rsidP="00BC6B35">
            <w:pPr>
              <w:rPr>
                <w:sz w:val="22"/>
                <w:szCs w:val="22"/>
              </w:rPr>
            </w:pPr>
            <w:r>
              <w:rPr>
                <w:sz w:val="22"/>
                <w:szCs w:val="22"/>
              </w:rPr>
              <w:t>Durmanovec</w:t>
            </w:r>
          </w:p>
        </w:tc>
      </w:tr>
      <w:tr w:rsidR="007769BF" w:rsidRPr="009A2B80" w:rsidTr="00BC6B35">
        <w:tc>
          <w:tcPr>
            <w:tcW w:w="4962" w:type="dxa"/>
            <w:shd w:val="clear" w:color="auto" w:fill="FFFFFF"/>
            <w:tcMar>
              <w:left w:w="108" w:type="dxa"/>
            </w:tcMar>
            <w:vAlign w:val="center"/>
          </w:tcPr>
          <w:p w:rsidR="007769BF" w:rsidRPr="009A2B80" w:rsidRDefault="007769BF" w:rsidP="00BC6B35">
            <w:pPr>
              <w:rPr>
                <w:i/>
                <w:sz w:val="22"/>
                <w:szCs w:val="22"/>
              </w:rPr>
            </w:pPr>
            <w:r>
              <w:rPr>
                <w:i/>
                <w:sz w:val="22"/>
                <w:szCs w:val="22"/>
              </w:rPr>
              <w:t xml:space="preserve">Cicuta virosa </w:t>
            </w:r>
            <w:r>
              <w:rPr>
                <w:sz w:val="16"/>
                <w:szCs w:val="16"/>
              </w:rPr>
              <w:t>L., 1753</w:t>
            </w:r>
          </w:p>
        </w:tc>
        <w:tc>
          <w:tcPr>
            <w:tcW w:w="4394" w:type="dxa"/>
            <w:shd w:val="clear" w:color="auto" w:fill="FFFFFF"/>
            <w:tcMar>
              <w:left w:w="108" w:type="dxa"/>
            </w:tcMar>
            <w:vAlign w:val="center"/>
          </w:tcPr>
          <w:p w:rsidR="007769BF" w:rsidRPr="009A2B80" w:rsidRDefault="007769BF" w:rsidP="00BC6B35">
            <w:pPr>
              <w:rPr>
                <w:sz w:val="22"/>
                <w:szCs w:val="22"/>
              </w:rPr>
            </w:pPr>
            <w:r>
              <w:rPr>
                <w:sz w:val="22"/>
                <w:szCs w:val="22"/>
              </w:rPr>
              <w:t>Rozpuk jizlivý</w:t>
            </w:r>
          </w:p>
        </w:tc>
      </w:tr>
      <w:tr w:rsidR="007769BF" w:rsidRPr="009A2B80" w:rsidTr="00BC6B35">
        <w:tc>
          <w:tcPr>
            <w:tcW w:w="4962" w:type="dxa"/>
            <w:shd w:val="clear" w:color="auto" w:fill="FFFFFF"/>
            <w:tcMar>
              <w:left w:w="108" w:type="dxa"/>
            </w:tcMar>
            <w:vAlign w:val="center"/>
          </w:tcPr>
          <w:p w:rsidR="007769BF" w:rsidRPr="009A2B80" w:rsidRDefault="007769BF" w:rsidP="00BC6B35">
            <w:pPr>
              <w:rPr>
                <w:sz w:val="22"/>
                <w:szCs w:val="22"/>
              </w:rPr>
            </w:pPr>
            <w:r>
              <w:rPr>
                <w:i/>
                <w:sz w:val="22"/>
                <w:szCs w:val="22"/>
              </w:rPr>
              <w:t xml:space="preserve">Colchicum autumnale </w:t>
            </w:r>
            <w:r>
              <w:rPr>
                <w:sz w:val="16"/>
                <w:szCs w:val="16"/>
              </w:rPr>
              <w:t>L., 1753</w:t>
            </w:r>
          </w:p>
        </w:tc>
        <w:tc>
          <w:tcPr>
            <w:tcW w:w="4394" w:type="dxa"/>
            <w:shd w:val="clear" w:color="auto" w:fill="FFFFFF"/>
            <w:tcMar>
              <w:left w:w="108" w:type="dxa"/>
            </w:tcMar>
            <w:vAlign w:val="center"/>
          </w:tcPr>
          <w:p w:rsidR="007769BF" w:rsidRPr="009A2B80" w:rsidRDefault="007769BF" w:rsidP="00BC6B35">
            <w:pPr>
              <w:rPr>
                <w:sz w:val="22"/>
                <w:szCs w:val="22"/>
              </w:rPr>
            </w:pPr>
            <w:r>
              <w:rPr>
                <w:sz w:val="22"/>
                <w:szCs w:val="22"/>
              </w:rPr>
              <w:t>Ocún jesenní</w:t>
            </w:r>
          </w:p>
        </w:tc>
      </w:tr>
      <w:tr w:rsidR="007769BF" w:rsidRPr="009A2B80" w:rsidTr="00BC6B35">
        <w:tc>
          <w:tcPr>
            <w:tcW w:w="4962" w:type="dxa"/>
            <w:shd w:val="clear" w:color="auto" w:fill="FFFFFF"/>
            <w:tcMar>
              <w:left w:w="108" w:type="dxa"/>
            </w:tcMar>
            <w:vAlign w:val="center"/>
          </w:tcPr>
          <w:p w:rsidR="007769BF" w:rsidRPr="009A2B80" w:rsidDel="00384BB5" w:rsidRDefault="007769BF" w:rsidP="00BC6B35">
            <w:pPr>
              <w:rPr>
                <w:sz w:val="22"/>
                <w:szCs w:val="22"/>
              </w:rPr>
            </w:pPr>
            <w:r>
              <w:rPr>
                <w:i/>
                <w:sz w:val="22"/>
                <w:szCs w:val="22"/>
              </w:rPr>
              <w:t xml:space="preserve">Conium maculatum </w:t>
            </w:r>
            <w:r>
              <w:rPr>
                <w:sz w:val="16"/>
                <w:szCs w:val="16"/>
              </w:rPr>
              <w:t>L., 1753</w:t>
            </w:r>
          </w:p>
        </w:tc>
        <w:tc>
          <w:tcPr>
            <w:tcW w:w="4394" w:type="dxa"/>
            <w:shd w:val="clear" w:color="auto" w:fill="FFFFFF"/>
            <w:tcMar>
              <w:left w:w="108" w:type="dxa"/>
            </w:tcMar>
            <w:vAlign w:val="center"/>
          </w:tcPr>
          <w:p w:rsidR="007769BF" w:rsidRPr="009A2B80" w:rsidRDefault="007769BF" w:rsidP="00BC6B35">
            <w:pPr>
              <w:rPr>
                <w:sz w:val="22"/>
                <w:szCs w:val="22"/>
              </w:rPr>
            </w:pPr>
            <w:r>
              <w:rPr>
                <w:sz w:val="22"/>
                <w:szCs w:val="22"/>
              </w:rPr>
              <w:t>Bolehlav plamatý</w:t>
            </w:r>
          </w:p>
        </w:tc>
      </w:tr>
      <w:tr w:rsidR="007769BF" w:rsidRPr="009A2B80" w:rsidTr="00BC6B35">
        <w:tc>
          <w:tcPr>
            <w:tcW w:w="4962" w:type="dxa"/>
            <w:shd w:val="clear" w:color="auto" w:fill="FFFFFF"/>
            <w:tcMar>
              <w:left w:w="108" w:type="dxa"/>
            </w:tcMar>
            <w:vAlign w:val="center"/>
          </w:tcPr>
          <w:p w:rsidR="007769BF" w:rsidRPr="009A2B80" w:rsidRDefault="007769BF" w:rsidP="00BC6B35">
            <w:pPr>
              <w:rPr>
                <w:sz w:val="22"/>
                <w:szCs w:val="22"/>
              </w:rPr>
            </w:pPr>
            <w:r>
              <w:rPr>
                <w:i/>
                <w:sz w:val="22"/>
                <w:szCs w:val="22"/>
              </w:rPr>
              <w:t xml:space="preserve">Daphne laureola </w:t>
            </w:r>
            <w:r>
              <w:rPr>
                <w:sz w:val="16"/>
                <w:szCs w:val="16"/>
              </w:rPr>
              <w:t>L., 1753</w:t>
            </w:r>
          </w:p>
        </w:tc>
        <w:tc>
          <w:tcPr>
            <w:tcW w:w="4394" w:type="dxa"/>
            <w:shd w:val="clear" w:color="auto" w:fill="FFFFFF"/>
            <w:tcMar>
              <w:left w:w="108" w:type="dxa"/>
            </w:tcMar>
            <w:vAlign w:val="center"/>
          </w:tcPr>
          <w:p w:rsidR="007769BF" w:rsidRPr="009A2B80" w:rsidRDefault="007769BF" w:rsidP="00BC6B35">
            <w:pPr>
              <w:rPr>
                <w:sz w:val="22"/>
                <w:szCs w:val="22"/>
              </w:rPr>
            </w:pPr>
            <w:r>
              <w:rPr>
                <w:sz w:val="22"/>
                <w:szCs w:val="22"/>
              </w:rPr>
              <w:t>Lýkovec vavřínový</w:t>
            </w:r>
          </w:p>
        </w:tc>
      </w:tr>
      <w:tr w:rsidR="007769BF" w:rsidRPr="009A2B80" w:rsidTr="00BC6B35">
        <w:tc>
          <w:tcPr>
            <w:tcW w:w="4962" w:type="dxa"/>
            <w:shd w:val="clear" w:color="auto" w:fill="FFFFFF"/>
            <w:tcMar>
              <w:left w:w="108" w:type="dxa"/>
            </w:tcMar>
            <w:vAlign w:val="center"/>
          </w:tcPr>
          <w:p w:rsidR="007769BF" w:rsidRPr="009A2B80" w:rsidRDefault="007769BF" w:rsidP="00BC6B35">
            <w:pPr>
              <w:rPr>
                <w:sz w:val="22"/>
                <w:szCs w:val="22"/>
              </w:rPr>
            </w:pPr>
            <w:r>
              <w:rPr>
                <w:i/>
                <w:sz w:val="22"/>
                <w:szCs w:val="22"/>
              </w:rPr>
              <w:t xml:space="preserve">Daphne mezereum </w:t>
            </w:r>
            <w:r>
              <w:rPr>
                <w:sz w:val="16"/>
                <w:szCs w:val="16"/>
              </w:rPr>
              <w:t>L., 1753</w:t>
            </w:r>
          </w:p>
        </w:tc>
        <w:tc>
          <w:tcPr>
            <w:tcW w:w="4394" w:type="dxa"/>
            <w:shd w:val="clear" w:color="auto" w:fill="FFFFFF"/>
            <w:tcMar>
              <w:left w:w="108" w:type="dxa"/>
            </w:tcMar>
            <w:vAlign w:val="center"/>
          </w:tcPr>
          <w:p w:rsidR="007769BF" w:rsidRPr="009A2B80" w:rsidRDefault="007769BF" w:rsidP="00BC6B35">
            <w:pPr>
              <w:rPr>
                <w:sz w:val="22"/>
                <w:szCs w:val="22"/>
              </w:rPr>
            </w:pPr>
            <w:r>
              <w:rPr>
                <w:sz w:val="22"/>
                <w:szCs w:val="22"/>
              </w:rPr>
              <w:t>Lýkovec jedovatý</w:t>
            </w:r>
          </w:p>
        </w:tc>
      </w:tr>
      <w:tr w:rsidR="007769BF" w:rsidRPr="009A2B80" w:rsidTr="00BC6B35">
        <w:tc>
          <w:tcPr>
            <w:tcW w:w="4962" w:type="dxa"/>
            <w:shd w:val="clear" w:color="auto" w:fill="FFFFFF"/>
            <w:tcMar>
              <w:left w:w="108" w:type="dxa"/>
            </w:tcMar>
            <w:vAlign w:val="center"/>
          </w:tcPr>
          <w:p w:rsidR="007769BF" w:rsidRPr="009A2B80" w:rsidRDefault="007769BF" w:rsidP="00BC6B35">
            <w:pPr>
              <w:rPr>
                <w:sz w:val="22"/>
                <w:szCs w:val="22"/>
              </w:rPr>
            </w:pPr>
            <w:r>
              <w:rPr>
                <w:i/>
                <w:sz w:val="22"/>
                <w:szCs w:val="22"/>
              </w:rPr>
              <w:t xml:space="preserve">Datura stramonium </w:t>
            </w:r>
            <w:r>
              <w:rPr>
                <w:sz w:val="16"/>
                <w:szCs w:val="16"/>
              </w:rPr>
              <w:t>L., 1753</w:t>
            </w:r>
          </w:p>
        </w:tc>
        <w:tc>
          <w:tcPr>
            <w:tcW w:w="4394" w:type="dxa"/>
            <w:shd w:val="clear" w:color="auto" w:fill="FFFFFF"/>
            <w:tcMar>
              <w:left w:w="108" w:type="dxa"/>
            </w:tcMar>
            <w:vAlign w:val="center"/>
          </w:tcPr>
          <w:p w:rsidR="007769BF" w:rsidRPr="009A2B80" w:rsidRDefault="007769BF" w:rsidP="00BC6B35">
            <w:pPr>
              <w:rPr>
                <w:sz w:val="22"/>
                <w:szCs w:val="22"/>
              </w:rPr>
            </w:pPr>
            <w:r>
              <w:rPr>
                <w:sz w:val="22"/>
                <w:szCs w:val="22"/>
              </w:rPr>
              <w:t>Durman obecný</w:t>
            </w:r>
          </w:p>
        </w:tc>
      </w:tr>
      <w:tr w:rsidR="00CA046E" w:rsidRPr="009A2B80" w:rsidTr="00BC6B35">
        <w:tc>
          <w:tcPr>
            <w:tcW w:w="4962" w:type="dxa"/>
            <w:shd w:val="clear" w:color="auto" w:fill="FFFFFF"/>
            <w:tcMar>
              <w:left w:w="108" w:type="dxa"/>
            </w:tcMar>
            <w:vAlign w:val="center"/>
          </w:tcPr>
          <w:p w:rsidR="00CA046E" w:rsidRPr="009A2B80" w:rsidRDefault="00CA046E" w:rsidP="00BC6B35">
            <w:pPr>
              <w:rPr>
                <w:i/>
                <w:sz w:val="22"/>
                <w:szCs w:val="22"/>
              </w:rPr>
            </w:pPr>
            <w:r>
              <w:rPr>
                <w:i/>
                <w:sz w:val="22"/>
                <w:szCs w:val="22"/>
              </w:rPr>
              <w:t xml:space="preserve">Datura wrightii </w:t>
            </w:r>
            <w:r>
              <w:rPr>
                <w:i/>
                <w:sz w:val="16"/>
                <w:szCs w:val="22"/>
              </w:rPr>
              <w:t>R. 1859</w:t>
            </w:r>
          </w:p>
        </w:tc>
        <w:tc>
          <w:tcPr>
            <w:tcW w:w="4394" w:type="dxa"/>
            <w:shd w:val="clear" w:color="auto" w:fill="FFFFFF"/>
            <w:tcMar>
              <w:left w:w="108" w:type="dxa"/>
            </w:tcMar>
            <w:vAlign w:val="center"/>
          </w:tcPr>
          <w:p w:rsidR="00CA046E" w:rsidRPr="009A2B80" w:rsidRDefault="00CA046E" w:rsidP="00BC6B35">
            <w:pPr>
              <w:rPr>
                <w:sz w:val="22"/>
                <w:szCs w:val="22"/>
              </w:rPr>
            </w:pPr>
            <w:r>
              <w:t>Datura wrightii</w:t>
            </w:r>
          </w:p>
        </w:tc>
      </w:tr>
      <w:tr w:rsidR="007769BF" w:rsidRPr="009A2B80" w:rsidTr="00BC6B35">
        <w:tc>
          <w:tcPr>
            <w:tcW w:w="4962" w:type="dxa"/>
            <w:shd w:val="clear" w:color="auto" w:fill="FFFFFF"/>
            <w:tcMar>
              <w:left w:w="108" w:type="dxa"/>
            </w:tcMar>
            <w:vAlign w:val="center"/>
          </w:tcPr>
          <w:p w:rsidR="007769BF" w:rsidRPr="009A2B80" w:rsidRDefault="007769BF" w:rsidP="00BC6B35">
            <w:pPr>
              <w:rPr>
                <w:sz w:val="22"/>
                <w:szCs w:val="22"/>
              </w:rPr>
            </w:pPr>
            <w:r>
              <w:rPr>
                <w:i/>
                <w:sz w:val="22"/>
                <w:szCs w:val="22"/>
              </w:rPr>
              <w:t xml:space="preserve">Delphinium </w:t>
            </w:r>
            <w:r>
              <w:rPr>
                <w:sz w:val="16"/>
                <w:szCs w:val="16"/>
              </w:rPr>
              <w:t>L., 1753</w:t>
            </w:r>
          </w:p>
        </w:tc>
        <w:tc>
          <w:tcPr>
            <w:tcW w:w="4394" w:type="dxa"/>
            <w:shd w:val="clear" w:color="auto" w:fill="FFFFFF"/>
            <w:tcMar>
              <w:left w:w="108" w:type="dxa"/>
            </w:tcMar>
            <w:vAlign w:val="center"/>
          </w:tcPr>
          <w:p w:rsidR="007769BF" w:rsidRPr="009A2B80" w:rsidRDefault="007769BF" w:rsidP="00BC6B35">
            <w:pPr>
              <w:rPr>
                <w:sz w:val="22"/>
                <w:szCs w:val="22"/>
              </w:rPr>
            </w:pPr>
            <w:r>
              <w:rPr>
                <w:sz w:val="22"/>
                <w:szCs w:val="22"/>
              </w:rPr>
              <w:t>Stračka</w:t>
            </w:r>
          </w:p>
        </w:tc>
      </w:tr>
      <w:tr w:rsidR="007769BF" w:rsidRPr="009A2B80" w:rsidTr="00BC6B35">
        <w:tc>
          <w:tcPr>
            <w:tcW w:w="4962" w:type="dxa"/>
            <w:shd w:val="clear" w:color="auto" w:fill="FFFFFF"/>
            <w:tcMar>
              <w:left w:w="108" w:type="dxa"/>
            </w:tcMar>
            <w:vAlign w:val="center"/>
          </w:tcPr>
          <w:p w:rsidR="007769BF" w:rsidRPr="009A2B80" w:rsidRDefault="007769BF" w:rsidP="00BC6B35">
            <w:pPr>
              <w:ind w:left="1416" w:hanging="1416"/>
              <w:rPr>
                <w:sz w:val="22"/>
                <w:szCs w:val="22"/>
              </w:rPr>
            </w:pPr>
            <w:r>
              <w:rPr>
                <w:i/>
                <w:sz w:val="22"/>
                <w:szCs w:val="22"/>
              </w:rPr>
              <w:t xml:space="preserve">Digitalis purpurea </w:t>
            </w:r>
            <w:r>
              <w:rPr>
                <w:sz w:val="16"/>
                <w:szCs w:val="16"/>
              </w:rPr>
              <w:t>L., 1753</w:t>
            </w:r>
          </w:p>
        </w:tc>
        <w:tc>
          <w:tcPr>
            <w:tcW w:w="4394" w:type="dxa"/>
            <w:shd w:val="clear" w:color="auto" w:fill="FFFFFF"/>
            <w:tcMar>
              <w:left w:w="108" w:type="dxa"/>
            </w:tcMar>
            <w:vAlign w:val="center"/>
          </w:tcPr>
          <w:p w:rsidR="007769BF" w:rsidRPr="009A2B80" w:rsidRDefault="007769BF" w:rsidP="00BC6B35">
            <w:pPr>
              <w:rPr>
                <w:sz w:val="22"/>
                <w:szCs w:val="22"/>
              </w:rPr>
            </w:pPr>
            <w:r>
              <w:rPr>
                <w:sz w:val="22"/>
                <w:szCs w:val="22"/>
              </w:rPr>
              <w:t>Náprstník červený</w:t>
            </w:r>
          </w:p>
        </w:tc>
      </w:tr>
      <w:tr w:rsidR="007769BF" w:rsidRPr="009A2B80" w:rsidTr="00BC6B35">
        <w:tc>
          <w:tcPr>
            <w:tcW w:w="4962" w:type="dxa"/>
            <w:shd w:val="clear" w:color="auto" w:fill="FFFFFF"/>
            <w:tcMar>
              <w:left w:w="108" w:type="dxa"/>
            </w:tcMar>
            <w:vAlign w:val="center"/>
          </w:tcPr>
          <w:p w:rsidR="007769BF" w:rsidRPr="009A2B80" w:rsidRDefault="007769BF" w:rsidP="00BC6B35">
            <w:pPr>
              <w:rPr>
                <w:sz w:val="22"/>
                <w:szCs w:val="22"/>
              </w:rPr>
            </w:pPr>
            <w:r>
              <w:rPr>
                <w:i/>
                <w:sz w:val="22"/>
                <w:szCs w:val="22"/>
              </w:rPr>
              <w:t xml:space="preserve">Gloriosa superba </w:t>
            </w:r>
            <w:r>
              <w:rPr>
                <w:sz w:val="16"/>
                <w:szCs w:val="16"/>
              </w:rPr>
              <w:t>L., 1753</w:t>
            </w:r>
          </w:p>
        </w:tc>
        <w:tc>
          <w:tcPr>
            <w:tcW w:w="4394" w:type="dxa"/>
            <w:shd w:val="clear" w:color="auto" w:fill="FFFFFF"/>
            <w:tcMar>
              <w:left w:w="108" w:type="dxa"/>
            </w:tcMar>
            <w:vAlign w:val="center"/>
          </w:tcPr>
          <w:p w:rsidR="007769BF" w:rsidRPr="009A2B80" w:rsidRDefault="007769BF" w:rsidP="00BC6B35">
            <w:pPr>
              <w:rPr>
                <w:sz w:val="22"/>
                <w:szCs w:val="22"/>
              </w:rPr>
            </w:pPr>
            <w:r>
              <w:rPr>
                <w:sz w:val="22"/>
                <w:szCs w:val="22"/>
              </w:rPr>
              <w:t>Glorióza vznešená</w:t>
            </w:r>
          </w:p>
        </w:tc>
      </w:tr>
      <w:tr w:rsidR="007769BF" w:rsidRPr="009A2B80" w:rsidTr="00BC6B35">
        <w:tc>
          <w:tcPr>
            <w:tcW w:w="4962" w:type="dxa"/>
            <w:shd w:val="clear" w:color="auto" w:fill="FFFFFF"/>
            <w:tcMar>
              <w:left w:w="108" w:type="dxa"/>
            </w:tcMar>
            <w:vAlign w:val="center"/>
          </w:tcPr>
          <w:p w:rsidR="007769BF" w:rsidRPr="009A2B80" w:rsidRDefault="007769BF" w:rsidP="00BC6B35">
            <w:pPr>
              <w:rPr>
                <w:sz w:val="22"/>
                <w:szCs w:val="22"/>
              </w:rPr>
            </w:pPr>
            <w:r>
              <w:rPr>
                <w:i/>
                <w:sz w:val="22"/>
                <w:szCs w:val="22"/>
              </w:rPr>
              <w:t xml:space="preserve">Nerium oleander </w:t>
            </w:r>
            <w:r>
              <w:rPr>
                <w:sz w:val="16"/>
                <w:szCs w:val="16"/>
              </w:rPr>
              <w:t>L., 1753</w:t>
            </w:r>
          </w:p>
        </w:tc>
        <w:tc>
          <w:tcPr>
            <w:tcW w:w="4394" w:type="dxa"/>
            <w:shd w:val="clear" w:color="auto" w:fill="FFFFFF"/>
            <w:tcMar>
              <w:left w:w="108" w:type="dxa"/>
            </w:tcMar>
            <w:vAlign w:val="center"/>
          </w:tcPr>
          <w:p w:rsidR="007769BF" w:rsidRPr="009A2B80" w:rsidRDefault="007769BF" w:rsidP="00BC6B35">
            <w:pPr>
              <w:rPr>
                <w:sz w:val="22"/>
                <w:szCs w:val="22"/>
              </w:rPr>
            </w:pPr>
            <w:r>
              <w:rPr>
                <w:sz w:val="22"/>
                <w:szCs w:val="22"/>
              </w:rPr>
              <w:t>Oleandr obecný</w:t>
            </w:r>
          </w:p>
        </w:tc>
      </w:tr>
      <w:tr w:rsidR="007769BF" w:rsidRPr="009A2B80" w:rsidTr="00BC6B35">
        <w:tc>
          <w:tcPr>
            <w:tcW w:w="4962" w:type="dxa"/>
            <w:shd w:val="clear" w:color="auto" w:fill="FFFFFF"/>
            <w:tcMar>
              <w:left w:w="108" w:type="dxa"/>
            </w:tcMar>
            <w:vAlign w:val="center"/>
          </w:tcPr>
          <w:p w:rsidR="007769BF" w:rsidRPr="009A2B80" w:rsidRDefault="007769BF" w:rsidP="00BC6B35">
            <w:pPr>
              <w:rPr>
                <w:i/>
                <w:sz w:val="22"/>
                <w:szCs w:val="22"/>
              </w:rPr>
            </w:pPr>
            <w:r>
              <w:rPr>
                <w:i/>
                <w:sz w:val="22"/>
                <w:szCs w:val="22"/>
              </w:rPr>
              <w:t xml:space="preserve">Lupinus L. </w:t>
            </w:r>
          </w:p>
        </w:tc>
        <w:tc>
          <w:tcPr>
            <w:tcW w:w="4394" w:type="dxa"/>
            <w:shd w:val="clear" w:color="auto" w:fill="FFFFFF"/>
            <w:tcMar>
              <w:left w:w="108" w:type="dxa"/>
            </w:tcMar>
            <w:vAlign w:val="center"/>
          </w:tcPr>
          <w:p w:rsidR="007769BF" w:rsidRPr="009A2B80" w:rsidRDefault="007769BF" w:rsidP="00BC6B35">
            <w:pPr>
              <w:rPr>
                <w:sz w:val="22"/>
                <w:szCs w:val="22"/>
              </w:rPr>
            </w:pPr>
            <w:r>
              <w:rPr>
                <w:sz w:val="22"/>
                <w:szCs w:val="22"/>
              </w:rPr>
              <w:t>Lupina</w:t>
            </w:r>
          </w:p>
        </w:tc>
      </w:tr>
      <w:tr w:rsidR="007769BF" w:rsidRPr="009A2B80" w:rsidTr="00BC6B35">
        <w:tc>
          <w:tcPr>
            <w:tcW w:w="4962" w:type="dxa"/>
            <w:shd w:val="clear" w:color="auto" w:fill="FFFFFF"/>
            <w:tcMar>
              <w:left w:w="108" w:type="dxa"/>
            </w:tcMar>
            <w:vAlign w:val="center"/>
          </w:tcPr>
          <w:p w:rsidR="007769BF" w:rsidRPr="009A2B80" w:rsidRDefault="007769BF" w:rsidP="00BC6B35">
            <w:pPr>
              <w:rPr>
                <w:sz w:val="22"/>
                <w:szCs w:val="22"/>
              </w:rPr>
            </w:pPr>
            <w:r>
              <w:rPr>
                <w:i/>
                <w:sz w:val="22"/>
                <w:szCs w:val="22"/>
              </w:rPr>
              <w:t xml:space="preserve">Ricinus communis </w:t>
            </w:r>
            <w:r>
              <w:rPr>
                <w:sz w:val="16"/>
                <w:szCs w:val="16"/>
              </w:rPr>
              <w:t>L., 1753</w:t>
            </w:r>
          </w:p>
        </w:tc>
        <w:tc>
          <w:tcPr>
            <w:tcW w:w="4394" w:type="dxa"/>
            <w:shd w:val="clear" w:color="auto" w:fill="FFFFFF"/>
            <w:tcMar>
              <w:left w:w="108" w:type="dxa"/>
            </w:tcMar>
            <w:vAlign w:val="center"/>
          </w:tcPr>
          <w:p w:rsidR="007769BF" w:rsidRPr="009A2B80" w:rsidRDefault="007769BF" w:rsidP="00BC6B35">
            <w:pPr>
              <w:rPr>
                <w:sz w:val="22"/>
                <w:szCs w:val="22"/>
              </w:rPr>
            </w:pPr>
            <w:r>
              <w:rPr>
                <w:sz w:val="22"/>
                <w:szCs w:val="22"/>
              </w:rPr>
              <w:t>Skočec obecný</w:t>
            </w:r>
          </w:p>
        </w:tc>
      </w:tr>
      <w:tr w:rsidR="007769BF" w:rsidRPr="009A2B80" w:rsidTr="00BC6B35">
        <w:tc>
          <w:tcPr>
            <w:tcW w:w="4962" w:type="dxa"/>
            <w:shd w:val="clear" w:color="auto" w:fill="FFFFFF"/>
            <w:tcMar>
              <w:left w:w="108" w:type="dxa"/>
            </w:tcMar>
            <w:vAlign w:val="center"/>
          </w:tcPr>
          <w:p w:rsidR="007769BF" w:rsidRPr="001E1E38" w:rsidRDefault="007769BF" w:rsidP="00BC6B35">
            <w:pPr>
              <w:rPr>
                <w:i/>
                <w:sz w:val="22"/>
                <w:szCs w:val="22"/>
              </w:rPr>
            </w:pPr>
            <w:r>
              <w:rPr>
                <w:i/>
                <w:sz w:val="22"/>
                <w:szCs w:val="22"/>
              </w:rPr>
              <w:t>Taxus baccata L., 1753</w:t>
            </w:r>
          </w:p>
        </w:tc>
        <w:tc>
          <w:tcPr>
            <w:tcW w:w="4394" w:type="dxa"/>
            <w:shd w:val="clear" w:color="auto" w:fill="FFFFFF"/>
            <w:tcMar>
              <w:left w:w="108" w:type="dxa"/>
            </w:tcMar>
            <w:vAlign w:val="center"/>
          </w:tcPr>
          <w:p w:rsidR="007769BF" w:rsidRPr="009A2B80" w:rsidRDefault="007769BF" w:rsidP="00BC6B35">
            <w:pPr>
              <w:rPr>
                <w:sz w:val="22"/>
                <w:szCs w:val="22"/>
              </w:rPr>
            </w:pPr>
            <w:r>
              <w:rPr>
                <w:sz w:val="22"/>
                <w:szCs w:val="22"/>
              </w:rPr>
              <w:t>Tis červený</w:t>
            </w:r>
          </w:p>
        </w:tc>
      </w:tr>
      <w:tr w:rsidR="007769BF" w:rsidRPr="009A2B80" w:rsidTr="00BC6B35">
        <w:tc>
          <w:tcPr>
            <w:tcW w:w="4962" w:type="dxa"/>
            <w:shd w:val="clear" w:color="auto" w:fill="FFFFFF"/>
            <w:tcMar>
              <w:left w:w="108" w:type="dxa"/>
            </w:tcMar>
            <w:vAlign w:val="center"/>
          </w:tcPr>
          <w:p w:rsidR="007769BF" w:rsidRPr="003A529C" w:rsidRDefault="007769BF" w:rsidP="00BC6B35">
            <w:pPr>
              <w:rPr>
                <w:i/>
                <w:sz w:val="22"/>
                <w:szCs w:val="22"/>
              </w:rPr>
            </w:pPr>
            <w:r>
              <w:rPr>
                <w:i/>
                <w:sz w:val="22"/>
                <w:szCs w:val="22"/>
              </w:rPr>
              <w:t>Thevetia peruviana (Pers.) K. Schum., 1895</w:t>
            </w:r>
          </w:p>
        </w:tc>
        <w:tc>
          <w:tcPr>
            <w:tcW w:w="4394" w:type="dxa"/>
            <w:shd w:val="clear" w:color="auto" w:fill="FFFFFF"/>
            <w:tcMar>
              <w:left w:w="108" w:type="dxa"/>
            </w:tcMar>
            <w:vAlign w:val="center"/>
          </w:tcPr>
          <w:p w:rsidR="007769BF" w:rsidRPr="009A2B80" w:rsidRDefault="007769BF" w:rsidP="00BC6B35">
            <w:pPr>
              <w:rPr>
                <w:sz w:val="22"/>
                <w:szCs w:val="22"/>
              </w:rPr>
            </w:pPr>
            <w:r>
              <w:rPr>
                <w:sz w:val="22"/>
                <w:szCs w:val="22"/>
              </w:rPr>
              <w:t>Tevécie peruánská</w:t>
            </w:r>
          </w:p>
        </w:tc>
      </w:tr>
      <w:tr w:rsidR="007769BF" w:rsidRPr="009A2B80" w:rsidTr="00BC6B35">
        <w:tc>
          <w:tcPr>
            <w:tcW w:w="9356" w:type="dxa"/>
            <w:gridSpan w:val="2"/>
            <w:shd w:val="clear" w:color="auto" w:fill="F2F2F2"/>
            <w:tcMar>
              <w:left w:w="108" w:type="dxa"/>
            </w:tcMar>
            <w:vAlign w:val="center"/>
          </w:tcPr>
          <w:p w:rsidR="007769BF" w:rsidRPr="001E1E38" w:rsidRDefault="007769BF" w:rsidP="00CB7C84">
            <w:pPr>
              <w:keepNext/>
              <w:jc w:val="center"/>
              <w:rPr>
                <w:i/>
                <w:sz w:val="22"/>
                <w:szCs w:val="22"/>
              </w:rPr>
            </w:pPr>
            <w:r>
              <w:rPr>
                <w:i/>
                <w:sz w:val="22"/>
                <w:szCs w:val="22"/>
              </w:rPr>
              <w:t>Informace stanovené v článku 2</w:t>
            </w:r>
          </w:p>
        </w:tc>
      </w:tr>
      <w:tr w:rsidR="007769BF" w:rsidRPr="009A2B80" w:rsidTr="00BC6B35">
        <w:tc>
          <w:tcPr>
            <w:tcW w:w="9356" w:type="dxa"/>
            <w:gridSpan w:val="2"/>
            <w:shd w:val="clear" w:color="auto" w:fill="FFFFFF"/>
            <w:tcMar>
              <w:left w:w="108" w:type="dxa"/>
            </w:tcMar>
            <w:vAlign w:val="center"/>
          </w:tcPr>
          <w:p w:rsidR="007769BF" w:rsidRPr="001E1E38" w:rsidRDefault="007769BF" w:rsidP="00BC6B35">
            <w:pPr>
              <w:contextualSpacing/>
              <w:jc w:val="both"/>
              <w:rPr>
                <w:i/>
                <w:sz w:val="22"/>
                <w:szCs w:val="22"/>
              </w:rPr>
            </w:pPr>
            <w:r>
              <w:rPr>
                <w:i/>
                <w:sz w:val="22"/>
                <w:szCs w:val="22"/>
              </w:rPr>
              <w:t>Informace týkající se rizik:</w:t>
            </w:r>
          </w:p>
          <w:p w:rsidR="007769BF" w:rsidRPr="001E1E38" w:rsidRDefault="00CE6D49" w:rsidP="00BC6B35">
            <w:pPr>
              <w:contextualSpacing/>
              <w:jc w:val="both"/>
              <w:rPr>
                <w:i/>
                <w:sz w:val="22"/>
                <w:szCs w:val="22"/>
              </w:rPr>
            </w:pPr>
            <w:r>
              <w:rPr>
                <w:i/>
                <w:sz w:val="22"/>
                <w:szCs w:val="22"/>
              </w:rPr>
              <w:t>Toxická při požití.</w:t>
            </w:r>
          </w:p>
          <w:p w:rsidR="007769BF" w:rsidRPr="001E1E38" w:rsidRDefault="007769BF" w:rsidP="00BC6B35">
            <w:pPr>
              <w:contextualSpacing/>
              <w:jc w:val="both"/>
              <w:rPr>
                <w:i/>
                <w:sz w:val="22"/>
                <w:szCs w:val="22"/>
              </w:rPr>
            </w:pPr>
          </w:p>
          <w:p w:rsidR="007769BF" w:rsidRPr="001E1E38" w:rsidRDefault="007769BF" w:rsidP="00BC6B35">
            <w:pPr>
              <w:contextualSpacing/>
              <w:jc w:val="both"/>
              <w:rPr>
                <w:i/>
                <w:sz w:val="22"/>
                <w:szCs w:val="22"/>
              </w:rPr>
            </w:pPr>
            <w:r>
              <w:rPr>
                <w:i/>
                <w:sz w:val="22"/>
                <w:szCs w:val="22"/>
              </w:rPr>
              <w:t>Informace o prostředcích jejich předcházení:</w:t>
            </w:r>
          </w:p>
          <w:p w:rsidR="007769BF" w:rsidRPr="001E1E38" w:rsidRDefault="00554C06" w:rsidP="00BC6B35">
            <w:pPr>
              <w:contextualSpacing/>
              <w:jc w:val="both"/>
              <w:rPr>
                <w:i/>
                <w:sz w:val="22"/>
                <w:szCs w:val="22"/>
              </w:rPr>
            </w:pPr>
            <w:r>
              <w:rPr>
                <w:i/>
                <w:sz w:val="22"/>
                <w:szCs w:val="22"/>
              </w:rPr>
              <w:t>Uchovávejte mimo dosah dětí.</w:t>
            </w:r>
          </w:p>
          <w:p w:rsidR="00DB6906" w:rsidRPr="001E1E38" w:rsidRDefault="00DB6906" w:rsidP="00BC6B35">
            <w:pPr>
              <w:contextualSpacing/>
              <w:jc w:val="both"/>
              <w:rPr>
                <w:i/>
                <w:sz w:val="22"/>
                <w:szCs w:val="22"/>
              </w:rPr>
            </w:pPr>
            <w:r>
              <w:rPr>
                <w:i/>
                <w:sz w:val="22"/>
                <w:szCs w:val="22"/>
              </w:rPr>
              <w:t>Při požití volejte toxikologické informační středisko nebo na číslo 15 nebo 112.</w:t>
            </w:r>
          </w:p>
          <w:p w:rsidR="00345B03" w:rsidRPr="001E1E38" w:rsidRDefault="00345B03" w:rsidP="00BC6B35">
            <w:pPr>
              <w:pStyle w:val="BodyText"/>
              <w:spacing w:after="0"/>
              <w:rPr>
                <w:i/>
                <w:sz w:val="22"/>
                <w:szCs w:val="22"/>
              </w:rPr>
            </w:pPr>
          </w:p>
          <w:p w:rsidR="00345B03" w:rsidRPr="001E1E38" w:rsidRDefault="00345B03" w:rsidP="00BC6B35">
            <w:pPr>
              <w:jc w:val="both"/>
              <w:rPr>
                <w:i/>
                <w:sz w:val="22"/>
                <w:szCs w:val="22"/>
              </w:rPr>
            </w:pPr>
            <w:r>
              <w:rPr>
                <w:i/>
                <w:sz w:val="22"/>
                <w:szCs w:val="22"/>
              </w:rPr>
              <w:t>Dodatečné nepovinné informace:</w:t>
            </w:r>
          </w:p>
          <w:p w:rsidR="007769BF" w:rsidRPr="001E1E38" w:rsidRDefault="007769BF" w:rsidP="00BC6B35">
            <w:pPr>
              <w:contextualSpacing/>
              <w:rPr>
                <w:i/>
                <w:sz w:val="22"/>
                <w:szCs w:val="22"/>
              </w:rPr>
            </w:pPr>
            <w:r>
              <w:rPr>
                <w:i/>
                <w:sz w:val="22"/>
                <w:szCs w:val="22"/>
              </w:rPr>
              <w:t>Uschovejte etiketu nebo fotografii rostliny pro usnadnění její identifikace.</w:t>
            </w:r>
          </w:p>
        </w:tc>
      </w:tr>
    </w:tbl>
    <w:p w:rsidR="007769BF" w:rsidRPr="009A2B80" w:rsidRDefault="007769BF" w:rsidP="00BC6B35">
      <w:pPr>
        <w:pStyle w:val="SNSignature"/>
        <w:ind w:firstLine="0"/>
        <w:jc w:val="both"/>
      </w:pPr>
    </w:p>
    <w:p w:rsidR="007769BF" w:rsidRPr="009A2B80" w:rsidRDefault="007769BF" w:rsidP="00CB7C84">
      <w:pPr>
        <w:pStyle w:val="SNSignature"/>
        <w:keepNext/>
        <w:ind w:firstLine="0"/>
        <w:jc w:val="both"/>
        <w:rPr>
          <w:b/>
          <w:u w:val="single"/>
        </w:rPr>
      </w:pPr>
      <w:r>
        <w:rPr>
          <w:b/>
          <w:u w:val="single"/>
        </w:rPr>
        <w:t>2. Seznam druhů, které mohou vyvolat respirační alergii na pyl.</w:t>
      </w:r>
    </w:p>
    <w:p w:rsidR="007769BF" w:rsidRPr="009A2B80" w:rsidRDefault="007769BF" w:rsidP="00CB7C84">
      <w:pPr>
        <w:pStyle w:val="SNSignature"/>
        <w:keepNext/>
        <w:ind w:firstLine="0"/>
        <w:jc w:val="both"/>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4962"/>
        <w:gridCol w:w="4394"/>
      </w:tblGrid>
      <w:tr w:rsidR="007769BF" w:rsidRPr="009A2B80" w:rsidTr="00BC6B35">
        <w:tc>
          <w:tcPr>
            <w:tcW w:w="4962" w:type="dxa"/>
            <w:shd w:val="clear" w:color="auto" w:fill="F2F2F2"/>
            <w:tcMar>
              <w:left w:w="108" w:type="dxa"/>
            </w:tcMar>
            <w:vAlign w:val="center"/>
          </w:tcPr>
          <w:p w:rsidR="007769BF" w:rsidRPr="009A2B80" w:rsidRDefault="007769BF" w:rsidP="00CB7C84">
            <w:pPr>
              <w:keepNext/>
              <w:rPr>
                <w:b/>
                <w:sz w:val="22"/>
                <w:szCs w:val="22"/>
              </w:rPr>
            </w:pPr>
            <w:r>
              <w:rPr>
                <w:b/>
                <w:sz w:val="22"/>
                <w:szCs w:val="22"/>
              </w:rPr>
              <w:t>Vědecký název</w:t>
            </w:r>
          </w:p>
        </w:tc>
        <w:tc>
          <w:tcPr>
            <w:tcW w:w="4394" w:type="dxa"/>
            <w:shd w:val="clear" w:color="auto" w:fill="F2F2F2"/>
            <w:tcMar>
              <w:left w:w="108" w:type="dxa"/>
            </w:tcMar>
            <w:vAlign w:val="center"/>
          </w:tcPr>
          <w:p w:rsidR="007769BF" w:rsidRPr="009A2B80" w:rsidRDefault="007769BF" w:rsidP="00CB7C84">
            <w:pPr>
              <w:keepNext/>
              <w:rPr>
                <w:b/>
                <w:sz w:val="22"/>
                <w:szCs w:val="22"/>
              </w:rPr>
            </w:pPr>
            <w:r>
              <w:rPr>
                <w:b/>
                <w:sz w:val="22"/>
                <w:szCs w:val="22"/>
              </w:rPr>
              <w:t>Běžný název</w:t>
            </w:r>
          </w:p>
        </w:tc>
      </w:tr>
      <w:tr w:rsidR="007769BF" w:rsidRPr="009A2B80" w:rsidTr="00BC6B35">
        <w:tc>
          <w:tcPr>
            <w:tcW w:w="4962" w:type="dxa"/>
            <w:shd w:val="clear" w:color="auto" w:fill="FFFFFF"/>
            <w:tcMar>
              <w:left w:w="108" w:type="dxa"/>
            </w:tcMar>
            <w:vAlign w:val="center"/>
          </w:tcPr>
          <w:p w:rsidR="007769BF" w:rsidRPr="009A2B80" w:rsidRDefault="007769BF" w:rsidP="00BC6B35">
            <w:pPr>
              <w:rPr>
                <w:i/>
                <w:sz w:val="22"/>
                <w:szCs w:val="22"/>
              </w:rPr>
            </w:pPr>
            <w:r>
              <w:rPr>
                <w:i/>
                <w:sz w:val="22"/>
                <w:szCs w:val="22"/>
              </w:rPr>
              <w:t xml:space="preserve">Alnus glutinosa </w:t>
            </w:r>
            <w:r>
              <w:rPr>
                <w:sz w:val="16"/>
                <w:szCs w:val="22"/>
              </w:rPr>
              <w:t>(L.) Gaertn., 1790</w:t>
            </w:r>
          </w:p>
        </w:tc>
        <w:tc>
          <w:tcPr>
            <w:tcW w:w="4394" w:type="dxa"/>
            <w:shd w:val="clear" w:color="auto" w:fill="FFFFFF"/>
            <w:tcMar>
              <w:left w:w="108" w:type="dxa"/>
            </w:tcMar>
            <w:vAlign w:val="center"/>
          </w:tcPr>
          <w:p w:rsidR="007769BF" w:rsidRPr="009A2B80" w:rsidRDefault="007769BF" w:rsidP="00BC6B35">
            <w:pPr>
              <w:rPr>
                <w:sz w:val="22"/>
                <w:szCs w:val="22"/>
              </w:rPr>
            </w:pPr>
            <w:r>
              <w:rPr>
                <w:sz w:val="22"/>
                <w:szCs w:val="22"/>
              </w:rPr>
              <w:t>Olše lepkavá</w:t>
            </w:r>
          </w:p>
        </w:tc>
      </w:tr>
      <w:tr w:rsidR="009F2917" w:rsidRPr="009A2B80" w:rsidTr="00BC6B35">
        <w:tc>
          <w:tcPr>
            <w:tcW w:w="4962" w:type="dxa"/>
            <w:shd w:val="clear" w:color="auto" w:fill="FFFFFF"/>
            <w:tcMar>
              <w:left w:w="108" w:type="dxa"/>
              <w:right w:w="0" w:type="dxa"/>
            </w:tcMar>
            <w:vAlign w:val="center"/>
          </w:tcPr>
          <w:p w:rsidR="009F2917" w:rsidRPr="009A2B80" w:rsidRDefault="009F2917" w:rsidP="00BC6B35">
            <w:pPr>
              <w:rPr>
                <w:i/>
                <w:sz w:val="22"/>
                <w:szCs w:val="22"/>
              </w:rPr>
            </w:pPr>
            <w:r>
              <w:rPr>
                <w:i/>
                <w:sz w:val="22"/>
                <w:szCs w:val="22"/>
              </w:rPr>
              <w:t xml:space="preserve">Alnus incana </w:t>
            </w:r>
            <w:r>
              <w:rPr>
                <w:i/>
                <w:sz w:val="16"/>
                <w:szCs w:val="16"/>
              </w:rPr>
              <w:t>(L.) Moench, 1794</w:t>
            </w:r>
          </w:p>
        </w:tc>
        <w:tc>
          <w:tcPr>
            <w:tcW w:w="4394" w:type="dxa"/>
            <w:shd w:val="clear" w:color="auto" w:fill="FFFFFF"/>
            <w:tcMar>
              <w:left w:w="108" w:type="dxa"/>
            </w:tcMar>
            <w:vAlign w:val="center"/>
          </w:tcPr>
          <w:p w:rsidR="009F2917" w:rsidRPr="009A2B80" w:rsidRDefault="009F2917" w:rsidP="00BC6B35">
            <w:pPr>
              <w:rPr>
                <w:sz w:val="22"/>
                <w:szCs w:val="22"/>
              </w:rPr>
            </w:pPr>
            <w:r>
              <w:rPr>
                <w:sz w:val="22"/>
                <w:szCs w:val="22"/>
              </w:rPr>
              <w:t>Olše šedá</w:t>
            </w:r>
          </w:p>
        </w:tc>
      </w:tr>
      <w:tr w:rsidR="009F2917" w:rsidRPr="009A2B80" w:rsidTr="00BC6B35">
        <w:tc>
          <w:tcPr>
            <w:tcW w:w="4962" w:type="dxa"/>
            <w:shd w:val="clear" w:color="auto" w:fill="FFFFFF"/>
            <w:tcMar>
              <w:left w:w="108" w:type="dxa"/>
              <w:right w:w="0" w:type="dxa"/>
            </w:tcMar>
            <w:vAlign w:val="center"/>
          </w:tcPr>
          <w:p w:rsidR="009F2917" w:rsidRPr="003A529C" w:rsidRDefault="009F2917" w:rsidP="00BC6B35">
            <w:pPr>
              <w:rPr>
                <w:i/>
                <w:sz w:val="22"/>
                <w:szCs w:val="22"/>
              </w:rPr>
            </w:pPr>
            <w:r>
              <w:rPr>
                <w:i/>
                <w:sz w:val="22"/>
                <w:szCs w:val="22"/>
              </w:rPr>
              <w:t>Arrhenatherum elatius</w:t>
            </w:r>
            <w:r>
              <w:t xml:space="preserve"> </w:t>
            </w:r>
            <w:r>
              <w:rPr>
                <w:sz w:val="16"/>
                <w:szCs w:val="22"/>
              </w:rPr>
              <w:t>(L.) P. Beauv. ex J. Presl &amp; C. Presl, 1819</w:t>
            </w:r>
          </w:p>
        </w:tc>
        <w:tc>
          <w:tcPr>
            <w:tcW w:w="4394" w:type="dxa"/>
            <w:shd w:val="clear" w:color="auto" w:fill="FFFFFF"/>
            <w:tcMar>
              <w:left w:w="108" w:type="dxa"/>
            </w:tcMar>
            <w:vAlign w:val="center"/>
          </w:tcPr>
          <w:p w:rsidR="009F2917" w:rsidRPr="009A2B80" w:rsidRDefault="009F2917" w:rsidP="00BC6B35">
            <w:pPr>
              <w:rPr>
                <w:sz w:val="22"/>
                <w:szCs w:val="22"/>
              </w:rPr>
            </w:pPr>
            <w:r>
              <w:rPr>
                <w:sz w:val="22"/>
                <w:szCs w:val="22"/>
              </w:rPr>
              <w:t>Ovsík vyvýšený</w:t>
            </w:r>
          </w:p>
        </w:tc>
      </w:tr>
      <w:tr w:rsidR="009F2917" w:rsidRPr="009A2B80" w:rsidTr="00BC6B35">
        <w:tc>
          <w:tcPr>
            <w:tcW w:w="4962" w:type="dxa"/>
            <w:shd w:val="clear" w:color="auto" w:fill="FFFFFF"/>
            <w:tcMar>
              <w:left w:w="108" w:type="dxa"/>
            </w:tcMar>
            <w:vAlign w:val="center"/>
          </w:tcPr>
          <w:p w:rsidR="009F2917" w:rsidRPr="009A2B80" w:rsidRDefault="009F2917" w:rsidP="00BC6B35">
            <w:pPr>
              <w:rPr>
                <w:sz w:val="22"/>
                <w:szCs w:val="22"/>
              </w:rPr>
            </w:pPr>
            <w:r>
              <w:rPr>
                <w:i/>
                <w:sz w:val="22"/>
                <w:szCs w:val="22"/>
              </w:rPr>
              <w:t xml:space="preserve">Artemisia annua </w:t>
            </w:r>
            <w:r>
              <w:rPr>
                <w:sz w:val="16"/>
                <w:szCs w:val="22"/>
              </w:rPr>
              <w:t>L. 1753</w:t>
            </w:r>
          </w:p>
        </w:tc>
        <w:tc>
          <w:tcPr>
            <w:tcW w:w="4394" w:type="dxa"/>
            <w:shd w:val="clear" w:color="auto" w:fill="FFFFFF"/>
            <w:tcMar>
              <w:left w:w="108" w:type="dxa"/>
            </w:tcMar>
            <w:vAlign w:val="center"/>
          </w:tcPr>
          <w:p w:rsidR="009F2917" w:rsidRPr="009A2B80" w:rsidRDefault="009F2917" w:rsidP="00BC6B35">
            <w:pPr>
              <w:rPr>
                <w:sz w:val="22"/>
                <w:szCs w:val="22"/>
              </w:rPr>
            </w:pPr>
            <w:r>
              <w:rPr>
                <w:sz w:val="22"/>
                <w:szCs w:val="22"/>
              </w:rPr>
              <w:t>Pelyněk roční</w:t>
            </w:r>
          </w:p>
        </w:tc>
      </w:tr>
      <w:tr w:rsidR="009F2917" w:rsidRPr="009A2B80" w:rsidTr="00BC6B35">
        <w:tc>
          <w:tcPr>
            <w:tcW w:w="4962" w:type="dxa"/>
            <w:shd w:val="clear" w:color="auto" w:fill="FFFFFF"/>
            <w:tcMar>
              <w:left w:w="108" w:type="dxa"/>
            </w:tcMar>
            <w:vAlign w:val="center"/>
          </w:tcPr>
          <w:p w:rsidR="009F2917" w:rsidRPr="009A2B80" w:rsidRDefault="009F2917" w:rsidP="00BC6B35">
            <w:pPr>
              <w:rPr>
                <w:i/>
                <w:sz w:val="22"/>
                <w:szCs w:val="22"/>
              </w:rPr>
            </w:pPr>
            <w:r>
              <w:rPr>
                <w:i/>
                <w:sz w:val="22"/>
                <w:szCs w:val="22"/>
              </w:rPr>
              <w:t xml:space="preserve">Artemisia vulgaris </w:t>
            </w:r>
            <w:r>
              <w:rPr>
                <w:sz w:val="16"/>
                <w:szCs w:val="16"/>
              </w:rPr>
              <w:t>L., 1753</w:t>
            </w:r>
          </w:p>
        </w:tc>
        <w:tc>
          <w:tcPr>
            <w:tcW w:w="4394" w:type="dxa"/>
            <w:shd w:val="clear" w:color="auto" w:fill="FFFFFF"/>
            <w:tcMar>
              <w:left w:w="108" w:type="dxa"/>
            </w:tcMar>
            <w:vAlign w:val="center"/>
          </w:tcPr>
          <w:p w:rsidR="009F2917" w:rsidRPr="009A2B80" w:rsidRDefault="009F2917" w:rsidP="00BC6B35">
            <w:pPr>
              <w:rPr>
                <w:sz w:val="22"/>
                <w:szCs w:val="22"/>
              </w:rPr>
            </w:pPr>
            <w:r>
              <w:rPr>
                <w:sz w:val="22"/>
                <w:szCs w:val="22"/>
              </w:rPr>
              <w:t>Pelyněk černobýl</w:t>
            </w:r>
          </w:p>
        </w:tc>
      </w:tr>
      <w:tr w:rsidR="009F2917" w:rsidRPr="009A2B80" w:rsidTr="00BC6B35">
        <w:tc>
          <w:tcPr>
            <w:tcW w:w="4962" w:type="dxa"/>
            <w:shd w:val="clear" w:color="auto" w:fill="FFFFFF"/>
            <w:tcMar>
              <w:left w:w="108" w:type="dxa"/>
            </w:tcMar>
            <w:vAlign w:val="center"/>
          </w:tcPr>
          <w:p w:rsidR="009F2917" w:rsidRPr="009A2B80" w:rsidRDefault="009F2917" w:rsidP="00BC6B35">
            <w:pPr>
              <w:pStyle w:val="CommentText"/>
              <w:rPr>
                <w:i/>
                <w:sz w:val="22"/>
                <w:szCs w:val="22"/>
              </w:rPr>
            </w:pPr>
            <w:r>
              <w:rPr>
                <w:i/>
                <w:sz w:val="22"/>
                <w:szCs w:val="22"/>
              </w:rPr>
              <w:t xml:space="preserve">Betula pendula </w:t>
            </w:r>
            <w:r>
              <w:rPr>
                <w:sz w:val="16"/>
                <w:szCs w:val="16"/>
              </w:rPr>
              <w:t>Roth, 1788</w:t>
            </w:r>
          </w:p>
        </w:tc>
        <w:tc>
          <w:tcPr>
            <w:tcW w:w="4394" w:type="dxa"/>
            <w:shd w:val="clear" w:color="auto" w:fill="FFFFFF"/>
            <w:tcMar>
              <w:left w:w="108" w:type="dxa"/>
            </w:tcMar>
            <w:vAlign w:val="center"/>
          </w:tcPr>
          <w:p w:rsidR="009F2917" w:rsidRPr="009A2B80" w:rsidRDefault="009F2917" w:rsidP="00BC6B35">
            <w:pPr>
              <w:rPr>
                <w:sz w:val="22"/>
                <w:szCs w:val="22"/>
              </w:rPr>
            </w:pPr>
            <w:r>
              <w:rPr>
                <w:sz w:val="22"/>
                <w:szCs w:val="22"/>
              </w:rPr>
              <w:t>Bříza bělokorá</w:t>
            </w:r>
          </w:p>
        </w:tc>
      </w:tr>
      <w:tr w:rsidR="009F2917" w:rsidRPr="009A2B80" w:rsidTr="00BC6B35">
        <w:tc>
          <w:tcPr>
            <w:tcW w:w="4962" w:type="dxa"/>
            <w:shd w:val="clear" w:color="auto" w:fill="FFFFFF"/>
            <w:tcMar>
              <w:left w:w="108" w:type="dxa"/>
            </w:tcMar>
            <w:vAlign w:val="center"/>
          </w:tcPr>
          <w:p w:rsidR="009F2917" w:rsidRPr="009A2B80" w:rsidRDefault="009F2917" w:rsidP="00BC6B35">
            <w:pPr>
              <w:pStyle w:val="CommentText"/>
              <w:rPr>
                <w:i/>
                <w:sz w:val="22"/>
                <w:szCs w:val="22"/>
              </w:rPr>
            </w:pPr>
            <w:r>
              <w:rPr>
                <w:i/>
                <w:sz w:val="22"/>
                <w:szCs w:val="22"/>
              </w:rPr>
              <w:t xml:space="preserve">Betula pubescens </w:t>
            </w:r>
            <w:r>
              <w:rPr>
                <w:sz w:val="16"/>
                <w:szCs w:val="16"/>
              </w:rPr>
              <w:t>Ehrh., 1791</w:t>
            </w:r>
          </w:p>
        </w:tc>
        <w:tc>
          <w:tcPr>
            <w:tcW w:w="4394" w:type="dxa"/>
            <w:shd w:val="clear" w:color="auto" w:fill="FFFFFF"/>
            <w:tcMar>
              <w:left w:w="108" w:type="dxa"/>
            </w:tcMar>
            <w:vAlign w:val="center"/>
          </w:tcPr>
          <w:p w:rsidR="009F2917" w:rsidRPr="009A2B80" w:rsidRDefault="009F2917" w:rsidP="00BC6B35">
            <w:pPr>
              <w:rPr>
                <w:sz w:val="22"/>
                <w:szCs w:val="22"/>
              </w:rPr>
            </w:pPr>
            <w:r>
              <w:rPr>
                <w:sz w:val="22"/>
                <w:szCs w:val="22"/>
              </w:rPr>
              <w:t>Bříza pýřitá</w:t>
            </w:r>
          </w:p>
        </w:tc>
      </w:tr>
      <w:tr w:rsidR="009F2917" w:rsidRPr="009A2B80" w:rsidTr="00BC6B35">
        <w:tc>
          <w:tcPr>
            <w:tcW w:w="4962" w:type="dxa"/>
            <w:shd w:val="clear" w:color="auto" w:fill="FFFFFF"/>
            <w:tcMar>
              <w:left w:w="108" w:type="dxa"/>
            </w:tcMar>
            <w:vAlign w:val="center"/>
          </w:tcPr>
          <w:p w:rsidR="009F2917" w:rsidRPr="009A2B80" w:rsidRDefault="009F2917" w:rsidP="00BC6B35">
            <w:pPr>
              <w:rPr>
                <w:i/>
                <w:sz w:val="22"/>
                <w:szCs w:val="22"/>
              </w:rPr>
            </w:pPr>
            <w:r>
              <w:rPr>
                <w:i/>
                <w:sz w:val="22"/>
                <w:szCs w:val="22"/>
              </w:rPr>
              <w:t xml:space="preserve">Broussonetia papyrifera </w:t>
            </w:r>
            <w:r>
              <w:rPr>
                <w:sz w:val="16"/>
                <w:szCs w:val="16"/>
              </w:rPr>
              <w:t>(L.) L'Hér. ex Vent., 1799</w:t>
            </w:r>
          </w:p>
        </w:tc>
        <w:tc>
          <w:tcPr>
            <w:tcW w:w="4394" w:type="dxa"/>
            <w:shd w:val="clear" w:color="auto" w:fill="FFFFFF"/>
            <w:tcMar>
              <w:left w:w="108" w:type="dxa"/>
            </w:tcMar>
            <w:vAlign w:val="center"/>
          </w:tcPr>
          <w:p w:rsidR="009F2917" w:rsidRPr="009A2B80" w:rsidRDefault="009F2917" w:rsidP="00BC6B35">
            <w:pPr>
              <w:rPr>
                <w:sz w:val="22"/>
                <w:szCs w:val="22"/>
              </w:rPr>
            </w:pPr>
            <w:r>
              <w:rPr>
                <w:sz w:val="22"/>
                <w:szCs w:val="22"/>
              </w:rPr>
              <w:t>Papírovník čínský</w:t>
            </w:r>
          </w:p>
        </w:tc>
      </w:tr>
      <w:tr w:rsidR="009F2917" w:rsidRPr="009A2B80" w:rsidTr="00BC6B35">
        <w:tc>
          <w:tcPr>
            <w:tcW w:w="4962" w:type="dxa"/>
            <w:shd w:val="clear" w:color="auto" w:fill="FFFFFF"/>
            <w:tcMar>
              <w:left w:w="108" w:type="dxa"/>
            </w:tcMar>
            <w:vAlign w:val="center"/>
          </w:tcPr>
          <w:p w:rsidR="009F2917" w:rsidRPr="009A2B80" w:rsidRDefault="009F2917" w:rsidP="00BC6B35">
            <w:pPr>
              <w:rPr>
                <w:i/>
                <w:sz w:val="22"/>
                <w:szCs w:val="22"/>
              </w:rPr>
            </w:pPr>
            <w:r>
              <w:rPr>
                <w:i/>
                <w:sz w:val="22"/>
                <w:szCs w:val="22"/>
              </w:rPr>
              <w:t xml:space="preserve">Carpinus betulus </w:t>
            </w:r>
            <w:r>
              <w:rPr>
                <w:sz w:val="16"/>
                <w:szCs w:val="16"/>
              </w:rPr>
              <w:t>L., 1753</w:t>
            </w:r>
          </w:p>
        </w:tc>
        <w:tc>
          <w:tcPr>
            <w:tcW w:w="4394" w:type="dxa"/>
            <w:shd w:val="clear" w:color="auto" w:fill="FFFFFF"/>
            <w:tcMar>
              <w:left w:w="108" w:type="dxa"/>
            </w:tcMar>
            <w:vAlign w:val="center"/>
          </w:tcPr>
          <w:p w:rsidR="009F2917" w:rsidRPr="009A2B80" w:rsidRDefault="009F2917" w:rsidP="00BC6B35">
            <w:pPr>
              <w:rPr>
                <w:sz w:val="22"/>
                <w:szCs w:val="22"/>
              </w:rPr>
            </w:pPr>
            <w:r>
              <w:rPr>
                <w:sz w:val="22"/>
                <w:szCs w:val="22"/>
              </w:rPr>
              <w:t>Habr obecný</w:t>
            </w:r>
          </w:p>
        </w:tc>
      </w:tr>
      <w:tr w:rsidR="009F2917" w:rsidRPr="009A2B80" w:rsidTr="00BC6B35">
        <w:tc>
          <w:tcPr>
            <w:tcW w:w="4962" w:type="dxa"/>
            <w:shd w:val="clear" w:color="auto" w:fill="FFFFFF"/>
            <w:tcMar>
              <w:left w:w="108" w:type="dxa"/>
            </w:tcMar>
            <w:vAlign w:val="center"/>
          </w:tcPr>
          <w:p w:rsidR="009F2917" w:rsidRPr="009A2B80" w:rsidRDefault="009F2917" w:rsidP="00BC6B35">
            <w:pPr>
              <w:rPr>
                <w:sz w:val="22"/>
                <w:szCs w:val="22"/>
              </w:rPr>
            </w:pPr>
            <w:r>
              <w:rPr>
                <w:i/>
                <w:sz w:val="22"/>
                <w:szCs w:val="22"/>
              </w:rPr>
              <w:t xml:space="preserve">Corylus avellana </w:t>
            </w:r>
            <w:r>
              <w:rPr>
                <w:sz w:val="16"/>
                <w:szCs w:val="16"/>
              </w:rPr>
              <w:t>L., 1753</w:t>
            </w:r>
          </w:p>
        </w:tc>
        <w:tc>
          <w:tcPr>
            <w:tcW w:w="4394" w:type="dxa"/>
            <w:shd w:val="clear" w:color="auto" w:fill="FFFFFF"/>
            <w:tcMar>
              <w:left w:w="108" w:type="dxa"/>
            </w:tcMar>
            <w:vAlign w:val="center"/>
          </w:tcPr>
          <w:p w:rsidR="009F2917" w:rsidRPr="009A2B80" w:rsidRDefault="009F2917" w:rsidP="00BC6B35">
            <w:pPr>
              <w:rPr>
                <w:sz w:val="22"/>
                <w:szCs w:val="22"/>
              </w:rPr>
            </w:pPr>
            <w:r>
              <w:rPr>
                <w:sz w:val="22"/>
                <w:szCs w:val="22"/>
              </w:rPr>
              <w:t>Líska obecná</w:t>
            </w:r>
          </w:p>
        </w:tc>
      </w:tr>
      <w:tr w:rsidR="009F2917" w:rsidRPr="009A2B80" w:rsidTr="00BC6B35">
        <w:tc>
          <w:tcPr>
            <w:tcW w:w="4962" w:type="dxa"/>
            <w:shd w:val="clear" w:color="auto" w:fill="FFFFFF"/>
            <w:tcMar>
              <w:left w:w="108" w:type="dxa"/>
            </w:tcMar>
            <w:vAlign w:val="center"/>
          </w:tcPr>
          <w:p w:rsidR="009F2917" w:rsidRPr="009A2B80" w:rsidRDefault="009F2917" w:rsidP="00BC6B35">
            <w:pPr>
              <w:rPr>
                <w:i/>
                <w:sz w:val="22"/>
                <w:szCs w:val="22"/>
              </w:rPr>
            </w:pPr>
            <w:r>
              <w:rPr>
                <w:i/>
                <w:sz w:val="22"/>
                <w:szCs w:val="22"/>
              </w:rPr>
              <w:lastRenderedPageBreak/>
              <w:t xml:space="preserve">Corylus colurna </w:t>
            </w:r>
            <w:r>
              <w:rPr>
                <w:sz w:val="16"/>
                <w:szCs w:val="16"/>
              </w:rPr>
              <w:t>L., 1753</w:t>
            </w:r>
          </w:p>
        </w:tc>
        <w:tc>
          <w:tcPr>
            <w:tcW w:w="4394" w:type="dxa"/>
            <w:shd w:val="clear" w:color="auto" w:fill="FFFFFF"/>
            <w:tcMar>
              <w:left w:w="108" w:type="dxa"/>
            </w:tcMar>
            <w:vAlign w:val="center"/>
          </w:tcPr>
          <w:p w:rsidR="009F2917" w:rsidRPr="009A2B80" w:rsidRDefault="009F2917" w:rsidP="00BC6B35">
            <w:pPr>
              <w:rPr>
                <w:sz w:val="22"/>
                <w:szCs w:val="22"/>
              </w:rPr>
            </w:pPr>
            <w:r>
              <w:rPr>
                <w:sz w:val="22"/>
                <w:szCs w:val="22"/>
              </w:rPr>
              <w:t>Líska turecká</w:t>
            </w:r>
          </w:p>
        </w:tc>
      </w:tr>
      <w:tr w:rsidR="009F2917" w:rsidRPr="009A2B80" w:rsidTr="00BC6B35">
        <w:tc>
          <w:tcPr>
            <w:tcW w:w="4962" w:type="dxa"/>
            <w:shd w:val="clear" w:color="auto" w:fill="FFFFFF"/>
            <w:tcMar>
              <w:left w:w="108" w:type="dxa"/>
            </w:tcMar>
            <w:vAlign w:val="center"/>
          </w:tcPr>
          <w:p w:rsidR="009F2917" w:rsidRPr="009A2B80" w:rsidRDefault="009F2917" w:rsidP="00BC6B35">
            <w:pPr>
              <w:rPr>
                <w:sz w:val="22"/>
                <w:szCs w:val="22"/>
              </w:rPr>
            </w:pPr>
            <w:r>
              <w:rPr>
                <w:i/>
                <w:sz w:val="22"/>
                <w:szCs w:val="22"/>
              </w:rPr>
              <w:t xml:space="preserve">Cryptomeria japonica </w:t>
            </w:r>
            <w:r>
              <w:rPr>
                <w:sz w:val="16"/>
                <w:szCs w:val="16"/>
              </w:rPr>
              <w:t>(Thunb. ex L. f.) D. Don, 1839</w:t>
            </w:r>
          </w:p>
        </w:tc>
        <w:tc>
          <w:tcPr>
            <w:tcW w:w="4394" w:type="dxa"/>
            <w:shd w:val="clear" w:color="auto" w:fill="FFFFFF"/>
            <w:tcMar>
              <w:left w:w="108" w:type="dxa"/>
            </w:tcMar>
            <w:vAlign w:val="center"/>
          </w:tcPr>
          <w:p w:rsidR="009F2917" w:rsidRPr="009A2B80" w:rsidRDefault="009F2917" w:rsidP="00BC6B35">
            <w:pPr>
              <w:rPr>
                <w:sz w:val="22"/>
                <w:szCs w:val="22"/>
              </w:rPr>
            </w:pPr>
            <w:r>
              <w:rPr>
                <w:sz w:val="22"/>
                <w:szCs w:val="22"/>
              </w:rPr>
              <w:t>Kryptomerie japonská</w:t>
            </w:r>
          </w:p>
        </w:tc>
      </w:tr>
      <w:tr w:rsidR="009F2917" w:rsidRPr="009A2B80" w:rsidTr="00BC6B35">
        <w:tc>
          <w:tcPr>
            <w:tcW w:w="4962" w:type="dxa"/>
            <w:shd w:val="clear" w:color="auto" w:fill="FFFFFF"/>
            <w:tcMar>
              <w:left w:w="108" w:type="dxa"/>
            </w:tcMar>
            <w:vAlign w:val="center"/>
          </w:tcPr>
          <w:p w:rsidR="009F2917" w:rsidRPr="009A2B80" w:rsidRDefault="009F2917" w:rsidP="00BC6B35">
            <w:pPr>
              <w:rPr>
                <w:i/>
                <w:sz w:val="22"/>
                <w:szCs w:val="22"/>
              </w:rPr>
            </w:pPr>
            <w:r>
              <w:rPr>
                <w:i/>
                <w:sz w:val="22"/>
                <w:szCs w:val="22"/>
              </w:rPr>
              <w:t xml:space="preserve">Cupressus arizonica </w:t>
            </w:r>
            <w:r>
              <w:rPr>
                <w:sz w:val="16"/>
                <w:szCs w:val="16"/>
              </w:rPr>
              <w:t>Greene, 1882</w:t>
            </w:r>
          </w:p>
        </w:tc>
        <w:tc>
          <w:tcPr>
            <w:tcW w:w="4394" w:type="dxa"/>
            <w:shd w:val="clear" w:color="auto" w:fill="FFFFFF"/>
            <w:tcMar>
              <w:left w:w="108" w:type="dxa"/>
            </w:tcMar>
            <w:vAlign w:val="center"/>
          </w:tcPr>
          <w:p w:rsidR="009F2917" w:rsidRPr="009A2B80" w:rsidRDefault="009F2917" w:rsidP="00BC6B35">
            <w:pPr>
              <w:rPr>
                <w:sz w:val="22"/>
                <w:szCs w:val="22"/>
              </w:rPr>
            </w:pPr>
            <w:r>
              <w:rPr>
                <w:sz w:val="22"/>
                <w:szCs w:val="22"/>
              </w:rPr>
              <w:t>Cypřiš arizonský</w:t>
            </w:r>
          </w:p>
        </w:tc>
      </w:tr>
      <w:tr w:rsidR="009F2917" w:rsidRPr="009A2B80" w:rsidTr="00BC6B35">
        <w:tc>
          <w:tcPr>
            <w:tcW w:w="4962" w:type="dxa"/>
            <w:shd w:val="clear" w:color="auto" w:fill="FFFFFF"/>
            <w:tcMar>
              <w:left w:w="108" w:type="dxa"/>
            </w:tcMar>
            <w:vAlign w:val="center"/>
          </w:tcPr>
          <w:p w:rsidR="009F2917" w:rsidRPr="009A2B80" w:rsidRDefault="009F2917" w:rsidP="00BC6B35">
            <w:pPr>
              <w:pStyle w:val="SNSignature"/>
              <w:ind w:firstLine="0"/>
              <w:rPr>
                <w:sz w:val="22"/>
                <w:szCs w:val="22"/>
              </w:rPr>
            </w:pPr>
            <w:r>
              <w:rPr>
                <w:i/>
                <w:sz w:val="22"/>
                <w:szCs w:val="22"/>
              </w:rPr>
              <w:t xml:space="preserve">Cupressus sempervirens </w:t>
            </w:r>
            <w:r>
              <w:rPr>
                <w:sz w:val="16"/>
                <w:szCs w:val="16"/>
              </w:rPr>
              <w:t>L., 1753</w:t>
            </w:r>
          </w:p>
        </w:tc>
        <w:tc>
          <w:tcPr>
            <w:tcW w:w="4394" w:type="dxa"/>
            <w:shd w:val="clear" w:color="auto" w:fill="FFFFFF"/>
            <w:tcMar>
              <w:left w:w="108" w:type="dxa"/>
            </w:tcMar>
            <w:vAlign w:val="center"/>
          </w:tcPr>
          <w:p w:rsidR="009F2917" w:rsidRPr="009A2B80" w:rsidRDefault="009F2917" w:rsidP="00BC6B35">
            <w:pPr>
              <w:rPr>
                <w:sz w:val="22"/>
                <w:szCs w:val="22"/>
              </w:rPr>
            </w:pPr>
            <w:r>
              <w:rPr>
                <w:sz w:val="22"/>
                <w:szCs w:val="22"/>
              </w:rPr>
              <w:t>Cypřiš stálezelený</w:t>
            </w:r>
          </w:p>
        </w:tc>
      </w:tr>
      <w:tr w:rsidR="009F2917" w:rsidRPr="009A2B80" w:rsidTr="00BC6B35">
        <w:tc>
          <w:tcPr>
            <w:tcW w:w="4962" w:type="dxa"/>
            <w:shd w:val="clear" w:color="auto" w:fill="FFFFFF"/>
            <w:tcMar>
              <w:left w:w="108" w:type="dxa"/>
            </w:tcMar>
            <w:vAlign w:val="center"/>
          </w:tcPr>
          <w:p w:rsidR="009F2917" w:rsidRPr="009A2B80" w:rsidRDefault="009F2917" w:rsidP="00BC6B35">
            <w:pPr>
              <w:rPr>
                <w:i/>
                <w:sz w:val="22"/>
                <w:szCs w:val="22"/>
              </w:rPr>
            </w:pPr>
            <w:r>
              <w:rPr>
                <w:i/>
                <w:sz w:val="22"/>
                <w:szCs w:val="22"/>
              </w:rPr>
              <w:t xml:space="preserve">Deschampsia cespitosa </w:t>
            </w:r>
            <w:r>
              <w:rPr>
                <w:sz w:val="16"/>
                <w:szCs w:val="16"/>
              </w:rPr>
              <w:t>(L.) P. Beauv., 1812</w:t>
            </w:r>
          </w:p>
        </w:tc>
        <w:tc>
          <w:tcPr>
            <w:tcW w:w="4394" w:type="dxa"/>
            <w:shd w:val="clear" w:color="auto" w:fill="FFFFFF"/>
            <w:tcMar>
              <w:left w:w="108" w:type="dxa"/>
            </w:tcMar>
            <w:vAlign w:val="center"/>
          </w:tcPr>
          <w:p w:rsidR="009F2917" w:rsidRPr="009A2B80" w:rsidRDefault="009F2917" w:rsidP="00BC6B35">
            <w:pPr>
              <w:rPr>
                <w:sz w:val="22"/>
                <w:szCs w:val="22"/>
              </w:rPr>
            </w:pPr>
            <w:r>
              <w:rPr>
                <w:sz w:val="22"/>
                <w:szCs w:val="22"/>
              </w:rPr>
              <w:t>Metlice trsnatá</w:t>
            </w:r>
          </w:p>
        </w:tc>
      </w:tr>
      <w:tr w:rsidR="009F2917" w:rsidRPr="009A2B80" w:rsidTr="00BC6B35">
        <w:tc>
          <w:tcPr>
            <w:tcW w:w="4962" w:type="dxa"/>
            <w:shd w:val="clear" w:color="auto" w:fill="FFFFFF"/>
            <w:tcMar>
              <w:left w:w="108" w:type="dxa"/>
            </w:tcMar>
            <w:vAlign w:val="center"/>
          </w:tcPr>
          <w:p w:rsidR="009F2917" w:rsidRPr="009A2B80" w:rsidRDefault="009F2917" w:rsidP="00BC6B35">
            <w:pPr>
              <w:rPr>
                <w:i/>
                <w:sz w:val="22"/>
                <w:szCs w:val="22"/>
              </w:rPr>
            </w:pPr>
            <w:r>
              <w:rPr>
                <w:i/>
                <w:sz w:val="22"/>
                <w:szCs w:val="22"/>
              </w:rPr>
              <w:t>Festuca / Lolium / Schedonorus</w:t>
            </w:r>
          </w:p>
        </w:tc>
        <w:tc>
          <w:tcPr>
            <w:tcW w:w="4394" w:type="dxa"/>
            <w:shd w:val="clear" w:color="auto" w:fill="FFFFFF"/>
            <w:tcMar>
              <w:left w:w="108" w:type="dxa"/>
            </w:tcMar>
            <w:vAlign w:val="center"/>
          </w:tcPr>
          <w:p w:rsidR="009F2917" w:rsidRPr="009A2B80" w:rsidRDefault="009F2917" w:rsidP="00BC6B35">
            <w:pPr>
              <w:rPr>
                <w:sz w:val="22"/>
                <w:szCs w:val="22"/>
              </w:rPr>
            </w:pPr>
            <w:r>
              <w:rPr>
                <w:sz w:val="22"/>
                <w:szCs w:val="22"/>
              </w:rPr>
              <w:t>Kostřava</w:t>
            </w:r>
          </w:p>
        </w:tc>
      </w:tr>
      <w:tr w:rsidR="009F2917" w:rsidRPr="009A2B80" w:rsidTr="00BC6B35">
        <w:tc>
          <w:tcPr>
            <w:tcW w:w="4962" w:type="dxa"/>
            <w:shd w:val="clear" w:color="auto" w:fill="FFFFFF"/>
            <w:tcMar>
              <w:left w:w="108" w:type="dxa"/>
            </w:tcMar>
            <w:vAlign w:val="center"/>
          </w:tcPr>
          <w:p w:rsidR="009F2917" w:rsidRPr="009A2B80" w:rsidRDefault="009F2917" w:rsidP="00BC6B35">
            <w:pPr>
              <w:rPr>
                <w:sz w:val="22"/>
                <w:szCs w:val="22"/>
              </w:rPr>
            </w:pPr>
            <w:r>
              <w:rPr>
                <w:i/>
                <w:sz w:val="22"/>
                <w:szCs w:val="22"/>
              </w:rPr>
              <w:t xml:space="preserve">Fraxinus angustifolia </w:t>
            </w:r>
            <w:r>
              <w:rPr>
                <w:sz w:val="16"/>
                <w:szCs w:val="16"/>
              </w:rPr>
              <w:t>Vahl, 1804</w:t>
            </w:r>
          </w:p>
        </w:tc>
        <w:tc>
          <w:tcPr>
            <w:tcW w:w="4394" w:type="dxa"/>
            <w:shd w:val="clear" w:color="auto" w:fill="FFFFFF"/>
            <w:tcMar>
              <w:left w:w="108" w:type="dxa"/>
            </w:tcMar>
            <w:vAlign w:val="center"/>
          </w:tcPr>
          <w:p w:rsidR="009F2917" w:rsidRPr="009A2B80" w:rsidRDefault="009F2917" w:rsidP="00BC6B35">
            <w:pPr>
              <w:rPr>
                <w:sz w:val="22"/>
                <w:szCs w:val="22"/>
              </w:rPr>
            </w:pPr>
            <w:r>
              <w:rPr>
                <w:sz w:val="22"/>
                <w:szCs w:val="22"/>
              </w:rPr>
              <w:t>Jasan úzkolistý</w:t>
            </w:r>
          </w:p>
        </w:tc>
      </w:tr>
      <w:tr w:rsidR="009F2917" w:rsidRPr="009A2B80" w:rsidTr="00BC6B35">
        <w:tc>
          <w:tcPr>
            <w:tcW w:w="4962" w:type="dxa"/>
            <w:shd w:val="clear" w:color="auto" w:fill="FFFFFF"/>
            <w:tcMar>
              <w:left w:w="108" w:type="dxa"/>
            </w:tcMar>
            <w:vAlign w:val="center"/>
          </w:tcPr>
          <w:p w:rsidR="009F2917" w:rsidRPr="009A2B80" w:rsidRDefault="009F2917" w:rsidP="00BC6B35">
            <w:pPr>
              <w:rPr>
                <w:i/>
                <w:sz w:val="22"/>
                <w:szCs w:val="22"/>
              </w:rPr>
            </w:pPr>
            <w:r>
              <w:rPr>
                <w:i/>
                <w:sz w:val="22"/>
                <w:szCs w:val="22"/>
              </w:rPr>
              <w:t xml:space="preserve">Fraxinus excelsior </w:t>
            </w:r>
            <w:r>
              <w:rPr>
                <w:sz w:val="16"/>
                <w:szCs w:val="16"/>
              </w:rPr>
              <w:t>L., 1753</w:t>
            </w:r>
          </w:p>
        </w:tc>
        <w:tc>
          <w:tcPr>
            <w:tcW w:w="4394" w:type="dxa"/>
            <w:shd w:val="clear" w:color="auto" w:fill="FFFFFF"/>
            <w:tcMar>
              <w:left w:w="108" w:type="dxa"/>
            </w:tcMar>
            <w:vAlign w:val="center"/>
          </w:tcPr>
          <w:p w:rsidR="009F2917" w:rsidRPr="009A2B80" w:rsidRDefault="009F2917" w:rsidP="00BC6B35">
            <w:pPr>
              <w:rPr>
                <w:sz w:val="22"/>
                <w:szCs w:val="22"/>
              </w:rPr>
            </w:pPr>
            <w:r>
              <w:rPr>
                <w:sz w:val="22"/>
                <w:szCs w:val="22"/>
              </w:rPr>
              <w:t>Jasan ztepilý</w:t>
            </w:r>
          </w:p>
        </w:tc>
      </w:tr>
      <w:tr w:rsidR="009F2917" w:rsidRPr="009A2B80" w:rsidTr="00BC6B35">
        <w:tc>
          <w:tcPr>
            <w:tcW w:w="4962" w:type="dxa"/>
            <w:shd w:val="clear" w:color="auto" w:fill="FFFFFF"/>
            <w:tcMar>
              <w:left w:w="108" w:type="dxa"/>
            </w:tcMar>
            <w:vAlign w:val="center"/>
          </w:tcPr>
          <w:p w:rsidR="009F2917" w:rsidRPr="009A2B80" w:rsidRDefault="009F2917" w:rsidP="00BC6B35">
            <w:pPr>
              <w:rPr>
                <w:sz w:val="22"/>
                <w:szCs w:val="22"/>
              </w:rPr>
            </w:pPr>
            <w:r>
              <w:rPr>
                <w:i/>
                <w:sz w:val="22"/>
                <w:szCs w:val="22"/>
              </w:rPr>
              <w:t xml:space="preserve">Fraxinus ornus </w:t>
            </w:r>
            <w:r>
              <w:rPr>
                <w:sz w:val="16"/>
                <w:szCs w:val="16"/>
              </w:rPr>
              <w:t>L., 1753</w:t>
            </w:r>
          </w:p>
        </w:tc>
        <w:tc>
          <w:tcPr>
            <w:tcW w:w="4394" w:type="dxa"/>
            <w:shd w:val="clear" w:color="auto" w:fill="FFFFFF"/>
            <w:tcMar>
              <w:left w:w="108" w:type="dxa"/>
            </w:tcMar>
            <w:vAlign w:val="center"/>
          </w:tcPr>
          <w:p w:rsidR="009F2917" w:rsidRPr="009A2B80" w:rsidRDefault="009F2917" w:rsidP="00BC6B35">
            <w:pPr>
              <w:rPr>
                <w:sz w:val="22"/>
                <w:szCs w:val="22"/>
              </w:rPr>
            </w:pPr>
            <w:r>
              <w:rPr>
                <w:sz w:val="22"/>
                <w:szCs w:val="22"/>
              </w:rPr>
              <w:t>Jasan zimnář</w:t>
            </w:r>
          </w:p>
        </w:tc>
      </w:tr>
      <w:tr w:rsidR="009F2917" w:rsidRPr="009A2B80" w:rsidTr="00BC6B35">
        <w:tc>
          <w:tcPr>
            <w:tcW w:w="4962" w:type="dxa"/>
            <w:shd w:val="clear" w:color="auto" w:fill="FFFFFF"/>
            <w:tcMar>
              <w:left w:w="108" w:type="dxa"/>
            </w:tcMar>
            <w:vAlign w:val="center"/>
          </w:tcPr>
          <w:p w:rsidR="009F2917" w:rsidRPr="009A2B80" w:rsidRDefault="009F2917" w:rsidP="00BC6B35">
            <w:pPr>
              <w:rPr>
                <w:sz w:val="22"/>
                <w:szCs w:val="22"/>
              </w:rPr>
            </w:pPr>
            <w:r>
              <w:rPr>
                <w:i/>
                <w:sz w:val="22"/>
                <w:szCs w:val="22"/>
              </w:rPr>
              <w:t xml:space="preserve">Juniperus oxycedrus </w:t>
            </w:r>
            <w:r>
              <w:rPr>
                <w:sz w:val="16"/>
                <w:szCs w:val="16"/>
              </w:rPr>
              <w:t>L., 1753</w:t>
            </w:r>
          </w:p>
        </w:tc>
        <w:tc>
          <w:tcPr>
            <w:tcW w:w="4394" w:type="dxa"/>
            <w:shd w:val="clear" w:color="auto" w:fill="FFFFFF"/>
            <w:tcMar>
              <w:left w:w="108" w:type="dxa"/>
            </w:tcMar>
            <w:vAlign w:val="center"/>
          </w:tcPr>
          <w:p w:rsidR="009F2917" w:rsidRPr="009A2B80" w:rsidRDefault="009F2917" w:rsidP="00BC6B35">
            <w:pPr>
              <w:rPr>
                <w:sz w:val="22"/>
                <w:szCs w:val="22"/>
              </w:rPr>
            </w:pPr>
            <w:r>
              <w:rPr>
                <w:sz w:val="22"/>
                <w:szCs w:val="22"/>
              </w:rPr>
              <w:t>Jalovec červenoplodý</w:t>
            </w:r>
          </w:p>
        </w:tc>
      </w:tr>
      <w:tr w:rsidR="009F2917" w:rsidRPr="009A2B80" w:rsidTr="00BC6B35">
        <w:tc>
          <w:tcPr>
            <w:tcW w:w="4962" w:type="dxa"/>
            <w:shd w:val="clear" w:color="auto" w:fill="FFFFFF"/>
            <w:tcMar>
              <w:left w:w="108" w:type="dxa"/>
            </w:tcMar>
            <w:vAlign w:val="center"/>
          </w:tcPr>
          <w:p w:rsidR="009F2917" w:rsidRPr="009A2B80" w:rsidRDefault="009F2917" w:rsidP="00BC6B35">
            <w:pPr>
              <w:rPr>
                <w:sz w:val="22"/>
                <w:szCs w:val="22"/>
              </w:rPr>
            </w:pPr>
            <w:r>
              <w:rPr>
                <w:i/>
                <w:sz w:val="22"/>
                <w:szCs w:val="22"/>
              </w:rPr>
              <w:t xml:space="preserve">Olea europea </w:t>
            </w:r>
            <w:r>
              <w:rPr>
                <w:sz w:val="16"/>
                <w:szCs w:val="16"/>
              </w:rPr>
              <w:t>L., 1753</w:t>
            </w:r>
          </w:p>
        </w:tc>
        <w:tc>
          <w:tcPr>
            <w:tcW w:w="4394" w:type="dxa"/>
            <w:shd w:val="clear" w:color="auto" w:fill="FFFFFF"/>
            <w:tcMar>
              <w:left w:w="108" w:type="dxa"/>
            </w:tcMar>
            <w:vAlign w:val="center"/>
          </w:tcPr>
          <w:p w:rsidR="009F2917" w:rsidRPr="009A2B80" w:rsidRDefault="009F2917" w:rsidP="00BC6B35">
            <w:pPr>
              <w:rPr>
                <w:sz w:val="22"/>
                <w:szCs w:val="22"/>
              </w:rPr>
            </w:pPr>
            <w:r>
              <w:rPr>
                <w:sz w:val="22"/>
                <w:szCs w:val="22"/>
              </w:rPr>
              <w:t>Olivovník evropský</w:t>
            </w:r>
          </w:p>
        </w:tc>
      </w:tr>
      <w:tr w:rsidR="009F2917" w:rsidRPr="009A2B80" w:rsidTr="00BC6B35">
        <w:tc>
          <w:tcPr>
            <w:tcW w:w="4962" w:type="dxa"/>
            <w:shd w:val="clear" w:color="auto" w:fill="FFFFFF"/>
            <w:tcMar>
              <w:left w:w="108" w:type="dxa"/>
            </w:tcMar>
            <w:vAlign w:val="center"/>
          </w:tcPr>
          <w:p w:rsidR="009F2917" w:rsidRPr="009A2B80" w:rsidRDefault="009F2917" w:rsidP="00BC6B35">
            <w:pPr>
              <w:rPr>
                <w:sz w:val="22"/>
                <w:szCs w:val="22"/>
              </w:rPr>
            </w:pPr>
            <w:r>
              <w:rPr>
                <w:i/>
                <w:sz w:val="22"/>
                <w:szCs w:val="22"/>
              </w:rPr>
              <w:t xml:space="preserve">Parietaria </w:t>
            </w:r>
            <w:r>
              <w:rPr>
                <w:sz w:val="16"/>
                <w:szCs w:val="16"/>
              </w:rPr>
              <w:t>L., 1753</w:t>
            </w:r>
          </w:p>
        </w:tc>
        <w:tc>
          <w:tcPr>
            <w:tcW w:w="4394" w:type="dxa"/>
            <w:shd w:val="clear" w:color="auto" w:fill="FFFFFF"/>
            <w:tcMar>
              <w:left w:w="108" w:type="dxa"/>
            </w:tcMar>
            <w:vAlign w:val="center"/>
          </w:tcPr>
          <w:p w:rsidR="009F2917" w:rsidRPr="009A2B80" w:rsidRDefault="009F2917" w:rsidP="00BC6B35">
            <w:pPr>
              <w:rPr>
                <w:sz w:val="22"/>
                <w:szCs w:val="22"/>
              </w:rPr>
            </w:pPr>
            <w:r>
              <w:rPr>
                <w:sz w:val="22"/>
                <w:szCs w:val="22"/>
              </w:rPr>
              <w:t>Drnavec</w:t>
            </w:r>
          </w:p>
        </w:tc>
      </w:tr>
      <w:tr w:rsidR="009F2917" w:rsidRPr="009A2B80" w:rsidTr="00BC6B35">
        <w:tc>
          <w:tcPr>
            <w:tcW w:w="4962" w:type="dxa"/>
            <w:shd w:val="clear" w:color="auto" w:fill="FFFFFF"/>
            <w:tcMar>
              <w:left w:w="108" w:type="dxa"/>
            </w:tcMar>
            <w:vAlign w:val="center"/>
          </w:tcPr>
          <w:p w:rsidR="009F2917" w:rsidRPr="009A2B80" w:rsidRDefault="009F2917" w:rsidP="00BC6B35">
            <w:pPr>
              <w:rPr>
                <w:sz w:val="22"/>
                <w:szCs w:val="22"/>
              </w:rPr>
            </w:pPr>
            <w:r>
              <w:rPr>
                <w:i/>
                <w:sz w:val="22"/>
                <w:szCs w:val="22"/>
              </w:rPr>
              <w:t xml:space="preserve">Phalaris arundinacea </w:t>
            </w:r>
            <w:r>
              <w:rPr>
                <w:sz w:val="16"/>
                <w:szCs w:val="16"/>
              </w:rPr>
              <w:t>L., 1753</w:t>
            </w:r>
          </w:p>
        </w:tc>
        <w:tc>
          <w:tcPr>
            <w:tcW w:w="4394" w:type="dxa"/>
            <w:shd w:val="clear" w:color="auto" w:fill="FFFFFF"/>
            <w:tcMar>
              <w:left w:w="108" w:type="dxa"/>
            </w:tcMar>
            <w:vAlign w:val="center"/>
          </w:tcPr>
          <w:p w:rsidR="009F2917" w:rsidRPr="009A2B80" w:rsidRDefault="009F2917" w:rsidP="00BC6B35">
            <w:pPr>
              <w:rPr>
                <w:sz w:val="22"/>
                <w:szCs w:val="22"/>
              </w:rPr>
            </w:pPr>
            <w:r>
              <w:rPr>
                <w:sz w:val="22"/>
                <w:szCs w:val="22"/>
              </w:rPr>
              <w:t>Chrastice rákosovitá</w:t>
            </w:r>
          </w:p>
        </w:tc>
      </w:tr>
      <w:tr w:rsidR="009F2917" w:rsidRPr="009A2B80" w:rsidTr="00BC6B35">
        <w:tc>
          <w:tcPr>
            <w:tcW w:w="9356" w:type="dxa"/>
            <w:gridSpan w:val="2"/>
            <w:shd w:val="clear" w:color="auto" w:fill="F2F2F2"/>
            <w:tcMar>
              <w:left w:w="108" w:type="dxa"/>
            </w:tcMar>
            <w:vAlign w:val="center"/>
          </w:tcPr>
          <w:p w:rsidR="009F2917" w:rsidRPr="009A2B80" w:rsidRDefault="009F2917" w:rsidP="00CB7C84">
            <w:pPr>
              <w:keepNext/>
              <w:jc w:val="center"/>
              <w:rPr>
                <w:sz w:val="22"/>
                <w:szCs w:val="22"/>
              </w:rPr>
            </w:pPr>
            <w:r>
              <w:rPr>
                <w:b/>
                <w:sz w:val="22"/>
                <w:szCs w:val="22"/>
              </w:rPr>
              <w:t xml:space="preserve">Informace stanovené v článku 2 </w:t>
            </w:r>
          </w:p>
        </w:tc>
      </w:tr>
      <w:tr w:rsidR="009F2917" w:rsidRPr="009A2B80" w:rsidTr="00BC6B35">
        <w:tc>
          <w:tcPr>
            <w:tcW w:w="9356" w:type="dxa"/>
            <w:gridSpan w:val="2"/>
            <w:shd w:val="clear" w:color="auto" w:fill="FFFFFF"/>
            <w:tcMar>
              <w:left w:w="108" w:type="dxa"/>
            </w:tcMar>
            <w:vAlign w:val="center"/>
          </w:tcPr>
          <w:p w:rsidR="009F2917" w:rsidRPr="009A2B80" w:rsidRDefault="009F2917" w:rsidP="00BC6B35">
            <w:pPr>
              <w:jc w:val="both"/>
              <w:rPr>
                <w:b/>
                <w:sz w:val="22"/>
                <w:szCs w:val="22"/>
              </w:rPr>
            </w:pPr>
            <w:r>
              <w:rPr>
                <w:b/>
                <w:sz w:val="22"/>
                <w:szCs w:val="22"/>
                <w:u w:val="single"/>
              </w:rPr>
              <w:t>Informace týkající se rizik</w:t>
            </w:r>
            <w:r>
              <w:rPr>
                <w:b/>
                <w:sz w:val="22"/>
                <w:szCs w:val="22"/>
              </w:rPr>
              <w:t>:</w:t>
            </w:r>
          </w:p>
          <w:p w:rsidR="009F2917" w:rsidRPr="009A2B80" w:rsidRDefault="009F2917" w:rsidP="00BC6B35">
            <w:pPr>
              <w:pStyle w:val="BodyText"/>
              <w:spacing w:after="0"/>
              <w:rPr>
                <w:sz w:val="22"/>
                <w:szCs w:val="22"/>
              </w:rPr>
            </w:pPr>
            <w:r>
              <w:rPr>
                <w:sz w:val="22"/>
                <w:szCs w:val="22"/>
              </w:rPr>
              <w:t>Může vyvolat respirační alergii na pyl.</w:t>
            </w:r>
          </w:p>
          <w:p w:rsidR="009F2917" w:rsidRPr="009A2B80" w:rsidRDefault="009F2917" w:rsidP="00BC6B35">
            <w:pPr>
              <w:pStyle w:val="BodyText"/>
              <w:spacing w:after="0"/>
              <w:rPr>
                <w:sz w:val="22"/>
                <w:szCs w:val="22"/>
              </w:rPr>
            </w:pPr>
          </w:p>
          <w:p w:rsidR="009F2917" w:rsidRPr="009A2B80" w:rsidRDefault="009F2917" w:rsidP="00BC6B35">
            <w:pPr>
              <w:jc w:val="both"/>
              <w:rPr>
                <w:b/>
                <w:sz w:val="22"/>
                <w:szCs w:val="22"/>
              </w:rPr>
            </w:pPr>
            <w:r>
              <w:rPr>
                <w:b/>
                <w:sz w:val="22"/>
                <w:szCs w:val="22"/>
                <w:u w:val="single"/>
              </w:rPr>
              <w:t>Informace o prostředcích jejich předcházení</w:t>
            </w:r>
            <w:r>
              <w:rPr>
                <w:b/>
                <w:sz w:val="22"/>
                <w:szCs w:val="22"/>
              </w:rPr>
              <w:t>:</w:t>
            </w:r>
          </w:p>
          <w:p w:rsidR="009F2917" w:rsidRPr="009A2B80" w:rsidRDefault="009F2917" w:rsidP="00BC6B35">
            <w:pPr>
              <w:pStyle w:val="BodyText"/>
              <w:spacing w:after="0"/>
              <w:rPr>
                <w:sz w:val="22"/>
                <w:szCs w:val="22"/>
              </w:rPr>
            </w:pPr>
            <w:r>
              <w:rPr>
                <w:sz w:val="22"/>
                <w:szCs w:val="22"/>
              </w:rPr>
              <w:t>Zabraňte vystavení u alergických osob.</w:t>
            </w:r>
          </w:p>
        </w:tc>
      </w:tr>
    </w:tbl>
    <w:p w:rsidR="009C4330" w:rsidRPr="009A2B80" w:rsidRDefault="009C4330" w:rsidP="00BC6B35"/>
    <w:p w:rsidR="00124F7C" w:rsidRPr="009A2B80" w:rsidRDefault="00124F7C" w:rsidP="00CB7C84">
      <w:pPr>
        <w:pStyle w:val="SNSignature"/>
        <w:keepNext/>
        <w:ind w:firstLine="0"/>
        <w:jc w:val="both"/>
        <w:rPr>
          <w:b/>
          <w:u w:val="single"/>
        </w:rPr>
      </w:pPr>
      <w:r>
        <w:rPr>
          <w:b/>
          <w:u w:val="single"/>
        </w:rPr>
        <w:t>3. Seznam druhů, které mohou vyvolat mukokutánní reakce.</w:t>
      </w:r>
    </w:p>
    <w:p w:rsidR="00124F7C" w:rsidRPr="009A2B80" w:rsidRDefault="00124F7C" w:rsidP="00CB7C84">
      <w:pPr>
        <w:keepNext/>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gridCol w:w="4394"/>
      </w:tblGrid>
      <w:tr w:rsidR="007769BF" w:rsidRPr="009A2B80" w:rsidTr="00BC6B35">
        <w:tc>
          <w:tcPr>
            <w:tcW w:w="4962" w:type="dxa"/>
            <w:shd w:val="clear" w:color="auto" w:fill="F2F2F2"/>
            <w:tcMar>
              <w:left w:w="108" w:type="dxa"/>
            </w:tcMar>
            <w:vAlign w:val="center"/>
          </w:tcPr>
          <w:p w:rsidR="007769BF" w:rsidRPr="009A2B80" w:rsidRDefault="007769BF" w:rsidP="00CB7C84">
            <w:pPr>
              <w:keepNext/>
              <w:rPr>
                <w:b/>
                <w:sz w:val="22"/>
                <w:szCs w:val="22"/>
              </w:rPr>
            </w:pPr>
            <w:r>
              <w:rPr>
                <w:b/>
                <w:sz w:val="22"/>
                <w:szCs w:val="22"/>
              </w:rPr>
              <w:t>Vědecký název</w:t>
            </w:r>
          </w:p>
        </w:tc>
        <w:tc>
          <w:tcPr>
            <w:tcW w:w="4394" w:type="dxa"/>
            <w:shd w:val="clear" w:color="auto" w:fill="F2F2F2"/>
            <w:tcMar>
              <w:left w:w="108" w:type="dxa"/>
            </w:tcMar>
            <w:vAlign w:val="center"/>
          </w:tcPr>
          <w:p w:rsidR="007769BF" w:rsidRPr="009A2B80" w:rsidRDefault="007769BF" w:rsidP="00CB7C84">
            <w:pPr>
              <w:keepNext/>
              <w:rPr>
                <w:b/>
                <w:sz w:val="22"/>
                <w:szCs w:val="22"/>
              </w:rPr>
            </w:pPr>
            <w:r>
              <w:rPr>
                <w:b/>
                <w:sz w:val="22"/>
                <w:szCs w:val="22"/>
              </w:rPr>
              <w:t>Běžný název</w:t>
            </w:r>
          </w:p>
        </w:tc>
      </w:tr>
      <w:tr w:rsidR="00864B42" w:rsidRPr="009A2B80" w:rsidTr="00BC6B35">
        <w:tblPrEx>
          <w:shd w:val="clear" w:color="auto" w:fill="FFFFFF"/>
        </w:tblPrEx>
        <w:tc>
          <w:tcPr>
            <w:tcW w:w="4962" w:type="dxa"/>
            <w:tcBorders>
              <w:top w:val="single" w:sz="4" w:space="0" w:color="auto"/>
              <w:left w:val="single" w:sz="4" w:space="0" w:color="auto"/>
              <w:bottom w:val="single" w:sz="4" w:space="0" w:color="auto"/>
              <w:right w:val="single" w:sz="4" w:space="0" w:color="auto"/>
            </w:tcBorders>
            <w:shd w:val="clear" w:color="auto" w:fill="FFFFFF"/>
            <w:tcMar>
              <w:left w:w="108" w:type="dxa"/>
            </w:tcMar>
            <w:vAlign w:val="center"/>
          </w:tcPr>
          <w:p w:rsidR="00864B42" w:rsidRPr="009A2B80" w:rsidRDefault="00864B42" w:rsidP="00BC6B35">
            <w:pPr>
              <w:rPr>
                <w:i/>
                <w:sz w:val="22"/>
                <w:szCs w:val="22"/>
              </w:rPr>
            </w:pPr>
            <w:r>
              <w:rPr>
                <w:i/>
                <w:sz w:val="22"/>
                <w:szCs w:val="22"/>
              </w:rPr>
              <w:t>Alocasia (Schott) G.Don</w:t>
            </w:r>
          </w:p>
        </w:tc>
        <w:tc>
          <w:tcPr>
            <w:tcW w:w="4394" w:type="dxa"/>
            <w:tcBorders>
              <w:top w:val="single" w:sz="4" w:space="0" w:color="auto"/>
              <w:left w:val="single" w:sz="4" w:space="0" w:color="auto"/>
              <w:bottom w:val="single" w:sz="4" w:space="0" w:color="auto"/>
              <w:right w:val="single" w:sz="4" w:space="0" w:color="auto"/>
            </w:tcBorders>
            <w:shd w:val="clear" w:color="auto" w:fill="FFFFFF"/>
            <w:tcMar>
              <w:left w:w="108" w:type="dxa"/>
            </w:tcMar>
            <w:vAlign w:val="center"/>
          </w:tcPr>
          <w:p w:rsidR="00864B42" w:rsidRPr="009A2B80" w:rsidRDefault="00864B42" w:rsidP="00BC6B35">
            <w:pPr>
              <w:pStyle w:val="BodyText"/>
              <w:rPr>
                <w:sz w:val="22"/>
                <w:szCs w:val="22"/>
              </w:rPr>
            </w:pPr>
            <w:r>
              <w:rPr>
                <w:sz w:val="22"/>
                <w:szCs w:val="22"/>
              </w:rPr>
              <w:t>Alokázie</w:t>
            </w:r>
          </w:p>
        </w:tc>
      </w:tr>
      <w:tr w:rsidR="00864B42" w:rsidRPr="009A2B80" w:rsidTr="00BC6B35">
        <w:tblPrEx>
          <w:shd w:val="clear" w:color="auto" w:fill="FFFFFF"/>
        </w:tblPrEx>
        <w:tc>
          <w:tcPr>
            <w:tcW w:w="4962" w:type="dxa"/>
            <w:tcBorders>
              <w:top w:val="single" w:sz="4" w:space="0" w:color="auto"/>
              <w:left w:val="single" w:sz="4" w:space="0" w:color="auto"/>
              <w:bottom w:val="single" w:sz="4" w:space="0" w:color="auto"/>
              <w:right w:val="single" w:sz="4" w:space="0" w:color="auto"/>
            </w:tcBorders>
            <w:shd w:val="clear" w:color="auto" w:fill="FFFFFF"/>
            <w:tcMar>
              <w:left w:w="108" w:type="dxa"/>
            </w:tcMar>
            <w:vAlign w:val="center"/>
          </w:tcPr>
          <w:p w:rsidR="00864B42" w:rsidRPr="009A2B80" w:rsidRDefault="00864B42" w:rsidP="00BC6B35">
            <w:pPr>
              <w:rPr>
                <w:i/>
                <w:sz w:val="22"/>
                <w:szCs w:val="22"/>
              </w:rPr>
            </w:pPr>
            <w:r>
              <w:rPr>
                <w:i/>
                <w:sz w:val="22"/>
                <w:szCs w:val="22"/>
              </w:rPr>
              <w:t>Caladium sp.</w:t>
            </w:r>
          </w:p>
        </w:tc>
        <w:tc>
          <w:tcPr>
            <w:tcW w:w="4394" w:type="dxa"/>
            <w:tcBorders>
              <w:top w:val="single" w:sz="4" w:space="0" w:color="auto"/>
              <w:left w:val="single" w:sz="4" w:space="0" w:color="auto"/>
              <w:bottom w:val="single" w:sz="4" w:space="0" w:color="auto"/>
              <w:right w:val="single" w:sz="4" w:space="0" w:color="auto"/>
            </w:tcBorders>
            <w:shd w:val="clear" w:color="auto" w:fill="FFFFFF"/>
            <w:tcMar>
              <w:left w:w="108" w:type="dxa"/>
            </w:tcMar>
            <w:vAlign w:val="center"/>
          </w:tcPr>
          <w:p w:rsidR="00864B42" w:rsidRPr="009A2B80" w:rsidRDefault="00864B42" w:rsidP="00BC6B35">
            <w:pPr>
              <w:pStyle w:val="BodyText"/>
              <w:rPr>
                <w:sz w:val="22"/>
                <w:szCs w:val="22"/>
              </w:rPr>
            </w:pPr>
            <w:r>
              <w:rPr>
                <w:sz w:val="22"/>
                <w:szCs w:val="22"/>
              </w:rPr>
              <w:t>Kaládium</w:t>
            </w:r>
          </w:p>
        </w:tc>
      </w:tr>
      <w:tr w:rsidR="00864B42" w:rsidRPr="009A2B80" w:rsidTr="00BC6B35">
        <w:tblPrEx>
          <w:shd w:val="clear" w:color="auto" w:fill="FFFFFF"/>
        </w:tblPrEx>
        <w:tc>
          <w:tcPr>
            <w:tcW w:w="4962" w:type="dxa"/>
            <w:tcBorders>
              <w:top w:val="single" w:sz="4" w:space="0" w:color="auto"/>
              <w:left w:val="single" w:sz="4" w:space="0" w:color="auto"/>
              <w:bottom w:val="single" w:sz="4" w:space="0" w:color="auto"/>
              <w:right w:val="single" w:sz="4" w:space="0" w:color="auto"/>
            </w:tcBorders>
            <w:shd w:val="clear" w:color="auto" w:fill="FFFFFF"/>
            <w:tcMar>
              <w:left w:w="108" w:type="dxa"/>
            </w:tcMar>
            <w:vAlign w:val="center"/>
          </w:tcPr>
          <w:p w:rsidR="00864B42" w:rsidRPr="009A2B80" w:rsidRDefault="00864B42" w:rsidP="00BC6B35">
            <w:pPr>
              <w:rPr>
                <w:i/>
                <w:sz w:val="22"/>
                <w:szCs w:val="22"/>
              </w:rPr>
            </w:pPr>
            <w:r>
              <w:rPr>
                <w:i/>
                <w:sz w:val="22"/>
                <w:szCs w:val="22"/>
              </w:rPr>
              <w:t xml:space="preserve">Colocasia esculenta (L.) Schott, 1832 </w:t>
            </w:r>
          </w:p>
        </w:tc>
        <w:tc>
          <w:tcPr>
            <w:tcW w:w="4394" w:type="dxa"/>
            <w:tcBorders>
              <w:top w:val="single" w:sz="4" w:space="0" w:color="auto"/>
              <w:left w:val="single" w:sz="4" w:space="0" w:color="auto"/>
              <w:bottom w:val="single" w:sz="4" w:space="0" w:color="auto"/>
              <w:right w:val="single" w:sz="4" w:space="0" w:color="auto"/>
            </w:tcBorders>
            <w:shd w:val="clear" w:color="auto" w:fill="FFFFFF"/>
            <w:tcMar>
              <w:left w:w="108" w:type="dxa"/>
            </w:tcMar>
            <w:vAlign w:val="center"/>
          </w:tcPr>
          <w:p w:rsidR="00864B42" w:rsidRPr="009A2B80" w:rsidRDefault="00864B42" w:rsidP="00BC6B35">
            <w:pPr>
              <w:pStyle w:val="BodyText"/>
              <w:rPr>
                <w:sz w:val="22"/>
                <w:szCs w:val="22"/>
              </w:rPr>
            </w:pPr>
            <w:r>
              <w:rPr>
                <w:sz w:val="22"/>
                <w:szCs w:val="22"/>
              </w:rPr>
              <w:t>Kolokázie jedlá</w:t>
            </w:r>
          </w:p>
        </w:tc>
      </w:tr>
      <w:tr w:rsidR="00864B42" w:rsidRPr="009A2B80" w:rsidTr="00BC6B35">
        <w:tblPrEx>
          <w:shd w:val="clear" w:color="auto" w:fill="FFFFFF"/>
        </w:tblPrEx>
        <w:tc>
          <w:tcPr>
            <w:tcW w:w="4962" w:type="dxa"/>
            <w:tcBorders>
              <w:top w:val="single" w:sz="4" w:space="0" w:color="auto"/>
              <w:left w:val="single" w:sz="4" w:space="0" w:color="auto"/>
              <w:bottom w:val="single" w:sz="4" w:space="0" w:color="auto"/>
              <w:right w:val="single" w:sz="4" w:space="0" w:color="auto"/>
            </w:tcBorders>
            <w:shd w:val="clear" w:color="auto" w:fill="FFFFFF"/>
            <w:tcMar>
              <w:left w:w="108" w:type="dxa"/>
            </w:tcMar>
            <w:vAlign w:val="center"/>
          </w:tcPr>
          <w:p w:rsidR="00864B42" w:rsidRPr="009A2B80" w:rsidRDefault="00864B42" w:rsidP="00BC6B35">
            <w:pPr>
              <w:rPr>
                <w:i/>
                <w:sz w:val="22"/>
                <w:szCs w:val="22"/>
              </w:rPr>
            </w:pPr>
            <w:r>
              <w:rPr>
                <w:i/>
                <w:sz w:val="22"/>
                <w:szCs w:val="22"/>
              </w:rPr>
              <w:t>Dieffenbachia Schott, 1829</w:t>
            </w:r>
          </w:p>
        </w:tc>
        <w:tc>
          <w:tcPr>
            <w:tcW w:w="4394" w:type="dxa"/>
            <w:tcBorders>
              <w:top w:val="single" w:sz="4" w:space="0" w:color="auto"/>
              <w:left w:val="single" w:sz="4" w:space="0" w:color="auto"/>
              <w:bottom w:val="single" w:sz="4" w:space="0" w:color="auto"/>
              <w:right w:val="single" w:sz="4" w:space="0" w:color="auto"/>
            </w:tcBorders>
            <w:shd w:val="clear" w:color="auto" w:fill="FFFFFF"/>
            <w:tcMar>
              <w:left w:w="108" w:type="dxa"/>
            </w:tcMar>
            <w:vAlign w:val="center"/>
          </w:tcPr>
          <w:p w:rsidR="00864B42" w:rsidRPr="009A2B80" w:rsidRDefault="00864B42" w:rsidP="00BC6B35">
            <w:pPr>
              <w:pStyle w:val="BodyText"/>
              <w:rPr>
                <w:sz w:val="22"/>
                <w:szCs w:val="22"/>
              </w:rPr>
            </w:pPr>
            <w:r>
              <w:rPr>
                <w:sz w:val="22"/>
                <w:szCs w:val="22"/>
              </w:rPr>
              <w:t>Difenbachie</w:t>
            </w:r>
          </w:p>
        </w:tc>
      </w:tr>
      <w:tr w:rsidR="00864B42" w:rsidRPr="009A2B80" w:rsidTr="00BC6B35">
        <w:tblPrEx>
          <w:shd w:val="clear" w:color="auto" w:fill="FFFFFF"/>
        </w:tblPrEx>
        <w:tc>
          <w:tcPr>
            <w:tcW w:w="4962" w:type="dxa"/>
            <w:tcBorders>
              <w:top w:val="single" w:sz="4" w:space="0" w:color="auto"/>
              <w:left w:val="single" w:sz="4" w:space="0" w:color="auto"/>
              <w:bottom w:val="single" w:sz="4" w:space="0" w:color="auto"/>
              <w:right w:val="single" w:sz="4" w:space="0" w:color="auto"/>
            </w:tcBorders>
            <w:shd w:val="clear" w:color="auto" w:fill="FFFFFF"/>
            <w:tcMar>
              <w:left w:w="108" w:type="dxa"/>
            </w:tcMar>
            <w:vAlign w:val="center"/>
          </w:tcPr>
          <w:p w:rsidR="00864B42" w:rsidRPr="009A2B80" w:rsidRDefault="00864B42" w:rsidP="00BC6B35">
            <w:pPr>
              <w:rPr>
                <w:i/>
                <w:sz w:val="22"/>
                <w:szCs w:val="22"/>
              </w:rPr>
            </w:pPr>
            <w:r>
              <w:rPr>
                <w:i/>
                <w:sz w:val="22"/>
                <w:szCs w:val="22"/>
              </w:rPr>
              <w:t>Epipremnum aureum (Linden. &amp; André) G.S. Bunting, 1963</w:t>
            </w:r>
          </w:p>
        </w:tc>
        <w:tc>
          <w:tcPr>
            <w:tcW w:w="4394" w:type="dxa"/>
            <w:tcBorders>
              <w:top w:val="single" w:sz="4" w:space="0" w:color="auto"/>
              <w:left w:val="single" w:sz="4" w:space="0" w:color="auto"/>
              <w:bottom w:val="single" w:sz="4" w:space="0" w:color="auto"/>
              <w:right w:val="single" w:sz="4" w:space="0" w:color="auto"/>
            </w:tcBorders>
            <w:shd w:val="clear" w:color="auto" w:fill="FFFFFF"/>
            <w:tcMar>
              <w:left w:w="108" w:type="dxa"/>
            </w:tcMar>
            <w:vAlign w:val="center"/>
          </w:tcPr>
          <w:p w:rsidR="00864B42" w:rsidRPr="009A2B80" w:rsidRDefault="00864B42" w:rsidP="00BC6B35">
            <w:pPr>
              <w:pStyle w:val="BodyText"/>
              <w:rPr>
                <w:sz w:val="22"/>
                <w:szCs w:val="22"/>
              </w:rPr>
            </w:pPr>
            <w:r>
              <w:rPr>
                <w:sz w:val="22"/>
                <w:szCs w:val="22"/>
              </w:rPr>
              <w:t>Šplhavnice zlatá</w:t>
            </w:r>
          </w:p>
        </w:tc>
      </w:tr>
      <w:tr w:rsidR="00864B42" w:rsidRPr="009A2B80" w:rsidTr="00BC6B35">
        <w:tblPrEx>
          <w:shd w:val="clear" w:color="auto" w:fill="FFFFFF"/>
        </w:tblPrEx>
        <w:tc>
          <w:tcPr>
            <w:tcW w:w="4962" w:type="dxa"/>
            <w:tcBorders>
              <w:top w:val="single" w:sz="4" w:space="0" w:color="auto"/>
              <w:left w:val="single" w:sz="4" w:space="0" w:color="auto"/>
              <w:bottom w:val="single" w:sz="4" w:space="0" w:color="auto"/>
              <w:right w:val="single" w:sz="4" w:space="0" w:color="auto"/>
            </w:tcBorders>
            <w:shd w:val="clear" w:color="auto" w:fill="FFFFFF"/>
            <w:tcMar>
              <w:left w:w="108" w:type="dxa"/>
            </w:tcMar>
            <w:vAlign w:val="center"/>
          </w:tcPr>
          <w:p w:rsidR="00864B42" w:rsidRPr="009A2B80" w:rsidRDefault="00864B42" w:rsidP="00BC6B35">
            <w:pPr>
              <w:rPr>
                <w:i/>
                <w:sz w:val="22"/>
                <w:szCs w:val="22"/>
              </w:rPr>
            </w:pPr>
            <w:r>
              <w:rPr>
                <w:i/>
                <w:sz w:val="22"/>
                <w:szCs w:val="22"/>
              </w:rPr>
              <w:t xml:space="preserve">Euphorbia sp. </w:t>
            </w:r>
          </w:p>
        </w:tc>
        <w:tc>
          <w:tcPr>
            <w:tcW w:w="4394" w:type="dxa"/>
            <w:tcBorders>
              <w:top w:val="single" w:sz="4" w:space="0" w:color="auto"/>
              <w:left w:val="single" w:sz="4" w:space="0" w:color="auto"/>
              <w:bottom w:val="single" w:sz="4" w:space="0" w:color="auto"/>
              <w:right w:val="single" w:sz="4" w:space="0" w:color="auto"/>
            </w:tcBorders>
            <w:shd w:val="clear" w:color="auto" w:fill="FFFFFF"/>
            <w:tcMar>
              <w:left w:w="108" w:type="dxa"/>
            </w:tcMar>
            <w:vAlign w:val="center"/>
          </w:tcPr>
          <w:p w:rsidR="00864B42" w:rsidRPr="009A2B80" w:rsidRDefault="00864B42" w:rsidP="00BC6B35">
            <w:pPr>
              <w:pStyle w:val="BodyText"/>
              <w:rPr>
                <w:sz w:val="22"/>
                <w:szCs w:val="22"/>
              </w:rPr>
            </w:pPr>
            <w:r>
              <w:rPr>
                <w:sz w:val="22"/>
                <w:szCs w:val="22"/>
              </w:rPr>
              <w:t>Pryšec</w:t>
            </w:r>
            <w:r w:rsidRPr="009A2B80">
              <w:rPr>
                <w:rStyle w:val="FootnoteReference"/>
                <w:sz w:val="22"/>
                <w:szCs w:val="22"/>
              </w:rPr>
              <w:footnoteReference w:id="1"/>
            </w:r>
          </w:p>
        </w:tc>
      </w:tr>
      <w:tr w:rsidR="00864B42" w:rsidRPr="009A2B80" w:rsidTr="00BC6B35">
        <w:tblPrEx>
          <w:shd w:val="clear" w:color="auto" w:fill="FFFFFF"/>
        </w:tblPrEx>
        <w:tc>
          <w:tcPr>
            <w:tcW w:w="4962" w:type="dxa"/>
            <w:tcBorders>
              <w:top w:val="single" w:sz="4" w:space="0" w:color="auto"/>
              <w:left w:val="single" w:sz="4" w:space="0" w:color="auto"/>
              <w:bottom w:val="single" w:sz="4" w:space="0" w:color="auto"/>
              <w:right w:val="single" w:sz="4" w:space="0" w:color="auto"/>
            </w:tcBorders>
            <w:shd w:val="clear" w:color="auto" w:fill="FFFFFF"/>
            <w:tcMar>
              <w:left w:w="108" w:type="dxa"/>
            </w:tcMar>
            <w:vAlign w:val="center"/>
          </w:tcPr>
          <w:p w:rsidR="00864B42" w:rsidRPr="009A2B80" w:rsidRDefault="00864B42" w:rsidP="00BC6B35">
            <w:pPr>
              <w:rPr>
                <w:i/>
                <w:sz w:val="22"/>
                <w:szCs w:val="22"/>
              </w:rPr>
            </w:pPr>
            <w:r>
              <w:rPr>
                <w:i/>
                <w:sz w:val="22"/>
                <w:szCs w:val="22"/>
              </w:rPr>
              <w:t>Philodendron sp.</w:t>
            </w:r>
          </w:p>
        </w:tc>
        <w:tc>
          <w:tcPr>
            <w:tcW w:w="4394" w:type="dxa"/>
            <w:tcBorders>
              <w:top w:val="single" w:sz="4" w:space="0" w:color="auto"/>
              <w:left w:val="single" w:sz="4" w:space="0" w:color="auto"/>
              <w:bottom w:val="single" w:sz="4" w:space="0" w:color="auto"/>
              <w:right w:val="single" w:sz="4" w:space="0" w:color="auto"/>
            </w:tcBorders>
            <w:shd w:val="clear" w:color="auto" w:fill="FFFFFF"/>
            <w:tcMar>
              <w:left w:w="108" w:type="dxa"/>
            </w:tcMar>
            <w:vAlign w:val="center"/>
          </w:tcPr>
          <w:p w:rsidR="00864B42" w:rsidRPr="009A2B80" w:rsidRDefault="00864B42" w:rsidP="00BC6B35">
            <w:pPr>
              <w:pStyle w:val="BodyText"/>
              <w:rPr>
                <w:sz w:val="22"/>
                <w:szCs w:val="22"/>
              </w:rPr>
            </w:pPr>
            <w:r>
              <w:rPr>
                <w:sz w:val="22"/>
                <w:szCs w:val="22"/>
              </w:rPr>
              <w:t>Filodendron</w:t>
            </w:r>
          </w:p>
        </w:tc>
      </w:tr>
      <w:tr w:rsidR="00864B42" w:rsidRPr="009A2B80" w:rsidTr="00BC6B35">
        <w:tblPrEx>
          <w:shd w:val="clear" w:color="auto" w:fill="FFFFFF"/>
        </w:tblPrEx>
        <w:tc>
          <w:tcPr>
            <w:tcW w:w="4962" w:type="dxa"/>
            <w:tcBorders>
              <w:top w:val="single" w:sz="4" w:space="0" w:color="auto"/>
              <w:left w:val="single" w:sz="4" w:space="0" w:color="auto"/>
              <w:bottom w:val="single" w:sz="4" w:space="0" w:color="auto"/>
              <w:right w:val="single" w:sz="4" w:space="0" w:color="auto"/>
            </w:tcBorders>
            <w:shd w:val="clear" w:color="auto" w:fill="FFFFFF"/>
            <w:tcMar>
              <w:left w:w="108" w:type="dxa"/>
            </w:tcMar>
            <w:vAlign w:val="center"/>
          </w:tcPr>
          <w:p w:rsidR="00864B42" w:rsidRPr="009A2B80" w:rsidRDefault="00864B42" w:rsidP="00BC6B35">
            <w:pPr>
              <w:rPr>
                <w:i/>
                <w:sz w:val="22"/>
                <w:szCs w:val="22"/>
              </w:rPr>
            </w:pPr>
            <w:r>
              <w:rPr>
                <w:i/>
                <w:sz w:val="22"/>
                <w:szCs w:val="22"/>
              </w:rPr>
              <w:t>Primula obconica Hance, 1880</w:t>
            </w:r>
          </w:p>
        </w:tc>
        <w:tc>
          <w:tcPr>
            <w:tcW w:w="4394" w:type="dxa"/>
            <w:tcBorders>
              <w:top w:val="single" w:sz="4" w:space="0" w:color="auto"/>
              <w:left w:val="single" w:sz="4" w:space="0" w:color="auto"/>
              <w:bottom w:val="single" w:sz="4" w:space="0" w:color="auto"/>
              <w:right w:val="single" w:sz="4" w:space="0" w:color="auto"/>
            </w:tcBorders>
            <w:shd w:val="clear" w:color="auto" w:fill="FFFFFF"/>
            <w:tcMar>
              <w:left w:w="108" w:type="dxa"/>
            </w:tcMar>
            <w:vAlign w:val="center"/>
          </w:tcPr>
          <w:p w:rsidR="00864B42" w:rsidRPr="009A2B80" w:rsidRDefault="00864B42" w:rsidP="00BC6B35">
            <w:pPr>
              <w:pStyle w:val="BodyText"/>
              <w:rPr>
                <w:sz w:val="22"/>
                <w:szCs w:val="22"/>
              </w:rPr>
            </w:pPr>
            <w:r>
              <w:rPr>
                <w:sz w:val="22"/>
                <w:szCs w:val="22"/>
              </w:rPr>
              <w:t>Prvosenka číškovitá</w:t>
            </w:r>
          </w:p>
        </w:tc>
      </w:tr>
      <w:tr w:rsidR="00864B42" w:rsidRPr="009A2B80" w:rsidTr="00BC6B35">
        <w:tblPrEx>
          <w:shd w:val="clear" w:color="auto" w:fill="FFFFFF"/>
        </w:tblPrEx>
        <w:tc>
          <w:tcPr>
            <w:tcW w:w="4962" w:type="dxa"/>
            <w:tcBorders>
              <w:top w:val="single" w:sz="4" w:space="0" w:color="auto"/>
              <w:left w:val="single" w:sz="4" w:space="0" w:color="auto"/>
              <w:bottom w:val="single" w:sz="4" w:space="0" w:color="auto"/>
              <w:right w:val="single" w:sz="4" w:space="0" w:color="auto"/>
            </w:tcBorders>
            <w:shd w:val="clear" w:color="auto" w:fill="FFFFFF"/>
            <w:tcMar>
              <w:left w:w="108" w:type="dxa"/>
            </w:tcMar>
            <w:vAlign w:val="center"/>
          </w:tcPr>
          <w:p w:rsidR="00864B42" w:rsidRPr="009A2B80" w:rsidRDefault="00864B42" w:rsidP="00BC6B35">
            <w:pPr>
              <w:rPr>
                <w:i/>
                <w:sz w:val="22"/>
                <w:szCs w:val="22"/>
              </w:rPr>
            </w:pPr>
            <w:r>
              <w:rPr>
                <w:i/>
                <w:sz w:val="22"/>
                <w:szCs w:val="22"/>
              </w:rPr>
              <w:t>Spatiphyllum sp.</w:t>
            </w:r>
          </w:p>
        </w:tc>
        <w:tc>
          <w:tcPr>
            <w:tcW w:w="4394" w:type="dxa"/>
            <w:tcBorders>
              <w:top w:val="single" w:sz="4" w:space="0" w:color="auto"/>
              <w:left w:val="single" w:sz="4" w:space="0" w:color="auto"/>
              <w:bottom w:val="single" w:sz="4" w:space="0" w:color="auto"/>
              <w:right w:val="single" w:sz="4" w:space="0" w:color="auto"/>
            </w:tcBorders>
            <w:shd w:val="clear" w:color="auto" w:fill="FFFFFF"/>
            <w:tcMar>
              <w:left w:w="108" w:type="dxa"/>
            </w:tcMar>
            <w:vAlign w:val="center"/>
          </w:tcPr>
          <w:p w:rsidR="00864B42" w:rsidRPr="009A2B80" w:rsidRDefault="00864B42" w:rsidP="00BC6B35">
            <w:pPr>
              <w:pStyle w:val="BodyText"/>
              <w:rPr>
                <w:sz w:val="22"/>
                <w:szCs w:val="22"/>
              </w:rPr>
            </w:pPr>
            <w:r>
              <w:rPr>
                <w:sz w:val="22"/>
                <w:szCs w:val="22"/>
              </w:rPr>
              <w:t>Lopatkovec</w:t>
            </w:r>
          </w:p>
        </w:tc>
      </w:tr>
      <w:tr w:rsidR="002810AD" w:rsidRPr="009A2B80" w:rsidTr="00BC6B35">
        <w:tblPrEx>
          <w:shd w:val="clear" w:color="auto" w:fill="FFFFFF"/>
        </w:tblPrEx>
        <w:tc>
          <w:tcPr>
            <w:tcW w:w="4962" w:type="dxa"/>
            <w:shd w:val="clear" w:color="auto" w:fill="FFFFFF"/>
            <w:tcMar>
              <w:left w:w="108" w:type="dxa"/>
            </w:tcMar>
            <w:vAlign w:val="center"/>
          </w:tcPr>
          <w:p w:rsidR="002810AD" w:rsidRPr="009A2B80" w:rsidRDefault="002810AD" w:rsidP="00BC6B35">
            <w:pPr>
              <w:rPr>
                <w:i/>
                <w:sz w:val="22"/>
                <w:szCs w:val="22"/>
              </w:rPr>
            </w:pPr>
            <w:r>
              <w:rPr>
                <w:i/>
                <w:sz w:val="22"/>
              </w:rPr>
              <w:t xml:space="preserve">Toxicodendron radicans </w:t>
            </w:r>
            <w:r>
              <w:rPr>
                <w:sz w:val="16"/>
                <w:szCs w:val="16"/>
              </w:rPr>
              <w:t>(L.) Kuntze, 1891</w:t>
            </w:r>
          </w:p>
        </w:tc>
        <w:tc>
          <w:tcPr>
            <w:tcW w:w="4394" w:type="dxa"/>
            <w:shd w:val="clear" w:color="auto" w:fill="FFFFFF"/>
            <w:tcMar>
              <w:left w:w="108" w:type="dxa"/>
            </w:tcMar>
            <w:vAlign w:val="center"/>
          </w:tcPr>
          <w:p w:rsidR="002810AD" w:rsidRPr="009A2B80" w:rsidRDefault="002810AD" w:rsidP="00BC6B35">
            <w:pPr>
              <w:pStyle w:val="BodyText"/>
              <w:spacing w:after="0"/>
              <w:jc w:val="left"/>
              <w:rPr>
                <w:sz w:val="22"/>
                <w:szCs w:val="22"/>
              </w:rPr>
            </w:pPr>
            <w:r>
              <w:rPr>
                <w:sz w:val="22"/>
                <w:szCs w:val="22"/>
              </w:rPr>
              <w:t>Škumpovník zákeřný</w:t>
            </w:r>
          </w:p>
        </w:tc>
      </w:tr>
      <w:tr w:rsidR="002810AD" w:rsidRPr="009A2B80" w:rsidTr="00BC6B35">
        <w:tblPrEx>
          <w:shd w:val="clear" w:color="auto" w:fill="FFFFFF"/>
        </w:tblPrEx>
        <w:tc>
          <w:tcPr>
            <w:tcW w:w="9356" w:type="dxa"/>
            <w:gridSpan w:val="2"/>
            <w:shd w:val="clear" w:color="auto" w:fill="F2F2F2"/>
            <w:tcMar>
              <w:left w:w="108" w:type="dxa"/>
            </w:tcMar>
            <w:vAlign w:val="center"/>
          </w:tcPr>
          <w:p w:rsidR="002810AD" w:rsidRPr="009A2B80" w:rsidRDefault="002810AD" w:rsidP="00CB7C84">
            <w:pPr>
              <w:pStyle w:val="BodyText"/>
              <w:keepNext/>
              <w:spacing w:after="0"/>
              <w:jc w:val="center"/>
              <w:rPr>
                <w:sz w:val="22"/>
                <w:szCs w:val="22"/>
              </w:rPr>
            </w:pPr>
            <w:r>
              <w:rPr>
                <w:b/>
                <w:sz w:val="22"/>
                <w:szCs w:val="22"/>
              </w:rPr>
              <w:t xml:space="preserve">Informace stanovené v článku 2 </w:t>
            </w:r>
          </w:p>
        </w:tc>
      </w:tr>
      <w:tr w:rsidR="002810AD" w:rsidRPr="009A2B80" w:rsidTr="00BC6B35">
        <w:tblPrEx>
          <w:shd w:val="clear" w:color="auto" w:fill="FFFFFF"/>
        </w:tblPrEx>
        <w:tc>
          <w:tcPr>
            <w:tcW w:w="9356" w:type="dxa"/>
            <w:gridSpan w:val="2"/>
            <w:shd w:val="clear" w:color="auto" w:fill="FFFFFF"/>
            <w:tcMar>
              <w:left w:w="108" w:type="dxa"/>
            </w:tcMar>
            <w:vAlign w:val="center"/>
          </w:tcPr>
          <w:p w:rsidR="002810AD" w:rsidRPr="009A2B80" w:rsidRDefault="002810AD" w:rsidP="00BC6B35">
            <w:pPr>
              <w:jc w:val="both"/>
              <w:rPr>
                <w:b/>
                <w:sz w:val="22"/>
                <w:szCs w:val="22"/>
              </w:rPr>
            </w:pPr>
            <w:r>
              <w:rPr>
                <w:b/>
                <w:sz w:val="22"/>
                <w:szCs w:val="22"/>
                <w:u w:val="single"/>
              </w:rPr>
              <w:t>Informace týkající se rizik</w:t>
            </w:r>
            <w:r>
              <w:rPr>
                <w:b/>
                <w:sz w:val="22"/>
                <w:szCs w:val="22"/>
              </w:rPr>
              <w:t>:</w:t>
            </w:r>
          </w:p>
          <w:p w:rsidR="002810AD" w:rsidRPr="009A2B80" w:rsidRDefault="002810AD" w:rsidP="00BC6B35">
            <w:pPr>
              <w:pStyle w:val="BodyText"/>
              <w:spacing w:after="0"/>
              <w:rPr>
                <w:sz w:val="22"/>
                <w:szCs w:val="22"/>
              </w:rPr>
            </w:pPr>
            <w:r>
              <w:rPr>
                <w:sz w:val="22"/>
                <w:szCs w:val="22"/>
              </w:rPr>
              <w:t>Při požití může způsobit abnormální kožní reakci, poškození očí nebo dýchací potíže.</w:t>
            </w:r>
          </w:p>
          <w:p w:rsidR="002810AD" w:rsidRPr="009A2B80" w:rsidRDefault="002810AD" w:rsidP="00BC6B35">
            <w:pPr>
              <w:pStyle w:val="BodyText"/>
              <w:spacing w:after="0"/>
              <w:rPr>
                <w:sz w:val="22"/>
                <w:szCs w:val="22"/>
              </w:rPr>
            </w:pPr>
          </w:p>
          <w:p w:rsidR="002810AD" w:rsidRPr="009A2B80" w:rsidRDefault="002810AD" w:rsidP="00BC6B35">
            <w:pPr>
              <w:jc w:val="both"/>
              <w:rPr>
                <w:b/>
                <w:sz w:val="22"/>
                <w:szCs w:val="22"/>
              </w:rPr>
            </w:pPr>
            <w:r>
              <w:rPr>
                <w:b/>
                <w:sz w:val="22"/>
                <w:szCs w:val="22"/>
                <w:u w:val="single"/>
              </w:rPr>
              <w:t>Informace o prostředcích jejich předcházení</w:t>
            </w:r>
            <w:r>
              <w:rPr>
                <w:b/>
                <w:sz w:val="22"/>
                <w:szCs w:val="22"/>
              </w:rPr>
              <w:t>:</w:t>
            </w:r>
          </w:p>
          <w:p w:rsidR="00864B42" w:rsidRPr="009A2B80" w:rsidRDefault="00864B42" w:rsidP="00BC6B35">
            <w:pPr>
              <w:pStyle w:val="BodyText"/>
              <w:spacing w:after="0"/>
              <w:rPr>
                <w:sz w:val="22"/>
                <w:szCs w:val="22"/>
              </w:rPr>
            </w:pPr>
            <w:r>
              <w:rPr>
                <w:sz w:val="22"/>
                <w:szCs w:val="22"/>
              </w:rPr>
              <w:t>Uchovávejte mimo dosah dětí.</w:t>
            </w:r>
          </w:p>
          <w:p w:rsidR="002810AD" w:rsidRPr="009A2B80" w:rsidRDefault="002810AD" w:rsidP="00BC6B35">
            <w:pPr>
              <w:pStyle w:val="BodyText"/>
              <w:spacing w:after="0"/>
              <w:rPr>
                <w:sz w:val="22"/>
                <w:szCs w:val="22"/>
              </w:rPr>
            </w:pPr>
            <w:r>
              <w:rPr>
                <w:sz w:val="22"/>
                <w:szCs w:val="22"/>
              </w:rPr>
              <w:t xml:space="preserve">Zabraňte styku s kůží. </w:t>
            </w:r>
          </w:p>
          <w:p w:rsidR="002810AD" w:rsidRPr="009A2B80" w:rsidRDefault="002810AD" w:rsidP="00BC6B35">
            <w:pPr>
              <w:jc w:val="both"/>
              <w:rPr>
                <w:sz w:val="22"/>
                <w:szCs w:val="22"/>
              </w:rPr>
            </w:pPr>
            <w:r>
              <w:rPr>
                <w:sz w:val="22"/>
                <w:szCs w:val="22"/>
              </w:rPr>
              <w:t>V případě kontaktu s kůží, ústy nebo očima zasažené oblasti opláchněte vodou a omyjte oděv, který byl v kontaktu.</w:t>
            </w:r>
          </w:p>
          <w:p w:rsidR="002810AD" w:rsidRPr="009A2B80" w:rsidRDefault="002810AD" w:rsidP="00BC6B35">
            <w:pPr>
              <w:jc w:val="both"/>
              <w:rPr>
                <w:sz w:val="22"/>
                <w:szCs w:val="22"/>
              </w:rPr>
            </w:pPr>
            <w:r>
              <w:rPr>
                <w:sz w:val="22"/>
                <w:szCs w:val="22"/>
              </w:rPr>
              <w:t>V případě neobvyklé kožní reakce se obraťte na toxikologické informační středisko nebo lékaře.</w:t>
            </w:r>
          </w:p>
          <w:p w:rsidR="002810AD" w:rsidRPr="009A2B80" w:rsidRDefault="00864B42" w:rsidP="00BC6B35">
            <w:pPr>
              <w:pStyle w:val="BodyText"/>
              <w:spacing w:after="0"/>
              <w:rPr>
                <w:sz w:val="22"/>
                <w:szCs w:val="22"/>
              </w:rPr>
            </w:pPr>
            <w:r>
              <w:rPr>
                <w:sz w:val="22"/>
                <w:szCs w:val="22"/>
              </w:rPr>
              <w:t>Při dýchacích potížích neprodleně volejte na číslo 15 nebo 122.</w:t>
            </w:r>
          </w:p>
          <w:p w:rsidR="00864B42" w:rsidRPr="009A2B80" w:rsidRDefault="00864B42" w:rsidP="00BC6B35">
            <w:pPr>
              <w:pStyle w:val="BodyText"/>
              <w:spacing w:after="0"/>
              <w:rPr>
                <w:sz w:val="22"/>
                <w:szCs w:val="22"/>
              </w:rPr>
            </w:pPr>
          </w:p>
          <w:p w:rsidR="002810AD" w:rsidRPr="009A2B80" w:rsidRDefault="002810AD" w:rsidP="00BC6B35">
            <w:pPr>
              <w:jc w:val="both"/>
              <w:rPr>
                <w:b/>
                <w:sz w:val="22"/>
                <w:szCs w:val="22"/>
              </w:rPr>
            </w:pPr>
            <w:r>
              <w:rPr>
                <w:b/>
                <w:sz w:val="22"/>
                <w:szCs w:val="22"/>
                <w:u w:val="single"/>
              </w:rPr>
              <w:t>Dodatečné nepovinné informace</w:t>
            </w:r>
            <w:r>
              <w:rPr>
                <w:b/>
                <w:sz w:val="22"/>
                <w:szCs w:val="22"/>
              </w:rPr>
              <w:t>:</w:t>
            </w:r>
          </w:p>
          <w:p w:rsidR="002810AD" w:rsidRPr="009A2B80" w:rsidRDefault="002810AD" w:rsidP="00BC6B35">
            <w:pPr>
              <w:pStyle w:val="BodyText"/>
              <w:spacing w:after="0"/>
              <w:jc w:val="left"/>
              <w:rPr>
                <w:sz w:val="22"/>
                <w:szCs w:val="22"/>
              </w:rPr>
            </w:pPr>
            <w:r>
              <w:rPr>
                <w:sz w:val="22"/>
                <w:szCs w:val="22"/>
              </w:rPr>
              <w:t>Uschovejte etiketu nebo fotografii rostliny pro usnadnění její identifikace.</w:t>
            </w:r>
          </w:p>
        </w:tc>
      </w:tr>
    </w:tbl>
    <w:p w:rsidR="00864B42" w:rsidRPr="009A2B80" w:rsidRDefault="00864B42" w:rsidP="00BC6B35"/>
    <w:p w:rsidR="007769BF" w:rsidRPr="009A2B80" w:rsidRDefault="00864B42" w:rsidP="00CB7C84">
      <w:pPr>
        <w:keepNext/>
        <w:jc w:val="both"/>
        <w:rPr>
          <w:b/>
          <w:u w:val="single"/>
        </w:rPr>
      </w:pPr>
      <w:r>
        <w:rPr>
          <w:b/>
          <w:u w:val="single"/>
        </w:rPr>
        <w:lastRenderedPageBreak/>
        <w:t>4. Seznam druhů, které mohou při kontaktu s kůží a vystavení slunečnímu záření vyvolat abnormální kožní reakci (fytofotodermatitida).</w:t>
      </w:r>
    </w:p>
    <w:p w:rsidR="007769BF" w:rsidRPr="009A2B80" w:rsidRDefault="007769BF" w:rsidP="00CB7C84">
      <w:pPr>
        <w:keepNext/>
        <w:jc w:val="both"/>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gridCol w:w="4394"/>
      </w:tblGrid>
      <w:tr w:rsidR="007769BF" w:rsidRPr="009A2B80" w:rsidTr="00BC6B35">
        <w:tc>
          <w:tcPr>
            <w:tcW w:w="4962" w:type="dxa"/>
            <w:shd w:val="clear" w:color="auto" w:fill="F2F2F2"/>
            <w:tcMar>
              <w:left w:w="108" w:type="dxa"/>
            </w:tcMar>
            <w:vAlign w:val="center"/>
          </w:tcPr>
          <w:p w:rsidR="007769BF" w:rsidRPr="009A2B80" w:rsidRDefault="007769BF" w:rsidP="00CB7C84">
            <w:pPr>
              <w:keepNext/>
              <w:rPr>
                <w:b/>
                <w:sz w:val="22"/>
                <w:szCs w:val="22"/>
              </w:rPr>
            </w:pPr>
            <w:r>
              <w:rPr>
                <w:b/>
                <w:sz w:val="22"/>
                <w:szCs w:val="22"/>
              </w:rPr>
              <w:t>Vědecký název</w:t>
            </w:r>
          </w:p>
        </w:tc>
        <w:tc>
          <w:tcPr>
            <w:tcW w:w="4394" w:type="dxa"/>
            <w:shd w:val="clear" w:color="auto" w:fill="F2F2F2"/>
            <w:tcMar>
              <w:left w:w="108" w:type="dxa"/>
            </w:tcMar>
            <w:vAlign w:val="center"/>
          </w:tcPr>
          <w:p w:rsidR="007769BF" w:rsidRPr="009A2B80" w:rsidRDefault="007769BF" w:rsidP="00CB7C84">
            <w:pPr>
              <w:keepNext/>
              <w:rPr>
                <w:b/>
                <w:sz w:val="22"/>
                <w:szCs w:val="22"/>
              </w:rPr>
            </w:pPr>
            <w:r>
              <w:rPr>
                <w:b/>
                <w:sz w:val="22"/>
                <w:szCs w:val="22"/>
              </w:rPr>
              <w:t>Běžný název</w:t>
            </w:r>
          </w:p>
        </w:tc>
      </w:tr>
      <w:tr w:rsidR="007769BF" w:rsidRPr="009A2B80" w:rsidTr="00BC6B35">
        <w:tc>
          <w:tcPr>
            <w:tcW w:w="4962" w:type="dxa"/>
            <w:shd w:val="clear" w:color="auto" w:fill="FFFFFF"/>
            <w:tcMar>
              <w:left w:w="108" w:type="dxa"/>
            </w:tcMar>
            <w:vAlign w:val="center"/>
          </w:tcPr>
          <w:p w:rsidR="007769BF" w:rsidRPr="009A2B80" w:rsidRDefault="007769BF" w:rsidP="00BC6B35">
            <w:pPr>
              <w:rPr>
                <w:sz w:val="22"/>
                <w:szCs w:val="22"/>
              </w:rPr>
            </w:pPr>
            <w:r>
              <w:rPr>
                <w:i/>
                <w:sz w:val="22"/>
                <w:szCs w:val="22"/>
              </w:rPr>
              <w:t xml:space="preserve">Angelica archangelica </w:t>
            </w:r>
            <w:r>
              <w:rPr>
                <w:sz w:val="16"/>
                <w:szCs w:val="16"/>
              </w:rPr>
              <w:t>L., 1753</w:t>
            </w:r>
          </w:p>
        </w:tc>
        <w:tc>
          <w:tcPr>
            <w:tcW w:w="4394" w:type="dxa"/>
            <w:shd w:val="clear" w:color="auto" w:fill="FFFFFF"/>
            <w:tcMar>
              <w:left w:w="108" w:type="dxa"/>
            </w:tcMar>
            <w:vAlign w:val="center"/>
          </w:tcPr>
          <w:p w:rsidR="007769BF" w:rsidRPr="009A2B80" w:rsidRDefault="007769BF" w:rsidP="00BC6B35">
            <w:pPr>
              <w:rPr>
                <w:sz w:val="22"/>
                <w:szCs w:val="22"/>
              </w:rPr>
            </w:pPr>
            <w:r>
              <w:rPr>
                <w:sz w:val="22"/>
                <w:szCs w:val="22"/>
              </w:rPr>
              <w:t>Andělika lékařská</w:t>
            </w:r>
          </w:p>
        </w:tc>
      </w:tr>
      <w:tr w:rsidR="007769BF" w:rsidRPr="009A2B80" w:rsidTr="00BC6B35">
        <w:tc>
          <w:tcPr>
            <w:tcW w:w="4962" w:type="dxa"/>
            <w:shd w:val="clear" w:color="auto" w:fill="FFFFFF"/>
            <w:tcMar>
              <w:left w:w="108" w:type="dxa"/>
            </w:tcMar>
            <w:vAlign w:val="center"/>
          </w:tcPr>
          <w:p w:rsidR="007769BF" w:rsidRPr="009A2B80" w:rsidRDefault="007769BF" w:rsidP="00BC6B35">
            <w:pPr>
              <w:rPr>
                <w:i/>
                <w:sz w:val="22"/>
                <w:szCs w:val="22"/>
              </w:rPr>
            </w:pPr>
            <w:r>
              <w:rPr>
                <w:i/>
                <w:sz w:val="22"/>
                <w:szCs w:val="22"/>
              </w:rPr>
              <w:t xml:space="preserve">Angelica sylvestris </w:t>
            </w:r>
            <w:r>
              <w:rPr>
                <w:sz w:val="16"/>
                <w:szCs w:val="16"/>
              </w:rPr>
              <w:t>L., 1753</w:t>
            </w:r>
          </w:p>
        </w:tc>
        <w:tc>
          <w:tcPr>
            <w:tcW w:w="4394" w:type="dxa"/>
            <w:shd w:val="clear" w:color="auto" w:fill="FFFFFF"/>
            <w:tcMar>
              <w:left w:w="108" w:type="dxa"/>
            </w:tcMar>
            <w:vAlign w:val="center"/>
          </w:tcPr>
          <w:p w:rsidR="007769BF" w:rsidRPr="009A2B80" w:rsidRDefault="007769BF" w:rsidP="00BC6B35">
            <w:pPr>
              <w:rPr>
                <w:sz w:val="22"/>
                <w:szCs w:val="22"/>
              </w:rPr>
            </w:pPr>
            <w:r>
              <w:rPr>
                <w:sz w:val="22"/>
                <w:szCs w:val="22"/>
              </w:rPr>
              <w:t>Děhel lesní</w:t>
            </w:r>
          </w:p>
        </w:tc>
      </w:tr>
      <w:tr w:rsidR="007769BF" w:rsidRPr="009A2B80" w:rsidTr="00BC6B35">
        <w:tc>
          <w:tcPr>
            <w:tcW w:w="4962" w:type="dxa"/>
            <w:shd w:val="clear" w:color="auto" w:fill="FFFFFF"/>
            <w:tcMar>
              <w:left w:w="108" w:type="dxa"/>
            </w:tcMar>
            <w:vAlign w:val="center"/>
          </w:tcPr>
          <w:p w:rsidR="007769BF" w:rsidRPr="009A2B80" w:rsidRDefault="007769BF" w:rsidP="00BC6B35">
            <w:pPr>
              <w:rPr>
                <w:i/>
                <w:sz w:val="22"/>
                <w:szCs w:val="22"/>
              </w:rPr>
            </w:pPr>
            <w:r>
              <w:rPr>
                <w:i/>
                <w:sz w:val="22"/>
                <w:szCs w:val="22"/>
              </w:rPr>
              <w:t xml:space="preserve">Dictamnus albus </w:t>
            </w:r>
            <w:r>
              <w:rPr>
                <w:sz w:val="16"/>
                <w:szCs w:val="16"/>
              </w:rPr>
              <w:t>L., 1753</w:t>
            </w:r>
          </w:p>
        </w:tc>
        <w:tc>
          <w:tcPr>
            <w:tcW w:w="4394" w:type="dxa"/>
            <w:shd w:val="clear" w:color="auto" w:fill="FFFFFF"/>
            <w:tcMar>
              <w:left w:w="108" w:type="dxa"/>
            </w:tcMar>
            <w:vAlign w:val="center"/>
          </w:tcPr>
          <w:p w:rsidR="007769BF" w:rsidRPr="009A2B80" w:rsidRDefault="007769BF" w:rsidP="00BC6B35">
            <w:pPr>
              <w:rPr>
                <w:sz w:val="22"/>
                <w:szCs w:val="22"/>
              </w:rPr>
            </w:pPr>
            <w:r>
              <w:rPr>
                <w:sz w:val="22"/>
                <w:szCs w:val="22"/>
              </w:rPr>
              <w:t>Třemdava bílá</w:t>
            </w:r>
          </w:p>
        </w:tc>
      </w:tr>
      <w:tr w:rsidR="007769BF" w:rsidRPr="009A2B80" w:rsidTr="00BC6B35">
        <w:tc>
          <w:tcPr>
            <w:tcW w:w="4962" w:type="dxa"/>
            <w:shd w:val="clear" w:color="auto" w:fill="FFFFFF"/>
            <w:tcMar>
              <w:left w:w="108" w:type="dxa"/>
            </w:tcMar>
            <w:vAlign w:val="center"/>
          </w:tcPr>
          <w:p w:rsidR="007769BF" w:rsidRPr="009A2B80" w:rsidRDefault="007769BF" w:rsidP="00BC6B35">
            <w:pPr>
              <w:rPr>
                <w:i/>
                <w:sz w:val="22"/>
                <w:szCs w:val="22"/>
              </w:rPr>
            </w:pPr>
            <w:r>
              <w:rPr>
                <w:i/>
                <w:sz w:val="22"/>
                <w:szCs w:val="22"/>
              </w:rPr>
              <w:t xml:space="preserve">Heracleum sphondylium </w:t>
            </w:r>
            <w:r>
              <w:rPr>
                <w:sz w:val="16"/>
                <w:szCs w:val="16"/>
              </w:rPr>
              <w:t>L., 1753</w:t>
            </w:r>
          </w:p>
        </w:tc>
        <w:tc>
          <w:tcPr>
            <w:tcW w:w="4394" w:type="dxa"/>
            <w:shd w:val="clear" w:color="auto" w:fill="FFFFFF"/>
            <w:tcMar>
              <w:left w:w="108" w:type="dxa"/>
            </w:tcMar>
            <w:vAlign w:val="center"/>
          </w:tcPr>
          <w:p w:rsidR="007769BF" w:rsidRPr="009A2B80" w:rsidRDefault="007769BF" w:rsidP="00BC6B35">
            <w:pPr>
              <w:rPr>
                <w:sz w:val="22"/>
                <w:szCs w:val="22"/>
              </w:rPr>
            </w:pPr>
            <w:r>
              <w:rPr>
                <w:sz w:val="22"/>
                <w:szCs w:val="22"/>
              </w:rPr>
              <w:t>Bolševník obecný</w:t>
            </w:r>
          </w:p>
        </w:tc>
      </w:tr>
      <w:tr w:rsidR="007769BF" w:rsidRPr="009A2B80" w:rsidTr="00BC6B35">
        <w:tc>
          <w:tcPr>
            <w:tcW w:w="4962" w:type="dxa"/>
            <w:shd w:val="clear" w:color="auto" w:fill="FFFFFF"/>
            <w:tcMar>
              <w:left w:w="108" w:type="dxa"/>
            </w:tcMar>
            <w:vAlign w:val="center"/>
          </w:tcPr>
          <w:p w:rsidR="007769BF" w:rsidRPr="009A2B80" w:rsidRDefault="007769BF" w:rsidP="00BC6B35">
            <w:pPr>
              <w:rPr>
                <w:sz w:val="22"/>
                <w:szCs w:val="22"/>
              </w:rPr>
            </w:pPr>
            <w:r>
              <w:rPr>
                <w:i/>
                <w:sz w:val="22"/>
                <w:szCs w:val="22"/>
              </w:rPr>
              <w:t xml:space="preserve">Levisticum officinale </w:t>
            </w:r>
            <w:r>
              <w:rPr>
                <w:sz w:val="16"/>
                <w:szCs w:val="16"/>
              </w:rPr>
              <w:t>W.D.J. Koch, 1824</w:t>
            </w:r>
          </w:p>
        </w:tc>
        <w:tc>
          <w:tcPr>
            <w:tcW w:w="4394" w:type="dxa"/>
            <w:shd w:val="clear" w:color="auto" w:fill="FFFFFF"/>
            <w:tcMar>
              <w:left w:w="108" w:type="dxa"/>
            </w:tcMar>
            <w:vAlign w:val="center"/>
          </w:tcPr>
          <w:p w:rsidR="007769BF" w:rsidRPr="009A2B80" w:rsidRDefault="007769BF" w:rsidP="00BC6B35">
            <w:pPr>
              <w:rPr>
                <w:sz w:val="22"/>
                <w:szCs w:val="22"/>
              </w:rPr>
            </w:pPr>
            <w:r>
              <w:rPr>
                <w:sz w:val="22"/>
                <w:szCs w:val="22"/>
              </w:rPr>
              <w:t>Libeček lékařský</w:t>
            </w:r>
          </w:p>
        </w:tc>
      </w:tr>
      <w:tr w:rsidR="007769BF" w:rsidRPr="009A2B80" w:rsidTr="00BC6B35">
        <w:tc>
          <w:tcPr>
            <w:tcW w:w="4962" w:type="dxa"/>
            <w:shd w:val="clear" w:color="auto" w:fill="FFFFFF"/>
            <w:tcMar>
              <w:left w:w="108" w:type="dxa"/>
            </w:tcMar>
            <w:vAlign w:val="center"/>
          </w:tcPr>
          <w:p w:rsidR="007769BF" w:rsidRPr="009A2B80" w:rsidRDefault="007769BF" w:rsidP="00BC6B35">
            <w:pPr>
              <w:rPr>
                <w:sz w:val="22"/>
                <w:szCs w:val="22"/>
              </w:rPr>
            </w:pPr>
            <w:r>
              <w:rPr>
                <w:i/>
                <w:sz w:val="22"/>
                <w:szCs w:val="22"/>
              </w:rPr>
              <w:t xml:space="preserve">Ruta graveolens </w:t>
            </w:r>
            <w:r>
              <w:rPr>
                <w:sz w:val="16"/>
                <w:szCs w:val="16"/>
              </w:rPr>
              <w:t>L., 1753</w:t>
            </w:r>
          </w:p>
        </w:tc>
        <w:tc>
          <w:tcPr>
            <w:tcW w:w="4394" w:type="dxa"/>
            <w:shd w:val="clear" w:color="auto" w:fill="FFFFFF"/>
            <w:tcMar>
              <w:left w:w="108" w:type="dxa"/>
            </w:tcMar>
            <w:vAlign w:val="center"/>
          </w:tcPr>
          <w:p w:rsidR="007769BF" w:rsidRPr="009A2B80" w:rsidRDefault="007769BF" w:rsidP="00BC6B35">
            <w:pPr>
              <w:rPr>
                <w:sz w:val="22"/>
                <w:szCs w:val="22"/>
              </w:rPr>
            </w:pPr>
            <w:r>
              <w:rPr>
                <w:sz w:val="22"/>
                <w:szCs w:val="22"/>
              </w:rPr>
              <w:t>Routa vonná</w:t>
            </w:r>
          </w:p>
        </w:tc>
      </w:tr>
      <w:tr w:rsidR="007769BF" w:rsidRPr="009A2B80" w:rsidTr="00BC6B35">
        <w:tc>
          <w:tcPr>
            <w:tcW w:w="9356" w:type="dxa"/>
            <w:gridSpan w:val="2"/>
            <w:shd w:val="clear" w:color="auto" w:fill="F2F2F2"/>
            <w:tcMar>
              <w:left w:w="108" w:type="dxa"/>
            </w:tcMar>
            <w:vAlign w:val="center"/>
          </w:tcPr>
          <w:p w:rsidR="007769BF" w:rsidRPr="009A2B80" w:rsidRDefault="007769BF" w:rsidP="00CB7C84">
            <w:pPr>
              <w:keepNext/>
              <w:jc w:val="center"/>
              <w:rPr>
                <w:sz w:val="22"/>
                <w:szCs w:val="22"/>
              </w:rPr>
            </w:pPr>
            <w:r>
              <w:rPr>
                <w:b/>
                <w:sz w:val="22"/>
                <w:szCs w:val="22"/>
              </w:rPr>
              <w:t xml:space="preserve">Informace stanovené v článku 2 </w:t>
            </w:r>
          </w:p>
        </w:tc>
      </w:tr>
      <w:tr w:rsidR="007769BF" w:rsidRPr="009A2B80" w:rsidTr="00BC6B35">
        <w:tc>
          <w:tcPr>
            <w:tcW w:w="9356" w:type="dxa"/>
            <w:gridSpan w:val="2"/>
            <w:shd w:val="clear" w:color="auto" w:fill="FFFFFF"/>
            <w:tcMar>
              <w:left w:w="108" w:type="dxa"/>
            </w:tcMar>
            <w:vAlign w:val="center"/>
          </w:tcPr>
          <w:p w:rsidR="007769BF" w:rsidRPr="009A2B80" w:rsidRDefault="007769BF" w:rsidP="00BC6B35">
            <w:pPr>
              <w:jc w:val="both"/>
              <w:rPr>
                <w:b/>
                <w:sz w:val="22"/>
                <w:szCs w:val="22"/>
              </w:rPr>
            </w:pPr>
            <w:r>
              <w:rPr>
                <w:b/>
                <w:sz w:val="22"/>
                <w:szCs w:val="22"/>
                <w:u w:val="single"/>
              </w:rPr>
              <w:t>Informace týkající se rizik</w:t>
            </w:r>
            <w:r>
              <w:rPr>
                <w:b/>
                <w:sz w:val="22"/>
                <w:szCs w:val="22"/>
              </w:rPr>
              <w:t>:</w:t>
            </w:r>
          </w:p>
          <w:p w:rsidR="007769BF" w:rsidRPr="009A2B80" w:rsidRDefault="00554C06" w:rsidP="00BC6B35">
            <w:pPr>
              <w:pStyle w:val="CommentText"/>
              <w:jc w:val="both"/>
              <w:rPr>
                <w:sz w:val="22"/>
                <w:szCs w:val="22"/>
              </w:rPr>
            </w:pPr>
            <w:r>
              <w:rPr>
                <w:sz w:val="22"/>
                <w:szCs w:val="22"/>
              </w:rPr>
              <w:t>Při kontaktu s kůží a následném vystavení slunečnímu záření může způsobit abnormální kožní reakci.</w:t>
            </w:r>
          </w:p>
          <w:p w:rsidR="007769BF" w:rsidRPr="009A2B80" w:rsidRDefault="007769BF" w:rsidP="00BC6B35">
            <w:pPr>
              <w:pStyle w:val="CommentText"/>
              <w:jc w:val="both"/>
              <w:rPr>
                <w:sz w:val="22"/>
                <w:szCs w:val="22"/>
              </w:rPr>
            </w:pPr>
          </w:p>
          <w:p w:rsidR="007769BF" w:rsidRPr="009A2B80" w:rsidRDefault="007769BF" w:rsidP="00BC6B35">
            <w:pPr>
              <w:pStyle w:val="CommentText"/>
              <w:jc w:val="both"/>
              <w:rPr>
                <w:b/>
                <w:sz w:val="22"/>
                <w:szCs w:val="22"/>
              </w:rPr>
            </w:pPr>
            <w:r>
              <w:rPr>
                <w:b/>
                <w:sz w:val="22"/>
                <w:szCs w:val="22"/>
                <w:u w:val="single"/>
              </w:rPr>
              <w:t>Informace o prostředcích jejich předcházení</w:t>
            </w:r>
            <w:r>
              <w:rPr>
                <w:b/>
                <w:sz w:val="22"/>
                <w:szCs w:val="22"/>
              </w:rPr>
              <w:t>:</w:t>
            </w:r>
          </w:p>
          <w:p w:rsidR="007769BF" w:rsidRPr="009A2B80" w:rsidRDefault="007769BF" w:rsidP="00BC6B35">
            <w:pPr>
              <w:pStyle w:val="CommentText"/>
              <w:jc w:val="both"/>
              <w:rPr>
                <w:sz w:val="22"/>
                <w:szCs w:val="22"/>
              </w:rPr>
            </w:pPr>
            <w:r>
              <w:rPr>
                <w:sz w:val="22"/>
                <w:szCs w:val="22"/>
              </w:rPr>
              <w:t>Po manipulaci s touto rostlinou se nevystavujte slunečnímu záření.</w:t>
            </w:r>
          </w:p>
          <w:p w:rsidR="00073F36" w:rsidRPr="009A2B80" w:rsidRDefault="00073F36" w:rsidP="00BC6B35">
            <w:pPr>
              <w:jc w:val="both"/>
              <w:rPr>
                <w:sz w:val="22"/>
                <w:szCs w:val="22"/>
              </w:rPr>
            </w:pPr>
            <w:r>
              <w:rPr>
                <w:sz w:val="22"/>
                <w:szCs w:val="22"/>
              </w:rPr>
              <w:t>V případě kontaktu zasažené oblasti opláchněte vodou a omyjte oděv, který byl v kontaktu.</w:t>
            </w:r>
          </w:p>
          <w:p w:rsidR="00D55ABC" w:rsidRPr="009A2B80" w:rsidRDefault="00073F36" w:rsidP="00BC6B35">
            <w:pPr>
              <w:pStyle w:val="CommentText"/>
              <w:jc w:val="both"/>
              <w:rPr>
                <w:sz w:val="22"/>
                <w:szCs w:val="22"/>
              </w:rPr>
            </w:pPr>
            <w:r>
              <w:rPr>
                <w:sz w:val="22"/>
                <w:szCs w:val="22"/>
              </w:rPr>
              <w:t>V případě neobvyklé kožní reakce se obraťte na toxikologické informační středisko nebo lékaře.</w:t>
            </w:r>
          </w:p>
          <w:p w:rsidR="00827078" w:rsidRPr="009A2B80" w:rsidRDefault="00827078" w:rsidP="00BC6B35">
            <w:pPr>
              <w:pStyle w:val="BodyText"/>
              <w:spacing w:after="0"/>
              <w:rPr>
                <w:sz w:val="22"/>
                <w:szCs w:val="22"/>
              </w:rPr>
            </w:pPr>
          </w:p>
          <w:p w:rsidR="00827078" w:rsidRPr="009A2B80" w:rsidRDefault="00827078" w:rsidP="00BC6B35">
            <w:pPr>
              <w:jc w:val="both"/>
              <w:rPr>
                <w:b/>
                <w:sz w:val="22"/>
                <w:szCs w:val="22"/>
              </w:rPr>
            </w:pPr>
            <w:r>
              <w:rPr>
                <w:b/>
                <w:sz w:val="22"/>
                <w:szCs w:val="22"/>
                <w:u w:val="single"/>
              </w:rPr>
              <w:t>Dodatečné nepovinné informace</w:t>
            </w:r>
            <w:r>
              <w:rPr>
                <w:b/>
                <w:sz w:val="22"/>
                <w:szCs w:val="22"/>
              </w:rPr>
              <w:t>:</w:t>
            </w:r>
          </w:p>
          <w:p w:rsidR="007769BF" w:rsidRPr="009A2B80" w:rsidRDefault="007769BF" w:rsidP="00BC6B35">
            <w:pPr>
              <w:rPr>
                <w:sz w:val="22"/>
                <w:szCs w:val="22"/>
              </w:rPr>
            </w:pPr>
            <w:r>
              <w:rPr>
                <w:sz w:val="22"/>
                <w:szCs w:val="22"/>
              </w:rPr>
              <w:t>Uschovejte etiketu nebo fotografii rostliny pro usnadnění její identifikace.</w:t>
            </w:r>
          </w:p>
        </w:tc>
      </w:tr>
    </w:tbl>
    <w:p w:rsidR="009C4330" w:rsidRPr="009A2B80" w:rsidRDefault="009C4330" w:rsidP="00BC6B35">
      <w:pPr>
        <w:jc w:val="both"/>
      </w:pPr>
    </w:p>
    <w:sectPr w:rsidR="009C4330" w:rsidRPr="009A2B80">
      <w:headerReference w:type="even" r:id="rId10"/>
      <w:headerReference w:type="default" r:id="rId11"/>
      <w:footerReference w:type="default" r:id="rId12"/>
      <w:headerReference w:type="first" r:id="rId13"/>
      <w:pgSz w:w="11906" w:h="16838"/>
      <w:pgMar w:top="1134" w:right="1418" w:bottom="1418" w:left="1134" w:header="709" w:footer="709" w:gutter="0"/>
      <w:cols w:space="720"/>
      <w:formProt w:val="0"/>
      <w:docGrid w:linePitch="360" w:charSpace="-61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F3D7F" w:rsidRDefault="006F3D7F">
      <w:r>
        <w:separator/>
      </w:r>
    </w:p>
  </w:endnote>
  <w:endnote w:type="continuationSeparator" w:id="0">
    <w:p w:rsidR="006F3D7F" w:rsidRDefault="006F3D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Liberation Sans">
    <w:altName w:val="Arial"/>
    <w:charset w:val="00"/>
    <w:family w:val="swiss"/>
    <w:pitch w:val="variable"/>
    <w:sig w:usb0="00000000" w:usb1="500078FF" w:usb2="00000021" w:usb3="00000000" w:csb0="000001BF" w:csb1="00000000"/>
  </w:font>
  <w:font w:name="微软雅黑">
    <w:altName w:val="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3607" w:rsidRDefault="00BD3607">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3607" w:rsidRPr="00BC6B35" w:rsidRDefault="00BD3607" w:rsidP="00BC6B3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F3D7F" w:rsidRDefault="006F3D7F">
      <w:r>
        <w:separator/>
      </w:r>
    </w:p>
  </w:footnote>
  <w:footnote w:type="continuationSeparator" w:id="0">
    <w:p w:rsidR="006F3D7F" w:rsidRDefault="006F3D7F">
      <w:r>
        <w:continuationSeparator/>
      </w:r>
    </w:p>
  </w:footnote>
  <w:footnote w:id="1">
    <w:p w:rsidR="00864B42" w:rsidRDefault="00864B42" w:rsidP="00864B42">
      <w:pPr>
        <w:pStyle w:val="FootnoteText"/>
      </w:pPr>
      <w:r>
        <w:rPr>
          <w:rStyle w:val="FootnoteReference"/>
        </w:rPr>
        <w:footnoteRef/>
      </w:r>
      <w:r>
        <w:t xml:space="preserve"> S výjimkou </w:t>
      </w:r>
      <w:r>
        <w:rPr>
          <w:i/>
        </w:rPr>
        <w:t xml:space="preserve">Euphorbia pulcherrima Willd. ex Klotzsch, 1834 </w:t>
      </w:r>
      <w:r>
        <w:t>(pryšec nádherný, vánoční hvězda)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3607" w:rsidRDefault="0039030F">
    <w:pPr>
      <w:pStyle w:val="Header"/>
    </w:pPr>
    <w:r>
      <w:rPr>
        <w:noProof/>
        <w:lang w:val="en-US" w:eastAsia="zh-CN"/>
      </w:rPr>
      <w:pict w14:anchorId="1223B99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117205" o:spid="_x0000_s2049" type="#_x0000_t136" style="position:absolute;margin-left:0;margin-top:0;width:439.6pt;height:219.8pt;rotation:315;z-index:-251658240;mso-position-horizontal:center;mso-position-horizontal-relative:margin;mso-position-vertical:center;mso-position-vertical-relative:margin" o:allowincell="f" fillcolor="#938953 [1614]" stroked="f">
          <v:fill opacity=".5"/>
          <v:textpath style="font-family:&quot;calibri&quot;;font-size:1pt" string="NÁVRH"/>
          <w10:wrap anchorx="margin" anchory="margin"/>
        </v:shape>
      </w:pict>
    </w:r>
    <w:sdt>
      <w:sdtPr>
        <w:id w:val="-634407245"/>
        <w:docPartObj>
          <w:docPartGallery w:val="Watermarks"/>
          <w:docPartUnique/>
        </w:docPartObj>
      </w:sdtPr>
      <w:sdtEndPr/>
      <w:sdtContent/>
    </w:sdt>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5D09" w:rsidRDefault="00A45D0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3607" w:rsidRDefault="00BD3607">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5D09" w:rsidRDefault="00A45D0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CE6154"/>
    <w:multiLevelType w:val="hybridMultilevel"/>
    <w:tmpl w:val="09FA2918"/>
    <w:lvl w:ilvl="0" w:tplc="EE8E637C">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oNotHyphenateCaps/>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5C75"/>
    <w:rsid w:val="000109B4"/>
    <w:rsid w:val="0002747C"/>
    <w:rsid w:val="00027561"/>
    <w:rsid w:val="00032FFB"/>
    <w:rsid w:val="00033723"/>
    <w:rsid w:val="00036CDA"/>
    <w:rsid w:val="00054310"/>
    <w:rsid w:val="00065A3F"/>
    <w:rsid w:val="00073F36"/>
    <w:rsid w:val="000911CD"/>
    <w:rsid w:val="000929EB"/>
    <w:rsid w:val="00095D1E"/>
    <w:rsid w:val="000A1875"/>
    <w:rsid w:val="000B1EF3"/>
    <w:rsid w:val="000B3E3F"/>
    <w:rsid w:val="000D1E11"/>
    <w:rsid w:val="000E7CE0"/>
    <w:rsid w:val="00103741"/>
    <w:rsid w:val="0011618C"/>
    <w:rsid w:val="00124F7C"/>
    <w:rsid w:val="00127928"/>
    <w:rsid w:val="0013595B"/>
    <w:rsid w:val="00145834"/>
    <w:rsid w:val="00150C2B"/>
    <w:rsid w:val="0015391C"/>
    <w:rsid w:val="00164712"/>
    <w:rsid w:val="00184E39"/>
    <w:rsid w:val="001C380F"/>
    <w:rsid w:val="001D0560"/>
    <w:rsid w:val="001D6E5D"/>
    <w:rsid w:val="001E1E38"/>
    <w:rsid w:val="002257F8"/>
    <w:rsid w:val="00225C75"/>
    <w:rsid w:val="00226BB6"/>
    <w:rsid w:val="00245909"/>
    <w:rsid w:val="002647A3"/>
    <w:rsid w:val="00270021"/>
    <w:rsid w:val="002810AD"/>
    <w:rsid w:val="00294EEF"/>
    <w:rsid w:val="002B08F6"/>
    <w:rsid w:val="002E0EC7"/>
    <w:rsid w:val="002E7374"/>
    <w:rsid w:val="002F20B7"/>
    <w:rsid w:val="002F6BA3"/>
    <w:rsid w:val="00302A03"/>
    <w:rsid w:val="0030355E"/>
    <w:rsid w:val="00317778"/>
    <w:rsid w:val="00322262"/>
    <w:rsid w:val="0032233B"/>
    <w:rsid w:val="00325AAA"/>
    <w:rsid w:val="00327FD7"/>
    <w:rsid w:val="003423F5"/>
    <w:rsid w:val="003447D4"/>
    <w:rsid w:val="00345B03"/>
    <w:rsid w:val="00352F01"/>
    <w:rsid w:val="0035533F"/>
    <w:rsid w:val="003636CF"/>
    <w:rsid w:val="00372C8C"/>
    <w:rsid w:val="0039030F"/>
    <w:rsid w:val="0039448C"/>
    <w:rsid w:val="003A529C"/>
    <w:rsid w:val="003B0E1A"/>
    <w:rsid w:val="003C5483"/>
    <w:rsid w:val="003D1441"/>
    <w:rsid w:val="003D6000"/>
    <w:rsid w:val="003E341C"/>
    <w:rsid w:val="004061C2"/>
    <w:rsid w:val="00424654"/>
    <w:rsid w:val="00424870"/>
    <w:rsid w:val="0042590C"/>
    <w:rsid w:val="004314A7"/>
    <w:rsid w:val="0043310A"/>
    <w:rsid w:val="00437A1B"/>
    <w:rsid w:val="00482337"/>
    <w:rsid w:val="004967FA"/>
    <w:rsid w:val="004A52AE"/>
    <w:rsid w:val="004A6E91"/>
    <w:rsid w:val="004D0125"/>
    <w:rsid w:val="004D069F"/>
    <w:rsid w:val="005100C7"/>
    <w:rsid w:val="00520E32"/>
    <w:rsid w:val="00523145"/>
    <w:rsid w:val="00523951"/>
    <w:rsid w:val="00526A74"/>
    <w:rsid w:val="00550159"/>
    <w:rsid w:val="00554C06"/>
    <w:rsid w:val="00583DC8"/>
    <w:rsid w:val="005844B3"/>
    <w:rsid w:val="00591C29"/>
    <w:rsid w:val="0059577A"/>
    <w:rsid w:val="005A25EA"/>
    <w:rsid w:val="005B14CD"/>
    <w:rsid w:val="005B48E2"/>
    <w:rsid w:val="005E0A35"/>
    <w:rsid w:val="005F4EC6"/>
    <w:rsid w:val="00604C12"/>
    <w:rsid w:val="0061045E"/>
    <w:rsid w:val="00641ADB"/>
    <w:rsid w:val="006446F9"/>
    <w:rsid w:val="00646061"/>
    <w:rsid w:val="0065650D"/>
    <w:rsid w:val="00656615"/>
    <w:rsid w:val="00666CB1"/>
    <w:rsid w:val="00673FD9"/>
    <w:rsid w:val="00686634"/>
    <w:rsid w:val="00686FDD"/>
    <w:rsid w:val="00690E09"/>
    <w:rsid w:val="006A5C97"/>
    <w:rsid w:val="006B5E66"/>
    <w:rsid w:val="006B5F2C"/>
    <w:rsid w:val="006B7520"/>
    <w:rsid w:val="006C45AA"/>
    <w:rsid w:val="006E50B4"/>
    <w:rsid w:val="006F3851"/>
    <w:rsid w:val="006F3D7F"/>
    <w:rsid w:val="0070320B"/>
    <w:rsid w:val="00703552"/>
    <w:rsid w:val="007541D5"/>
    <w:rsid w:val="00754440"/>
    <w:rsid w:val="0075497C"/>
    <w:rsid w:val="00756DA0"/>
    <w:rsid w:val="007752A4"/>
    <w:rsid w:val="007769BF"/>
    <w:rsid w:val="007779AB"/>
    <w:rsid w:val="00784F6C"/>
    <w:rsid w:val="00787C7C"/>
    <w:rsid w:val="00794C15"/>
    <w:rsid w:val="0079774B"/>
    <w:rsid w:val="007B6882"/>
    <w:rsid w:val="007B6EF2"/>
    <w:rsid w:val="007B6F4E"/>
    <w:rsid w:val="007C47BC"/>
    <w:rsid w:val="007D02BF"/>
    <w:rsid w:val="007D7C0E"/>
    <w:rsid w:val="007E5401"/>
    <w:rsid w:val="007F049A"/>
    <w:rsid w:val="007F4CF9"/>
    <w:rsid w:val="0081085A"/>
    <w:rsid w:val="0081674A"/>
    <w:rsid w:val="00817057"/>
    <w:rsid w:val="008254DB"/>
    <w:rsid w:val="00827078"/>
    <w:rsid w:val="00834EB3"/>
    <w:rsid w:val="0084002B"/>
    <w:rsid w:val="00842719"/>
    <w:rsid w:val="00842D81"/>
    <w:rsid w:val="008441E8"/>
    <w:rsid w:val="00864B42"/>
    <w:rsid w:val="0088162D"/>
    <w:rsid w:val="00891C99"/>
    <w:rsid w:val="008B27AD"/>
    <w:rsid w:val="008E3F93"/>
    <w:rsid w:val="008E5B0B"/>
    <w:rsid w:val="0090508C"/>
    <w:rsid w:val="0091150B"/>
    <w:rsid w:val="009136C0"/>
    <w:rsid w:val="00944855"/>
    <w:rsid w:val="00953AB9"/>
    <w:rsid w:val="00964F8F"/>
    <w:rsid w:val="009735B0"/>
    <w:rsid w:val="0097700B"/>
    <w:rsid w:val="00986AD4"/>
    <w:rsid w:val="009972B3"/>
    <w:rsid w:val="009A2B80"/>
    <w:rsid w:val="009C2816"/>
    <w:rsid w:val="009C3FF1"/>
    <w:rsid w:val="009C4330"/>
    <w:rsid w:val="009D4846"/>
    <w:rsid w:val="009D724A"/>
    <w:rsid w:val="009F2917"/>
    <w:rsid w:val="00A006FA"/>
    <w:rsid w:val="00A023C8"/>
    <w:rsid w:val="00A03FB6"/>
    <w:rsid w:val="00A05381"/>
    <w:rsid w:val="00A1412F"/>
    <w:rsid w:val="00A25CAD"/>
    <w:rsid w:val="00A267D6"/>
    <w:rsid w:val="00A45D09"/>
    <w:rsid w:val="00A726CA"/>
    <w:rsid w:val="00A87312"/>
    <w:rsid w:val="00A87464"/>
    <w:rsid w:val="00AA5906"/>
    <w:rsid w:val="00AD22A1"/>
    <w:rsid w:val="00AF1588"/>
    <w:rsid w:val="00B02998"/>
    <w:rsid w:val="00B229F9"/>
    <w:rsid w:val="00B26ABF"/>
    <w:rsid w:val="00B32C6A"/>
    <w:rsid w:val="00B36D3B"/>
    <w:rsid w:val="00B44923"/>
    <w:rsid w:val="00B511A4"/>
    <w:rsid w:val="00B71F2D"/>
    <w:rsid w:val="00B772C0"/>
    <w:rsid w:val="00B84C47"/>
    <w:rsid w:val="00BC6B35"/>
    <w:rsid w:val="00BD3607"/>
    <w:rsid w:val="00C0588B"/>
    <w:rsid w:val="00C1549F"/>
    <w:rsid w:val="00C33034"/>
    <w:rsid w:val="00C4060A"/>
    <w:rsid w:val="00C5582A"/>
    <w:rsid w:val="00C74599"/>
    <w:rsid w:val="00C8252D"/>
    <w:rsid w:val="00C8568D"/>
    <w:rsid w:val="00C87BB4"/>
    <w:rsid w:val="00C96E84"/>
    <w:rsid w:val="00CA046E"/>
    <w:rsid w:val="00CA0AD8"/>
    <w:rsid w:val="00CA5DE3"/>
    <w:rsid w:val="00CB7C84"/>
    <w:rsid w:val="00CC61DB"/>
    <w:rsid w:val="00CE3B55"/>
    <w:rsid w:val="00CE6CA6"/>
    <w:rsid w:val="00CE6D49"/>
    <w:rsid w:val="00CF575A"/>
    <w:rsid w:val="00D20925"/>
    <w:rsid w:val="00D21134"/>
    <w:rsid w:val="00D24E92"/>
    <w:rsid w:val="00D406F8"/>
    <w:rsid w:val="00D55ABC"/>
    <w:rsid w:val="00D61B9E"/>
    <w:rsid w:val="00D6714E"/>
    <w:rsid w:val="00D73FF0"/>
    <w:rsid w:val="00DA742B"/>
    <w:rsid w:val="00DB02FE"/>
    <w:rsid w:val="00DB6906"/>
    <w:rsid w:val="00DC59D6"/>
    <w:rsid w:val="00DD6089"/>
    <w:rsid w:val="00DF1DA8"/>
    <w:rsid w:val="00E64B02"/>
    <w:rsid w:val="00E67D94"/>
    <w:rsid w:val="00E7107C"/>
    <w:rsid w:val="00E72AC0"/>
    <w:rsid w:val="00E77492"/>
    <w:rsid w:val="00E83DC4"/>
    <w:rsid w:val="00E86068"/>
    <w:rsid w:val="00E960D2"/>
    <w:rsid w:val="00E9648C"/>
    <w:rsid w:val="00EA1C00"/>
    <w:rsid w:val="00EB21C8"/>
    <w:rsid w:val="00EB2484"/>
    <w:rsid w:val="00EC06B4"/>
    <w:rsid w:val="00EE41B3"/>
    <w:rsid w:val="00F001AC"/>
    <w:rsid w:val="00F018F1"/>
    <w:rsid w:val="00F03AEF"/>
    <w:rsid w:val="00F05B16"/>
    <w:rsid w:val="00F26EBD"/>
    <w:rsid w:val="00F27274"/>
    <w:rsid w:val="00F32C1A"/>
    <w:rsid w:val="00F415FF"/>
    <w:rsid w:val="00F44F3A"/>
    <w:rsid w:val="00F535A8"/>
    <w:rsid w:val="00F65175"/>
    <w:rsid w:val="00F65B95"/>
    <w:rsid w:val="00F70CEC"/>
    <w:rsid w:val="00F837A3"/>
    <w:rsid w:val="00F96CBF"/>
    <w:rsid w:val="00FD1219"/>
    <w:rsid w:val="00FE2C8D"/>
    <w:rsid w:val="00FE7888"/>
    <w:rsid w:val="00FE7E89"/>
    <w:rsid w:val="00FF38C4"/>
    <w:rsid w:val="00FF592A"/>
  </w:rsids>
  <m:mathPr>
    <m:mathFont m:val="Cambria Math"/>
    <m:brkBin m:val="before"/>
    <m:brkBinSub m:val="--"/>
    <m:smallFrac m:val="0"/>
    <m:dispDef/>
    <m:lMargin m:val="0"/>
    <m:rMargin m:val="0"/>
    <m:defJc m:val="centerGroup"/>
    <m:wrapIndent m:val="1440"/>
    <m:intLim m:val="subSup"/>
    <m:naryLim m:val="undOvr"/>
  </m:mathPr>
  <w:themeFontLang w:val="fr-FR"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docId w15:val="{B5F7FA1D-2A60-4FAD-ABD5-B612BA5443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Cs w:val="22"/>
        <w:lang w:val="cs-CZ"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158C"/>
    <w:pPr>
      <w:suppressAutoHyphens/>
      <w:jc w:val="left"/>
    </w:pPr>
    <w:rPr>
      <w:rFonts w:ascii="Times New Roman" w:eastAsia="Times New Roman" w:hAnsi="Times New Roman" w:cs="Times New Roman"/>
      <w:sz w:val="24"/>
      <w:szCs w:val="24"/>
      <w:lang w:eastAsia="fr-FR"/>
    </w:rPr>
  </w:style>
  <w:style w:type="paragraph" w:styleId="Heading1">
    <w:name w:val="heading 1"/>
    <w:basedOn w:val="Title"/>
    <w:pPr>
      <w:outlineLvl w:val="0"/>
    </w:pPr>
  </w:style>
  <w:style w:type="paragraph" w:styleId="Heading2">
    <w:name w:val="heading 2"/>
    <w:basedOn w:val="Title"/>
    <w:pPr>
      <w:outlineLvl w:val="1"/>
    </w:pPr>
  </w:style>
  <w:style w:type="paragraph" w:styleId="Heading3">
    <w:name w:val="heading 3"/>
    <w:basedOn w:val="Title"/>
    <w:pPr>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basedOn w:val="DefaultParagraphFont"/>
    <w:link w:val="BodyText"/>
    <w:uiPriority w:val="99"/>
    <w:qFormat/>
    <w:rsid w:val="008F158C"/>
    <w:rPr>
      <w:rFonts w:ascii="Times New Roman" w:eastAsia="Times New Roman" w:hAnsi="Times New Roman" w:cs="Times New Roman"/>
      <w:sz w:val="24"/>
      <w:szCs w:val="24"/>
      <w:lang w:eastAsia="fr-FR"/>
    </w:rPr>
  </w:style>
  <w:style w:type="character" w:customStyle="1" w:styleId="SNTimbreCar">
    <w:name w:val="SNTimbre Car"/>
    <w:basedOn w:val="DefaultParagraphFont"/>
    <w:link w:val="SNTimbre"/>
    <w:uiPriority w:val="99"/>
    <w:qFormat/>
    <w:locked/>
    <w:rsid w:val="008F158C"/>
    <w:rPr>
      <w:rFonts w:ascii="Times New Roman" w:eastAsia="Times New Roman" w:hAnsi="Times New Roman" w:cs="Times New Roman"/>
      <w:sz w:val="24"/>
      <w:szCs w:val="24"/>
      <w:lang w:eastAsia="fr-FR"/>
    </w:rPr>
  </w:style>
  <w:style w:type="character" w:customStyle="1" w:styleId="SNDatearrtCar">
    <w:name w:val="SNDate arrêté Car"/>
    <w:basedOn w:val="DefaultParagraphFont"/>
    <w:link w:val="SNDatearrt"/>
    <w:uiPriority w:val="99"/>
    <w:qFormat/>
    <w:locked/>
    <w:rsid w:val="008F158C"/>
    <w:rPr>
      <w:rFonts w:ascii="Times New Roman" w:eastAsia="Times New Roman" w:hAnsi="Times New Roman" w:cs="Times New Roman"/>
      <w:sz w:val="24"/>
      <w:szCs w:val="24"/>
      <w:lang w:eastAsia="fr-FR"/>
    </w:rPr>
  </w:style>
  <w:style w:type="character" w:customStyle="1" w:styleId="SNArticleCar">
    <w:name w:val="SNArticle Car"/>
    <w:basedOn w:val="DefaultParagraphFont"/>
    <w:link w:val="SNArticle"/>
    <w:uiPriority w:val="99"/>
    <w:qFormat/>
    <w:locked/>
    <w:rsid w:val="008F158C"/>
    <w:rPr>
      <w:rFonts w:ascii="Times New Roman" w:eastAsia="Times New Roman" w:hAnsi="Times New Roman" w:cs="Times New Roman"/>
      <w:b/>
      <w:sz w:val="24"/>
      <w:szCs w:val="24"/>
      <w:lang w:eastAsia="fr-FR"/>
    </w:rPr>
  </w:style>
  <w:style w:type="character" w:customStyle="1" w:styleId="CommentTextChar">
    <w:name w:val="Comment Text Char"/>
    <w:basedOn w:val="DefaultParagraphFont"/>
    <w:link w:val="CommentText"/>
    <w:uiPriority w:val="99"/>
    <w:qFormat/>
    <w:rsid w:val="008F158C"/>
    <w:rPr>
      <w:rFonts w:ascii="Times New Roman" w:eastAsia="Times New Roman" w:hAnsi="Times New Roman" w:cs="Times New Roman"/>
      <w:sz w:val="20"/>
      <w:szCs w:val="20"/>
      <w:lang w:eastAsia="fr-FR"/>
    </w:rPr>
  </w:style>
  <w:style w:type="character" w:customStyle="1" w:styleId="FooterChar">
    <w:name w:val="Footer Char"/>
    <w:basedOn w:val="DefaultParagraphFont"/>
    <w:link w:val="Footer"/>
    <w:uiPriority w:val="99"/>
    <w:qFormat/>
    <w:rsid w:val="008F158C"/>
    <w:rPr>
      <w:rFonts w:ascii="Times New Roman" w:eastAsia="Times New Roman" w:hAnsi="Times New Roman" w:cs="Times New Roman"/>
      <w:sz w:val="24"/>
      <w:szCs w:val="24"/>
      <w:lang w:eastAsia="fr-FR"/>
    </w:rPr>
  </w:style>
  <w:style w:type="character" w:styleId="PageNumber">
    <w:name w:val="page number"/>
    <w:basedOn w:val="DefaultParagraphFont"/>
    <w:uiPriority w:val="99"/>
    <w:qFormat/>
    <w:rsid w:val="008F158C"/>
    <w:rPr>
      <w:rFonts w:cs="Times New Roman"/>
    </w:rPr>
  </w:style>
  <w:style w:type="character" w:customStyle="1" w:styleId="En-tteCar">
    <w:name w:val="En-tête Car"/>
    <w:basedOn w:val="DefaultParagraphFont"/>
    <w:uiPriority w:val="99"/>
    <w:semiHidden/>
    <w:qFormat/>
    <w:rsid w:val="008F158C"/>
    <w:rPr>
      <w:rFonts w:ascii="Times New Roman" w:eastAsia="Times New Roman" w:hAnsi="Times New Roman" w:cs="Times New Roman"/>
      <w:sz w:val="24"/>
      <w:szCs w:val="24"/>
      <w:lang w:eastAsia="fr-FR"/>
    </w:rPr>
  </w:style>
  <w:style w:type="character" w:styleId="CommentReference">
    <w:name w:val="annotation reference"/>
    <w:basedOn w:val="DefaultParagraphFont"/>
    <w:uiPriority w:val="99"/>
    <w:semiHidden/>
    <w:unhideWhenUsed/>
    <w:rPr>
      <w:sz w:val="16"/>
      <w:szCs w:val="16"/>
    </w:rPr>
  </w:style>
  <w:style w:type="character" w:customStyle="1" w:styleId="CommentSubjectChar">
    <w:name w:val="Comment Subject Char"/>
    <w:basedOn w:val="CommentTextChar"/>
    <w:link w:val="CommentSubject"/>
    <w:uiPriority w:val="99"/>
    <w:semiHidden/>
    <w:qFormat/>
    <w:rsid w:val="00FA3013"/>
    <w:rPr>
      <w:rFonts w:ascii="Times New Roman" w:eastAsia="Times New Roman" w:hAnsi="Times New Roman" w:cs="Times New Roman"/>
      <w:b/>
      <w:bCs/>
      <w:sz w:val="20"/>
      <w:szCs w:val="20"/>
      <w:lang w:eastAsia="fr-FR"/>
    </w:rPr>
  </w:style>
  <w:style w:type="character" w:customStyle="1" w:styleId="BalloonTextChar">
    <w:name w:val="Balloon Text Char"/>
    <w:basedOn w:val="DefaultParagraphFont"/>
    <w:link w:val="BalloonText"/>
    <w:uiPriority w:val="99"/>
    <w:semiHidden/>
    <w:qFormat/>
    <w:rsid w:val="00FA3013"/>
    <w:rPr>
      <w:rFonts w:ascii="Tahoma" w:eastAsia="Times New Roman" w:hAnsi="Tahoma" w:cs="Tahoma"/>
      <w:sz w:val="16"/>
      <w:szCs w:val="16"/>
      <w:lang w:eastAsia="fr-FR"/>
    </w:rPr>
  </w:style>
  <w:style w:type="character" w:customStyle="1" w:styleId="ListLabel1">
    <w:name w:val="ListLabel 1"/>
    <w:qFormat/>
    <w:rPr>
      <w:rFonts w:eastAsia="Times New Roman" w:cs="Times New Roman"/>
    </w:rPr>
  </w:style>
  <w:style w:type="character" w:customStyle="1" w:styleId="ListLabel2">
    <w:name w:val="ListLabel 2"/>
    <w:qFormat/>
    <w:rPr>
      <w:rFonts w:cs="Courier New"/>
    </w:rPr>
  </w:style>
  <w:style w:type="paragraph" w:styleId="Title">
    <w:name w:val="Title"/>
    <w:basedOn w:val="Normal"/>
    <w:next w:val="BodyText"/>
    <w:qFormat/>
    <w:pPr>
      <w:keepNext/>
      <w:spacing w:before="240" w:after="120"/>
    </w:pPr>
    <w:rPr>
      <w:rFonts w:ascii="Liberation Sans" w:eastAsia="微软雅黑" w:hAnsi="Liberation Sans" w:cs="Mangal"/>
      <w:sz w:val="28"/>
      <w:szCs w:val="28"/>
    </w:rPr>
  </w:style>
  <w:style w:type="paragraph" w:styleId="BodyText">
    <w:name w:val="Body Text"/>
    <w:basedOn w:val="Normal"/>
    <w:link w:val="BodyTextChar"/>
    <w:uiPriority w:val="99"/>
    <w:rsid w:val="008F158C"/>
    <w:pPr>
      <w:spacing w:after="120"/>
      <w:jc w:val="both"/>
    </w:pPr>
  </w:style>
  <w:style w:type="paragraph" w:styleId="List">
    <w:name w:val="List"/>
    <w:basedOn w:val="BodyText"/>
    <w:rPr>
      <w:rFonts w:cs="Mangal"/>
    </w:rPr>
  </w:style>
  <w:style w:type="paragraph" w:styleId="Caption">
    <w:name w:val="caption"/>
    <w:basedOn w:val="Normal"/>
    <w:pPr>
      <w:suppressLineNumbers/>
      <w:spacing w:before="120" w:after="120"/>
    </w:pPr>
    <w:rPr>
      <w:rFonts w:cs="Mangal"/>
      <w:i/>
      <w:iCs/>
    </w:rPr>
  </w:style>
  <w:style w:type="paragraph" w:customStyle="1" w:styleId="Index">
    <w:name w:val="Index"/>
    <w:basedOn w:val="Normal"/>
    <w:qFormat/>
    <w:pPr>
      <w:suppressLineNumbers/>
    </w:pPr>
    <w:rPr>
      <w:rFonts w:cs="Mangal"/>
    </w:rPr>
  </w:style>
  <w:style w:type="paragraph" w:customStyle="1" w:styleId="SNREPUBLIQUE">
    <w:name w:val="SNREPUBLIQUE"/>
    <w:basedOn w:val="Normal"/>
    <w:uiPriority w:val="99"/>
    <w:qFormat/>
    <w:rsid w:val="008F158C"/>
    <w:pPr>
      <w:jc w:val="center"/>
    </w:pPr>
    <w:rPr>
      <w:b/>
      <w:bCs/>
      <w:szCs w:val="20"/>
    </w:rPr>
  </w:style>
  <w:style w:type="paragraph" w:customStyle="1" w:styleId="SNSignature">
    <w:name w:val="SNSignature"/>
    <w:basedOn w:val="Normal"/>
    <w:uiPriority w:val="99"/>
    <w:qFormat/>
    <w:rsid w:val="008F158C"/>
    <w:pPr>
      <w:ind w:firstLine="720"/>
    </w:pPr>
  </w:style>
  <w:style w:type="paragraph" w:customStyle="1" w:styleId="SNNature">
    <w:name w:val="SNNature"/>
    <w:basedOn w:val="Normal"/>
    <w:next w:val="Normal"/>
    <w:autoRedefine/>
    <w:uiPriority w:val="99"/>
    <w:qFormat/>
    <w:rsid w:val="009A2B80"/>
    <w:pPr>
      <w:widowControl w:val="0"/>
      <w:suppressLineNumbers/>
      <w:tabs>
        <w:tab w:val="center" w:pos="4677"/>
        <w:tab w:val="left" w:pos="8595"/>
      </w:tabs>
      <w:spacing w:before="720" w:after="120"/>
      <w:jc w:val="center"/>
    </w:pPr>
    <w:rPr>
      <w:b/>
      <w:bCs/>
    </w:rPr>
  </w:style>
  <w:style w:type="paragraph" w:customStyle="1" w:styleId="SNNORCentr">
    <w:name w:val="SNNOR+Centré"/>
    <w:uiPriority w:val="99"/>
    <w:qFormat/>
    <w:rsid w:val="008F158C"/>
    <w:pPr>
      <w:suppressAutoHyphens/>
      <w:jc w:val="center"/>
    </w:pPr>
    <w:rPr>
      <w:rFonts w:ascii="Times New Roman" w:eastAsia="Times New Roman" w:hAnsi="Times New Roman" w:cs="Times New Roman"/>
      <w:bCs/>
      <w:sz w:val="24"/>
      <w:szCs w:val="20"/>
      <w:lang w:eastAsia="fr-FR"/>
    </w:rPr>
  </w:style>
  <w:style w:type="paragraph" w:customStyle="1" w:styleId="SNAutorit">
    <w:name w:val="SNAutorité"/>
    <w:basedOn w:val="Normal"/>
    <w:autoRedefine/>
    <w:uiPriority w:val="99"/>
    <w:qFormat/>
    <w:rsid w:val="00032FFB"/>
    <w:pPr>
      <w:jc w:val="both"/>
    </w:pPr>
  </w:style>
  <w:style w:type="paragraph" w:customStyle="1" w:styleId="SNTimbre">
    <w:name w:val="SNTimbre"/>
    <w:basedOn w:val="Normal"/>
    <w:link w:val="SNTimbreCar"/>
    <w:autoRedefine/>
    <w:uiPriority w:val="99"/>
    <w:qFormat/>
    <w:rsid w:val="008F158C"/>
    <w:pPr>
      <w:widowControl w:val="0"/>
      <w:snapToGrid w:val="0"/>
      <w:spacing w:before="120"/>
      <w:jc w:val="center"/>
    </w:pPr>
  </w:style>
  <w:style w:type="paragraph" w:customStyle="1" w:styleId="SNDatearrt">
    <w:name w:val="SNDate arrêté"/>
    <w:basedOn w:val="Normal"/>
    <w:next w:val="Normal"/>
    <w:link w:val="SNDatearrtCar"/>
    <w:autoRedefine/>
    <w:uiPriority w:val="99"/>
    <w:qFormat/>
    <w:rsid w:val="008F158C"/>
    <w:pPr>
      <w:spacing w:before="480" w:after="480"/>
      <w:ind w:firstLine="720"/>
    </w:pPr>
  </w:style>
  <w:style w:type="paragraph" w:customStyle="1" w:styleId="SNActe">
    <w:name w:val="SNActe"/>
    <w:basedOn w:val="Normal"/>
    <w:autoRedefine/>
    <w:uiPriority w:val="99"/>
    <w:qFormat/>
    <w:rsid w:val="008F158C"/>
    <w:pPr>
      <w:spacing w:before="480" w:after="360"/>
      <w:jc w:val="center"/>
    </w:pPr>
    <w:rPr>
      <w:b/>
    </w:rPr>
  </w:style>
  <w:style w:type="paragraph" w:customStyle="1" w:styleId="SNArticle">
    <w:name w:val="SNArticle"/>
    <w:basedOn w:val="Normal"/>
    <w:link w:val="SNArticleCar"/>
    <w:autoRedefine/>
    <w:uiPriority w:val="99"/>
    <w:qFormat/>
    <w:rsid w:val="008F158C"/>
    <w:pPr>
      <w:tabs>
        <w:tab w:val="center" w:pos="4677"/>
        <w:tab w:val="left" w:pos="6135"/>
      </w:tabs>
      <w:spacing w:before="240" w:after="240"/>
      <w:jc w:val="center"/>
    </w:pPr>
    <w:rPr>
      <w:b/>
    </w:rPr>
  </w:style>
  <w:style w:type="paragraph" w:customStyle="1" w:styleId="SNSignatureGauche">
    <w:name w:val="SNSignature Gauche"/>
    <w:basedOn w:val="Normal"/>
    <w:qFormat/>
    <w:rsid w:val="008F158C"/>
    <w:pPr>
      <w:ind w:firstLine="720"/>
    </w:pPr>
  </w:style>
  <w:style w:type="paragraph" w:styleId="CommentText">
    <w:name w:val="annotation text"/>
    <w:basedOn w:val="Normal"/>
    <w:link w:val="CommentTextChar"/>
    <w:uiPriority w:val="99"/>
    <w:semiHidden/>
    <w:unhideWhenUsed/>
    <w:rPr>
      <w:sz w:val="20"/>
      <w:szCs w:val="20"/>
    </w:rPr>
  </w:style>
  <w:style w:type="paragraph" w:styleId="NormalWeb">
    <w:name w:val="Normal (Web)"/>
    <w:basedOn w:val="Normal"/>
    <w:uiPriority w:val="99"/>
    <w:qFormat/>
    <w:rsid w:val="008F158C"/>
    <w:pPr>
      <w:spacing w:beforeAutospacing="1" w:afterAutospacing="1"/>
    </w:pPr>
  </w:style>
  <w:style w:type="paragraph" w:styleId="Footer">
    <w:name w:val="footer"/>
    <w:basedOn w:val="Normal"/>
    <w:link w:val="FooterChar"/>
    <w:uiPriority w:val="99"/>
    <w:rsid w:val="008F158C"/>
    <w:pPr>
      <w:tabs>
        <w:tab w:val="center" w:pos="4536"/>
        <w:tab w:val="right" w:pos="9072"/>
      </w:tabs>
    </w:pPr>
  </w:style>
  <w:style w:type="paragraph" w:styleId="Header">
    <w:name w:val="header"/>
    <w:basedOn w:val="Normal"/>
    <w:uiPriority w:val="99"/>
    <w:unhideWhenUsed/>
    <w:rsid w:val="008F158C"/>
    <w:pPr>
      <w:tabs>
        <w:tab w:val="center" w:pos="4536"/>
        <w:tab w:val="right" w:pos="9072"/>
      </w:tabs>
    </w:pPr>
  </w:style>
  <w:style w:type="paragraph" w:customStyle="1" w:styleId="SNSignatureDroite">
    <w:name w:val="SNSignature Droite"/>
    <w:basedOn w:val="Normal"/>
    <w:qFormat/>
    <w:rsid w:val="008F158C"/>
    <w:pPr>
      <w:spacing w:line="100" w:lineRule="atLeast"/>
      <w:jc w:val="right"/>
    </w:pPr>
  </w:style>
  <w:style w:type="paragraph" w:styleId="CommentSubject">
    <w:name w:val="annotation subject"/>
    <w:basedOn w:val="CommentText"/>
    <w:link w:val="CommentSubjectChar"/>
    <w:uiPriority w:val="99"/>
    <w:semiHidden/>
    <w:unhideWhenUsed/>
    <w:qFormat/>
    <w:rsid w:val="00FA3013"/>
    <w:rPr>
      <w:b/>
      <w:bCs/>
    </w:rPr>
  </w:style>
  <w:style w:type="paragraph" w:styleId="BalloonText">
    <w:name w:val="Balloon Text"/>
    <w:basedOn w:val="Normal"/>
    <w:link w:val="BalloonTextChar"/>
    <w:uiPriority w:val="99"/>
    <w:semiHidden/>
    <w:unhideWhenUsed/>
    <w:qFormat/>
    <w:rsid w:val="00FA3013"/>
    <w:rPr>
      <w:rFonts w:ascii="Tahoma" w:hAnsi="Tahoma" w:cs="Tahoma"/>
      <w:sz w:val="16"/>
      <w:szCs w:val="16"/>
    </w:rPr>
  </w:style>
  <w:style w:type="paragraph" w:styleId="Revision">
    <w:name w:val="Revision"/>
    <w:uiPriority w:val="99"/>
    <w:semiHidden/>
    <w:qFormat/>
    <w:rsid w:val="00CA46DE"/>
    <w:pPr>
      <w:suppressAutoHyphens/>
      <w:jc w:val="left"/>
    </w:pPr>
    <w:rPr>
      <w:rFonts w:ascii="Times New Roman" w:eastAsia="Times New Roman" w:hAnsi="Times New Roman" w:cs="Times New Roman"/>
      <w:sz w:val="24"/>
      <w:szCs w:val="24"/>
      <w:lang w:eastAsia="fr-FR"/>
    </w:rPr>
  </w:style>
  <w:style w:type="paragraph" w:customStyle="1" w:styleId="Contenudecadre">
    <w:name w:val="Contenu de cadre"/>
    <w:basedOn w:val="Normal"/>
    <w:qFormat/>
  </w:style>
  <w:style w:type="paragraph" w:customStyle="1" w:styleId="Quotations">
    <w:name w:val="Quotations"/>
    <w:basedOn w:val="Normal"/>
    <w:qFormat/>
  </w:style>
  <w:style w:type="paragraph" w:customStyle="1" w:styleId="Titreprincipal">
    <w:name w:val="Titre principal"/>
    <w:basedOn w:val="Title"/>
  </w:style>
  <w:style w:type="paragraph" w:styleId="Subtitle">
    <w:name w:val="Subtitle"/>
    <w:basedOn w:val="Title"/>
  </w:style>
  <w:style w:type="table" w:styleId="TableGrid">
    <w:name w:val="Table Grid"/>
    <w:basedOn w:val="TableNormal"/>
    <w:rsid w:val="008F158C"/>
    <w:pPr>
      <w:jc w:val="left"/>
    </w:pPr>
    <w:rPr>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8568D"/>
    <w:rPr>
      <w:color w:val="0000FF" w:themeColor="hyperlink"/>
      <w:u w:val="single"/>
    </w:rPr>
  </w:style>
  <w:style w:type="paragraph" w:styleId="FootnoteText">
    <w:name w:val="footnote text"/>
    <w:basedOn w:val="Normal"/>
    <w:link w:val="FootnoteTextChar"/>
    <w:uiPriority w:val="99"/>
    <w:semiHidden/>
    <w:unhideWhenUsed/>
    <w:rsid w:val="002E7374"/>
    <w:rPr>
      <w:sz w:val="20"/>
      <w:szCs w:val="20"/>
    </w:rPr>
  </w:style>
  <w:style w:type="character" w:customStyle="1" w:styleId="FootnoteTextChar">
    <w:name w:val="Footnote Text Char"/>
    <w:basedOn w:val="DefaultParagraphFont"/>
    <w:link w:val="FootnoteText"/>
    <w:uiPriority w:val="99"/>
    <w:semiHidden/>
    <w:rsid w:val="002E7374"/>
    <w:rPr>
      <w:rFonts w:ascii="Times New Roman" w:eastAsia="Times New Roman" w:hAnsi="Times New Roman" w:cs="Times New Roman"/>
      <w:szCs w:val="20"/>
      <w:lang w:eastAsia="fr-FR"/>
    </w:rPr>
  </w:style>
  <w:style w:type="character" w:styleId="FootnoteReference">
    <w:name w:val="footnote reference"/>
    <w:basedOn w:val="DefaultParagraphFont"/>
    <w:uiPriority w:val="99"/>
    <w:semiHidden/>
    <w:unhideWhenUsed/>
    <w:rsid w:val="002E7374"/>
    <w:rPr>
      <w:vertAlign w:val="superscript"/>
    </w:rPr>
  </w:style>
  <w:style w:type="character" w:styleId="Strong">
    <w:name w:val="Strong"/>
    <w:basedOn w:val="DefaultParagraphFont"/>
    <w:uiPriority w:val="22"/>
    <w:qFormat/>
    <w:rsid w:val="00F44F3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21228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1A9217-B797-4193-8CEA-5C040164DD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6</Pages>
  <Words>1604</Words>
  <Characters>9147</Characters>
  <Application>Microsoft Office Word</Application>
  <DocSecurity>0</DocSecurity>
  <Lines>76</Lines>
  <Paragraphs>21</Paragraphs>
  <ScaleCrop>false</ScaleCrop>
  <HeadingPairs>
    <vt:vector size="2" baseType="variant">
      <vt:variant>
        <vt:lpstr>Titre</vt:lpstr>
      </vt:variant>
      <vt:variant>
        <vt:i4>1</vt:i4>
      </vt:variant>
    </vt:vector>
  </HeadingPairs>
  <TitlesOfParts>
    <vt:vector size="1" baseType="lpstr">
      <vt:lpstr/>
    </vt:vector>
  </TitlesOfParts>
  <Company>MSS</Company>
  <LinksUpToDate>false</LinksUpToDate>
  <CharactersWithSpaces>10730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Liu, Lei</cp:lastModifiedBy>
  <cp:revision>8</cp:revision>
  <cp:lastPrinted>2019-11-12T13:04:00Z</cp:lastPrinted>
  <dcterms:created xsi:type="dcterms:W3CDTF">2019-12-10T17:45:00Z</dcterms:created>
  <dcterms:modified xsi:type="dcterms:W3CDTF">2019-12-23T01:48:00Z</dcterms:modified>
  <dc:language>fr-FR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MSS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