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69AA8" w14:textId="77777777" w:rsidR="002A3E9F" w:rsidRPr="002A3E9F" w:rsidRDefault="002A3E9F" w:rsidP="002A3E9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Besluit nr. 2022-539 van 13 april 2022 over koolstofcompensatie en claims inzake koolstofneutraliteit in reclame</w:t>
      </w:r>
    </w:p>
    <w:p w14:paraId="5D880C33" w14:textId="77777777" w:rsidR="002A3E9F" w:rsidRPr="002A3E9F" w:rsidRDefault="002A3E9F" w:rsidP="002A3E9F">
      <w:pPr>
        <w:spacing w:after="0" w:line="240" w:lineRule="auto"/>
        <w:rPr>
          <w:rFonts w:ascii="Times New Roman" w:eastAsia="Times New Roman" w:hAnsi="Times New Roman" w:cs="Times New Roman"/>
          <w:sz w:val="24"/>
          <w:szCs w:val="24"/>
        </w:rPr>
      </w:pPr>
      <w:r>
        <w:rPr>
          <w:rFonts w:ascii="Times New Roman" w:hAnsi="Times New Roman"/>
          <w:sz w:val="24"/>
        </w:rPr>
        <w:t>REFERENTIENUMMER: TRER2209794D</w:t>
      </w:r>
      <w:r>
        <w:rPr>
          <w:rFonts w:ascii="Times New Roman" w:hAnsi="Times New Roman"/>
          <w:sz w:val="24"/>
        </w:rPr>
        <w:br/>
        <w:t>ELI: https://www.legifrance.gouv.fr/eli/decret/2022/4/13/TRER2209794D/jo/texte</w:t>
      </w:r>
      <w:r>
        <w:rPr>
          <w:rFonts w:ascii="Times New Roman" w:hAnsi="Times New Roman"/>
          <w:sz w:val="24"/>
        </w:rPr>
        <w:br/>
        <w:t>Alias: https://www.legifrance.gouv.fr/eli/decret/2022/4/13/2022-539/jo/texte</w:t>
      </w:r>
      <w:r>
        <w:rPr>
          <w:rFonts w:ascii="Times New Roman" w:hAnsi="Times New Roman"/>
          <w:sz w:val="24"/>
        </w:rPr>
        <w:br/>
        <w:t>JORF nr. 0088 van 14 april 2022</w:t>
      </w:r>
      <w:r>
        <w:rPr>
          <w:rFonts w:ascii="Times New Roman" w:hAnsi="Times New Roman"/>
          <w:sz w:val="24"/>
        </w:rPr>
        <w:br/>
        <w:t>Tekst nr. 17</w:t>
      </w:r>
    </w:p>
    <w:p w14:paraId="4748F35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 xml:space="preserve">Doelgroep: adverteerders. </w:t>
      </w:r>
      <w:r>
        <w:rPr>
          <w:rFonts w:ascii="Times New Roman" w:hAnsi="Times New Roman"/>
          <w:sz w:val="24"/>
        </w:rPr>
        <w:br/>
        <w:t xml:space="preserve">Betreft: gedetailleerde regels voor de uitvoering van communicatie, door adverteerders, van aanduidingen van koolstofneutraliteit op producten en diensten, zoals voorzien in artikel 12 van Wet nr. 2021-1104 van 22 augustus 2021 ter bestrijding van klimaatverandering en versterking van de weerbaarheid tegen de gevolgen ervan. </w:t>
      </w:r>
      <w:r>
        <w:rPr>
          <w:rFonts w:ascii="Times New Roman" w:hAnsi="Times New Roman"/>
          <w:sz w:val="24"/>
        </w:rPr>
        <w:br/>
        <w:t xml:space="preserve">Inwerkingtreding: de tekst treedt in werking op 1 januari 2023. </w:t>
      </w:r>
      <w:r>
        <w:rPr>
          <w:rFonts w:ascii="Times New Roman" w:hAnsi="Times New Roman"/>
          <w:sz w:val="24"/>
        </w:rPr>
        <w:br/>
        <w:t xml:space="preserve">Let op: het decreet bevat gedetailleerde regels voor communicatie door adverteerders over de koolstofneutraliteit van hun producten of diensten. Zij voorziet ook in tegenvorderingen op deze vorderingen, teneinde transparantie ten opzichte van het publiek te waarborgen en elk risico van greenwashing te voorkomen. Het is van toepassing op alle advertenties die na de inwerkingtreding van de tekst worden uitgezonden. </w:t>
      </w:r>
      <w:r>
        <w:rPr>
          <w:rFonts w:ascii="Times New Roman" w:hAnsi="Times New Roman"/>
          <w:sz w:val="24"/>
        </w:rPr>
        <w:br/>
        <w:t xml:space="preserve">Referenties: het door het decreet gewijzigde Milieuwetboek kan, in zijn totstandkoming als gevolg van deze wijziging, worden geraadpleegd op de website van Légifrance (http://www.legifrance.gouv.fr). </w:t>
      </w:r>
    </w:p>
    <w:p w14:paraId="54AB4EC1"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minister-president,</w:t>
      </w:r>
      <w:r>
        <w:rPr>
          <w:rFonts w:ascii="Times New Roman" w:hAnsi="Times New Roman"/>
          <w:sz w:val="24"/>
        </w:rPr>
        <w:br/>
        <w:t>Naar aanleiding van het verslag van de minister van Ecologische Transitie,</w:t>
      </w:r>
      <w:r>
        <w:rPr>
          <w:rFonts w:ascii="Times New Roman" w:hAnsi="Times New Roman"/>
          <w:sz w:val="24"/>
        </w:rPr>
        <w:br/>
        <w:t>Gezien Richtlijn (EU) 2015/1535 van het Europees Parlement en de Raad van 9 september 2015 betreffende een informatieprocedure op het gebied van technische voorschriften en regels betreffende de diensten van de informatiemaatschappij en met name op kennisgeving nr. 2021/904/F;</w:t>
      </w:r>
      <w:r>
        <w:rPr>
          <w:rFonts w:ascii="Times New Roman" w:hAnsi="Times New Roman"/>
          <w:sz w:val="24"/>
        </w:rPr>
        <w:br/>
        <w:t>Gezien de Milieuwet,</w:t>
      </w:r>
      <w:r>
        <w:rPr>
          <w:rFonts w:ascii="Times New Roman" w:hAnsi="Times New Roman"/>
          <w:sz w:val="24"/>
        </w:rPr>
        <w:br/>
        <w:t>Gezien Wet nr. 2021-1104 van 22 augustus 2021 inzake de bestrijding van klimaatverandering en het versterken van de weerbaarheid tegen de gevolgen ervan, en met name de artikelen 12 en 147 daarvan,</w:t>
      </w:r>
      <w:r>
        <w:rPr>
          <w:rFonts w:ascii="Times New Roman" w:hAnsi="Times New Roman"/>
          <w:sz w:val="24"/>
        </w:rPr>
        <w:br/>
        <w:t>Gezien Besluit nr. 97-1198 van 19 december 1997 tot uitvoering van artikel 2, eerste alinea, van Besluit nr. 97-34 van 15 januari 1997 betreffende de deconcentratie van individuele administratieve besluiten aan de ministers belast met ecologische en solidariteitstransitie, territoriale samenhang en betrekkingen met de lokale en regionale overheden,</w:t>
      </w:r>
      <w:r>
        <w:rPr>
          <w:rFonts w:ascii="Times New Roman" w:hAnsi="Times New Roman"/>
          <w:sz w:val="24"/>
        </w:rPr>
        <w:br/>
        <w:t>Gezien Besluit nr. 2020-457 van 21 april 2020 inzake nationale koolstofbudgetten en de nationale koolstofarme strategie,</w:t>
      </w:r>
      <w:r>
        <w:rPr>
          <w:rFonts w:ascii="Times New Roman" w:hAnsi="Times New Roman"/>
          <w:sz w:val="24"/>
        </w:rPr>
        <w:br/>
        <w:t>Gezien de opmerkingen die zijn gemaakt tijdens de openbare raadpleging tussen 20 januari 2022 en 10 februari 2022, overeenkomstig artikel L. 123-19-1 van de Milieuwet;</w:t>
      </w:r>
      <w:r>
        <w:rPr>
          <w:rFonts w:ascii="Times New Roman" w:hAnsi="Times New Roman"/>
          <w:sz w:val="24"/>
        </w:rPr>
        <w:br/>
        <w:t>Besluit:</w:t>
      </w:r>
    </w:p>
    <w:p w14:paraId="4AF92445" w14:textId="77777777" w:rsidR="002A3E9F" w:rsidRPr="002A3E9F" w:rsidRDefault="002A3E9F" w:rsidP="008C6B30">
      <w:pPr>
        <w:keepNext/>
        <w:spacing w:before="100" w:beforeAutospacing="1" w:after="100" w:afterAutospacing="1" w:line="240" w:lineRule="auto"/>
        <w:ind w:left="448"/>
        <w:outlineLvl w:val="3"/>
        <w:rPr>
          <w:rFonts w:ascii="Times New Roman" w:eastAsia="Times New Roman" w:hAnsi="Times New Roman" w:cs="Times New Roman"/>
          <w:b/>
          <w:bCs/>
          <w:sz w:val="24"/>
          <w:szCs w:val="24"/>
        </w:rPr>
      </w:pPr>
      <w:r>
        <w:rPr>
          <w:rFonts w:ascii="Times New Roman" w:hAnsi="Times New Roman"/>
          <w:b/>
          <w:sz w:val="24"/>
        </w:rPr>
        <w:lastRenderedPageBreak/>
        <w:t>Artikel 1</w:t>
      </w:r>
    </w:p>
    <w:p w14:paraId="52F142F5"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Hoofdstuk IX van titel II van boek II van de Milieuwet wordt als volgt aangevuld door afdeling 9:</w:t>
      </w:r>
    </w:p>
    <w:p w14:paraId="0CA28D52" w14:textId="2BB58D4F"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61859" w:rsidRPr="00B61859">
        <w:rPr>
          <w:rFonts w:ascii="Times New Roman" w:hAnsi="Times New Roman"/>
          <w:sz w:val="24"/>
        </w:rPr>
        <w:t>'</w:t>
      </w:r>
      <w:r>
        <w:rPr>
          <w:rFonts w:ascii="Times New Roman" w:hAnsi="Times New Roman"/>
          <w:sz w:val="24"/>
        </w:rPr>
        <w:t>Afdeling 9 ‘Milieuclaims</w:t>
      </w:r>
      <w:r w:rsidR="00B61859" w:rsidRPr="00B61859">
        <w:rPr>
          <w:rFonts w:ascii="Times New Roman" w:hAnsi="Times New Roman"/>
          <w:sz w:val="24"/>
        </w:rPr>
        <w:t>'</w:t>
      </w:r>
    </w:p>
    <w:p w14:paraId="53142DDF" w14:textId="2F642816"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 xml:space="preserve"> Artikel D. 229-106. - Een adverteerder die in een advertentie beweert dat een product of dienst 'koolstofneutraal', 'koolstofarm', 'met nul koolstofvoetafdruk', 'klimaatneutraal', </w:t>
      </w:r>
      <w:bookmarkStart w:id="0" w:name="_Hlk110258339"/>
      <w:r>
        <w:rPr>
          <w:rFonts w:ascii="Times New Roman" w:hAnsi="Times New Roman"/>
          <w:sz w:val="24"/>
        </w:rPr>
        <w:t>'</w:t>
      </w:r>
      <w:bookmarkEnd w:id="0"/>
      <w:r>
        <w:rPr>
          <w:rFonts w:ascii="Times New Roman" w:hAnsi="Times New Roman"/>
          <w:sz w:val="24"/>
        </w:rPr>
        <w:t>volledig gecompenseerd', '100 % compensatie' is of een formulering van gelijkwaardige betekenis of strekking gebruikt, moet voldoen aan de bepalingen van deze afdeling.</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Deze afdeling is van toepassing op reclame-correspondentie en reclamedrukwerk, reclameposters, advertenties in perspublicaties, in bioscopen uitgezonden reclame, reclame uitgezonden door televisie- of omroepdiensten en via online communicatiediensten, alsmede op claims die op de verpakking van goederen zijn aangebracht.</w:t>
      </w:r>
    </w:p>
    <w:p w14:paraId="4830AEDC" w14:textId="3C2D2645"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61859" w:rsidRPr="00B61859">
        <w:rPr>
          <w:rFonts w:ascii="Times New Roman" w:hAnsi="Times New Roman"/>
          <w:sz w:val="24"/>
        </w:rPr>
        <w:t>'</w:t>
      </w:r>
      <w:r>
        <w:rPr>
          <w:rFonts w:ascii="Times New Roman" w:hAnsi="Times New Roman"/>
          <w:sz w:val="24"/>
        </w:rPr>
        <w:t>Artikel D. 229-107. - Een adverteerder als bedoeld in artikel D. 229-106 stelt een broeikasgasemissiebalans op voor de gehele levenscyclus van het betrokken product of de betrokken dienst. Deze balans wordt jaarlijks bijgewerkt.</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Deze balans wordt opgesteld overeenkomstig de eisen van norm NF EN ISO 14067 of een andere norm die equivalent is aan de eisen van die norm. Een besluit van de voor het milieu bevoegde minister kan deze eisen aanvullen om de methodologie van de emissiebalans in overeenstemming te brengen met die van de milieusignalering als bedoeld in artikel L. 541-9-11 van deze wet.</w:t>
      </w:r>
    </w:p>
    <w:p w14:paraId="0EB10883" w14:textId="22F10670"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61859" w:rsidRPr="00B61859">
        <w:rPr>
          <w:rFonts w:ascii="Times New Roman" w:hAnsi="Times New Roman"/>
          <w:sz w:val="24"/>
        </w:rPr>
        <w:t>'</w:t>
      </w:r>
      <w:r>
        <w:rPr>
          <w:rFonts w:ascii="Times New Roman" w:hAnsi="Times New Roman"/>
          <w:sz w:val="24"/>
        </w:rPr>
        <w:t>Artikel D. 229-108. - De in artikel D. 229-106 bedoelde adverteerder publiceert op zijn openbare online communicatiesite of, in gebreke daarvan, op zijn mobiele applicatie, een samenvattend verslag waarin de koolstofvoetafdruk van het geadverteerde product of de geadverteerde dienst wordt beschreven, en de middelen waarmee deze broeikasgasemissies in de eerste plaats worden vermeden, vervolgens worden verminderd en uiteindelijk worden gecompenseerd. Dit verslag bevat drie bijlagen in welke diens inhoud nader beschreven wordt en in de volgende volgorde wordt gepresenteerd:</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(1) een bijlage met de resultaten van de balans als bedoeld in artikel D. 229-107 en een samenvatting van de gebruikte methode voor het opstellen van die balans. In die samenvatting worden met name het toepassingsgebied vermeld dat wordt gebruikt voor de definitie van het betrokken product of de betrokken dienst, de gebruikte functionele of opgegeven eenheden, de grenzen van het systeem in kwestie, de verwerkingsmethode van de fase aan het einde van de levensduur en de in aanmerking genomen emissiedata van elektriciteits- of gasverbruik van de netten. Zij specificeert het/de land(en) of geografische gebied(en) waarin emissies en emissies van internationaal vervoer plaatsvinden, voor zover dergelijke gegevens beschikbaar zijn;</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 xml:space="preserve">(2) een bijlage met het streeftraject voor de vermindering van de broeikasgasemissies in verband met het product of de dienst waarvoor reclame is gemaakt, met gekwantificeerde </w:t>
      </w:r>
      <w:r>
        <w:rPr>
          <w:rFonts w:ascii="Times New Roman" w:hAnsi="Times New Roman"/>
          <w:sz w:val="24"/>
        </w:rPr>
        <w:lastRenderedPageBreak/>
        <w:t>jaarlijkse voortgangsdoelstellingen, die betrekking hebben op een periode van ten minste tien jaar na de publicatie van het verslag onder deze Afdeling. Na de publicatie van het eerste verslag uit hoofde van deze Afdeling wordt om de 5 jaar een geactualiseerd traject voor een verdere periode van 10 jaar vastgesteld;</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(3) een bijlage waarin de procedures voor de compensatie van restemissies worden beschreven, met name de aard en de beschrijving van de compensatieprojecten.  In deze bijlage kan ook vrijwillig informatie worden verstrekt over hun kosten, door ze in te delen in de volgende categorieën: minder dan 10€/tCO2, tussen 10 en 40€/tCO2 of meer dan 40€/tCO2. Deze bijlage toont aan, dat het emissievolume dat door deze compensatie wordt gereduceerd of opgenomen, overeenkomt met de restemissies van alle producten of diensten die door de reclame worden verkocht en beïnvloed. In deze bijlage worden ook de middelen gespecificeerd die door de adverteerder worden gebruikt om ervoor te zorgen dat de door deze projecten geboden compensatie niet dubbel wordt geteld. Met name worden de methoden uiteengezet om emissiereducties en -opnames van de markt te verwijderen wanneer compenserende kredieten worden gebruikt. Tot slot wordt in deze bijlage nader ingegaan op de inspanningen die zijn geleverd om te zorgen voor een zo goed mogelijke samenhang tussen de geografische gebieden waar de projecten worden uitgevoerd en waar de emissies plaatsvinden.</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Deze publicatie wordt jaarlijks bijgewerkt gedurende de gehele marketingperiode van het product of de dienst waarin de adverteerder in een advertentie beweert dat hetzelfde product of dezelfde dienst koolstofneutraal is of een formulering met een gelijkwaardige betekenis of reikwijdte gebruikt. De actualisering maakt het met name mogelijk om de evolutie van de emissies in verband met het product of de dienst te monitoren in vergelijking met het hierboven vermelde reductietraject. De adverteerder zal bijgevolg de in artikel D. 229-106 bedoelde vordering moeten intrekken indien blijkt, dat de met het product of de dienst samenhangende eenheidsemissies vóór de compensatie gedurende twee opeenvolgende jaren zijn toegenomen.</w:t>
      </w:r>
      <w:r>
        <w:rPr>
          <w:rFonts w:ascii="Times New Roman" w:hAnsi="Times New Roman"/>
          <w:sz w:val="24"/>
        </w:rPr>
        <w:br/>
        <w:t xml:space="preserve">De weblink of snelle reactiecode om toegang te krijgen tot deze publicatie wordt aangegeven op de advertentie of verpakking met de claim van koolstofneutraliteit. </w:t>
      </w:r>
    </w:p>
    <w:p w14:paraId="38A05438" w14:textId="775AEDCA"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r>
      <w:r w:rsidR="00B61859" w:rsidRPr="00B61859">
        <w:rPr>
          <w:rFonts w:ascii="Times New Roman" w:hAnsi="Times New Roman"/>
          <w:sz w:val="24"/>
        </w:rPr>
        <w:t>'</w:t>
      </w:r>
      <w:r>
        <w:rPr>
          <w:rFonts w:ascii="Times New Roman" w:hAnsi="Times New Roman"/>
          <w:sz w:val="24"/>
        </w:rPr>
        <w:t>Artikel D. 229-109. - Emissiereducties en -opname als gevolg van compensatieprojecten die door de adverteerder als bedoeld in artikel D. 229-106 worden gebruikt, moeten in overeenstemming zijn met de beginselen van artikel L. 229-55 en de uitvoeringsteksten daarvan.</w:t>
      </w:r>
      <w:r>
        <w:rPr>
          <w:rFonts w:ascii="Times New Roman" w:hAnsi="Times New Roman"/>
          <w:sz w:val="24"/>
        </w:rPr>
        <w:br/>
        <w:t xml:space="preserve">Compensatieprojecten mogen geen afbreuk doen aan het behoud en het herstel van natuurlijke ecosystemen en hun functionaliteiten. </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De emissiereducties die zijn erkend bij Besluit nr. 2018-1043 van 28 november 2018 tot invoering van een label ‘Koolstofarm’ worden geacht te voldoen aan de twee voorgaande paragrafen.</w:t>
      </w:r>
      <w:r>
        <w:rPr>
          <w:rFonts w:ascii="Times New Roman" w:hAnsi="Times New Roman"/>
          <w:sz w:val="24"/>
        </w:rPr>
        <w:br/>
      </w:r>
      <w:r w:rsidR="00B61859" w:rsidRPr="00B61859">
        <w:rPr>
          <w:rFonts w:ascii="Times New Roman" w:hAnsi="Times New Roman"/>
          <w:sz w:val="24"/>
        </w:rPr>
        <w:t>'</w:t>
      </w:r>
      <w:r>
        <w:rPr>
          <w:rFonts w:ascii="Times New Roman" w:hAnsi="Times New Roman"/>
          <w:sz w:val="24"/>
        </w:rPr>
        <w:t>Adverteerders mogen de woorden „compensatie uitgevoerd in Frankrijk” of elke vermelding van een gelijkwaardige betekenis of reikwijdte alleen aanbrengen als alle compensatieprojecten in Frankrijk worden uitgevoerd.’</w:t>
      </w:r>
    </w:p>
    <w:p w14:paraId="79CBBEE2"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2</w:t>
      </w:r>
    </w:p>
    <w:p w14:paraId="1866DC70"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Onderhavig decreet wordt van kracht op 1 januari 2023.</w:t>
      </w:r>
      <w:r>
        <w:rPr>
          <w:rFonts w:ascii="Times New Roman" w:hAnsi="Times New Roman"/>
          <w:sz w:val="24"/>
        </w:rPr>
        <w:br/>
        <w:t xml:space="preserve">Tot en met 31 december 2025 is de financiering van projecten in de EU lidstaten gelijk aan de toewijzing aan de adverteerder voor emissiereducties en -opnames </w:t>
      </w:r>
      <w:r>
        <w:rPr>
          <w:rFonts w:ascii="Times New Roman" w:hAnsi="Times New Roman"/>
          <w:sz w:val="24"/>
        </w:rPr>
        <w:lastRenderedPageBreak/>
        <w:t>overeenkomstig het bepaalde in artikel D. 229-109, indien de adverteerder met een contract de uiteindelijke erkenning van het voordeel van de geverifieerde en gevalideerde emissiereducties en -opnames van dat project kan rechtvaardigen. De adverteerder zorgt ervoor dat zijn verplichtingen inzake emissiecompensatie worden nageleefd, in voorkomend geval door aanvullende koolstofkredieten te verwerven die overeenkomen met het verschil tussen de geverifieerde en gevalideerde emissiereducties en -opnames van dat project en de gefinancierde projecten.</w:t>
      </w:r>
    </w:p>
    <w:p w14:paraId="3D2383BD" w14:textId="77777777" w:rsidR="002A3E9F" w:rsidRPr="002A3E9F" w:rsidRDefault="002A3E9F" w:rsidP="002A3E9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Artikel 3</w:t>
      </w:r>
    </w:p>
    <w:p w14:paraId="1681B557" w14:textId="77777777" w:rsidR="002A3E9F" w:rsidRPr="002A3E9F" w:rsidRDefault="002A3E9F" w:rsidP="002A3E9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br/>
        <w:t>De Franse minister van Ecologische Transitie is verantwoordelijk voor de tenuitvoerlegging van dit Besluit, dat zal worden gepubliceerd in het Staatsblad van de Franse Republiek.</w:t>
      </w:r>
    </w:p>
    <w:p w14:paraId="09168F9E"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Gedaan op 13 april 2022.</w:t>
      </w:r>
    </w:p>
    <w:p w14:paraId="41905F0A" w14:textId="77777777"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Jean Castex</w:t>
      </w:r>
      <w:r>
        <w:rPr>
          <w:rFonts w:ascii="Times New Roman" w:hAnsi="Times New Roman"/>
          <w:sz w:val="24"/>
        </w:rPr>
        <w:br/>
        <w:t>Voor de minister-president:</w:t>
      </w:r>
    </w:p>
    <w:p w14:paraId="5A9AD6C7" w14:textId="7FB4FFBB" w:rsidR="002A3E9F" w:rsidRPr="002A3E9F" w:rsidRDefault="002A3E9F" w:rsidP="002A3E9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br/>
        <w:t>De minister van Ecologische Transitie,</w:t>
      </w:r>
      <w:r>
        <w:rPr>
          <w:rFonts w:ascii="Times New Roman" w:hAnsi="Times New Roman"/>
          <w:sz w:val="24"/>
        </w:rPr>
        <w:br/>
        <w:t xml:space="preserve">Barbara </w:t>
      </w:r>
      <w:r w:rsidR="008C6B30">
        <w:rPr>
          <w:rFonts w:ascii="Times New Roman" w:hAnsi="Times New Roman"/>
          <w:sz w:val="24"/>
        </w:rPr>
        <w:t>Pompili</w:t>
      </w:r>
    </w:p>
    <w:p w14:paraId="012E6976" w14:textId="77777777" w:rsidR="001A38BC" w:rsidRDefault="001A38BC"/>
    <w:sectPr w:rsidR="001A3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9F"/>
    <w:rsid w:val="001A38BC"/>
    <w:rsid w:val="002A3E9F"/>
    <w:rsid w:val="008C6B30"/>
    <w:rsid w:val="00B618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717FB"/>
  <w15:chartTrackingRefBased/>
  <w15:docId w15:val="{D727B5B7-DCF1-4F0A-896C-F06962F2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444236">
      <w:bodyDiv w:val="1"/>
      <w:marLeft w:val="0"/>
      <w:marRight w:val="0"/>
      <w:marTop w:val="0"/>
      <w:marBottom w:val="0"/>
      <w:divBdr>
        <w:top w:val="none" w:sz="0" w:space="0" w:color="auto"/>
        <w:left w:val="none" w:sz="0" w:space="0" w:color="auto"/>
        <w:bottom w:val="none" w:sz="0" w:space="0" w:color="auto"/>
        <w:right w:val="none" w:sz="0" w:space="0" w:color="auto"/>
      </w:divBdr>
      <w:divsChild>
        <w:div w:id="1692366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1460</Words>
  <Characters>8328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PORTOU-DUPIN Josiane</dc:creator>
  <cp:keywords>class='Internal'</cp:keywords>
  <dc:description/>
  <cp:lastModifiedBy>Liana Brili</cp:lastModifiedBy>
  <cp:revision>4</cp:revision>
  <dcterms:created xsi:type="dcterms:W3CDTF">2022-08-01T12:59:00Z</dcterms:created>
  <dcterms:modified xsi:type="dcterms:W3CDTF">2022-08-02T15:13:00Z</dcterms:modified>
</cp:coreProperties>
</file>