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AEC20" w14:textId="77777777" w:rsidR="00674977" w:rsidRPr="00674977" w:rsidRDefault="00E0099A" w:rsidP="00674977">
      <w:pPr>
        <w:pStyle w:val="Nvrh"/>
        <w:jc w:val="right"/>
        <w:rPr>
          <w:sz w:val="22"/>
          <w:szCs w:val="22"/>
          <w:rFonts w:ascii="Arial" w:hAnsi="Arial" w:cs="Arial"/>
        </w:rPr>
      </w:pPr>
      <w:r>
        <w:rPr>
          <w:sz w:val="22"/>
          <w:rFonts w:ascii="Arial" w:hAnsi="Arial"/>
        </w:rPr>
        <w:t xml:space="preserve">                                    </w:t>
      </w:r>
    </w:p>
    <w:p w14:paraId="577156AC" w14:textId="656991C7" w:rsidR="002818CB" w:rsidRPr="00E86B8F" w:rsidRDefault="002818CB" w:rsidP="004B3B3E">
      <w:pPr>
        <w:pStyle w:val="Nvrh"/>
        <w:jc w:val="both"/>
        <w:rPr>
          <w:rFonts w:ascii="Arial" w:hAnsi="Arial" w:cs="Arial"/>
          <w:sz w:val="22"/>
          <w:szCs w:val="22"/>
        </w:rPr>
      </w:pPr>
    </w:p>
    <w:p w14:paraId="3216F687" w14:textId="77777777" w:rsidR="002818CB" w:rsidRPr="000A4D02" w:rsidRDefault="002818CB" w:rsidP="002818CB">
      <w:pPr>
        <w:pStyle w:val="VYHLKA"/>
        <w:rPr>
          <w:sz w:val="22"/>
          <w:szCs w:val="22"/>
          <w:rFonts w:ascii="Arial" w:hAnsi="Arial" w:cs="Arial"/>
        </w:rPr>
      </w:pPr>
      <w:r>
        <w:rPr>
          <w:sz w:val="22"/>
          <w:rFonts w:ascii="Arial" w:hAnsi="Arial"/>
        </w:rPr>
        <w:t xml:space="preserve">УКАЗ</w:t>
      </w:r>
    </w:p>
    <w:p w14:paraId="35FC5E0E" w14:textId="40415744" w:rsidR="002818CB" w:rsidRPr="000A4D02" w:rsidRDefault="002818CB" w:rsidP="002818CB">
      <w:pPr>
        <w:pStyle w:val="nadpisvyhlky"/>
        <w:rPr>
          <w:b w:val="0"/>
          <w:sz w:val="22"/>
          <w:szCs w:val="22"/>
          <w:rFonts w:ascii="Arial" w:hAnsi="Arial" w:cs="Arial"/>
        </w:rPr>
      </w:pPr>
      <w:r>
        <w:rPr>
          <w:b w:val="0"/>
          <w:sz w:val="22"/>
          <w:rFonts w:ascii="Arial" w:hAnsi="Arial"/>
        </w:rPr>
        <w:t xml:space="preserve">от.........</w:t>
      </w:r>
    </w:p>
    <w:p w14:paraId="2DB0FDBA" w14:textId="77777777" w:rsidR="002818CB" w:rsidRPr="000A4D02" w:rsidRDefault="002818CB" w:rsidP="002818CB">
      <w:pPr>
        <w:pStyle w:val="nadpisvyhlky"/>
        <w:rPr>
          <w:color w:val="FF0000"/>
          <w:sz w:val="22"/>
          <w:szCs w:val="22"/>
          <w:rFonts w:ascii="Arial" w:hAnsi="Arial" w:cs="Arial"/>
        </w:rPr>
      </w:pPr>
      <w:r>
        <w:rPr>
          <w:sz w:val="22"/>
          <w:rFonts w:ascii="Arial" w:hAnsi="Arial"/>
        </w:rPr>
        <w:t xml:space="preserve">относно никотиновите торбички без тютюн</w:t>
      </w:r>
      <w:r>
        <w:rPr>
          <w:sz w:val="22"/>
          <w:rFonts w:ascii="Arial" w:hAnsi="Arial"/>
        </w:rPr>
        <w:t xml:space="preserve"> </w:t>
      </w:r>
    </w:p>
    <w:p w14:paraId="7A029CB6" w14:textId="77777777" w:rsidR="002818CB" w:rsidRPr="000A4D02" w:rsidRDefault="002818CB" w:rsidP="002818CB">
      <w:pPr>
        <w:pStyle w:val="Ministerstvo"/>
        <w:jc w:val="both"/>
        <w:rPr>
          <w:sz w:val="22"/>
          <w:szCs w:val="22"/>
          <w:rFonts w:ascii="Arial" w:hAnsi="Arial" w:cs="Arial"/>
        </w:rPr>
      </w:pPr>
      <w:r>
        <w:rPr>
          <w:sz w:val="22"/>
          <w:rFonts w:ascii="Arial" w:hAnsi="Arial"/>
        </w:rPr>
        <w:t xml:space="preserve">Съгласно член 19, параграф 4 от Закон № 110/1997 Сб. за храните и тютюневите изделия и за изменение на някои свързани закони, изменен със Закон № 174/2021 Сб. (наричан по-долу „законът“), Министерството на здравеопазването постановява следното:</w:t>
      </w:r>
    </w:p>
    <w:p w14:paraId="5142F1A5" w14:textId="77777777" w:rsidR="002818CB" w:rsidRPr="000A4D02" w:rsidRDefault="002818CB" w:rsidP="002818CB">
      <w:pPr>
        <w:keepNext/>
        <w:keepLines/>
        <w:spacing w:after="200"/>
        <w:jc w:val="center"/>
        <w:outlineLvl w:val="5"/>
        <w:rPr>
          <w:szCs w:val="22"/>
          <w:rFonts w:cs="Arial"/>
        </w:rPr>
      </w:pPr>
      <w:r>
        <w:t xml:space="preserve">Член </w:t>
      </w:r>
      <w:r w:rsidRPr="000A4D02">
        <w:rPr>
          <w:color w:val="2B579A"/>
          <w:shd w:val="clear" w:color="auto" w:fill="E6E6E6"/>
          <w:rFonts w:cs="Arial"/>
        </w:rPr>
        <w:fldChar w:fldCharType="begin" w:dirty="true"/>
      </w:r>
      <w:r w:rsidRPr="000A4D02">
        <w:rPr>
          <w:rFonts w:cs="Arial"/>
        </w:rPr>
        <w:instrText xml:space="preserve"> SEQ § \* ARABIC </w:instrText>
      </w:r>
      <w:r w:rsidRPr="000A4D02">
        <w:rPr>
          <w:color w:val="2B579A"/>
          <w:shd w:val="clear" w:color="auto" w:fill="E6E6E6"/>
          <w:rFonts w:cs="Arial"/>
        </w:rPr>
        <w:fldChar w:fldCharType="separate"/>
      </w:r>
      <w:r w:rsidR="001E421B">
        <w:rPr>
          <w:rFonts w:cs="Arial"/>
        </w:rPr>
        <w:t>1</w:t>
      </w:r>
      <w:r w:rsidRPr="000A4D02">
        <w:rPr>
          <w:color w:val="2B579A"/>
          <w:shd w:val="clear" w:color="auto" w:fill="E6E6E6"/>
          <w:rFonts w:cs="Arial"/>
        </w:rPr>
        <w:fldChar w:fldCharType="end"/>
      </w:r>
    </w:p>
    <w:p w14:paraId="103D26C7" w14:textId="77777777" w:rsidR="002818CB" w:rsidRPr="000A4D02" w:rsidRDefault="002818CB" w:rsidP="002818CB">
      <w:pPr>
        <w:keepNext/>
        <w:keepLines/>
        <w:spacing w:after="200"/>
        <w:jc w:val="center"/>
        <w:outlineLvl w:val="4"/>
        <w:rPr>
          <w:b/>
          <w:szCs w:val="22"/>
          <w:rFonts w:cs="Arial"/>
        </w:rPr>
      </w:pPr>
      <w:r>
        <w:rPr>
          <w:b/>
        </w:rPr>
        <w:t xml:space="preserve">Предмет</w:t>
      </w:r>
    </w:p>
    <w:p w14:paraId="15055FFC" w14:textId="77777777" w:rsidR="002818CB" w:rsidRPr="000A4D02" w:rsidRDefault="002818CB" w:rsidP="002818CB">
      <w:pPr>
        <w:spacing w:before="240"/>
        <w:ind w:firstLine="425"/>
        <w:outlineLvl w:val="5"/>
        <w:rPr>
          <w:szCs w:val="22"/>
          <w:rFonts w:cs="Arial"/>
        </w:rPr>
      </w:pPr>
      <w:r>
        <w:t xml:space="preserve">Настоящият указ урежда:</w:t>
      </w:r>
      <w:r>
        <w:t xml:space="preserve"> </w:t>
      </w:r>
    </w:p>
    <w:p w14:paraId="0A400929" w14:textId="1FACD743" w:rsidR="002818CB" w:rsidRPr="000A4D02"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изискванията за състава, външния вид, качеството и характеристиките на никотиновите торбички без тютюн (наричани по-долу „никотинови торбички“);</w:t>
      </w:r>
    </w:p>
    <w:p w14:paraId="55AC2FBA" w14:textId="611E962B" w:rsidR="002818CB" w:rsidRPr="002A2897" w:rsidRDefault="002818CB" w:rsidP="37434F36">
      <w:pPr>
        <w:numPr>
          <w:ilvl w:val="1"/>
          <w:numId w:val="5"/>
        </w:numPr>
        <w:overflowPunct w:val="0"/>
        <w:autoSpaceDE w:val="0"/>
        <w:autoSpaceDN w:val="0"/>
        <w:adjustRightInd w:val="0"/>
        <w:spacing w:after="60"/>
        <w:textAlignment w:val="baseline"/>
        <w:outlineLvl w:val="7"/>
        <w:rPr>
          <w:rFonts w:cs="Arial"/>
        </w:rPr>
      </w:pPr>
      <w:r>
        <w:t xml:space="preserve">етикетирането на никотинови торбички, включително забранените елементи и характеристики;</w:t>
      </w:r>
      <w:r>
        <w:t xml:space="preserve"> </w:t>
      </w:r>
      <w:r>
        <w:t xml:space="preserve">и</w:t>
      </w:r>
    </w:p>
    <w:p w14:paraId="49AFD780" w14:textId="77777777" w:rsidR="004B23FB" w:rsidRDefault="002818CB" w:rsidP="0065366F">
      <w:pPr>
        <w:numPr>
          <w:ilvl w:val="1"/>
          <w:numId w:val="5"/>
        </w:numPr>
        <w:overflowPunct w:val="0"/>
        <w:autoSpaceDE w:val="0"/>
        <w:autoSpaceDN w:val="0"/>
        <w:adjustRightInd w:val="0"/>
        <w:spacing w:after="60"/>
        <w:textAlignment w:val="baseline"/>
        <w:outlineLvl w:val="7"/>
        <w:rPr>
          <w:szCs w:val="22"/>
          <w:rFonts w:cs="Arial"/>
        </w:rPr>
      </w:pPr>
      <w:r>
        <w:t xml:space="preserve">метода, сроковете и обхвата на задължението за уведомяване за производителите и вносителите на никотинови торбички.</w:t>
      </w:r>
    </w:p>
    <w:p w14:paraId="79EB16AC" w14:textId="77777777" w:rsidR="0065366F" w:rsidRPr="0065366F" w:rsidRDefault="0065366F" w:rsidP="0065366F">
      <w:pPr>
        <w:keepNext/>
        <w:keepLines/>
        <w:spacing w:after="200"/>
        <w:outlineLvl w:val="4"/>
        <w:rPr>
          <w:szCs w:val="22"/>
        </w:rPr>
      </w:pPr>
    </w:p>
    <w:p w14:paraId="2646743E" w14:textId="244490DE" w:rsidR="4A77F215" w:rsidRDefault="4A77F215" w:rsidP="37434F36">
      <w:pPr>
        <w:keepNext/>
        <w:spacing w:after="200"/>
        <w:jc w:val="center"/>
        <w:outlineLvl w:val="4"/>
      </w:pPr>
      <w:r>
        <w:t xml:space="preserve">Член 2</w:t>
      </w:r>
    </w:p>
    <w:p w14:paraId="6CF79FBC" w14:textId="77777777" w:rsidR="004B23FB" w:rsidRDefault="004B23FB" w:rsidP="002818CB">
      <w:pPr>
        <w:keepNext/>
        <w:keepLines/>
        <w:spacing w:after="200"/>
        <w:jc w:val="center"/>
        <w:outlineLvl w:val="4"/>
        <w:rPr>
          <w:b/>
          <w:bCs/>
          <w:szCs w:val="22"/>
        </w:rPr>
      </w:pPr>
      <w:r>
        <w:rPr>
          <w:b/>
        </w:rPr>
        <w:t xml:space="preserve">Изисквания за качеството и състава на никотиновите торбички</w:t>
      </w:r>
      <w:r>
        <w:rPr>
          <w:b/>
        </w:rPr>
        <w:t xml:space="preserve"> </w:t>
      </w:r>
    </w:p>
    <w:p w14:paraId="72B7D1E6" w14:textId="77777777" w:rsidR="00DA015B" w:rsidRPr="00DA015B" w:rsidRDefault="00DA015B" w:rsidP="00DA015B">
      <w:pPr>
        <w:keepNext/>
        <w:keepLines/>
        <w:spacing w:after="200"/>
        <w:outlineLvl w:val="4"/>
        <w:rPr>
          <w:szCs w:val="22"/>
        </w:rPr>
      </w:pPr>
      <w:r>
        <w:t xml:space="preserve">(1)</w:t>
      </w:r>
      <w:r>
        <w:t xml:space="preserve"> </w:t>
      </w:r>
      <w:r>
        <w:t xml:space="preserve">Никотиновите торбички могат да съдържат само никотин или никотинова сол и вещества, които в орална, дермална или инхалационна форма не представляват риск за човешкото здраве при използваната концентрация, когато се използват в съответствие с инструкциите за употреба.</w:t>
      </w:r>
      <w:r>
        <w:t xml:space="preserve"> </w:t>
      </w:r>
    </w:p>
    <w:p w14:paraId="10FC6642" w14:textId="73BC7B4D" w:rsidR="002818CB" w:rsidRPr="004B23FB" w:rsidRDefault="002818CB" w:rsidP="0A8B8956">
      <w:pPr>
        <w:tabs>
          <w:tab w:val="left" w:pos="567"/>
        </w:tabs>
        <w:spacing w:before="120"/>
        <w:outlineLvl w:val="6"/>
      </w:pPr>
      <w:bookmarkStart w:id="0" w:name="_Hlk116284105"/>
      <w:r>
        <w:t xml:space="preserve">(2)</w:t>
      </w:r>
      <w:r>
        <w:t xml:space="preserve"> </w:t>
      </w:r>
      <w:r>
        <w:t xml:space="preserve">Само добавките, изброени в част Б от приложение II към Регламент (ЕО) № 1333/2008 на Европейския парламент и на Съвета от 16 декември 2008 г. относно добавките в храните, с измененията, могат да бъдат използвани като добавки в никотиновите торбички.</w:t>
      </w:r>
      <w:r>
        <w:t xml:space="preserve">  </w:t>
      </w:r>
      <w:bookmarkStart w:id="1" w:name="_Hlk121297090"/>
      <w:r>
        <w:t xml:space="preserve">Съставките, различни от изброените в списъка съгласно член 5, параграф 2, могат да се съдържат в никотинови торбички в малки количества само ако е технически невъзможно да се избегне наличието на такива следи по време на производството на никотинови торбички.</w:t>
      </w:r>
      <w:bookmarkEnd w:id="0"/>
      <w:bookmarkEnd w:id="1"/>
      <w:r>
        <w:t xml:space="preserve">  </w:t>
      </w:r>
    </w:p>
    <w:p w14:paraId="3DEBB5A3" w14:textId="62616507" w:rsidR="002818CB" w:rsidRPr="004B23FB" w:rsidRDefault="002818CB" w:rsidP="002818CB">
      <w:pPr>
        <w:tabs>
          <w:tab w:val="left" w:pos="426"/>
          <w:tab w:val="left" w:pos="567"/>
        </w:tabs>
        <w:spacing w:before="120"/>
        <w:ind w:firstLine="142"/>
        <w:outlineLvl w:val="6"/>
        <w:rPr>
          <w:szCs w:val="22"/>
        </w:rPr>
      </w:pPr>
      <w:r>
        <w:t xml:space="preserve">(3)</w:t>
      </w:r>
      <w:r>
        <w:t xml:space="preserve"> </w:t>
      </w:r>
      <w:r>
        <w:t xml:space="preserve">Следните вещества не трябва да се добавят към никотиновите торбички като отделни вещества:</w:t>
      </w:r>
      <w:r>
        <w:t xml:space="preserve">  </w:t>
      </w:r>
    </w:p>
    <w:p w14:paraId="16A408E2" w14:textId="77777777" w:rsidR="002818CB" w:rsidRPr="004B23FB" w:rsidRDefault="002818CB" w:rsidP="00E33088">
      <w:pPr>
        <w:spacing w:after="60"/>
        <w:ind w:left="284"/>
        <w:outlineLvl w:val="8"/>
        <w:rPr>
          <w:szCs w:val="22"/>
        </w:rPr>
      </w:pPr>
      <w:r>
        <w:t xml:space="preserve">а) витамини</w:t>
      </w:r>
      <w:r w:rsidR="008573B0" w:rsidRPr="00D1692B">
        <w:rPr>
          <w:rStyle w:val="Znakapoznpodarou"/>
          <w:szCs w:val="22"/>
        </w:rPr>
        <w:footnoteReference w:id="1"/>
      </w:r>
      <w:r>
        <w:rPr>
          <w:vertAlign w:val="superscript"/>
        </w:rPr>
        <w:t xml:space="preserve">)</w:t>
      </w:r>
      <w:r>
        <w:t xml:space="preserve">, минерали</w:t>
      </w:r>
      <w:r>
        <w:rPr>
          <w:vertAlign w:val="superscript"/>
        </w:rPr>
        <w:t xml:space="preserve">1)</w:t>
      </w:r>
      <w:r>
        <w:t xml:space="preserve"> и или други съставки, които създават впечатлението, че те са полезни за здравето или представляват намален риск за здравето;</w:t>
      </w:r>
    </w:p>
    <w:p w14:paraId="2DF57156" w14:textId="77777777" w:rsidR="002818CB" w:rsidRPr="004B23FB" w:rsidRDefault="008573B0" w:rsidP="002818CB">
      <w:pPr>
        <w:tabs>
          <w:tab w:val="left" w:pos="709"/>
        </w:tabs>
        <w:spacing w:after="60"/>
        <w:ind w:left="709" w:hanging="425"/>
        <w:outlineLvl w:val="8"/>
        <w:rPr>
          <w:szCs w:val="22"/>
        </w:rPr>
      </w:pPr>
      <w:r>
        <w:t xml:space="preserve">б) предизвикващите пристрастяване вещества</w:t>
      </w:r>
      <w:r w:rsidR="00CA5379" w:rsidRPr="00C573D2">
        <w:rPr>
          <w:rStyle w:val="Znakapoznpodarou"/>
          <w:szCs w:val="22"/>
        </w:rPr>
        <w:footnoteReference w:id="2"/>
      </w:r>
      <w:r>
        <w:rPr>
          <w:vertAlign w:val="superscript"/>
        </w:rPr>
        <w:t xml:space="preserve">)</w:t>
      </w:r>
      <w:r>
        <w:t xml:space="preserve">, с изключение на никотин и никотинови соли;</w:t>
      </w:r>
    </w:p>
    <w:p w14:paraId="3C09C2AA" w14:textId="77777777" w:rsidR="002818CB" w:rsidRPr="004B23FB" w:rsidRDefault="008573B0" w:rsidP="002818CB">
      <w:pPr>
        <w:tabs>
          <w:tab w:val="left" w:pos="709"/>
        </w:tabs>
        <w:spacing w:after="60"/>
        <w:ind w:left="709" w:hanging="425"/>
        <w:outlineLvl w:val="8"/>
        <w:rPr>
          <w:szCs w:val="22"/>
        </w:rPr>
      </w:pPr>
      <w:r>
        <w:t xml:space="preserve">в) кофеин, таурин или други стимуланти, които се с свързват с идеята за енергия и жизненост;</w:t>
      </w:r>
    </w:p>
    <w:p w14:paraId="5D7DC61A" w14:textId="77777777" w:rsidR="002818CB" w:rsidRPr="004B23FB" w:rsidRDefault="008573B0" w:rsidP="00E33088">
      <w:pPr>
        <w:spacing w:after="60"/>
        <w:ind w:left="284"/>
        <w:outlineLvl w:val="8"/>
        <w:rPr>
          <w:szCs w:val="22"/>
        </w:rPr>
      </w:pPr>
      <w:r>
        <w:t xml:space="preserve">г) съставки с канцерогенни, мутагенни или токсични за репродукцията свойства, с изключение на никотин и никотинови соли;</w:t>
      </w:r>
      <w:r>
        <w:t xml:space="preserve"> </w:t>
      </w:r>
      <w:r>
        <w:t xml:space="preserve">и</w:t>
      </w:r>
    </w:p>
    <w:p w14:paraId="3D25C530" w14:textId="77777777" w:rsidR="002818CB" w:rsidRPr="004B23FB" w:rsidRDefault="008573B0" w:rsidP="002818CB">
      <w:pPr>
        <w:tabs>
          <w:tab w:val="left" w:pos="709"/>
        </w:tabs>
        <w:spacing w:after="200"/>
        <w:ind w:left="709" w:hanging="425"/>
        <w:outlineLvl w:val="8"/>
        <w:rPr>
          <w:szCs w:val="22"/>
        </w:rPr>
      </w:pPr>
      <w:r>
        <w:t xml:space="preserve">д) вещества, изброени в приложение 1 към настоящия указ.</w:t>
      </w:r>
      <w:r>
        <w:t xml:space="preserve"> </w:t>
      </w:r>
    </w:p>
    <w:p w14:paraId="6D0A91EF" w14:textId="6018FA44" w:rsidR="004B23FB" w:rsidRDefault="004B23FB" w:rsidP="655105DF">
      <w:pPr>
        <w:overflowPunct w:val="0"/>
        <w:autoSpaceDE w:val="0"/>
        <w:autoSpaceDN w:val="0"/>
        <w:adjustRightInd w:val="0"/>
        <w:spacing w:after="60"/>
        <w:textAlignment w:val="baseline"/>
        <w:outlineLvl w:val="7"/>
      </w:pPr>
      <w:r>
        <w:t xml:space="preserve">(4)</w:t>
      </w:r>
      <w:r>
        <w:t xml:space="preserve"> </w:t>
      </w:r>
      <w:r>
        <w:t xml:space="preserve">Потребителската опаковка не трябва да съдържа повече от 240 mg никотин и трябва да съдържа най-малко 20 дози никотин.</w:t>
      </w:r>
      <w:r>
        <w:t xml:space="preserve">  </w:t>
      </w:r>
      <w:r>
        <w:t xml:space="preserve">Съгласно член 12к, параграф 2, буква в) от закона общото съдържание на никотин в продукта се посочва в милиграми.</w:t>
      </w:r>
      <w:r>
        <w:t xml:space="preserve"> </w:t>
      </w:r>
    </w:p>
    <w:p w14:paraId="498D7350" w14:textId="77777777" w:rsidR="00CF18E4" w:rsidRDefault="00CF18E4" w:rsidP="00F073A0">
      <w:pPr>
        <w:overflowPunct w:val="0"/>
        <w:autoSpaceDE w:val="0"/>
        <w:autoSpaceDN w:val="0"/>
        <w:adjustRightInd w:val="0"/>
        <w:spacing w:after="60"/>
        <w:textAlignment w:val="baseline"/>
        <w:outlineLvl w:val="7"/>
      </w:pPr>
    </w:p>
    <w:p w14:paraId="592E2FC8" w14:textId="3216084C" w:rsidR="00AF277F" w:rsidRDefault="00CF18E4" w:rsidP="0A8B8956">
      <w:pPr>
        <w:overflowPunct w:val="0"/>
        <w:autoSpaceDE w:val="0"/>
        <w:autoSpaceDN w:val="0"/>
        <w:adjustRightInd w:val="0"/>
        <w:spacing w:after="60"/>
        <w:textAlignment w:val="baseline"/>
        <w:outlineLvl w:val="7"/>
      </w:pPr>
      <w:r>
        <w:t xml:space="preserve">(5)</w:t>
      </w:r>
      <w:r>
        <w:t xml:space="preserve">  </w:t>
      </w:r>
      <w:r>
        <w:t xml:space="preserve">Една доза никотинова торбичка може да съдържа максимум 12 mg никотин.</w:t>
      </w:r>
      <w:r>
        <w:t xml:space="preserve"> </w:t>
      </w:r>
    </w:p>
    <w:p w14:paraId="12491737" w14:textId="77777777" w:rsidR="00161C74" w:rsidRPr="005F74CD" w:rsidRDefault="00161C74" w:rsidP="0A8B8956">
      <w:pPr>
        <w:overflowPunct w:val="0"/>
        <w:autoSpaceDE w:val="0"/>
        <w:autoSpaceDN w:val="0"/>
        <w:adjustRightInd w:val="0"/>
        <w:spacing w:after="60"/>
        <w:textAlignment w:val="baseline"/>
        <w:outlineLvl w:val="7"/>
      </w:pPr>
    </w:p>
    <w:p w14:paraId="7F5A9269" w14:textId="54E65457" w:rsidR="00AF277F" w:rsidRDefault="0E7F4BA9" w:rsidP="0A8B8956">
      <w:pPr>
        <w:overflowPunct w:val="0"/>
        <w:autoSpaceDE w:val="0"/>
        <w:autoSpaceDN w:val="0"/>
        <w:adjustRightInd w:val="0"/>
        <w:spacing w:after="60"/>
        <w:textAlignment w:val="baseline"/>
        <w:outlineLvl w:val="7"/>
      </w:pPr>
      <w:r>
        <w:t xml:space="preserve">(6)</w:t>
      </w:r>
      <w:r>
        <w:t xml:space="preserve"> </w:t>
      </w:r>
      <w:r>
        <w:t xml:space="preserve">Доза никотинова торбичка съгласно член 12к, параграф 2, буква г) от закона се състои от:</w:t>
      </w:r>
      <w:r>
        <w:t xml:space="preserve"> </w:t>
      </w:r>
    </w:p>
    <w:p w14:paraId="191B7F03" w14:textId="4662BC80" w:rsidR="00AF277F" w:rsidRPr="006233C2" w:rsidRDefault="778C34B6" w:rsidP="655105DF">
      <w:pPr>
        <w:overflowPunct w:val="0"/>
        <w:autoSpaceDE w:val="0"/>
        <w:autoSpaceDN w:val="0"/>
        <w:adjustRightInd w:val="0"/>
        <w:spacing w:after="60"/>
        <w:textAlignment w:val="baseline"/>
        <w:outlineLvl w:val="7"/>
      </w:pPr>
      <w:r>
        <w:t xml:space="preserve">а) индивидуално опакована никотинова торбичка, съдържаща се в потребителска опаковка, която не представлява сериозен риск</w:t>
      </w:r>
      <w:r w:rsidR="00CF18E4" w:rsidRPr="006233C2">
        <w:rPr>
          <w:rStyle w:val="Znakapoznpodarou"/>
        </w:rPr>
        <w:footnoteReference w:id="3"/>
      </w:r>
      <w:r>
        <w:rPr>
          <w:vertAlign w:val="superscript"/>
        </w:rPr>
        <w:t xml:space="preserve">)</w:t>
      </w:r>
      <w:r>
        <w:t xml:space="preserve"> за човешкото здраве;</w:t>
      </w:r>
      <w:r>
        <w:t xml:space="preserve"> </w:t>
      </w:r>
      <w:r>
        <w:t xml:space="preserve">и</w:t>
      </w:r>
    </w:p>
    <w:p w14:paraId="31A0356F" w14:textId="4948D6A7" w:rsidR="00AF277F" w:rsidRPr="006233C2" w:rsidRDefault="38BF9E19" w:rsidP="655105DF">
      <w:pPr>
        <w:overflowPunct w:val="0"/>
        <w:autoSpaceDE w:val="0"/>
        <w:autoSpaceDN w:val="0"/>
        <w:adjustRightInd w:val="0"/>
        <w:spacing w:after="60"/>
        <w:textAlignment w:val="baseline"/>
        <w:outlineLvl w:val="7"/>
      </w:pPr>
      <w:r>
        <w:t xml:space="preserve">б) опаковки, годни за консумация или негодни за консумация, безопасни за човешкото здраве в съответствие с изискванията на член 3, параграф 1 от Регламент (ЕО) № 1935/2004 на Европейския парламент и на Съвета от 27 октомври 2004 г. относно материалите и предметите, предназначени за контакт с храни и за отмяна на Директиви 80/590/ЕИО и 89/109/ЕИО, и изискванията на член 4, букви а) и д) в частта относно изискванията за състава от Регламент (ЕС) № 10/2011 на Комисията от 14 януари 2011 г. относно материалите и предметите от пластмаси, предназначени за контакт с храни и предмети, предназначени за контакт с храни, и изискванията на член 3, параграф 1 от Указ № 38/2001 Сб. относно хигиенните изисквания за продуктите, предназначени за контакт с храни и ястие, с измененията;</w:t>
      </w:r>
      <w:r>
        <w:t xml:space="preserve"> </w:t>
      </w:r>
      <w:r>
        <w:t xml:space="preserve">и</w:t>
      </w:r>
    </w:p>
    <w:p w14:paraId="528D96B5" w14:textId="6F547ACA" w:rsidR="00AF277F" w:rsidRDefault="32C614C4" w:rsidP="655105DF">
      <w:pPr>
        <w:overflowPunct w:val="0"/>
        <w:autoSpaceDE w:val="0"/>
        <w:autoSpaceDN w:val="0"/>
        <w:adjustRightInd w:val="0"/>
        <w:spacing w:after="60"/>
        <w:textAlignment w:val="baseline"/>
        <w:outlineLvl w:val="7"/>
        <w:rPr>
          <w:highlight w:val="yellow"/>
        </w:rPr>
      </w:pPr>
      <w:r>
        <w:t xml:space="preserve">в) затворена химична смес, съдържаща никотин или никотинова сол съгласно съответното законодателство на Европейския съюз</w:t>
      </w:r>
      <w:r w:rsidR="00CF18E4" w:rsidRPr="006233C2">
        <w:rPr>
          <w:rStyle w:val="Znakapoznpodarou"/>
        </w:rPr>
        <w:footnoteReference w:id="4"/>
      </w:r>
      <w:r>
        <w:rPr>
          <w:vertAlign w:val="superscript"/>
        </w:rPr>
        <w:t xml:space="preserve">)</w:t>
      </w:r>
      <w:r>
        <w:t xml:space="preserve">.</w:t>
      </w:r>
    </w:p>
    <w:p w14:paraId="67E8A9A6" w14:textId="77777777" w:rsidR="000C2050" w:rsidRDefault="000C2050" w:rsidP="00AD4BC5">
      <w:pPr>
        <w:tabs>
          <w:tab w:val="left" w:pos="709"/>
        </w:tabs>
        <w:spacing w:after="200"/>
        <w:outlineLvl w:val="8"/>
      </w:pPr>
    </w:p>
    <w:p w14:paraId="2C8A5CBE" w14:textId="587725BD" w:rsidR="004B23FB" w:rsidRDefault="004B23FB" w:rsidP="004B23FB">
      <w:pPr>
        <w:tabs>
          <w:tab w:val="left" w:pos="709"/>
        </w:tabs>
        <w:spacing w:after="200"/>
        <w:ind w:left="709" w:hanging="425"/>
        <w:jc w:val="center"/>
        <w:outlineLvl w:val="8"/>
      </w:pPr>
      <w:r>
        <w:t xml:space="preserve">Член 3</w:t>
      </w:r>
    </w:p>
    <w:p w14:paraId="5314B5A5" w14:textId="77777777" w:rsidR="004B23FB" w:rsidRPr="004B23FB" w:rsidRDefault="004B23FB" w:rsidP="004B23FB">
      <w:pPr>
        <w:tabs>
          <w:tab w:val="left" w:pos="709"/>
        </w:tabs>
        <w:spacing w:after="200"/>
        <w:ind w:left="709" w:hanging="425"/>
        <w:jc w:val="center"/>
        <w:outlineLvl w:val="8"/>
        <w:rPr>
          <w:b/>
          <w:bCs/>
          <w:color w:val="auto"/>
          <w:szCs w:val="22"/>
        </w:rPr>
      </w:pPr>
      <w:r>
        <w:rPr>
          <w:b/>
          <w:color w:val="auto"/>
        </w:rPr>
        <w:t xml:space="preserve">Външен вид и свойства на никотиновите торбички</w:t>
      </w:r>
      <w:r>
        <w:rPr>
          <w:b/>
          <w:color w:val="auto"/>
        </w:rPr>
        <w:t xml:space="preserve"> </w:t>
      </w:r>
    </w:p>
    <w:p w14:paraId="5C8965DD" w14:textId="7323FD1E" w:rsidR="00942728" w:rsidRDefault="002818CB" w:rsidP="0A8B8956">
      <w:pPr>
        <w:numPr>
          <w:ilvl w:val="3"/>
          <w:numId w:val="5"/>
        </w:numPr>
        <w:tabs>
          <w:tab w:val="clear" w:pos="1440"/>
          <w:tab w:val="left" w:pos="426"/>
        </w:tabs>
        <w:spacing w:after="200"/>
        <w:ind w:left="0" w:firstLine="0"/>
        <w:outlineLvl w:val="8"/>
      </w:pPr>
      <w:r>
        <w:t xml:space="preserve">Самата потребителска опаковка и всяка външна опаковка на никотиновата торбичка не трябва да приличат на храна, козметичен продукт или играчка по формата, размера, цвета, изображението, стикера или описанието.</w:t>
      </w:r>
      <w:r>
        <w:t xml:space="preserve"> </w:t>
      </w:r>
      <w:r>
        <w:t xml:space="preserve">Външната опаковка на никотиновата торбичка е опаковката, в която никотиновите торбички се пускат на пазара и която съдържа потребителска опаковка или набор от потребителски опаковки;</w:t>
      </w:r>
      <w:r>
        <w:t xml:space="preserve">  </w:t>
      </w:r>
      <w:r>
        <w:t xml:space="preserve">прозрачната опаковка не се счита за външна опаковка.</w:t>
      </w:r>
      <w:r>
        <w:t xml:space="preserve">  </w:t>
      </w:r>
    </w:p>
    <w:p w14:paraId="1E15B0D8" w14:textId="6EC2B344" w:rsidR="00CF18E4" w:rsidRDefault="00CF18E4" w:rsidP="0085060D">
      <w:pPr>
        <w:tabs>
          <w:tab w:val="left" w:pos="0"/>
          <w:tab w:val="left" w:pos="567"/>
        </w:tabs>
        <w:spacing w:after="200"/>
        <w:outlineLvl w:val="8"/>
        <w:rPr>
          <w:szCs w:val="22"/>
        </w:rPr>
      </w:pPr>
      <w:r>
        <w:t xml:space="preserve">(2)</w:t>
      </w:r>
      <w:r>
        <w:t xml:space="preserve"> </w:t>
      </w:r>
      <w:r>
        <w:t xml:space="preserve">Потребителската опаковка на никотиновата торбичка, което означава най-малката потребителска опаковка, пусната на пазара, трябва да бъде защитена срещу всяка нежелана обработка, която по-специално би засегнала целостта на продукта и би била в противоречие с целта, за която са предназначени никотиновите торбички, по-специално срещу боравенето с потребителски опаковки от деца.</w:t>
      </w:r>
      <w:r>
        <w:t xml:space="preserve"> </w:t>
      </w:r>
    </w:p>
    <w:p w14:paraId="412E14FA" w14:textId="20F7D572" w:rsidR="00B2014F" w:rsidRPr="004B23FB" w:rsidRDefault="004B23FB" w:rsidP="002818CB">
      <w:pPr>
        <w:keepNext/>
        <w:keepLines/>
        <w:spacing w:before="240" w:after="200"/>
        <w:jc w:val="center"/>
        <w:outlineLvl w:val="5"/>
      </w:pPr>
      <w:r>
        <w:t xml:space="preserve">Член 4</w:t>
      </w:r>
    </w:p>
    <w:p w14:paraId="1FE791BD" w14:textId="77777777" w:rsidR="002818CB" w:rsidRPr="00F435B9" w:rsidRDefault="002818CB" w:rsidP="00F435B9">
      <w:pPr>
        <w:keepNext/>
        <w:keepLines/>
        <w:spacing w:before="240" w:after="200"/>
        <w:jc w:val="center"/>
        <w:outlineLvl w:val="5"/>
        <w:rPr>
          <w:szCs w:val="22"/>
        </w:rPr>
      </w:pPr>
      <w:r>
        <w:rPr>
          <w:b/>
        </w:rPr>
        <w:t xml:space="preserve">Етикетиране на потребителските опаковки и външната опаковка</w:t>
      </w:r>
    </w:p>
    <w:p w14:paraId="11CECE1D" w14:textId="77777777" w:rsidR="002818CB" w:rsidRPr="000A4D02" w:rsidRDefault="002818CB" w:rsidP="00567800">
      <w:pPr>
        <w:numPr>
          <w:ilvl w:val="0"/>
          <w:numId w:val="7"/>
        </w:numPr>
        <w:tabs>
          <w:tab w:val="clear" w:pos="785"/>
          <w:tab w:val="left" w:pos="567"/>
        </w:tabs>
        <w:overflowPunct w:val="0"/>
        <w:autoSpaceDE w:val="0"/>
        <w:autoSpaceDN w:val="0"/>
        <w:adjustRightInd w:val="0"/>
        <w:spacing w:before="120" w:after="60"/>
        <w:ind w:firstLine="142"/>
        <w:textAlignment w:val="baseline"/>
        <w:outlineLvl w:val="6"/>
        <w:rPr>
          <w:szCs w:val="22"/>
        </w:rPr>
      </w:pPr>
      <w:r>
        <w:t xml:space="preserve">Информация съгласно член 12к, параграф 2 от закона</w:t>
      </w:r>
      <w:r>
        <w:t xml:space="preserve"> </w:t>
      </w:r>
    </w:p>
    <w:p w14:paraId="45C5E8D4"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се отпечатва по незаличим начин;</w:t>
      </w:r>
    </w:p>
    <w:p w14:paraId="5481F2FE" w14:textId="77777777" w:rsidR="002818CB" w:rsidRPr="000A4D02" w:rsidRDefault="00807A3E" w:rsidP="00567800">
      <w:pPr>
        <w:numPr>
          <w:ilvl w:val="1"/>
          <w:numId w:val="7"/>
        </w:numPr>
        <w:tabs>
          <w:tab w:val="clear" w:pos="425"/>
          <w:tab w:val="num" w:pos="709"/>
        </w:tabs>
        <w:overflowPunct w:val="0"/>
        <w:autoSpaceDE w:val="0"/>
        <w:autoSpaceDN w:val="0"/>
        <w:adjustRightInd w:val="0"/>
        <w:spacing w:after="60"/>
        <w:ind w:left="709"/>
        <w:jc w:val="left"/>
        <w:textAlignment w:val="baseline"/>
        <w:outlineLvl w:val="7"/>
        <w:rPr>
          <w:szCs w:val="22"/>
        </w:rPr>
      </w:pPr>
      <w:r>
        <w:t xml:space="preserve">е видима;</w:t>
      </w:r>
      <w:r>
        <w:t xml:space="preserve"> </w:t>
      </w:r>
      <w:r>
        <w:t xml:space="preserve">и</w:t>
      </w:r>
    </w:p>
    <w:p w14:paraId="1853DC48" w14:textId="77777777" w:rsidR="002818CB" w:rsidRPr="000173C2" w:rsidRDefault="002818CB" w:rsidP="000173C2">
      <w:pPr>
        <w:numPr>
          <w:ilvl w:val="1"/>
          <w:numId w:val="7"/>
        </w:numPr>
        <w:tabs>
          <w:tab w:val="clear" w:pos="425"/>
          <w:tab w:val="num" w:pos="709"/>
        </w:tabs>
        <w:overflowPunct w:val="0"/>
        <w:autoSpaceDE w:val="0"/>
        <w:autoSpaceDN w:val="0"/>
        <w:adjustRightInd w:val="0"/>
        <w:spacing w:after="200"/>
        <w:ind w:left="709"/>
        <w:jc w:val="left"/>
        <w:textAlignment w:val="baseline"/>
        <w:outlineLvl w:val="7"/>
        <w:rPr>
          <w:szCs w:val="22"/>
        </w:rPr>
      </w:pPr>
      <w:r>
        <w:t xml:space="preserve">не трябва да бъде покрита при пускането на пазара.</w:t>
      </w:r>
    </w:p>
    <w:p w14:paraId="6436801C" w14:textId="77777777" w:rsidR="004B7BA7" w:rsidRPr="00B2014F" w:rsidRDefault="002818CB" w:rsidP="00B2014F">
      <w:pPr>
        <w:tabs>
          <w:tab w:val="left" w:pos="567"/>
        </w:tabs>
        <w:spacing w:after="200"/>
        <w:ind w:firstLine="142"/>
        <w:outlineLvl w:val="7"/>
        <w:rPr>
          <w:szCs w:val="22"/>
        </w:rPr>
      </w:pPr>
      <w:r>
        <w:t xml:space="preserve">(2)</w:t>
      </w:r>
      <w:r>
        <w:t xml:space="preserve"> </w:t>
      </w:r>
      <w:r>
        <w:t xml:space="preserve">Потребителската опаковка и външната опаковка трябва да бъдат обозначени с името на търговската марка, както и наименованието на подтипа</w:t>
      </w:r>
      <w:r w:rsidR="00876A49">
        <w:rPr>
          <w:rStyle w:val="Znakapoznpodarou"/>
          <w:szCs w:val="22"/>
        </w:rPr>
        <w:footnoteReference w:id="5"/>
      </w:r>
      <w:r>
        <w:rPr>
          <w:vertAlign w:val="superscript"/>
        </w:rPr>
        <w:t xml:space="preserve">)</w:t>
      </w:r>
      <w:r>
        <w:t xml:space="preserve">, ако има такъв за дадения продукт.</w:t>
      </w:r>
      <w:r>
        <w:t xml:space="preserve">  </w:t>
      </w:r>
      <w:r>
        <w:t xml:space="preserve">Името на търговската марка може да заема само един ред.</w:t>
      </w:r>
      <w:r>
        <w:t xml:space="preserve">  </w:t>
      </w:r>
      <w:r>
        <w:t xml:space="preserve">Наименованието на подтипа трябва да заема само един ред и трябва да фигурира непосредствено под името на търговската марка.</w:t>
      </w:r>
      <w:r>
        <w:t xml:space="preserve">  </w:t>
      </w:r>
      <w:r>
        <w:t xml:space="preserve">Вписаният текст трябва да е успореден на текста за здравното предупреждение.</w:t>
      </w:r>
      <w:r>
        <w:t xml:space="preserve">  </w:t>
      </w:r>
      <w:r>
        <w:t xml:space="preserve">Наименованието на подтипа на никотиновата торбичка означава наименованието, използвано за разграничаване на различни никотинови торбички с едно и също наименование на търговската марка.</w:t>
      </w:r>
      <w:r>
        <w:t xml:space="preserve">  </w:t>
      </w:r>
    </w:p>
    <w:p w14:paraId="19DD96BA" w14:textId="77777777" w:rsidR="004B7BA7" w:rsidRPr="000A4D02" w:rsidRDefault="00695116" w:rsidP="00695116">
      <w:pPr>
        <w:tabs>
          <w:tab w:val="left" w:pos="567"/>
        </w:tabs>
        <w:spacing w:after="200"/>
        <w:ind w:firstLine="142"/>
        <w:outlineLvl w:val="7"/>
        <w:rPr>
          <w:szCs w:val="22"/>
        </w:rPr>
      </w:pPr>
      <w:r>
        <w:t xml:space="preserve">(3)</w:t>
      </w:r>
      <w:r>
        <w:t xml:space="preserve"> </w:t>
      </w:r>
      <w:r>
        <w:t xml:space="preserve">Външната опаковка, съдържаща повече от една потребителска опаковка, трябва да съдържа информацията „никотинова торбичка без тютюн“ само веднъж и броя на потребителските опаковки, съдържащи се във външната опаковка.</w:t>
      </w:r>
      <w:r>
        <w:t xml:space="preserve"> </w:t>
      </w:r>
    </w:p>
    <w:p w14:paraId="64EC2E44" w14:textId="77777777" w:rsidR="002818CB" w:rsidRPr="000A4D02" w:rsidRDefault="002818CB" w:rsidP="002818CB">
      <w:pPr>
        <w:tabs>
          <w:tab w:val="left" w:pos="567"/>
        </w:tabs>
        <w:spacing w:after="60"/>
        <w:ind w:firstLine="142"/>
        <w:outlineLvl w:val="7"/>
        <w:rPr>
          <w:szCs w:val="22"/>
          <w:rFonts w:eastAsia="MS Mincho" w:cs="Arial"/>
        </w:rPr>
      </w:pPr>
      <w:r>
        <w:t xml:space="preserve">(4)</w:t>
      </w:r>
      <w:r>
        <w:t xml:space="preserve"> </w:t>
      </w:r>
      <w:r>
        <w:t xml:space="preserve">Върху потребителската опаковка и външната опаковка на никотиновата торбичка са посочени:</w:t>
      </w:r>
      <w:r>
        <w:t xml:space="preserve">  </w:t>
      </w:r>
    </w:p>
    <w:p w14:paraId="53B7D898" w14:textId="6BC554D7" w:rsidR="002818CB" w:rsidRPr="00876A49"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идентификационният номер на продукта, под който продуктът е нотифициран чрез електронния портал</w:t>
      </w:r>
      <w:r>
        <w:rPr>
          <w:sz w:val="22"/>
          <w:vertAlign w:val="superscript"/>
          <w:rFonts w:ascii="Arial" w:hAnsi="Arial"/>
        </w:rPr>
        <w:t xml:space="preserve">4)</w:t>
      </w:r>
      <w:r>
        <w:rPr>
          <w:sz w:val="22"/>
          <w:rFonts w:ascii="Arial" w:hAnsi="Arial"/>
        </w:rPr>
        <w:t xml:space="preserve">;</w:t>
      </w:r>
      <w:r>
        <w:rPr>
          <w:sz w:val="22"/>
          <w:rFonts w:ascii="Arial" w:hAnsi="Arial"/>
        </w:rPr>
        <w:t xml:space="preserve"> </w:t>
      </w:r>
    </w:p>
    <w:p w14:paraId="4EFD1CA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съдържанието на никотин в mg на една доза никотинова торбичка;</w:t>
      </w:r>
    </w:p>
    <w:p w14:paraId="5F411FE9"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hAnsi="Arial" w:cs="Arial"/>
        </w:rPr>
      </w:pPr>
      <w:r>
        <w:rPr>
          <w:sz w:val="22"/>
          <w:rFonts w:ascii="Arial" w:hAnsi="Arial"/>
        </w:rPr>
        <w:t xml:space="preserve">броят на дозите никотинови торбички в потребителска опаковка;</w:t>
      </w:r>
    </w:p>
    <w:p w14:paraId="60722767"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срокът на минимална трайност;</w:t>
      </w:r>
    </w:p>
    <w:p w14:paraId="165E7AA1" w14:textId="77777777" w:rsidR="002818CB" w:rsidRPr="000A4D02" w:rsidRDefault="002818CB" w:rsidP="00567800">
      <w:pPr>
        <w:pStyle w:val="Odstavecseseznamem"/>
        <w:numPr>
          <w:ilvl w:val="0"/>
          <w:numId w:val="9"/>
        </w:numPr>
        <w:spacing w:after="60" w:line="276" w:lineRule="auto"/>
        <w:jc w:val="both"/>
        <w:outlineLvl w:val="7"/>
        <w:rPr>
          <w:sz w:val="22"/>
          <w:szCs w:val="22"/>
          <w:rFonts w:ascii="Arial" w:eastAsia="MS Mincho" w:hAnsi="Arial" w:cs="Arial"/>
        </w:rPr>
      </w:pPr>
      <w:r>
        <w:rPr>
          <w:sz w:val="22"/>
          <w:rFonts w:ascii="Arial" w:hAnsi="Arial"/>
        </w:rPr>
        <w:t xml:space="preserve">графичният знак заедно с текста „Този продукт не е предназначен за лица на възраст под 18 години“ и следните изречения:</w:t>
      </w:r>
      <w:r>
        <w:rPr>
          <w:sz w:val="22"/>
          <w:rFonts w:ascii="Arial" w:hAnsi="Arial"/>
        </w:rPr>
        <w:t xml:space="preserve"> </w:t>
      </w:r>
      <w:r>
        <w:rPr>
          <w:sz w:val="22"/>
          <w:rFonts w:ascii="Arial" w:hAnsi="Arial"/>
        </w:rPr>
        <w:t xml:space="preserve">„Този продукт не е предназначен за бременни жени.“, „Този продукт не е предназначен за кърмачки.“и „Да се съхранява на място, недостъпно за деца.“;</w:t>
      </w:r>
      <w:r>
        <w:rPr>
          <w:sz w:val="22"/>
          <w:rFonts w:ascii="Arial" w:hAnsi="Arial"/>
        </w:rPr>
        <w:t xml:space="preserve">  </w:t>
      </w:r>
      <w:r>
        <w:rPr>
          <w:sz w:val="22"/>
          <w:rFonts w:ascii="Arial" w:hAnsi="Arial"/>
        </w:rPr>
        <w:t xml:space="preserve">външният вид на графичния етикет „Този продукт не е предназначен за лица на възраст под 18 години“ е посочен в приложение 2 към настоящия указ;</w:t>
      </w:r>
      <w:r>
        <w:rPr>
          <w:sz w:val="22"/>
          <w:rFonts w:ascii="Arial" w:hAnsi="Arial"/>
        </w:rPr>
        <w:t xml:space="preserve"> </w:t>
      </w:r>
      <w:r>
        <w:rPr>
          <w:sz w:val="22"/>
          <w:rFonts w:ascii="Arial" w:hAnsi="Arial"/>
        </w:rPr>
        <w:t xml:space="preserve">и</w:t>
      </w:r>
      <w:r>
        <w:rPr>
          <w:sz w:val="22"/>
          <w:rFonts w:ascii="Arial" w:hAnsi="Arial"/>
        </w:rPr>
        <w:t xml:space="preserve"> </w:t>
      </w:r>
    </w:p>
    <w:p w14:paraId="41932EA8" w14:textId="5305C532" w:rsidR="002818CB" w:rsidRPr="00730B4D" w:rsidRDefault="002818CB" w:rsidP="002E2249">
      <w:pPr>
        <w:pStyle w:val="Odstavecseseznamem"/>
        <w:numPr>
          <w:ilvl w:val="0"/>
          <w:numId w:val="9"/>
        </w:numPr>
        <w:spacing w:before="240" w:after="200" w:line="276" w:lineRule="auto"/>
        <w:ind w:left="714" w:hanging="357"/>
        <w:jc w:val="both"/>
        <w:outlineLvl w:val="5"/>
        <w:rPr>
          <w:szCs w:val="22"/>
          <w:rFonts w:cs="Arial"/>
        </w:rPr>
      </w:pPr>
      <w:r>
        <w:rPr>
          <w:sz w:val="22"/>
          <w:rFonts w:ascii="Arial" w:hAnsi="Arial"/>
        </w:rPr>
        <w:t xml:space="preserve">информацията съгласно член 9, параграф 1, буква в) от Регламент (ЕС) № 1169/2011 на Европейския парламент и на Съвета от 25 октомври 2011 г. за предоставянето на информация за храните на потребителите, за изменение на регламенти (ЕО) № 1924/2006 и (ЕО) № 1925/2006 на Европейския парламент и на Съвета и за отмяна на Директива 87/250/ЕИО на Комисията, Директива 90/496/ЕИО на Съвета, Директива 1999/10/ЕО на Комисията, Директива 2000/13/ЕО на Европейския парламент и на Съвета, директиви 2002/67/ЕО и 2008/5/ЕО на Комисията и на Регламент (ЕО) № 608/2004 на Комисията.</w:t>
      </w:r>
    </w:p>
    <w:p w14:paraId="4671B767" w14:textId="26AA5FF3" w:rsidR="00730B4D" w:rsidRPr="00807A3E" w:rsidRDefault="00730B4D" w:rsidP="77232BB3">
      <w:pPr>
        <w:pStyle w:val="Odstavecseseznamem"/>
        <w:keepNext/>
        <w:keepLines/>
        <w:spacing w:before="240" w:after="200" w:line="276" w:lineRule="auto"/>
        <w:ind w:left="720"/>
        <w:jc w:val="center"/>
        <w:outlineLvl w:val="5"/>
        <w:rPr>
          <w:rFonts w:cs="Arial"/>
        </w:rPr>
      </w:pPr>
      <w:r>
        <w:rPr>
          <w:sz w:val="22"/>
          <w:rFonts w:ascii="Arial" w:hAnsi="Arial"/>
        </w:rPr>
        <w:t xml:space="preserve">Член 5</w:t>
      </w:r>
    </w:p>
    <w:p w14:paraId="1395B221" w14:textId="1F6ADE11" w:rsidR="00592E6D" w:rsidRPr="00592E6D" w:rsidRDefault="476B43A1" w:rsidP="60B80179">
      <w:pPr>
        <w:tabs>
          <w:tab w:val="left" w:pos="567"/>
        </w:tabs>
        <w:spacing w:after="60"/>
        <w:ind w:firstLine="142"/>
        <w:outlineLvl w:val="7"/>
        <w:rPr>
          <w:rFonts w:cs="Arial"/>
        </w:rPr>
      </w:pPr>
      <w:r>
        <w:t xml:space="preserve">(1)</w:t>
      </w:r>
      <w:r>
        <w:t xml:space="preserve"> </w:t>
      </w:r>
      <w:r>
        <w:t xml:space="preserve">Потребителската опаковка и външната опаковка на никотиновата торбичка може да съдържат един черен баркод на бял фон.</w:t>
      </w:r>
      <w:r>
        <w:t xml:space="preserve">  </w:t>
      </w:r>
      <w:r>
        <w:t xml:space="preserve">баркодът не трябва да представлява изображение, шарка или символ, които приличат на нещо друго, различно от баркод.</w:t>
      </w:r>
      <w:r>
        <w:t xml:space="preserve"> </w:t>
      </w:r>
    </w:p>
    <w:p w14:paraId="70DF48F1" w14:textId="11C4E3B0" w:rsidR="002818CB" w:rsidRPr="000A4D02" w:rsidRDefault="476B43A1" w:rsidP="37434F36">
      <w:pPr>
        <w:tabs>
          <w:tab w:val="left" w:pos="567"/>
        </w:tabs>
        <w:spacing w:after="200"/>
        <w:ind w:firstLine="142"/>
        <w:outlineLvl w:val="7"/>
        <w:rPr>
          <w:rFonts w:cs="Arial"/>
        </w:rPr>
      </w:pPr>
      <w:r>
        <w:t xml:space="preserve">(2)</w:t>
      </w:r>
      <w:r>
        <w:t xml:space="preserve"> </w:t>
      </w:r>
      <w:r>
        <w:t xml:space="preserve">Съставките в никотиновите торбички трябва да бъдат изброени в низходящ ред по тегло.</w:t>
      </w:r>
      <w:r>
        <w:t xml:space="preserve">  </w:t>
      </w:r>
      <w:r>
        <w:t xml:space="preserve">Ако една от съставките е никотинова сол, количеството никотинова сол, съдържащо се в дозата, се посочва в mg.</w:t>
      </w:r>
      <w:r>
        <w:t xml:space="preserve">  </w:t>
      </w:r>
    </w:p>
    <w:p w14:paraId="40FE4527" w14:textId="77777777" w:rsidR="00127ACE" w:rsidRPr="00B2014F" w:rsidRDefault="002818CB" w:rsidP="00B2014F">
      <w:pPr>
        <w:tabs>
          <w:tab w:val="left" w:pos="567"/>
          <w:tab w:val="left" w:pos="851"/>
        </w:tabs>
        <w:spacing w:before="120"/>
        <w:ind w:firstLine="142"/>
        <w:outlineLvl w:val="6"/>
        <w:rPr>
          <w:szCs w:val="22"/>
          <w:rFonts w:cs="Arial"/>
        </w:rPr>
      </w:pPr>
      <w:r>
        <w:t xml:space="preserve">(3)</w:t>
      </w:r>
      <w:r>
        <w:t xml:space="preserve"> </w:t>
      </w:r>
      <w:r>
        <w:t xml:space="preserve">Здравно предупреждение означава предупреждение относно неблагоприятното въздействие на никотиновите торбички върху човешкото здраве.</w:t>
      </w:r>
      <w:r>
        <w:t xml:space="preserve">  </w:t>
      </w:r>
      <w:r>
        <w:t xml:space="preserve">Здравните предупреждения върху всяка потребителска опаковка и всяка външна опаковка на никотиновата торбичка трябва да гласят:</w:t>
      </w:r>
      <w:r>
        <w:t xml:space="preserve">  </w:t>
      </w:r>
      <w:r>
        <w:t xml:space="preserve">„Този продукт съдържа никотин и е силно пристрастяващ.“</w:t>
      </w:r>
      <w:r>
        <w:t xml:space="preserve">  </w:t>
      </w:r>
      <w:r>
        <w:t xml:space="preserve">Върху опаковката не може да има допълнителен текст съгласно второто изречение, който да съдържа коментари относно здравното предупреждение, да го перифразира или да се позовава на него по какъвто и да е начин.</w:t>
      </w:r>
      <w:r>
        <w:t xml:space="preserve">  </w:t>
      </w:r>
    </w:p>
    <w:p w14:paraId="75AFCFE4" w14:textId="77777777" w:rsidR="002818CB" w:rsidRPr="000A4D02" w:rsidRDefault="002818CB" w:rsidP="002818CB">
      <w:pPr>
        <w:tabs>
          <w:tab w:val="left" w:pos="567"/>
          <w:tab w:val="left" w:pos="851"/>
        </w:tabs>
        <w:spacing w:after="60"/>
        <w:ind w:firstLine="142"/>
        <w:outlineLvl w:val="6"/>
        <w:rPr>
          <w:szCs w:val="22"/>
        </w:rPr>
      </w:pPr>
      <w:r>
        <w:t xml:space="preserve">(4)</w:t>
      </w:r>
      <w:r>
        <w:t xml:space="preserve"> </w:t>
      </w:r>
      <w:r>
        <w:t xml:space="preserve">Здравното предупреждение, посочено в параграф 3, трябва:</w:t>
      </w:r>
      <w:r>
        <w:t xml:space="preserve"> </w:t>
      </w:r>
    </w:p>
    <w:p w14:paraId="74C75F27"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да бъде разположено успоредно на основния текст в пространството, запазено за това предупреждение;</w:t>
      </w:r>
    </w:p>
    <w:p w14:paraId="1F9A48CA"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да бъде отпечатано с черен, получер шрифт Helvetica, като същевременно се запазва разстоянието между знаците по подразбиране, което е 100 %, и нормални интервали, на бял фон;</w:t>
      </w:r>
      <w:r>
        <w:rPr>
          <w:sz w:val="22"/>
          <w:rFonts w:ascii="Arial" w:hAnsi="Arial"/>
        </w:rPr>
        <w:t xml:space="preserve"> </w:t>
      </w:r>
      <w:r>
        <w:rPr>
          <w:sz w:val="22"/>
          <w:rFonts w:ascii="Arial" w:hAnsi="Arial"/>
        </w:rPr>
        <w:t xml:space="preserve">размерът на шрифта трябва да бъде такъв, че съответният текст да заема колкото е възможно повече от запазеното за него пространство;</w:t>
      </w:r>
      <w:r>
        <w:rPr>
          <w:sz w:val="22"/>
          <w:rFonts w:ascii="Arial" w:hAnsi="Arial"/>
        </w:rPr>
        <w:t xml:space="preserve"> </w:t>
      </w:r>
    </w:p>
    <w:p w14:paraId="7CE73D54"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да бъде центрирано в пространството, запазено за него;</w:t>
      </w:r>
    </w:p>
    <w:p w14:paraId="4E28B873"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да е успоредно на страничния ръб на потребителската опаковка или на външната опаковка в случай на опаковки с кубоидна и подобна форма;</w:t>
      </w:r>
      <w:r>
        <w:rPr>
          <w:sz w:val="22"/>
          <w:rFonts w:ascii="Arial" w:hAnsi="Arial"/>
        </w:rPr>
        <w:t xml:space="preserve"> </w:t>
      </w:r>
    </w:p>
    <w:p w14:paraId="0B38F437" w14:textId="77777777" w:rsidR="002818CB" w:rsidRPr="000A4D02" w:rsidRDefault="002818CB"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да обхваща 30 % от площта на повърхността на потребителската опаковка или външната опаковка, на която е отпечатано;</w:t>
      </w:r>
    </w:p>
    <w:p w14:paraId="22FD8CB1" w14:textId="77777777" w:rsidR="002818CB" w:rsidRPr="000A4D02" w:rsidRDefault="00211E08" w:rsidP="00567800">
      <w:pPr>
        <w:pStyle w:val="Odstavecseseznamem"/>
        <w:numPr>
          <w:ilvl w:val="0"/>
          <w:numId w:val="12"/>
        </w:numPr>
        <w:spacing w:after="60" w:line="276" w:lineRule="auto"/>
        <w:jc w:val="both"/>
        <w:outlineLvl w:val="7"/>
        <w:rPr>
          <w:sz w:val="22"/>
          <w:szCs w:val="22"/>
          <w:rFonts w:ascii="Arial" w:hAnsi="Arial" w:cs="Arial"/>
        </w:rPr>
      </w:pPr>
      <w:r>
        <w:rPr>
          <w:sz w:val="22"/>
          <w:rFonts w:ascii="Arial" w:hAnsi="Arial"/>
        </w:rPr>
        <w:t xml:space="preserve">се обозначава върху площта заедно с наименованието на търговската марка и наименованието на подтипа;</w:t>
      </w:r>
      <w:r>
        <w:rPr>
          <w:sz w:val="22"/>
          <w:rFonts w:ascii="Arial" w:hAnsi="Arial"/>
        </w:rPr>
        <w:t xml:space="preserve"> </w:t>
      </w:r>
      <w:r>
        <w:rPr>
          <w:sz w:val="22"/>
          <w:rFonts w:ascii="Arial" w:hAnsi="Arial"/>
        </w:rPr>
        <w:t xml:space="preserve">и</w:t>
      </w:r>
    </w:p>
    <w:p w14:paraId="740B2A4E" w14:textId="77777777" w:rsidR="002818CB" w:rsidRPr="000A4D02" w:rsidRDefault="002818CB" w:rsidP="00567800">
      <w:pPr>
        <w:pStyle w:val="Odstavecseseznamem"/>
        <w:numPr>
          <w:ilvl w:val="0"/>
          <w:numId w:val="12"/>
        </w:numPr>
        <w:spacing w:after="200" w:line="276" w:lineRule="auto"/>
        <w:jc w:val="both"/>
        <w:outlineLvl w:val="7"/>
        <w:rPr>
          <w:sz w:val="22"/>
          <w:szCs w:val="22"/>
          <w:rFonts w:ascii="Arial" w:hAnsi="Arial" w:cs="Arial"/>
        </w:rPr>
      </w:pPr>
      <w:r>
        <w:rPr>
          <w:sz w:val="22"/>
          <w:rFonts w:ascii="Arial" w:hAnsi="Arial"/>
        </w:rPr>
        <w:t xml:space="preserve">да остане невредимо, когато потребителската опаковка се отваря по обичаен начин.</w:t>
      </w:r>
    </w:p>
    <w:p w14:paraId="6B62E187" w14:textId="77777777" w:rsidR="002818CB" w:rsidRPr="000A4D02" w:rsidRDefault="002818CB" w:rsidP="002818CB">
      <w:pPr>
        <w:tabs>
          <w:tab w:val="left" w:pos="567"/>
        </w:tabs>
        <w:spacing w:before="120" w:after="60"/>
        <w:ind w:firstLine="142"/>
        <w:outlineLvl w:val="6"/>
        <w:rPr>
          <w:szCs w:val="22"/>
          <w:rFonts w:cs="Arial"/>
        </w:rPr>
      </w:pPr>
      <w:r>
        <w:t xml:space="preserve">(5)</w:t>
      </w:r>
      <w:r>
        <w:t xml:space="preserve"> </w:t>
      </w:r>
      <w:r>
        <w:t xml:space="preserve">Етикетирането на самата потребителска опаковка и на всяка външна опаковка на никотиновата торбичка не трябва да съдържа елемент или характеристика, които</w:t>
      </w:r>
      <w:r>
        <w:t xml:space="preserve"> </w:t>
      </w:r>
    </w:p>
    <w:p w14:paraId="4B72E729"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рекламират никотиновата торбичка или насърчава консумацията ѝ, като създават погрешно впечатление за характеристиките на продукта, последиците за здравето, рисковете и емисиите;</w:t>
      </w:r>
    </w:p>
    <w:p w14:paraId="121AF81F" w14:textId="77777777" w:rsidR="002818CB" w:rsidRPr="000A4D02" w:rsidRDefault="002818CB" w:rsidP="006A66EC">
      <w:pPr>
        <w:pStyle w:val="Odstavecseseznamem"/>
        <w:numPr>
          <w:ilvl w:val="0"/>
          <w:numId w:val="13"/>
        </w:numPr>
        <w:tabs>
          <w:tab w:val="left" w:pos="993"/>
        </w:tabs>
        <w:spacing w:after="60" w:line="276" w:lineRule="auto"/>
        <w:jc w:val="both"/>
        <w:outlineLvl w:val="7"/>
        <w:rPr>
          <w:sz w:val="22"/>
          <w:szCs w:val="22"/>
          <w:rFonts w:ascii="Arial" w:hAnsi="Arial" w:cs="Arial"/>
        </w:rPr>
      </w:pPr>
      <w:r>
        <w:rPr>
          <w:sz w:val="22"/>
          <w:rFonts w:ascii="Arial" w:hAnsi="Arial"/>
        </w:rPr>
        <w:t xml:space="preserve">внушават, че никотиновата торбичка е по-малко вредна от другите продукти, има жизнени, енергизиращи, лечебни или подмладяващи ефекти, или че характеристиките на биологичен селскостопански продукт са с естествен произход, имат други ползи за здравето или начина на живот;</w:t>
      </w:r>
    </w:p>
    <w:p w14:paraId="2FAD8A24" w14:textId="77777777" w:rsidR="002818CB" w:rsidRPr="000A4D02" w:rsidRDefault="002818CB" w:rsidP="00567800">
      <w:pPr>
        <w:pStyle w:val="Odstavecseseznamem"/>
        <w:numPr>
          <w:ilvl w:val="0"/>
          <w:numId w:val="13"/>
        </w:numPr>
        <w:spacing w:after="60" w:line="276" w:lineRule="auto"/>
        <w:jc w:val="both"/>
        <w:outlineLvl w:val="7"/>
        <w:rPr>
          <w:sz w:val="22"/>
          <w:szCs w:val="22"/>
          <w:rFonts w:ascii="Arial" w:hAnsi="Arial" w:cs="Arial"/>
        </w:rPr>
      </w:pPr>
      <w:r>
        <w:rPr>
          <w:sz w:val="22"/>
          <w:rFonts w:ascii="Arial" w:hAnsi="Arial"/>
        </w:rPr>
        <w:t xml:space="preserve">я уподобяват на хранителен или козметичен продукт или играчка;</w:t>
      </w:r>
      <w:r>
        <w:rPr>
          <w:sz w:val="22"/>
          <w:rFonts w:ascii="Arial" w:hAnsi="Arial"/>
        </w:rPr>
        <w:t xml:space="preserve"> </w:t>
      </w:r>
      <w:r>
        <w:rPr>
          <w:sz w:val="22"/>
          <w:rFonts w:ascii="Arial" w:hAnsi="Arial"/>
        </w:rPr>
        <w:t xml:space="preserve">или</w:t>
      </w:r>
    </w:p>
    <w:p w14:paraId="2F99487E" w14:textId="77777777" w:rsidR="002818CB" w:rsidRPr="000A4D02" w:rsidRDefault="002818CB" w:rsidP="00567800">
      <w:pPr>
        <w:pStyle w:val="Odstavecseseznamem"/>
        <w:numPr>
          <w:ilvl w:val="0"/>
          <w:numId w:val="13"/>
        </w:numPr>
        <w:spacing w:after="200" w:line="276" w:lineRule="auto"/>
        <w:jc w:val="both"/>
        <w:outlineLvl w:val="7"/>
        <w:rPr>
          <w:sz w:val="22"/>
          <w:szCs w:val="22"/>
          <w:rFonts w:ascii="Arial" w:hAnsi="Arial" w:cs="Arial"/>
        </w:rPr>
      </w:pPr>
      <w:r>
        <w:rPr>
          <w:sz w:val="22"/>
          <w:rFonts w:ascii="Arial" w:hAnsi="Arial"/>
        </w:rPr>
        <w:t xml:space="preserve">внушават, че никотиновата торбичка е увеличила биоразградимостта или други ползи за околната среда.</w:t>
      </w:r>
      <w:r>
        <w:rPr>
          <w:sz w:val="22"/>
          <w:rFonts w:ascii="Arial" w:hAnsi="Arial"/>
        </w:rPr>
        <w:t xml:space="preserve"> </w:t>
      </w:r>
    </w:p>
    <w:p w14:paraId="267ED334" w14:textId="77777777" w:rsidR="000173C2" w:rsidRDefault="002818CB" w:rsidP="002818CB">
      <w:pPr>
        <w:tabs>
          <w:tab w:val="left" w:pos="567"/>
        </w:tabs>
        <w:spacing w:before="120"/>
        <w:ind w:firstLine="142"/>
        <w:outlineLvl w:val="6"/>
        <w:rPr>
          <w:szCs w:val="22"/>
          <w:rFonts w:cs="Arial"/>
        </w:rPr>
      </w:pPr>
      <w:r>
        <w:t xml:space="preserve">(6)</w:t>
      </w:r>
      <w:r>
        <w:t xml:space="preserve"> </w:t>
      </w:r>
      <w:r>
        <w:t xml:space="preserve">Потребителската опаковка и всяка външна опаковка на никотиновата торбичка не трябва да:</w:t>
      </w:r>
      <w:r>
        <w:t xml:space="preserve"> </w:t>
      </w:r>
    </w:p>
    <w:p w14:paraId="6A794C07" w14:textId="77777777" w:rsidR="000173C2" w:rsidRPr="000173C2" w:rsidRDefault="000173C2" w:rsidP="000173C2">
      <w:pPr>
        <w:pStyle w:val="Odstavecseseznamem"/>
        <w:spacing w:after="200" w:line="276" w:lineRule="auto"/>
        <w:ind w:left="720"/>
        <w:jc w:val="both"/>
        <w:outlineLvl w:val="7"/>
        <w:rPr>
          <w:sz w:val="22"/>
          <w:szCs w:val="22"/>
          <w:rFonts w:ascii="Arial" w:hAnsi="Arial" w:cs="Arial"/>
        </w:rPr>
      </w:pPr>
      <w:r>
        <w:rPr>
          <w:sz w:val="22"/>
          <w:rFonts w:ascii="Arial" w:hAnsi="Arial"/>
        </w:rPr>
        <w:t xml:space="preserve">а) посочват финансови ползи, включително чрез отпечатани ваучери, отстъпки, безплатно разпространение, оферти „две за едно“ или други подобни оферти;</w:t>
      </w:r>
    </w:p>
    <w:p w14:paraId="4A669616"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б)</w:t>
      </w:r>
      <w:r>
        <w:rPr>
          <w:sz w:val="22"/>
          <w:rFonts w:ascii="Arial" w:hAnsi="Arial"/>
        </w:rPr>
        <w:tab/>
      </w:r>
      <w:r>
        <w:rPr>
          <w:sz w:val="22"/>
          <w:rFonts w:ascii="Arial" w:hAnsi="Arial"/>
        </w:rPr>
        <w:t xml:space="preserve">съдържат никакви елементи, свързани с незаконни или опасни вещества, или да насърчават социално нежелано поведение, или да внушават по-голяма възможност за постигане на социален успех;</w:t>
      </w:r>
      <w:r>
        <w:rPr>
          <w:sz w:val="22"/>
          <w:rFonts w:ascii="Arial" w:hAnsi="Arial"/>
        </w:rPr>
        <w:t xml:space="preserve"> </w:t>
      </w:r>
    </w:p>
    <w:p w14:paraId="5C98B942" w14:textId="77777777" w:rsidR="000173C2"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в)</w:t>
      </w:r>
      <w:r>
        <w:rPr>
          <w:sz w:val="22"/>
          <w:rFonts w:ascii="Arial" w:hAnsi="Arial"/>
        </w:rPr>
        <w:tab/>
      </w:r>
      <w:r>
        <w:rPr>
          <w:sz w:val="22"/>
          <w:rFonts w:ascii="Arial" w:hAnsi="Arial"/>
        </w:rPr>
        <w:t xml:space="preserve">съдържат никакви елементи, които пряко или косвено са насочени към малолетни и непълнолетни лица въз основа на културата на ненавършилите пълнолетие лица;</w:t>
      </w:r>
      <w:r>
        <w:rPr>
          <w:sz w:val="22"/>
          <w:rFonts w:ascii="Arial" w:hAnsi="Arial"/>
        </w:rPr>
        <w:t xml:space="preserve">  </w:t>
      </w:r>
    </w:p>
    <w:p w14:paraId="6A080F10" w14:textId="77777777" w:rsidR="002818CB" w:rsidRPr="000173C2" w:rsidRDefault="000173C2" w:rsidP="006A66EC">
      <w:pPr>
        <w:pStyle w:val="Odstavecseseznamem"/>
        <w:tabs>
          <w:tab w:val="left" w:pos="993"/>
        </w:tabs>
        <w:spacing w:after="200" w:line="276" w:lineRule="auto"/>
        <w:ind w:left="720"/>
        <w:jc w:val="both"/>
        <w:outlineLvl w:val="7"/>
        <w:rPr>
          <w:sz w:val="22"/>
          <w:szCs w:val="22"/>
          <w:rFonts w:ascii="Arial" w:hAnsi="Arial" w:cs="Arial"/>
        </w:rPr>
      </w:pPr>
      <w:r>
        <w:rPr>
          <w:sz w:val="22"/>
          <w:rFonts w:ascii="Arial" w:hAnsi="Arial"/>
        </w:rPr>
        <w:t xml:space="preserve">г)</w:t>
      </w:r>
      <w:r>
        <w:rPr>
          <w:sz w:val="22"/>
          <w:rFonts w:ascii="Arial" w:hAnsi="Arial"/>
        </w:rPr>
        <w:tab/>
      </w:r>
      <w:r>
        <w:rPr>
          <w:sz w:val="22"/>
          <w:rFonts w:ascii="Arial" w:hAnsi="Arial"/>
        </w:rPr>
        <w:t xml:space="preserve">съдържат никакви елементи, свързани с аромати и ароматизанти, които напомнят за бонбони или сладкарски изделия, които могат да бъдат особено привлекателни за ненавършилите пълнолетие деца.</w:t>
      </w:r>
      <w:r>
        <w:rPr>
          <w:sz w:val="22"/>
          <w:rFonts w:ascii="Arial" w:hAnsi="Arial"/>
        </w:rPr>
        <w:t xml:space="preserve"> </w:t>
      </w:r>
    </w:p>
    <w:p w14:paraId="5236BCD7" w14:textId="243D0800" w:rsidR="002818CB" w:rsidRPr="00AC6882" w:rsidRDefault="476B43A1" w:rsidP="0A8B8956">
      <w:pPr>
        <w:tabs>
          <w:tab w:val="left" w:pos="567"/>
        </w:tabs>
        <w:spacing w:before="120"/>
        <w:ind w:firstLine="142"/>
        <w:outlineLvl w:val="6"/>
        <w:rPr>
          <w:rFonts w:cs="Arial"/>
        </w:rPr>
      </w:pPr>
      <w:r>
        <w:t xml:space="preserve">(7)</w:t>
      </w:r>
      <w:r>
        <w:t xml:space="preserve"> </w:t>
      </w:r>
      <w:bookmarkStart w:id="2" w:name="_Hlk121298846"/>
      <w:r>
        <w:t xml:space="preserve">Елемент или характеристика, които са забранени съгласно параграфи 5 или 6, може да бъде текст, символ, наименование, наименование на търговска марка, фигуративна или друга марка.</w:t>
      </w:r>
      <w:r>
        <w:t xml:space="preserve">  </w:t>
      </w:r>
      <w:r>
        <w:t xml:space="preserve">Елементите, свързани с аромата на продукта, могат да бъдат изброени върху продукта само под формата на текст</w:t>
      </w:r>
      <w:bookmarkEnd w:id="2"/>
      <w:r>
        <w:t xml:space="preserve">.</w:t>
      </w:r>
      <w:r>
        <w:t xml:space="preserve"> </w:t>
      </w:r>
    </w:p>
    <w:p w14:paraId="18F770C1" w14:textId="4F3BEF7C" w:rsidR="002818CB" w:rsidRPr="000A4D02" w:rsidRDefault="002818CB" w:rsidP="77232BB3">
      <w:pPr>
        <w:keepNext/>
        <w:tabs>
          <w:tab w:val="left" w:pos="851"/>
        </w:tabs>
        <w:spacing w:before="120"/>
        <w:jc w:val="center"/>
        <w:outlineLvl w:val="6"/>
        <w:rPr>
          <w:rFonts w:cs="Arial"/>
        </w:rPr>
      </w:pPr>
      <w:r>
        <w:t xml:space="preserve">Член 6</w:t>
      </w:r>
    </w:p>
    <w:p w14:paraId="67AD5E1F" w14:textId="5468A6CA" w:rsidR="002818CB" w:rsidRPr="000A4D02" w:rsidRDefault="002818CB" w:rsidP="37434F36">
      <w:pPr>
        <w:keepNext/>
        <w:tabs>
          <w:tab w:val="left" w:pos="851"/>
        </w:tabs>
        <w:spacing w:before="120"/>
        <w:jc w:val="center"/>
        <w:outlineLvl w:val="6"/>
        <w:rPr>
          <w:b/>
          <w:bCs/>
          <w:rFonts w:cs="Arial"/>
        </w:rPr>
      </w:pPr>
      <w:bookmarkStart w:id="3" w:name="_Hlk93930811"/>
      <w:r>
        <w:rPr>
          <w:b/>
        </w:rPr>
        <w:t xml:space="preserve">Метод и обхват на задължението за уведомяване при пускането на никотинови торбички на пазара</w:t>
      </w:r>
      <w:r>
        <w:rPr>
          <w:b/>
        </w:rPr>
        <w:t xml:space="preserve"> </w:t>
      </w:r>
    </w:p>
    <w:p w14:paraId="0100CC71" w14:textId="7517F511" w:rsidR="002818CB" w:rsidRPr="002D40BC" w:rsidRDefault="476B43A1" w:rsidP="002D40BC">
      <w:pPr>
        <w:numPr>
          <w:ilvl w:val="3"/>
          <w:numId w:val="8"/>
        </w:numPr>
        <w:tabs>
          <w:tab w:val="left" w:pos="567"/>
        </w:tabs>
        <w:overflowPunct w:val="0"/>
        <w:autoSpaceDE w:val="0"/>
        <w:autoSpaceDN w:val="0"/>
        <w:adjustRightInd w:val="0"/>
        <w:spacing w:before="120" w:after="60"/>
        <w:ind w:left="0" w:firstLine="142"/>
        <w:textAlignment w:val="baseline"/>
        <w:outlineLvl w:val="6"/>
        <w:rPr>
          <w:rFonts w:cs="Arial"/>
        </w:rPr>
      </w:pPr>
      <w:bookmarkStart w:id="4" w:name="_Hlk114731565"/>
      <w:r>
        <w:t xml:space="preserve">Уведомленията съгласно член 12к, параграф 4, буква а) от закона се извършват чрез Общия портал за влизане на ЕС (наричан по-долу EU-CEG) съгласно Решението за изпълнение за установяване на формат за представянето и предоставянето на информация за тютюневи изделия.</w:t>
      </w:r>
      <w:r>
        <w:t xml:space="preserve"> </w:t>
      </w:r>
      <w:r>
        <w:t xml:space="preserve">Уведомлението е подобно на това за тютюневите изделия за орална употреба</w:t>
      </w:r>
      <w:r w:rsidR="002D40BC" w:rsidRPr="002D40BC">
        <w:rPr>
          <w:rStyle w:val="Znakapoznpodarou"/>
        </w:rPr>
        <w:footnoteReference w:id="6"/>
      </w:r>
      <w:r>
        <w:rPr>
          <w:vertAlign w:val="superscript"/>
        </w:rPr>
        <w:t xml:space="preserve">)</w:t>
      </w:r>
      <w:r>
        <w:t xml:space="preserve">, по търговска марка и вид тютюн за орална употреба.</w:t>
      </w:r>
      <w:r>
        <w:t xml:space="preserve">  </w:t>
      </w:r>
      <w:r>
        <w:t xml:space="preserve">Това уведомление включва най-малко:</w:t>
      </w:r>
      <w:r>
        <w:t xml:space="preserve"> </w:t>
      </w:r>
    </w:p>
    <w:bookmarkEnd w:id="4"/>
    <w:p w14:paraId="16AFC439"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списък на всички съставки, съдържащи се в никотиновите торбички, посочени по наименование на търговската марка и вид, включително тяхното количество;</w:t>
      </w:r>
    </w:p>
    <w:p w14:paraId="700788E2"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токсикологични данни за съставките, посочени в буква а), по-специално по отношение на тяхното орално, дермално и инхалационно въздействие върху здравето на потребителите, както и на евентуалния им ефект на пристрастяване, на чешки език;</w:t>
      </w:r>
    </w:p>
    <w:p w14:paraId="6C1B4B0F" w14:textId="6E00507E"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информационен лист за безопасност, изготвен в съответствие с пряко приложимото законодателство на Европейския съюз, уреждащо химикалите</w:t>
      </w:r>
      <w:r w:rsidR="002D40BC">
        <w:rPr>
          <w:rStyle w:val="Znakapoznpodarou"/>
          <w:rFonts w:ascii="Arial" w:hAnsi="Arial"/>
          <w:sz w:val="22"/>
          <w:szCs w:val="22"/>
        </w:rPr>
        <w:footnoteReference w:id="7"/>
      </w:r>
      <w:r>
        <w:rPr>
          <w:sz w:val="22"/>
          <w:vertAlign w:val="superscript"/>
          <w:rFonts w:ascii="Arial" w:hAnsi="Arial"/>
        </w:rPr>
        <w:t xml:space="preserve">)</w:t>
      </w:r>
      <w:r>
        <w:rPr>
          <w:sz w:val="22"/>
          <w:rFonts w:ascii="Arial" w:hAnsi="Arial"/>
        </w:rPr>
        <w:t xml:space="preserve">;</w:t>
      </w:r>
      <w:r>
        <w:rPr>
          <w:sz w:val="22"/>
          <w:rFonts w:ascii="Arial" w:hAnsi="Arial"/>
        </w:rPr>
        <w:t xml:space="preserve"> </w:t>
      </w:r>
    </w:p>
    <w:p w14:paraId="6E1B77E8" w14:textId="77777777" w:rsidR="002818CB" w:rsidRPr="000A4D02" w:rsidRDefault="002818CB" w:rsidP="00567800">
      <w:pPr>
        <w:pStyle w:val="Odstavecseseznamem"/>
        <w:numPr>
          <w:ilvl w:val="0"/>
          <w:numId w:val="15"/>
        </w:numPr>
        <w:spacing w:after="60" w:line="276" w:lineRule="auto"/>
        <w:jc w:val="both"/>
        <w:outlineLvl w:val="7"/>
        <w:rPr>
          <w:sz w:val="22"/>
          <w:szCs w:val="22"/>
          <w:rFonts w:ascii="Arial" w:hAnsi="Arial" w:cs="Arial"/>
        </w:rPr>
      </w:pPr>
      <w:r>
        <w:rPr>
          <w:sz w:val="22"/>
          <w:rFonts w:ascii="Arial" w:hAnsi="Arial"/>
        </w:rPr>
        <w:t xml:space="preserve">информация за дозите и приема на никотин, когато се използва при нормални или предвидими условия;</w:t>
      </w:r>
      <w:r>
        <w:rPr>
          <w:sz w:val="22"/>
          <w:rFonts w:ascii="Arial" w:hAnsi="Arial"/>
        </w:rPr>
        <w:t xml:space="preserve"> </w:t>
      </w:r>
      <w:r>
        <w:rPr>
          <w:sz w:val="22"/>
          <w:rFonts w:ascii="Arial" w:hAnsi="Arial"/>
        </w:rPr>
        <w:t xml:space="preserve">и</w:t>
      </w:r>
    </w:p>
    <w:p w14:paraId="2ED3EA0E" w14:textId="77777777" w:rsidR="002818CB" w:rsidRPr="000A4D02" w:rsidRDefault="002818CB" w:rsidP="00567800">
      <w:pPr>
        <w:pStyle w:val="Odstavecseseznamem"/>
        <w:numPr>
          <w:ilvl w:val="0"/>
          <w:numId w:val="15"/>
        </w:numPr>
        <w:spacing w:after="200" w:line="276" w:lineRule="auto"/>
        <w:jc w:val="both"/>
        <w:outlineLvl w:val="7"/>
        <w:rPr>
          <w:sz w:val="22"/>
          <w:szCs w:val="22"/>
          <w:rFonts w:ascii="Arial" w:hAnsi="Arial" w:cs="Arial"/>
        </w:rPr>
      </w:pPr>
      <w:r>
        <w:rPr>
          <w:sz w:val="22"/>
          <w:rFonts w:ascii="Arial" w:hAnsi="Arial"/>
        </w:rPr>
        <w:t xml:space="preserve">името и данните за връзка на производителя, отговорното юридическо лице или физическо лице в Европейския съюз и ако е приложимо, на вносителя в Европейския съюз.</w:t>
      </w:r>
    </w:p>
    <w:p w14:paraId="12C6EEC9" w14:textId="09873A23" w:rsidR="002818CB" w:rsidRPr="000A4D02" w:rsidRDefault="476B43A1" w:rsidP="00567800">
      <w:pPr>
        <w:numPr>
          <w:ilvl w:val="3"/>
          <w:numId w:val="8"/>
        </w:numPr>
        <w:tabs>
          <w:tab w:val="clear" w:pos="1440"/>
          <w:tab w:val="left" w:pos="567"/>
          <w:tab w:val="num" w:pos="709"/>
        </w:tabs>
        <w:overflowPunct w:val="0"/>
        <w:autoSpaceDE w:val="0"/>
        <w:autoSpaceDN w:val="0"/>
        <w:adjustRightInd w:val="0"/>
        <w:spacing w:before="120"/>
        <w:ind w:left="0" w:firstLine="142"/>
        <w:textAlignment w:val="baseline"/>
        <w:outlineLvl w:val="6"/>
      </w:pPr>
      <w:r>
        <w:t xml:space="preserve">Преди първото уведомление съгласно член 12к, параграф 4, буква а) от закона производителят или вносителят изисква от оператора на EU-CEG идентификационен номер на подателя.</w:t>
      </w:r>
      <w:r>
        <w:t xml:space="preserve"> </w:t>
      </w:r>
      <w:r>
        <w:t xml:space="preserve">При поискване производителят или вносителят предоставя информация, съдържаща неговите идентификационни данни, и се извършва проверка на дейностите в съответствие с националното законодателство на държавата членка, в която е установен.</w:t>
      </w:r>
      <w:r>
        <w:t xml:space="preserve"> </w:t>
      </w:r>
      <w:r>
        <w:rPr>
          <w:color w:val="444444"/>
        </w:rPr>
        <w:t xml:space="preserve"> </w:t>
      </w:r>
      <w:r>
        <w:t xml:space="preserve">Идентификационният номер на подателя се използва за всички последващи уведомления, направени чрез EU-CEG, и при всяка последваща кореспонденция с Министерството на здравеопазването.</w:t>
      </w:r>
      <w:r>
        <w:t xml:space="preserve">  </w:t>
      </w:r>
    </w:p>
    <w:p w14:paraId="74C3445F" w14:textId="77777777" w:rsidR="002764F7" w:rsidRPr="00B2014F" w:rsidRDefault="002818CB" w:rsidP="002764F7">
      <w:pPr>
        <w:numPr>
          <w:ilvl w:val="3"/>
          <w:numId w:val="8"/>
        </w:numPr>
        <w:tabs>
          <w:tab w:val="left" w:pos="567"/>
          <w:tab w:val="left" w:pos="709"/>
        </w:tabs>
        <w:overflowPunct w:val="0"/>
        <w:autoSpaceDE w:val="0"/>
        <w:autoSpaceDN w:val="0"/>
        <w:adjustRightInd w:val="0"/>
        <w:spacing w:before="120"/>
        <w:ind w:left="0" w:firstLine="142"/>
        <w:textAlignment w:val="baseline"/>
        <w:outlineLvl w:val="6"/>
        <w:rPr>
          <w:szCs w:val="22"/>
        </w:rPr>
      </w:pPr>
      <w:r>
        <w:t xml:space="preserve">Въз основа на идентификационния номер на подателя производителят или вносителят определя идентификационния номер на никотиновата торбичка на всеки продукт, за който трябва да бъде подадено уведомление.</w:t>
      </w:r>
      <w:r>
        <w:t xml:space="preserve"> </w:t>
      </w:r>
      <w:r>
        <w:t xml:space="preserve">При подаване на уведомления за продукти със същия състав и външен вид производителят и вносителят използват един и същ идентификационен номер на никотиновата торбичка, освен ако в настоящия указ не е посочено друго.</w:t>
      </w:r>
      <w:r>
        <w:t xml:space="preserve">  </w:t>
      </w:r>
    </w:p>
    <w:p w14:paraId="0222E8ED" w14:textId="77777777" w:rsidR="002764F7" w:rsidRPr="002764F7" w:rsidRDefault="006E162B" w:rsidP="00E51F17">
      <w:pPr>
        <w:numPr>
          <w:ilvl w:val="3"/>
          <w:numId w:val="8"/>
        </w:numPr>
        <w:tabs>
          <w:tab w:val="clear" w:pos="1440"/>
          <w:tab w:val="left" w:pos="0"/>
          <w:tab w:val="left" w:pos="567"/>
        </w:tabs>
        <w:overflowPunct w:val="0"/>
        <w:autoSpaceDE w:val="0"/>
        <w:autoSpaceDN w:val="0"/>
        <w:adjustRightInd w:val="0"/>
        <w:spacing w:before="120"/>
        <w:ind w:left="0" w:firstLine="142"/>
        <w:textAlignment w:val="baseline"/>
        <w:outlineLvl w:val="6"/>
        <w:rPr>
          <w:sz w:val="20"/>
          <w:szCs w:val="20"/>
        </w:rPr>
      </w:pPr>
      <w:r>
        <w:t xml:space="preserve">Процедурата по параграф 3 се прилага независимо от търговската марка и подтипа на продукта и броя на пазарите, на които продуктите се предлагат.</w:t>
      </w:r>
      <w:r>
        <w:t xml:space="preserve"> </w:t>
      </w:r>
      <w:r>
        <w:t xml:space="preserve">Ако не може да се гарантира, че един и същ идентификационен номер на никотиновата торбичка се използва за продукти с еднакъв състав и външен вид, трябва да се предоставят различни идентификационни номера на никотиновите торбички, определени за тези продукти.</w:t>
      </w:r>
      <w:r>
        <w:t xml:space="preserve"> </w:t>
      </w:r>
    </w:p>
    <w:p w14:paraId="104E7BAE" w14:textId="77777777" w:rsidR="002818CB" w:rsidRPr="000A4D02" w:rsidRDefault="002818CB" w:rsidP="00282503">
      <w:pPr>
        <w:numPr>
          <w:ilvl w:val="3"/>
          <w:numId w:val="8"/>
        </w:numPr>
        <w:tabs>
          <w:tab w:val="left" w:pos="567"/>
        </w:tabs>
        <w:overflowPunct w:val="0"/>
        <w:autoSpaceDE w:val="0"/>
        <w:autoSpaceDN w:val="0"/>
        <w:adjustRightInd w:val="0"/>
        <w:spacing w:before="120"/>
        <w:ind w:left="0" w:firstLine="142"/>
        <w:textAlignment w:val="baseline"/>
        <w:outlineLvl w:val="6"/>
        <w:rPr>
          <w:szCs w:val="22"/>
        </w:rPr>
      </w:pPr>
      <w:r>
        <w:t xml:space="preserve">Уведомленията съгласно член 12к, параграф 4, буква а) и параграф 5 от закона се подават, преди никотиновите торбички да бъдат пуснати на пазара.</w:t>
      </w:r>
      <w:r>
        <w:t xml:space="preserve"> </w:t>
      </w:r>
    </w:p>
    <w:p w14:paraId="2DEB82CE" w14:textId="38B8A076" w:rsidR="002818CB" w:rsidRPr="004B3B3E" w:rsidRDefault="002818CB" w:rsidP="00567800">
      <w:pPr>
        <w:numPr>
          <w:ilvl w:val="3"/>
          <w:numId w:val="8"/>
        </w:numPr>
        <w:tabs>
          <w:tab w:val="left" w:pos="567"/>
        </w:tabs>
        <w:overflowPunct w:val="0"/>
        <w:autoSpaceDE w:val="0"/>
        <w:autoSpaceDN w:val="0"/>
        <w:adjustRightInd w:val="0"/>
        <w:spacing w:before="120"/>
        <w:ind w:left="0" w:firstLine="142"/>
        <w:textAlignment w:val="baseline"/>
        <w:outlineLvl w:val="6"/>
      </w:pPr>
      <w:bookmarkStart w:id="5" w:name="_Hlk121301704"/>
      <w:r>
        <w:t xml:space="preserve">Всяка информация, която производителят или вносителят счита за търговска тайна или поверителна по друг начин, се посочва при подаване на уведомлението.</w:t>
      </w:r>
      <w:r>
        <w:t xml:space="preserve"> </w:t>
      </w:r>
      <w:r>
        <w:t xml:space="preserve">Името на подаващото лице, държавата, в която подаващото лице е установено или пребивава, видът на подаващото лице съгласно приложението към Решение за изпълнение (ЕС) 2015/2186 на Комисията от 25 ноември 2015 г. за установяване на формат за подаване и предоставяне на информация за тютюневи изделия, идентификационният номер на никотиновата торбичка, търговската марка, наименованието на подтипа, видът на продукта, датата на първото подаване, датата на последната актуализация на заявлението, датата, на която подаващото лице е пуснало или възнамерява да пусне продукта на пазара, не се считат за търговска тайна</w:t>
      </w:r>
      <w:bookmarkEnd w:id="5"/>
      <w:r>
        <w:t xml:space="preserve">.</w:t>
      </w:r>
      <w:r>
        <w:t xml:space="preserve"> </w:t>
      </w:r>
    </w:p>
    <w:p w14:paraId="3F05D2FB" w14:textId="697D4FF5" w:rsidR="002818CB" w:rsidRPr="000A4D02" w:rsidRDefault="002818CB" w:rsidP="002818CB">
      <w:pPr>
        <w:keepNext/>
        <w:keepLines/>
        <w:spacing w:before="240" w:after="200"/>
        <w:jc w:val="center"/>
        <w:outlineLvl w:val="5"/>
      </w:pPr>
      <w:r>
        <w:t xml:space="preserve">Член 7</w:t>
      </w:r>
    </w:p>
    <w:p w14:paraId="5D7BBF39" w14:textId="77777777" w:rsidR="002818CB" w:rsidRPr="000A4D02" w:rsidRDefault="002818CB" w:rsidP="002818CB">
      <w:pPr>
        <w:keepNext/>
        <w:keepLines/>
        <w:spacing w:after="200"/>
        <w:jc w:val="center"/>
        <w:outlineLvl w:val="4"/>
        <w:rPr>
          <w:b/>
          <w:szCs w:val="22"/>
        </w:rPr>
      </w:pPr>
      <w:r>
        <w:rPr>
          <w:b/>
        </w:rPr>
        <w:t xml:space="preserve">Предоставяне на информация относно пазара на никотинови торбички</w:t>
      </w:r>
      <w:r>
        <w:rPr>
          <w:b/>
        </w:rPr>
        <w:t xml:space="preserve"> </w:t>
      </w:r>
    </w:p>
    <w:p w14:paraId="6F63D7F4" w14:textId="77777777" w:rsidR="002818CB" w:rsidRPr="000A4D02" w:rsidRDefault="002818CB" w:rsidP="00567800">
      <w:pPr>
        <w:numPr>
          <w:ilvl w:val="0"/>
          <w:numId w:val="14"/>
        </w:numPr>
        <w:tabs>
          <w:tab w:val="clear" w:pos="785"/>
          <w:tab w:val="num" w:pos="567"/>
          <w:tab w:val="left" w:pos="709"/>
        </w:tabs>
        <w:overflowPunct w:val="0"/>
        <w:autoSpaceDE w:val="0"/>
        <w:autoSpaceDN w:val="0"/>
        <w:adjustRightInd w:val="0"/>
        <w:spacing w:before="120" w:after="60"/>
        <w:ind w:firstLine="142"/>
        <w:jc w:val="left"/>
        <w:textAlignment w:val="baseline"/>
        <w:outlineLvl w:val="6"/>
        <w:rPr>
          <w:szCs w:val="22"/>
        </w:rPr>
      </w:pPr>
      <w:r>
        <w:t xml:space="preserve">Уведомлението съгласно член 12к, параграф 4, буква б) от закона съдържа:</w:t>
      </w:r>
    </w:p>
    <w:p w14:paraId="64609B35" w14:textId="77777777" w:rsidR="002818CB" w:rsidRPr="000A4D02" w:rsidRDefault="002818CB" w:rsidP="00567800">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обобщена информация за обема на продажбите по търговска марка и вид на продукта;</w:t>
      </w:r>
    </w:p>
    <w:p w14:paraId="692F2BEC" w14:textId="77777777" w:rsidR="002818CB" w:rsidRPr="009560E1" w:rsidRDefault="005D2DCC" w:rsidP="0083433F">
      <w:pPr>
        <w:numPr>
          <w:ilvl w:val="1"/>
          <w:numId w:val="14"/>
        </w:numPr>
        <w:tabs>
          <w:tab w:val="clear" w:pos="425"/>
          <w:tab w:val="num" w:pos="709"/>
        </w:tabs>
        <w:overflowPunct w:val="0"/>
        <w:autoSpaceDE w:val="0"/>
        <w:autoSpaceDN w:val="0"/>
        <w:adjustRightInd w:val="0"/>
        <w:spacing w:after="60"/>
        <w:ind w:left="709"/>
        <w:textAlignment w:val="baseline"/>
        <w:outlineLvl w:val="7"/>
        <w:rPr>
          <w:szCs w:val="22"/>
        </w:rPr>
      </w:pPr>
      <w:r>
        <w:t xml:space="preserve">цялата информация </w:t>
      </w:r>
      <w:bookmarkStart w:id="6" w:name="_Hlk113964644"/>
      <w:r>
        <w:t xml:space="preserve"> за предпочитанията на различни потребителски групи, включително млади хора, непушачи и основните видове настоящи потребители</w:t>
      </w:r>
      <w:bookmarkEnd w:id="6"/>
      <w:r>
        <w:t xml:space="preserve">.</w:t>
      </w:r>
    </w:p>
    <w:p w14:paraId="51B4FD9C" w14:textId="5467C938" w:rsidR="002818CB" w:rsidRPr="005B0A5F" w:rsidRDefault="476B43A1" w:rsidP="005B0A5F">
      <w:pPr>
        <w:tabs>
          <w:tab w:val="num" w:pos="567"/>
          <w:tab w:val="left" w:pos="851"/>
        </w:tabs>
        <w:spacing w:before="120"/>
        <w:ind w:firstLine="142"/>
        <w:outlineLvl w:val="6"/>
      </w:pPr>
      <w:r>
        <w:t xml:space="preserve">(2)</w:t>
      </w:r>
      <w:r>
        <w:t xml:space="preserve"> </w:t>
      </w:r>
      <w:r>
        <w:t xml:space="preserve">Информацията съгласно параграф 1, буква а) винаги се представя от производителя или вносителя чрез съответната част на EU-CEG под формата на новодобавена цифрова информация за всяка календарна година.</w:t>
      </w:r>
      <w:r>
        <w:t xml:space="preserve">  </w:t>
      </w:r>
      <w:r>
        <w:t xml:space="preserve">Информацията съгласно параграф 1, буква а) се представя от производителя или вносителя до 31 май на календарната година, следваща края на календарната година, през която е извършена продажбата.</w:t>
      </w:r>
      <w:r>
        <w:t xml:space="preserve">  </w:t>
      </w:r>
      <w:r>
        <w:t xml:space="preserve">Информацията съгласно параграф 1, буква б) се представя от производителя или вносителя до 31 декември на календарната година, следваща края на календарната година, през която е извършена продажбата.</w:t>
      </w:r>
      <w:r>
        <w:t xml:space="preserve">  </w:t>
      </w:r>
    </w:p>
    <w:p w14:paraId="277233B2" w14:textId="23B11430" w:rsidR="002818CB" w:rsidRPr="000A4D02" w:rsidRDefault="002818CB" w:rsidP="002818CB">
      <w:pPr>
        <w:keepNext/>
        <w:keepLines/>
        <w:spacing w:before="240" w:after="200"/>
        <w:jc w:val="center"/>
        <w:outlineLvl w:val="5"/>
      </w:pPr>
      <w:r>
        <w:t xml:space="preserve">Член 8</w:t>
      </w:r>
    </w:p>
    <w:p w14:paraId="63360E53" w14:textId="77777777" w:rsidR="002818CB" w:rsidRPr="000A4D02" w:rsidRDefault="002818CB" w:rsidP="002818CB">
      <w:pPr>
        <w:keepNext/>
        <w:keepLines/>
        <w:spacing w:after="200"/>
        <w:jc w:val="center"/>
        <w:outlineLvl w:val="4"/>
        <w:rPr>
          <w:b/>
          <w:szCs w:val="22"/>
        </w:rPr>
      </w:pPr>
      <w:r>
        <w:rPr>
          <w:b/>
        </w:rPr>
        <w:t xml:space="preserve">Преходни разпоредби</w:t>
      </w:r>
    </w:p>
    <w:p w14:paraId="2BD07E1D" w14:textId="77777777" w:rsidR="00CF18E4" w:rsidRDefault="002818CB" w:rsidP="00CF18E4">
      <w:pPr>
        <w:spacing w:before="240" w:after="200"/>
        <w:rPr>
          <w:szCs w:val="22"/>
        </w:rPr>
      </w:pPr>
      <w:r>
        <w:t xml:space="preserve">Никотиновите торбички, които не отговарят на изискванията, определени в настоящия указ, и които са били произведени или пуснати на пазара и етикетирани преди датата на влизане в сила на настоящия указ, могат да бъдат предлагани за продажба и продавани не по-късно от 12 месеца след датата на влизане в сила на настоящия указ.</w:t>
      </w:r>
      <w:r>
        <w:t xml:space="preserve"> </w:t>
      </w:r>
    </w:p>
    <w:p w14:paraId="4972252E" w14:textId="77777777" w:rsidR="00F0726C" w:rsidRDefault="00F0726C" w:rsidP="002818CB">
      <w:pPr>
        <w:spacing w:after="200"/>
        <w:jc w:val="center"/>
        <w:outlineLvl w:val="4"/>
      </w:pPr>
    </w:p>
    <w:p w14:paraId="7882F0F4" w14:textId="6CAD2505" w:rsidR="002818CB" w:rsidRPr="000A4D02" w:rsidRDefault="002818CB" w:rsidP="002818CB">
      <w:pPr>
        <w:spacing w:after="200"/>
        <w:jc w:val="center"/>
        <w:outlineLvl w:val="4"/>
      </w:pPr>
      <w:r>
        <w:t xml:space="preserve">Член 9</w:t>
      </w:r>
    </w:p>
    <w:p w14:paraId="5262B959" w14:textId="77777777" w:rsidR="002818CB" w:rsidRPr="000A4D02" w:rsidRDefault="002818CB" w:rsidP="002818CB">
      <w:pPr>
        <w:keepNext/>
        <w:keepLines/>
        <w:spacing w:after="200"/>
        <w:jc w:val="center"/>
        <w:outlineLvl w:val="4"/>
        <w:rPr>
          <w:b/>
          <w:szCs w:val="22"/>
        </w:rPr>
      </w:pPr>
      <w:r>
        <w:rPr>
          <w:b/>
        </w:rPr>
        <w:t xml:space="preserve">Заключителни разпоредби</w:t>
      </w:r>
    </w:p>
    <w:p w14:paraId="306D7D26" w14:textId="77777777" w:rsidR="002818CB" w:rsidRDefault="002818CB" w:rsidP="002818CB">
      <w:pPr>
        <w:tabs>
          <w:tab w:val="left" w:pos="851"/>
        </w:tabs>
        <w:spacing w:before="120"/>
        <w:outlineLvl w:val="6"/>
        <w:rPr>
          <w:szCs w:val="22"/>
        </w:rPr>
      </w:pPr>
      <w:r>
        <w:t xml:space="preserve">Настоящият указ е нотифициран съгласно Директива (ЕС) 2015/1535 на Европейския парламент и на Съвета от 9 септември 2015 г., установяваща процедура за предоставянето на информация в сферата на техническите регламенти и правила относно услугите на информационното общество.</w:t>
      </w:r>
    </w:p>
    <w:p w14:paraId="7366F145" w14:textId="77777777" w:rsidR="0085060D" w:rsidRPr="000A4D02" w:rsidRDefault="0085060D" w:rsidP="002818CB">
      <w:pPr>
        <w:tabs>
          <w:tab w:val="left" w:pos="851"/>
        </w:tabs>
        <w:spacing w:before="120"/>
        <w:outlineLvl w:val="6"/>
        <w:rPr>
          <w:szCs w:val="22"/>
        </w:rPr>
      </w:pPr>
    </w:p>
    <w:p w14:paraId="4F42D56F" w14:textId="513D5D1C" w:rsidR="002818CB" w:rsidRPr="000A4D02" w:rsidRDefault="002818CB" w:rsidP="002818CB">
      <w:pPr>
        <w:keepNext/>
        <w:keepLines/>
        <w:spacing w:before="240" w:after="200"/>
        <w:jc w:val="center"/>
        <w:outlineLvl w:val="5"/>
      </w:pPr>
      <w:r>
        <w:t xml:space="preserve">Член 10</w:t>
      </w:r>
    </w:p>
    <w:p w14:paraId="5202D66B" w14:textId="77777777" w:rsidR="002818CB" w:rsidRPr="000A4D02" w:rsidRDefault="002818CB" w:rsidP="002818CB">
      <w:pPr>
        <w:keepNext/>
        <w:keepLines/>
        <w:spacing w:after="200"/>
        <w:jc w:val="center"/>
        <w:outlineLvl w:val="4"/>
        <w:rPr>
          <w:b/>
          <w:szCs w:val="22"/>
        </w:rPr>
      </w:pPr>
      <w:r>
        <w:rPr>
          <w:b/>
        </w:rPr>
        <w:t xml:space="preserve">Дата на влизане в сила</w:t>
      </w:r>
    </w:p>
    <w:p w14:paraId="51E8B191" w14:textId="2C6BA679" w:rsidR="002818CB" w:rsidRPr="000A4D02" w:rsidRDefault="002818CB" w:rsidP="002818CB">
      <w:pPr>
        <w:tabs>
          <w:tab w:val="left" w:pos="851"/>
        </w:tabs>
        <w:spacing w:before="120"/>
        <w:outlineLvl w:val="6"/>
        <w:rPr>
          <w:szCs w:val="22"/>
        </w:rPr>
      </w:pPr>
      <w:r>
        <w:t xml:space="preserve">Настоящият указ влиза в сила на………………………...</w:t>
      </w:r>
    </w:p>
    <w:p w14:paraId="66F0FAB0" w14:textId="77777777" w:rsidR="00AC1750" w:rsidRDefault="00AC1750" w:rsidP="002818CB">
      <w:pPr>
        <w:spacing w:before="120"/>
        <w:jc w:val="center"/>
        <w:rPr>
          <w:szCs w:val="22"/>
        </w:rPr>
      </w:pPr>
    </w:p>
    <w:p w14:paraId="45CE2B2C" w14:textId="77777777" w:rsidR="00AC1750" w:rsidRDefault="00AC1750" w:rsidP="002818CB">
      <w:pPr>
        <w:spacing w:before="120"/>
        <w:jc w:val="center"/>
        <w:rPr>
          <w:szCs w:val="22"/>
        </w:rPr>
      </w:pPr>
    </w:p>
    <w:p w14:paraId="115B0CC8" w14:textId="77777777" w:rsidR="002818CB" w:rsidRDefault="00D21DFC" w:rsidP="002818CB">
      <w:pPr>
        <w:spacing w:before="120"/>
        <w:jc w:val="center"/>
        <w:rPr>
          <w:szCs w:val="22"/>
        </w:rPr>
      </w:pPr>
      <w:r>
        <w:t xml:space="preserve">Министър:</w:t>
      </w:r>
    </w:p>
    <w:p w14:paraId="6D06074E" w14:textId="77777777" w:rsidR="000C32F7" w:rsidRDefault="000C32F7" w:rsidP="002818CB">
      <w:pPr>
        <w:spacing w:before="120"/>
        <w:jc w:val="right"/>
        <w:rPr>
          <w:szCs w:val="22"/>
        </w:rPr>
        <w:sectPr w:rsidR="000C32F7" w:rsidSect="006F4688">
          <w:headerReference w:type="default" r:id="rId11"/>
          <w:footerReference w:type="default" r:id="rId12"/>
          <w:headerReference w:type="first" r:id="rId13"/>
          <w:footerReference w:type="first" r:id="rId14"/>
          <w:pgSz w:w="11906" w:h="16838" w:code="9"/>
          <w:pgMar w:top="1814" w:right="1418" w:bottom="1560" w:left="1418" w:header="1077" w:footer="669" w:gutter="0"/>
          <w:cols w:space="708"/>
          <w:titlePg/>
          <w:docGrid w:linePitch="360"/>
        </w:sectPr>
      </w:pPr>
    </w:p>
    <w:p w14:paraId="1B533373" w14:textId="62FE390A" w:rsidR="002818CB" w:rsidRPr="000A4D02" w:rsidRDefault="002818CB" w:rsidP="002818CB">
      <w:pPr>
        <w:spacing w:before="120"/>
        <w:jc w:val="right"/>
        <w:rPr>
          <w:szCs w:val="22"/>
        </w:rPr>
      </w:pPr>
      <w:r>
        <w:t xml:space="preserve">Приложение 1 към Указ №.../......</w:t>
      </w:r>
      <w:r>
        <w:t xml:space="preserve"> </w:t>
      </w:r>
      <w:r>
        <w:t xml:space="preserve">Сб.</w:t>
      </w:r>
    </w:p>
    <w:p w14:paraId="61E97CD8" w14:textId="77777777" w:rsidR="002818CB" w:rsidRPr="000A4D02" w:rsidRDefault="002818CB" w:rsidP="002818CB">
      <w:pPr>
        <w:spacing w:before="120"/>
        <w:jc w:val="right"/>
        <w:rPr>
          <w:szCs w:val="22"/>
        </w:rPr>
      </w:pPr>
    </w:p>
    <w:p w14:paraId="556761E7" w14:textId="6BC4BE67" w:rsidR="002818CB" w:rsidRPr="000A4D02" w:rsidRDefault="476B43A1" w:rsidP="37434F36">
      <w:pPr>
        <w:spacing w:before="120"/>
        <w:jc w:val="center"/>
        <w:rPr>
          <w:b/>
          <w:bCs/>
        </w:rPr>
      </w:pPr>
      <w:bookmarkStart w:id="7" w:name="_Hlk93930919"/>
      <w:r>
        <w:rPr>
          <w:b/>
        </w:rPr>
        <w:t xml:space="preserve">Списък на забранените вещества, които не могат да бъдат добавяни към никотиновите торбички като самостоятелни съставки</w:t>
      </w:r>
      <w:r>
        <w:rPr>
          <w:b/>
        </w:rPr>
        <w:t xml:space="preserve"> </w:t>
      </w:r>
    </w:p>
    <w:bookmarkEnd w:id="3"/>
    <w:p w14:paraId="7A23C949" w14:textId="77777777" w:rsidR="002818CB" w:rsidRPr="00BF7F30" w:rsidRDefault="002818CB" w:rsidP="002818CB">
      <w:pPr>
        <w:spacing w:before="120"/>
        <w:jc w:val="center"/>
        <w:rPr>
          <w:b/>
          <w:bCs/>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3"/>
        <w:gridCol w:w="3327"/>
      </w:tblGrid>
      <w:tr w:rsidR="002818CB" w14:paraId="39AB2AF3" w14:textId="77777777" w:rsidTr="00536DAC">
        <w:trPr>
          <w:trHeight w:val="390"/>
          <w:tblHeader/>
        </w:trPr>
        <w:tc>
          <w:tcPr>
            <w:tcW w:w="5733" w:type="dxa"/>
            <w:shd w:val="clear" w:color="auto" w:fill="FFFFFF"/>
            <w:vAlign w:val="bottom"/>
          </w:tcPr>
          <w:p w14:paraId="49EDE4B6" w14:textId="77777777" w:rsidR="002818CB" w:rsidRPr="000A4D02" w:rsidRDefault="002818CB" w:rsidP="00536DAC">
            <w:pPr>
              <w:rPr>
                <w:b/>
                <w:bCs/>
                <w:szCs w:val="22"/>
              </w:rPr>
            </w:pPr>
            <w:r>
              <w:rPr>
                <w:b/>
              </w:rPr>
              <w:t xml:space="preserve">Наименование на веществото</w:t>
            </w:r>
          </w:p>
        </w:tc>
        <w:tc>
          <w:tcPr>
            <w:tcW w:w="3327" w:type="dxa"/>
            <w:shd w:val="clear" w:color="auto" w:fill="FFFFFF"/>
            <w:vAlign w:val="bottom"/>
          </w:tcPr>
          <w:p w14:paraId="466C093C" w14:textId="77777777" w:rsidR="002818CB" w:rsidRPr="000A4D02" w:rsidRDefault="002818CB" w:rsidP="00536DAC">
            <w:pPr>
              <w:rPr>
                <w:b/>
                <w:bCs/>
                <w:szCs w:val="22"/>
              </w:rPr>
            </w:pPr>
            <w:r>
              <w:rPr>
                <w:b/>
              </w:rPr>
              <w:t xml:space="preserve">CAS номер(а)</w:t>
            </w:r>
          </w:p>
        </w:tc>
      </w:tr>
      <w:tr w:rsidR="002818CB" w14:paraId="592CF983" w14:textId="77777777" w:rsidTr="00536DAC">
        <w:trPr>
          <w:trHeight w:val="360"/>
        </w:trPr>
        <w:tc>
          <w:tcPr>
            <w:tcW w:w="5733" w:type="dxa"/>
            <w:shd w:val="clear" w:color="auto" w:fill="FFFFFF"/>
            <w:vAlign w:val="bottom"/>
          </w:tcPr>
          <w:p w14:paraId="769B722F" w14:textId="77777777" w:rsidR="002818CB" w:rsidRPr="000A4D02" w:rsidRDefault="002818CB" w:rsidP="00536DAC">
            <w:pPr>
              <w:rPr>
                <w:szCs w:val="22"/>
              </w:rPr>
            </w:pPr>
            <w:r>
              <w:t xml:space="preserve">агаринова киселина</w:t>
            </w:r>
          </w:p>
        </w:tc>
        <w:tc>
          <w:tcPr>
            <w:tcW w:w="3327" w:type="dxa"/>
            <w:shd w:val="clear" w:color="auto" w:fill="FFFFFF"/>
            <w:vAlign w:val="bottom"/>
          </w:tcPr>
          <w:p w14:paraId="447860F9" w14:textId="77777777" w:rsidR="002818CB" w:rsidRPr="000A4D02" w:rsidRDefault="002818CB" w:rsidP="00536DAC">
            <w:pPr>
              <w:rPr>
                <w:szCs w:val="22"/>
              </w:rPr>
            </w:pPr>
            <w:r>
              <w:t xml:space="preserve">666-99-9</w:t>
            </w:r>
          </w:p>
        </w:tc>
      </w:tr>
      <w:tr w:rsidR="002818CB" w14:paraId="6DF7A1AA" w14:textId="77777777" w:rsidTr="00536DAC">
        <w:trPr>
          <w:trHeight w:val="360"/>
        </w:trPr>
        <w:tc>
          <w:tcPr>
            <w:tcW w:w="5733" w:type="dxa"/>
            <w:shd w:val="clear" w:color="auto" w:fill="FFFFFF"/>
            <w:vAlign w:val="bottom"/>
          </w:tcPr>
          <w:p w14:paraId="2D6CF440" w14:textId="77777777" w:rsidR="002818CB" w:rsidRPr="000A4D02" w:rsidRDefault="002818CB" w:rsidP="00536DAC">
            <w:pPr>
              <w:rPr>
                <w:szCs w:val="22"/>
              </w:rPr>
            </w:pPr>
            <w:r>
              <w:t xml:space="preserve">алин</w:t>
            </w:r>
          </w:p>
        </w:tc>
        <w:tc>
          <w:tcPr>
            <w:tcW w:w="3327" w:type="dxa"/>
            <w:shd w:val="clear" w:color="auto" w:fill="FFFFFF"/>
            <w:vAlign w:val="bottom"/>
          </w:tcPr>
          <w:p w14:paraId="47E31709" w14:textId="77777777" w:rsidR="002818CB" w:rsidRPr="000A4D02" w:rsidRDefault="002818CB" w:rsidP="00536DAC">
            <w:pPr>
              <w:rPr>
                <w:szCs w:val="22"/>
              </w:rPr>
            </w:pPr>
            <w:r>
              <w:t xml:space="preserve">1415-73-2</w:t>
            </w:r>
          </w:p>
        </w:tc>
      </w:tr>
      <w:tr w:rsidR="002818CB" w14:paraId="30ED86F1" w14:textId="77777777" w:rsidTr="00536DAC">
        <w:trPr>
          <w:trHeight w:val="360"/>
        </w:trPr>
        <w:tc>
          <w:tcPr>
            <w:tcW w:w="5733" w:type="dxa"/>
            <w:shd w:val="clear" w:color="auto" w:fill="FFFFFF"/>
            <w:vAlign w:val="bottom"/>
          </w:tcPr>
          <w:p w14:paraId="5001D817" w14:textId="77777777" w:rsidR="002818CB" w:rsidRPr="000A4D02" w:rsidRDefault="002818CB" w:rsidP="00536DAC">
            <w:pPr>
              <w:rPr>
                <w:szCs w:val="22"/>
              </w:rPr>
            </w:pPr>
            <w:r>
              <w:t xml:space="preserve">капсаицин</w:t>
            </w:r>
          </w:p>
        </w:tc>
        <w:tc>
          <w:tcPr>
            <w:tcW w:w="3327" w:type="dxa"/>
            <w:shd w:val="clear" w:color="auto" w:fill="FFFFFF"/>
            <w:vAlign w:val="bottom"/>
          </w:tcPr>
          <w:p w14:paraId="71CBC265" w14:textId="77777777" w:rsidR="002818CB" w:rsidRPr="000A4D02" w:rsidRDefault="002818CB" w:rsidP="00536DAC">
            <w:pPr>
              <w:rPr>
                <w:szCs w:val="22"/>
              </w:rPr>
            </w:pPr>
            <w:r>
              <w:t xml:space="preserve">404-86-4</w:t>
            </w:r>
          </w:p>
        </w:tc>
      </w:tr>
      <w:tr w:rsidR="002818CB" w14:paraId="10583C72" w14:textId="77777777" w:rsidTr="00536DAC">
        <w:trPr>
          <w:trHeight w:val="360"/>
        </w:trPr>
        <w:tc>
          <w:tcPr>
            <w:tcW w:w="5733" w:type="dxa"/>
            <w:shd w:val="clear" w:color="auto" w:fill="FFFFFF"/>
            <w:vAlign w:val="bottom"/>
          </w:tcPr>
          <w:p w14:paraId="235E94E8" w14:textId="77777777" w:rsidR="002818CB" w:rsidRPr="000A4D02" w:rsidRDefault="002818CB" w:rsidP="00536DAC">
            <w:pPr>
              <w:rPr>
                <w:szCs w:val="22"/>
              </w:rPr>
            </w:pPr>
            <w:r>
              <w:t xml:space="preserve">хиперицин</w:t>
            </w:r>
          </w:p>
        </w:tc>
        <w:tc>
          <w:tcPr>
            <w:tcW w:w="3327" w:type="dxa"/>
            <w:shd w:val="clear" w:color="auto" w:fill="FFFFFF"/>
            <w:vAlign w:val="bottom"/>
          </w:tcPr>
          <w:p w14:paraId="7E835B73" w14:textId="77777777" w:rsidR="002818CB" w:rsidRPr="000A4D02" w:rsidRDefault="002818CB" w:rsidP="00536DAC">
            <w:pPr>
              <w:rPr>
                <w:szCs w:val="22"/>
              </w:rPr>
            </w:pPr>
            <w:r>
              <w:t xml:space="preserve">548-04-9</w:t>
            </w:r>
          </w:p>
        </w:tc>
      </w:tr>
      <w:tr w:rsidR="002818CB" w14:paraId="21CD6D0F" w14:textId="77777777" w:rsidTr="00536DAC">
        <w:trPr>
          <w:trHeight w:val="360"/>
        </w:trPr>
        <w:tc>
          <w:tcPr>
            <w:tcW w:w="5733" w:type="dxa"/>
            <w:shd w:val="clear" w:color="auto" w:fill="FFFFFF"/>
            <w:vAlign w:val="center"/>
          </w:tcPr>
          <w:p w14:paraId="2413AA06" w14:textId="77777777" w:rsidR="002818CB" w:rsidRPr="000A4D02" w:rsidRDefault="002818CB" w:rsidP="00536DAC">
            <w:pPr>
              <w:rPr>
                <w:szCs w:val="22"/>
              </w:rPr>
            </w:pPr>
            <w:r>
              <w:t xml:space="preserve">бета-асарон</w:t>
            </w:r>
          </w:p>
        </w:tc>
        <w:tc>
          <w:tcPr>
            <w:tcW w:w="3327" w:type="dxa"/>
            <w:shd w:val="clear" w:color="auto" w:fill="FFFFFF"/>
            <w:vAlign w:val="center"/>
          </w:tcPr>
          <w:p w14:paraId="216E5C08" w14:textId="77777777" w:rsidR="002818CB" w:rsidRPr="000A4D02" w:rsidRDefault="002818CB" w:rsidP="00536DAC">
            <w:pPr>
              <w:rPr>
                <w:szCs w:val="22"/>
              </w:rPr>
            </w:pPr>
            <w:r>
              <w:t xml:space="preserve">5273-86-9</w:t>
            </w:r>
          </w:p>
        </w:tc>
      </w:tr>
      <w:tr w:rsidR="002818CB" w14:paraId="7C71EFB2" w14:textId="77777777" w:rsidTr="00536DAC">
        <w:trPr>
          <w:trHeight w:val="360"/>
        </w:trPr>
        <w:tc>
          <w:tcPr>
            <w:tcW w:w="5733" w:type="dxa"/>
            <w:shd w:val="clear" w:color="auto" w:fill="FFFFFF"/>
            <w:vAlign w:val="bottom"/>
          </w:tcPr>
          <w:p w14:paraId="60DD9D3B" w14:textId="77777777" w:rsidR="002818CB" w:rsidRPr="000A4D02" w:rsidRDefault="002818CB" w:rsidP="00536DAC">
            <w:pPr>
              <w:rPr>
                <w:szCs w:val="22"/>
              </w:rPr>
            </w:pPr>
            <w:r>
              <w:t xml:space="preserve">естрагол</w:t>
            </w:r>
          </w:p>
        </w:tc>
        <w:tc>
          <w:tcPr>
            <w:tcW w:w="3327" w:type="dxa"/>
            <w:shd w:val="clear" w:color="auto" w:fill="FFFFFF"/>
            <w:vAlign w:val="bottom"/>
          </w:tcPr>
          <w:p w14:paraId="30E5D6E5" w14:textId="77777777" w:rsidR="002818CB" w:rsidRPr="000A4D02" w:rsidRDefault="002818CB" w:rsidP="00536DAC">
            <w:pPr>
              <w:rPr>
                <w:szCs w:val="22"/>
              </w:rPr>
            </w:pPr>
            <w:r>
              <w:t xml:space="preserve">140-67-0</w:t>
            </w:r>
          </w:p>
        </w:tc>
      </w:tr>
      <w:tr w:rsidR="002818CB" w14:paraId="5997CAAC" w14:textId="77777777" w:rsidTr="00536DAC">
        <w:trPr>
          <w:trHeight w:val="360"/>
        </w:trPr>
        <w:tc>
          <w:tcPr>
            <w:tcW w:w="5733" w:type="dxa"/>
            <w:shd w:val="clear" w:color="auto" w:fill="FFFFFF"/>
            <w:vAlign w:val="bottom"/>
          </w:tcPr>
          <w:p w14:paraId="3A057E12" w14:textId="77777777" w:rsidR="002818CB" w:rsidRPr="000A4D02" w:rsidRDefault="002818CB" w:rsidP="00536DAC">
            <w:pPr>
              <w:rPr>
                <w:szCs w:val="22"/>
              </w:rPr>
            </w:pPr>
            <w:r>
              <w:t xml:space="preserve">циановодород</w:t>
            </w:r>
          </w:p>
        </w:tc>
        <w:tc>
          <w:tcPr>
            <w:tcW w:w="3327" w:type="dxa"/>
            <w:shd w:val="clear" w:color="auto" w:fill="FFFFFF"/>
            <w:vAlign w:val="bottom"/>
          </w:tcPr>
          <w:p w14:paraId="7FC23C7F" w14:textId="77777777" w:rsidR="002818CB" w:rsidRPr="000A4D02" w:rsidRDefault="002818CB" w:rsidP="00536DAC">
            <w:pPr>
              <w:rPr>
                <w:szCs w:val="22"/>
              </w:rPr>
            </w:pPr>
            <w:r>
              <w:t xml:space="preserve">3017-23-0</w:t>
            </w:r>
          </w:p>
        </w:tc>
      </w:tr>
      <w:tr w:rsidR="002818CB" w14:paraId="7ED5C2EC" w14:textId="77777777" w:rsidTr="00536DAC">
        <w:trPr>
          <w:trHeight w:val="360"/>
        </w:trPr>
        <w:tc>
          <w:tcPr>
            <w:tcW w:w="5733" w:type="dxa"/>
            <w:shd w:val="clear" w:color="auto" w:fill="FFFFFF"/>
            <w:vAlign w:val="center"/>
          </w:tcPr>
          <w:p w14:paraId="2F47101D" w14:textId="77777777" w:rsidR="002818CB" w:rsidRPr="000A4D02" w:rsidRDefault="002818CB" w:rsidP="00536DAC">
            <w:pPr>
              <w:rPr>
                <w:szCs w:val="22"/>
              </w:rPr>
            </w:pPr>
            <w:r>
              <w:t xml:space="preserve">ментофуран</w:t>
            </w:r>
          </w:p>
        </w:tc>
        <w:tc>
          <w:tcPr>
            <w:tcW w:w="3327" w:type="dxa"/>
            <w:shd w:val="clear" w:color="auto" w:fill="FFFFFF"/>
            <w:vAlign w:val="center"/>
          </w:tcPr>
          <w:p w14:paraId="5441E407" w14:textId="77777777" w:rsidR="002818CB" w:rsidRPr="000A4D02" w:rsidRDefault="002818CB" w:rsidP="00536DAC">
            <w:pPr>
              <w:rPr>
                <w:szCs w:val="22"/>
              </w:rPr>
            </w:pPr>
            <w:r>
              <w:t xml:space="preserve">494-90-6</w:t>
            </w:r>
          </w:p>
        </w:tc>
      </w:tr>
      <w:tr w:rsidR="002818CB" w14:paraId="78B826A0" w14:textId="77777777" w:rsidTr="00536DAC">
        <w:trPr>
          <w:trHeight w:val="360"/>
        </w:trPr>
        <w:tc>
          <w:tcPr>
            <w:tcW w:w="5733" w:type="dxa"/>
            <w:shd w:val="clear" w:color="auto" w:fill="FFFFFF"/>
            <w:vAlign w:val="bottom"/>
          </w:tcPr>
          <w:p w14:paraId="69A3C487" w14:textId="77777777" w:rsidR="002818CB" w:rsidRPr="000A4D02" w:rsidRDefault="002818CB" w:rsidP="00536DAC">
            <w:pPr>
              <w:rPr>
                <w:szCs w:val="22"/>
              </w:rPr>
            </w:pPr>
            <w:r>
              <w:t xml:space="preserve">метил евгенол</w:t>
            </w:r>
          </w:p>
        </w:tc>
        <w:tc>
          <w:tcPr>
            <w:tcW w:w="3327" w:type="dxa"/>
            <w:shd w:val="clear" w:color="auto" w:fill="FFFFFF"/>
            <w:vAlign w:val="bottom"/>
          </w:tcPr>
          <w:p w14:paraId="4AB7655B" w14:textId="77777777" w:rsidR="002818CB" w:rsidRPr="000A4D02" w:rsidRDefault="002818CB" w:rsidP="00536DAC">
            <w:pPr>
              <w:rPr>
                <w:szCs w:val="22"/>
              </w:rPr>
            </w:pPr>
            <w:r>
              <w:t xml:space="preserve">93-15-2</w:t>
            </w:r>
          </w:p>
        </w:tc>
      </w:tr>
      <w:tr w:rsidR="002818CB" w14:paraId="724C4D4B" w14:textId="77777777" w:rsidTr="00536DAC">
        <w:trPr>
          <w:trHeight w:val="360"/>
        </w:trPr>
        <w:tc>
          <w:tcPr>
            <w:tcW w:w="5733" w:type="dxa"/>
            <w:shd w:val="clear" w:color="auto" w:fill="FFFFFF"/>
            <w:vAlign w:val="bottom"/>
          </w:tcPr>
          <w:p w14:paraId="4BAECEC5" w14:textId="77777777" w:rsidR="002818CB" w:rsidRPr="000A4D02" w:rsidRDefault="002818CB" w:rsidP="00536DAC">
            <w:pPr>
              <w:rPr>
                <w:szCs w:val="22"/>
              </w:rPr>
            </w:pPr>
            <w:r>
              <w:t xml:space="preserve">пулегон</w:t>
            </w:r>
          </w:p>
        </w:tc>
        <w:tc>
          <w:tcPr>
            <w:tcW w:w="3327" w:type="dxa"/>
            <w:shd w:val="clear" w:color="auto" w:fill="FFFFFF"/>
            <w:vAlign w:val="bottom"/>
          </w:tcPr>
          <w:p w14:paraId="0C3F4525" w14:textId="77777777" w:rsidR="002818CB" w:rsidRPr="000A4D02" w:rsidRDefault="002818CB" w:rsidP="00536DAC">
            <w:pPr>
              <w:rPr>
                <w:szCs w:val="22"/>
              </w:rPr>
            </w:pPr>
            <w:r>
              <w:t xml:space="preserve">89-82-7;</w:t>
            </w:r>
            <w:r>
              <w:t xml:space="preserve"> </w:t>
            </w:r>
            <w:r>
              <w:t xml:space="preserve">15932-80-6</w:t>
            </w:r>
            <w:r>
              <w:t xml:space="preserve"> </w:t>
            </w:r>
          </w:p>
        </w:tc>
      </w:tr>
      <w:tr w:rsidR="002818CB" w14:paraId="1F5F4C0B" w14:textId="77777777" w:rsidTr="00536DAC">
        <w:trPr>
          <w:trHeight w:val="360"/>
        </w:trPr>
        <w:tc>
          <w:tcPr>
            <w:tcW w:w="5733" w:type="dxa"/>
            <w:shd w:val="clear" w:color="auto" w:fill="FFFFFF"/>
            <w:vAlign w:val="bottom"/>
          </w:tcPr>
          <w:p w14:paraId="743E2091" w14:textId="77777777" w:rsidR="002818CB" w:rsidRPr="000A4D02" w:rsidRDefault="002818CB" w:rsidP="00536DAC">
            <w:pPr>
              <w:rPr>
                <w:szCs w:val="22"/>
              </w:rPr>
            </w:pPr>
            <w:r>
              <w:t xml:space="preserve">квасин</w:t>
            </w:r>
          </w:p>
        </w:tc>
        <w:tc>
          <w:tcPr>
            <w:tcW w:w="3327" w:type="dxa"/>
            <w:shd w:val="clear" w:color="auto" w:fill="FFFFFF"/>
            <w:vAlign w:val="bottom"/>
          </w:tcPr>
          <w:p w14:paraId="0E74514A" w14:textId="77777777" w:rsidR="002818CB" w:rsidRPr="000A4D02" w:rsidRDefault="002818CB" w:rsidP="00536DAC">
            <w:pPr>
              <w:rPr>
                <w:szCs w:val="22"/>
              </w:rPr>
            </w:pPr>
            <w:r>
              <w:t xml:space="preserve">76-78-8</w:t>
            </w:r>
          </w:p>
        </w:tc>
      </w:tr>
      <w:tr w:rsidR="002818CB" w14:paraId="5563A85C" w14:textId="77777777" w:rsidTr="00536DAC">
        <w:trPr>
          <w:trHeight w:val="360"/>
        </w:trPr>
        <w:tc>
          <w:tcPr>
            <w:tcW w:w="5733" w:type="dxa"/>
            <w:shd w:val="clear" w:color="auto" w:fill="FFFFFF"/>
            <w:vAlign w:val="bottom"/>
          </w:tcPr>
          <w:p w14:paraId="25F4F267" w14:textId="77777777" w:rsidR="002818CB" w:rsidRPr="000A4D02" w:rsidRDefault="002818CB" w:rsidP="00536DAC">
            <w:pPr>
              <w:rPr>
                <w:szCs w:val="22"/>
              </w:rPr>
            </w:pPr>
            <w:r>
              <w:t xml:space="preserve">сафрола</w:t>
            </w:r>
          </w:p>
        </w:tc>
        <w:tc>
          <w:tcPr>
            <w:tcW w:w="3327" w:type="dxa"/>
            <w:shd w:val="clear" w:color="auto" w:fill="FFFFFF"/>
            <w:vAlign w:val="bottom"/>
          </w:tcPr>
          <w:p w14:paraId="410419EE" w14:textId="77777777" w:rsidR="002818CB" w:rsidRPr="000A4D02" w:rsidRDefault="002818CB" w:rsidP="00536DAC">
            <w:pPr>
              <w:rPr>
                <w:szCs w:val="22"/>
              </w:rPr>
            </w:pPr>
            <w:r>
              <w:t xml:space="preserve">94-59-7</w:t>
            </w:r>
          </w:p>
        </w:tc>
      </w:tr>
      <w:tr w:rsidR="002818CB" w14:paraId="5E455B02" w14:textId="77777777" w:rsidTr="00536DAC">
        <w:trPr>
          <w:trHeight w:val="360"/>
        </w:trPr>
        <w:tc>
          <w:tcPr>
            <w:tcW w:w="5733" w:type="dxa"/>
            <w:shd w:val="clear" w:color="auto" w:fill="FFFFFF"/>
            <w:vAlign w:val="center"/>
          </w:tcPr>
          <w:p w14:paraId="6B3EB6A6" w14:textId="77777777" w:rsidR="002818CB" w:rsidRPr="000A4D02" w:rsidRDefault="002818CB" w:rsidP="00536DAC">
            <w:pPr>
              <w:rPr>
                <w:szCs w:val="22"/>
              </w:rPr>
            </w:pPr>
            <w:r>
              <w:t xml:space="preserve">теукрин А</w:t>
            </w:r>
          </w:p>
        </w:tc>
        <w:tc>
          <w:tcPr>
            <w:tcW w:w="3327" w:type="dxa"/>
            <w:shd w:val="clear" w:color="auto" w:fill="FFFFFF"/>
            <w:vAlign w:val="center"/>
          </w:tcPr>
          <w:p w14:paraId="5FF1E75A" w14:textId="77777777" w:rsidR="002818CB" w:rsidRPr="000A4D02" w:rsidRDefault="002818CB" w:rsidP="00536DAC">
            <w:pPr>
              <w:rPr>
                <w:szCs w:val="22"/>
              </w:rPr>
            </w:pPr>
            <w:r>
              <w:t xml:space="preserve">12798-51-5</w:t>
            </w:r>
          </w:p>
        </w:tc>
      </w:tr>
      <w:tr w:rsidR="002818CB" w14:paraId="1A001038" w14:textId="77777777" w:rsidTr="00536DAC">
        <w:trPr>
          <w:trHeight w:val="360"/>
        </w:trPr>
        <w:tc>
          <w:tcPr>
            <w:tcW w:w="5733" w:type="dxa"/>
            <w:shd w:val="clear" w:color="auto" w:fill="FFFFFF"/>
            <w:vAlign w:val="bottom"/>
          </w:tcPr>
          <w:p w14:paraId="25C14A79" w14:textId="77777777" w:rsidR="002818CB" w:rsidRPr="000A4D02" w:rsidRDefault="002818CB" w:rsidP="00536DAC">
            <w:pPr>
              <w:rPr>
                <w:szCs w:val="22"/>
              </w:rPr>
            </w:pPr>
            <w:r>
              <w:t xml:space="preserve">туйон (алфа и бета)</w:t>
            </w:r>
          </w:p>
        </w:tc>
        <w:tc>
          <w:tcPr>
            <w:tcW w:w="3327" w:type="dxa"/>
            <w:shd w:val="clear" w:color="auto" w:fill="FFFFFF"/>
            <w:vAlign w:val="bottom"/>
          </w:tcPr>
          <w:p w14:paraId="0352C945" w14:textId="77777777" w:rsidR="002818CB" w:rsidRPr="000A4D02" w:rsidRDefault="002818CB" w:rsidP="00536DAC">
            <w:pPr>
              <w:rPr>
                <w:szCs w:val="22"/>
              </w:rPr>
            </w:pPr>
            <w:r>
              <w:t xml:space="preserve">546-80-5;</w:t>
            </w:r>
            <w:r>
              <w:t xml:space="preserve"> </w:t>
            </w:r>
            <w:r>
              <w:t xml:space="preserve">76231-76-0</w:t>
            </w:r>
            <w:r>
              <w:t xml:space="preserve"> </w:t>
            </w:r>
          </w:p>
        </w:tc>
      </w:tr>
      <w:tr w:rsidR="002818CB" w14:paraId="59046B70" w14:textId="77777777" w:rsidTr="00536DAC">
        <w:trPr>
          <w:trHeight w:val="390"/>
        </w:trPr>
        <w:tc>
          <w:tcPr>
            <w:tcW w:w="5733" w:type="dxa"/>
            <w:shd w:val="clear" w:color="auto" w:fill="FFFFFF"/>
            <w:vAlign w:val="center"/>
          </w:tcPr>
          <w:p w14:paraId="0F7AF802" w14:textId="77777777" w:rsidR="002818CB" w:rsidRPr="000A4D02" w:rsidRDefault="002818CB" w:rsidP="00536DAC">
            <w:pPr>
              <w:rPr>
                <w:szCs w:val="22"/>
              </w:rPr>
            </w:pPr>
            <w:r>
              <w:t xml:space="preserve">кумарин</w:t>
            </w:r>
          </w:p>
        </w:tc>
        <w:tc>
          <w:tcPr>
            <w:tcW w:w="3327" w:type="dxa"/>
            <w:shd w:val="clear" w:color="auto" w:fill="FFFFFF"/>
            <w:vAlign w:val="center"/>
          </w:tcPr>
          <w:p w14:paraId="7B893007" w14:textId="77777777" w:rsidR="002818CB" w:rsidRPr="000A4D02" w:rsidRDefault="002818CB" w:rsidP="00536DAC">
            <w:pPr>
              <w:rPr>
                <w:szCs w:val="22"/>
              </w:rPr>
            </w:pPr>
            <w:r>
              <w:t xml:space="preserve">91-64-5</w:t>
            </w:r>
          </w:p>
        </w:tc>
      </w:tr>
      <w:tr w:rsidR="002818CB" w14:paraId="6049847D" w14:textId="77777777" w:rsidTr="00536DAC">
        <w:trPr>
          <w:trHeight w:val="390"/>
        </w:trPr>
        <w:tc>
          <w:tcPr>
            <w:tcW w:w="5733" w:type="dxa"/>
            <w:shd w:val="clear" w:color="auto" w:fill="FFFFFF"/>
            <w:vAlign w:val="center"/>
          </w:tcPr>
          <w:p w14:paraId="199A7AEF" w14:textId="77777777" w:rsidR="002818CB" w:rsidRPr="000A4D02" w:rsidRDefault="002818CB" w:rsidP="00536DAC">
            <w:pPr>
              <w:rPr>
                <w:szCs w:val="22"/>
              </w:rPr>
            </w:pPr>
            <w:r>
              <w:t xml:space="preserve">колхицин</w:t>
            </w:r>
          </w:p>
        </w:tc>
        <w:tc>
          <w:tcPr>
            <w:tcW w:w="3327" w:type="dxa"/>
            <w:shd w:val="clear" w:color="auto" w:fill="FFFFFF"/>
            <w:vAlign w:val="center"/>
          </w:tcPr>
          <w:p w14:paraId="566AF518" w14:textId="77777777" w:rsidR="002818CB" w:rsidRPr="000A4D02" w:rsidRDefault="002818CB" w:rsidP="00536DAC">
            <w:pPr>
              <w:rPr>
                <w:szCs w:val="22"/>
              </w:rPr>
            </w:pPr>
            <w:r>
              <w:t xml:space="preserve">64-86-8</w:t>
            </w:r>
          </w:p>
        </w:tc>
      </w:tr>
      <w:tr w:rsidR="002818CB" w14:paraId="7620034A" w14:textId="77777777" w:rsidTr="00536DAC">
        <w:trPr>
          <w:trHeight w:val="390"/>
        </w:trPr>
        <w:tc>
          <w:tcPr>
            <w:tcW w:w="5733" w:type="dxa"/>
            <w:shd w:val="clear" w:color="auto" w:fill="FFFFFF"/>
            <w:vAlign w:val="center"/>
          </w:tcPr>
          <w:p w14:paraId="7F6CA964" w14:textId="77777777" w:rsidR="002818CB" w:rsidRPr="000A4D02" w:rsidRDefault="002818CB" w:rsidP="00536DAC">
            <w:pPr>
              <w:rPr>
                <w:szCs w:val="22"/>
              </w:rPr>
            </w:pPr>
            <w:r>
              <w:t xml:space="preserve">бергамот (фуранокумарин)</w:t>
            </w:r>
          </w:p>
        </w:tc>
        <w:tc>
          <w:tcPr>
            <w:tcW w:w="3327" w:type="dxa"/>
            <w:shd w:val="clear" w:color="auto" w:fill="FFFFFF"/>
            <w:vAlign w:val="center"/>
          </w:tcPr>
          <w:p w14:paraId="06AB5672" w14:textId="77777777" w:rsidR="002818CB" w:rsidRPr="000A4D02" w:rsidRDefault="002818CB" w:rsidP="00536DAC">
            <w:pPr>
              <w:rPr>
                <w:szCs w:val="22"/>
              </w:rPr>
            </w:pPr>
            <w:r>
              <w:t xml:space="preserve">7380-40-7</w:t>
            </w:r>
          </w:p>
        </w:tc>
      </w:tr>
      <w:tr w:rsidR="002818CB" w14:paraId="69D2340F" w14:textId="77777777" w:rsidTr="00536DAC">
        <w:trPr>
          <w:trHeight w:val="390"/>
        </w:trPr>
        <w:tc>
          <w:tcPr>
            <w:tcW w:w="5733" w:type="dxa"/>
            <w:shd w:val="clear" w:color="auto" w:fill="FFFFFF"/>
            <w:vAlign w:val="center"/>
          </w:tcPr>
          <w:p w14:paraId="452B30B5" w14:textId="77777777" w:rsidR="002818CB" w:rsidRPr="000A4D02" w:rsidRDefault="002818CB" w:rsidP="00536DAC">
            <w:pPr>
              <w:rPr>
                <w:szCs w:val="22"/>
              </w:rPr>
            </w:pPr>
            <w:r>
              <w:t xml:space="preserve">6,7 — дихидроксибергамотин (фуранокумарин)</w:t>
            </w:r>
          </w:p>
        </w:tc>
        <w:tc>
          <w:tcPr>
            <w:tcW w:w="3327" w:type="dxa"/>
            <w:shd w:val="clear" w:color="auto" w:fill="FFFFFF"/>
            <w:vAlign w:val="center"/>
          </w:tcPr>
          <w:p w14:paraId="24F86F4A" w14:textId="77777777" w:rsidR="002818CB" w:rsidRPr="000A4D02" w:rsidRDefault="002818CB" w:rsidP="00536DAC">
            <w:pPr>
              <w:rPr>
                <w:szCs w:val="22"/>
              </w:rPr>
            </w:pPr>
            <w:r>
              <w:t xml:space="preserve">145414-76-2</w:t>
            </w:r>
          </w:p>
        </w:tc>
      </w:tr>
    </w:tbl>
    <w:p w14:paraId="40241CE9" w14:textId="77777777" w:rsidR="000C32F7" w:rsidRDefault="000C32F7" w:rsidP="004E593B">
      <w:pPr>
        <w:spacing w:before="120"/>
        <w:rPr>
          <w:rFonts w:cs="Arial"/>
          <w:szCs w:val="22"/>
        </w:rPr>
        <w:sectPr w:rsidR="000C32F7" w:rsidSect="006F4688">
          <w:footerReference w:type="first" r:id="rId15"/>
          <w:pgSz w:w="11906" w:h="16838" w:code="9"/>
          <w:pgMar w:top="1814" w:right="1418" w:bottom="1560" w:left="1418" w:header="1077" w:footer="669" w:gutter="0"/>
          <w:cols w:space="708"/>
          <w:titlePg/>
          <w:docGrid w:linePitch="360"/>
        </w:sectPr>
      </w:pPr>
    </w:p>
    <w:p w14:paraId="4475DAFB" w14:textId="77777777" w:rsidR="00F958E5" w:rsidRDefault="00F958E5" w:rsidP="002764F7">
      <w:pPr>
        <w:spacing w:before="120"/>
        <w:rPr>
          <w:rFonts w:cs="Arial"/>
          <w:szCs w:val="22"/>
        </w:rPr>
      </w:pPr>
    </w:p>
    <w:p w14:paraId="785E9BD5" w14:textId="2A47E59A" w:rsidR="002818CB" w:rsidRPr="00083BA7" w:rsidRDefault="002818CB" w:rsidP="002818CB">
      <w:pPr>
        <w:spacing w:before="120"/>
        <w:jc w:val="right"/>
        <w:rPr>
          <w:szCs w:val="22"/>
          <w:rFonts w:cs="Arial"/>
        </w:rPr>
      </w:pPr>
      <w:r>
        <w:t xml:space="preserve">Приложение № 2 към Указ №.../2023 Сб.</w:t>
      </w:r>
    </w:p>
    <w:p w14:paraId="608D339C" w14:textId="77777777" w:rsidR="002818CB" w:rsidRPr="00083BA7" w:rsidRDefault="002818CB" w:rsidP="002818CB">
      <w:pPr>
        <w:spacing w:before="120"/>
        <w:jc w:val="center"/>
        <w:rPr>
          <w:rFonts w:cs="Arial"/>
          <w:b/>
          <w:bCs/>
          <w:szCs w:val="22"/>
        </w:rPr>
      </w:pPr>
    </w:p>
    <w:p w14:paraId="2401E3FB" w14:textId="77777777" w:rsidR="002818CB" w:rsidRPr="00083BA7" w:rsidRDefault="002818CB" w:rsidP="002818CB">
      <w:pPr>
        <w:spacing w:before="120"/>
        <w:jc w:val="center"/>
        <w:rPr>
          <w:b/>
          <w:bCs/>
          <w:szCs w:val="22"/>
          <w:rFonts w:cs="Arial"/>
        </w:rPr>
      </w:pPr>
      <w:r>
        <w:rPr>
          <w:b/>
        </w:rPr>
        <w:t xml:space="preserve">Графичен етикет</w:t>
      </w:r>
    </w:p>
    <w:p w14:paraId="7793D4C5" w14:textId="7CEC8EB8" w:rsidR="002818CB" w:rsidRPr="00083BA7" w:rsidRDefault="002818CB" w:rsidP="002818CB">
      <w:pPr>
        <w:pStyle w:val="Odstavecseseznamem"/>
        <w:spacing w:before="120"/>
        <w:ind w:left="0"/>
        <w:jc w:val="both"/>
        <w:rPr>
          <w:sz w:val="22"/>
          <w:szCs w:val="22"/>
          <w:rFonts w:ascii="Arial" w:hAnsi="Arial" w:cs="Arial"/>
        </w:rPr>
      </w:pPr>
      <w:r>
        <w:rPr>
          <w:sz w:val="22"/>
          <w:rFonts w:ascii="Arial" w:hAnsi="Arial"/>
        </w:rPr>
        <w:t xml:space="preserve">Графичният етикет „Този продукт не е предназначен за лица на възраст под 18 години“ заедно със символа за забрана (фигура 1) има кръгла форма с диаметър най-малко 1 cm на бял фон и кръг с по-дебел червен ръб, червена диагонална ивица над черен текст 18 на бял фон.</w:t>
      </w:r>
    </w:p>
    <w:p w14:paraId="7D56796E" w14:textId="77777777" w:rsidR="00807A3E" w:rsidRDefault="00807A3E" w:rsidP="002818CB">
      <w:pPr>
        <w:spacing w:before="120"/>
        <w:ind w:firstLine="708"/>
        <w:rPr>
          <w:rFonts w:cs="Arial"/>
          <w:szCs w:val="22"/>
        </w:rPr>
      </w:pPr>
    </w:p>
    <w:p w14:paraId="797D7881" w14:textId="77777777" w:rsidR="002818CB" w:rsidRPr="00083BA7" w:rsidRDefault="44243302" w:rsidP="002818CB">
      <w:pPr>
        <w:spacing w:before="120"/>
        <w:ind w:firstLine="708"/>
        <w:rPr>
          <w:szCs w:val="22"/>
          <w:rFonts w:cs="Arial"/>
        </w:rPr>
      </w:pPr>
      <w:r>
        <w:t xml:space="preserve">Фигура 1</w:t>
      </w:r>
    </w:p>
    <w:bookmarkEnd w:id="7"/>
    <w:p w14:paraId="5D84DD54" w14:textId="11BA8B8D" w:rsidR="00D84729" w:rsidRPr="00D21DFC" w:rsidRDefault="1D66DE60" w:rsidP="6E92D854">
      <w:pPr>
        <w:spacing w:before="120"/>
      </w:pPr>
      <w:r>
        <w:rPr>
          <w:color w:val="2B579A"/>
          <w:shd w:val="clear" w:color="auto" w:fill="E6E6E6"/>
        </w:rPr>
        <w:drawing>
          <wp:inline distT="0" distB="0" distL="0" distR="0" wp14:anchorId="6AAD9D25" wp14:editId="1636E04A">
            <wp:extent cx="1438275" cy="1438275"/>
            <wp:effectExtent l="0" t="0" r="0" b="0"/>
            <wp:docPr id="1637642706" name="Obrázek 1637642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1438275"/>
                    </a:xfrm>
                    <a:prstGeom prst="rect">
                      <a:avLst/>
                    </a:prstGeom>
                  </pic:spPr>
                </pic:pic>
              </a:graphicData>
            </a:graphic>
          </wp:inline>
        </w:drawing>
      </w:r>
    </w:p>
    <w:sectPr w:rsidR="00D84729" w:rsidRPr="00D21DFC" w:rsidSect="006F4688">
      <w:footerReference w:type="first" r:id="rId17"/>
      <w:pgSz w:w="11906" w:h="16838" w:code="9"/>
      <w:pgMar w:top="1814" w:right="1418" w:bottom="1560" w:left="1418" w:header="1077" w:footer="6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71407" w14:textId="77777777" w:rsidR="00FB7FFB" w:rsidRDefault="00FB7FFB">
      <w:r>
        <w:separator/>
      </w:r>
    </w:p>
  </w:endnote>
  <w:endnote w:type="continuationSeparator" w:id="0">
    <w:p w14:paraId="1AE07AA1" w14:textId="77777777" w:rsidR="00FB7FFB" w:rsidRDefault="00FB7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EE"/>
    <w:family w:val="roman"/>
    <w:pitch w:val="variable"/>
    <w:sig w:usb0="E00006FF" w:usb1="420024FF" w:usb2="02000000" w:usb3="00000000" w:csb0="0000019F" w:csb1="00000000"/>
  </w:font>
  <w:font w:name="Gill Sans">
    <w:altName w:val="Century Gothic"/>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EE"/>
    <w:family w:val="swiss"/>
    <w:notTrueType/>
    <w:pitch w:val="default"/>
    <w:sig w:usb0="00000007" w:usb1="00000000" w:usb2="00000000" w:usb3="00000000" w:csb0="00000003" w:csb1="00000000"/>
  </w:font>
  <w:font w:name="AT*Palm Springs">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E">
    <w:panose1 w:val="00000000000000000000"/>
    <w:charset w:val="02"/>
    <w:family w:val="auto"/>
    <w:notTrueType/>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5B0D" w14:textId="77777777" w:rsidR="00536DAC" w:rsidRPr="00A62492" w:rsidRDefault="00536DAC" w:rsidP="00A62492">
    <w:pPr>
      <w:pStyle w:val="Zpat"/>
      <w:jc w:val="right"/>
    </w:pPr>
    <w:r>
      <w:rPr>
        <w:color w:val="2B579A"/>
        <w:shd w:val="clear" w:color="auto" w:fill="E6E6E6"/>
      </w:rPr>
      <w:fldChar w:fldCharType="begin"/>
    </w:r>
    <w:r>
      <w:instrText>PAGE   \* MERGEFORMAT</w:instrText>
    </w:r>
    <w:r>
      <w:rPr>
        <w:color w:val="2B579A"/>
        <w:shd w:val="clear" w:color="auto" w:fill="E6E6E6"/>
      </w:rPr>
      <w:fldChar w:fldCharType="separate"/>
    </w:r>
    <w:r>
      <w:t>2</w:t>
    </w:r>
    <w:r>
      <w:rPr>
        <w:color w:val="2B579A"/>
        <w:shd w:val="clear" w:color="auto" w:fill="E6E6E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62918698" w14:textId="77777777" w:rsidTr="005F74CD">
      <w:trPr>
        <w:trHeight w:val="300"/>
      </w:trPr>
      <w:tc>
        <w:tcPr>
          <w:tcW w:w="3020" w:type="dxa"/>
        </w:tcPr>
        <w:p w14:paraId="704A0DFD" w14:textId="11995407" w:rsidR="010941D5" w:rsidRDefault="010941D5" w:rsidP="005F74CD">
          <w:pPr>
            <w:pStyle w:val="Zhlav"/>
            <w:ind w:left="-115"/>
            <w:jc w:val="left"/>
          </w:pPr>
        </w:p>
      </w:tc>
      <w:tc>
        <w:tcPr>
          <w:tcW w:w="3020" w:type="dxa"/>
        </w:tcPr>
        <w:p w14:paraId="629A05BE" w14:textId="3D8436E7" w:rsidR="010941D5" w:rsidRDefault="010941D5" w:rsidP="005F74CD">
          <w:pPr>
            <w:pStyle w:val="Zhlav"/>
          </w:pPr>
        </w:p>
      </w:tc>
      <w:tc>
        <w:tcPr>
          <w:tcW w:w="3020" w:type="dxa"/>
        </w:tcPr>
        <w:p w14:paraId="087A1FB7" w14:textId="3A50C3BA" w:rsidR="010941D5" w:rsidRDefault="010941D5" w:rsidP="005F74CD">
          <w:pPr>
            <w:pStyle w:val="Zhlav"/>
            <w:ind w:right="-115"/>
            <w:jc w:val="right"/>
          </w:pPr>
        </w:p>
      </w:tc>
    </w:tr>
  </w:tbl>
  <w:p w14:paraId="60E77D1C" w14:textId="11EA494C" w:rsidR="010941D5" w:rsidRDefault="010941D5" w:rsidP="005F74CD">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04C6D2F3" w14:textId="77777777" w:rsidTr="005F74CD">
      <w:trPr>
        <w:trHeight w:val="300"/>
      </w:trPr>
      <w:tc>
        <w:tcPr>
          <w:tcW w:w="3020" w:type="dxa"/>
        </w:tcPr>
        <w:p w14:paraId="1CFC81E9" w14:textId="16E7AD1E" w:rsidR="010941D5" w:rsidRDefault="010941D5" w:rsidP="005F74CD">
          <w:pPr>
            <w:pStyle w:val="Zhlav"/>
            <w:ind w:left="-115"/>
            <w:jc w:val="left"/>
          </w:pPr>
        </w:p>
      </w:tc>
      <w:tc>
        <w:tcPr>
          <w:tcW w:w="3020" w:type="dxa"/>
        </w:tcPr>
        <w:p w14:paraId="726D65A4" w14:textId="610C574C" w:rsidR="010941D5" w:rsidRDefault="010941D5" w:rsidP="005F74CD">
          <w:pPr>
            <w:pStyle w:val="Zhlav"/>
          </w:pPr>
        </w:p>
      </w:tc>
      <w:tc>
        <w:tcPr>
          <w:tcW w:w="3020" w:type="dxa"/>
        </w:tcPr>
        <w:p w14:paraId="68A2795B" w14:textId="09A8DD8B" w:rsidR="010941D5" w:rsidRDefault="010941D5" w:rsidP="005F74CD">
          <w:pPr>
            <w:pStyle w:val="Zhlav"/>
            <w:ind w:right="-115"/>
            <w:jc w:val="right"/>
          </w:pPr>
        </w:p>
      </w:tc>
    </w:tr>
  </w:tbl>
  <w:p w14:paraId="099FB2BB" w14:textId="5968AD1C" w:rsidR="010941D5" w:rsidRDefault="010941D5" w:rsidP="005F74CD">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010941D5" w14:paraId="18C159C2" w14:textId="77777777" w:rsidTr="005F74CD">
      <w:trPr>
        <w:trHeight w:val="300"/>
      </w:trPr>
      <w:tc>
        <w:tcPr>
          <w:tcW w:w="3020" w:type="dxa"/>
        </w:tcPr>
        <w:p w14:paraId="1B65D646" w14:textId="1CA5FB3E" w:rsidR="010941D5" w:rsidRDefault="010941D5" w:rsidP="005F74CD">
          <w:pPr>
            <w:pStyle w:val="Zhlav"/>
            <w:ind w:left="-115"/>
            <w:jc w:val="left"/>
          </w:pPr>
        </w:p>
      </w:tc>
      <w:tc>
        <w:tcPr>
          <w:tcW w:w="3020" w:type="dxa"/>
        </w:tcPr>
        <w:p w14:paraId="611156FE" w14:textId="6E230318" w:rsidR="010941D5" w:rsidRDefault="010941D5" w:rsidP="005F74CD">
          <w:pPr>
            <w:pStyle w:val="Zhlav"/>
          </w:pPr>
        </w:p>
      </w:tc>
      <w:tc>
        <w:tcPr>
          <w:tcW w:w="3020" w:type="dxa"/>
        </w:tcPr>
        <w:p w14:paraId="557CFAFD" w14:textId="313D1BA1" w:rsidR="010941D5" w:rsidRDefault="010941D5" w:rsidP="005F74CD">
          <w:pPr>
            <w:pStyle w:val="Zhlav"/>
            <w:ind w:right="-115"/>
            <w:jc w:val="right"/>
          </w:pPr>
        </w:p>
      </w:tc>
    </w:tr>
  </w:tbl>
  <w:p w14:paraId="46D9495D" w14:textId="1EDB1204" w:rsidR="010941D5" w:rsidRDefault="010941D5" w:rsidP="005F74C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8460C" w14:textId="77777777" w:rsidR="00FB7FFB" w:rsidRDefault="00FB7FFB">
      <w:r>
        <w:separator/>
      </w:r>
    </w:p>
  </w:footnote>
  <w:footnote w:type="continuationSeparator" w:id="0">
    <w:p w14:paraId="0755FA59" w14:textId="77777777" w:rsidR="00FB7FFB" w:rsidRDefault="00FB7FFB">
      <w:r>
        <w:continuationSeparator/>
      </w:r>
    </w:p>
  </w:footnote>
  <w:footnote w:id="1">
    <w:p w14:paraId="4D818A8B" w14:textId="77777777" w:rsidR="0063265A" w:rsidRDefault="008573B0" w:rsidP="000C2050">
      <w:pPr>
        <w:pStyle w:val="Textpoznpodarou"/>
        <w:tabs>
          <w:tab w:val="clear" w:pos="425"/>
        </w:tabs>
        <w:ind w:left="0" w:hanging="142"/>
        <w:jc w:val="both"/>
      </w:pPr>
      <w:r>
        <w:rPr>
          <w:rStyle w:val="Znakapoznpodarou"/>
        </w:rPr>
        <w:footnoteRef/>
      </w:r>
      <w:r>
        <w:rPr>
          <w:vertAlign w:val="superscript"/>
        </w:rPr>
        <w:t xml:space="preserve">)</w:t>
      </w:r>
      <w:r>
        <w:t xml:space="preserve"> </w:t>
      </w:r>
      <w:r>
        <w:t xml:space="preserve">Регламент (ЕО) № 1925/2006 на Европейския парламент и на Съвета от 20 декември 2006 г. относно влагането на витамини, минерали и някои други вещества в храните, изменен.</w:t>
      </w:r>
      <w:r>
        <w:t xml:space="preserve"> </w:t>
      </w:r>
    </w:p>
  </w:footnote>
  <w:footnote w:id="2">
    <w:p w14:paraId="7DACE623" w14:textId="77777777" w:rsidR="0063265A" w:rsidRDefault="00CA5379" w:rsidP="000C2050">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Закон № 167/1998 относно веществата, предизвикващи зависимост, и за изменение на определени други закони, изменен.</w:t>
      </w:r>
      <w:r>
        <w:t xml:space="preserve"> </w:t>
      </w:r>
    </w:p>
  </w:footnote>
  <w:footnote w:id="3">
    <w:p w14:paraId="3AEB8955" w14:textId="77777777" w:rsidR="655105DF" w:rsidRDefault="655105DF" w:rsidP="006A66EC">
      <w:pPr>
        <w:pStyle w:val="Textpoznpodarou"/>
        <w:tabs>
          <w:tab w:val="clear" w:pos="425"/>
        </w:tabs>
        <w:ind w:left="-142" w:firstLine="0"/>
        <w:jc w:val="both"/>
      </w:pPr>
      <w:r>
        <w:rPr>
          <w:rStyle w:val="Znakapoznpodarou"/>
        </w:rPr>
        <w:footnoteRef/>
      </w:r>
      <w:r>
        <w:rPr>
          <w:vertAlign w:val="superscript"/>
        </w:rPr>
        <w:t xml:space="preserve">)</w:t>
      </w:r>
      <w:r>
        <w:t xml:space="preserve"> </w:t>
      </w:r>
      <w:r>
        <w:t xml:space="preserve">Закон № 102/2001 относно общата безопасност на продуктите и за изменение на някои закони (Закон за общата безопасност на продуктите), изменен.</w:t>
      </w:r>
      <w:r>
        <w:t xml:space="preserve"> </w:t>
      </w:r>
    </w:p>
  </w:footnote>
  <w:footnote w:id="4">
    <w:p w14:paraId="6A282453" w14:textId="77777777" w:rsidR="655105DF" w:rsidRDefault="655105DF" w:rsidP="000C2050">
      <w:pPr>
        <w:pStyle w:val="Textpoznpodarou"/>
        <w:tabs>
          <w:tab w:val="clear" w:pos="425"/>
        </w:tabs>
        <w:ind w:left="-142" w:firstLine="0"/>
        <w:jc w:val="both"/>
        <w:rPr>
          <w:rFonts w:cs="Arial"/>
        </w:rPr>
      </w:pPr>
      <w:r>
        <w:rPr>
          <w:rStyle w:val="Znakapoznpodarou"/>
        </w:rPr>
        <w:footnoteRef/>
      </w:r>
      <w:r>
        <w:rPr>
          <w:vertAlign w:val="superscript"/>
        </w:rPr>
        <w:t xml:space="preserve">)</w:t>
      </w:r>
      <w:r>
        <w:rPr>
          <w:vertAlign w:val="superscript"/>
        </w:rPr>
        <w:t xml:space="preserve"> </w:t>
      </w:r>
      <w:r>
        <w:t xml:space="preserve">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изменен.</w:t>
      </w:r>
      <w:r>
        <w:t xml:space="preserve"> </w:t>
      </w:r>
    </w:p>
    <w:p w14:paraId="2C83931C" w14:textId="072009C8" w:rsidR="655105DF" w:rsidRDefault="655105DF" w:rsidP="006A66EC">
      <w:pPr>
        <w:pStyle w:val="Textpoznpodarou"/>
        <w:tabs>
          <w:tab w:val="clear" w:pos="425"/>
        </w:tabs>
        <w:ind w:left="-142" w:firstLine="0"/>
        <w:jc w:val="both"/>
      </w:pPr>
      <w:r>
        <w:t xml:space="preserve">Регламент (ЕО) № 1272/2008 на Европейския парламент и на Съвета от 16 декември 2008 г. относно класифицирането, етикетирането и опаковането на вещества и смеси, за изменение и за отмяна на директиви 67/548/ЕИО и 1999/45/ЕО и за изменение на Регламент № 1907/2006/ЕО, изменен.</w:t>
      </w:r>
    </w:p>
  </w:footnote>
  <w:footnote w:id="5">
    <w:p w14:paraId="7F1B190B" w14:textId="77777777" w:rsidR="0063265A" w:rsidRDefault="00876A49" w:rsidP="00876A49">
      <w:pPr>
        <w:pStyle w:val="Textpoznpodarou"/>
        <w:ind w:left="0" w:firstLine="0"/>
        <w:jc w:val="both"/>
      </w:pPr>
      <w:r>
        <w:rPr>
          <w:rStyle w:val="Znakapoznpodarou"/>
        </w:rPr>
        <w:footnoteRef/>
      </w:r>
      <w:r>
        <w:rPr>
          <w:vertAlign w:val="superscript"/>
        </w:rPr>
        <w:t xml:space="preserve">)</w:t>
      </w:r>
      <w:r>
        <w:t xml:space="preserve"> </w:t>
      </w:r>
      <w:r>
        <w:t xml:space="preserve">Точка 3 от приложението към Решение за изпълнение (ЕС) 2015/2186 на Комисията от 25 ноември 2015 г. за установяване на формат за предоставяне и предоставяне на информация за тютюневи изделия.</w:t>
      </w:r>
      <w:r>
        <w:t xml:space="preserve"> </w:t>
      </w:r>
    </w:p>
  </w:footnote>
  <w:footnote w:id="6">
    <w:p w14:paraId="3B637765" w14:textId="518FDD88" w:rsidR="002D40BC" w:rsidRDefault="002D40BC">
      <w:pPr>
        <w:pStyle w:val="Textpoznpodarou"/>
      </w:pPr>
      <w:r>
        <w:rPr>
          <w:rStyle w:val="Znakapoznpodarou"/>
        </w:rPr>
        <w:footnoteRef/>
      </w:r>
      <w:r>
        <w:rPr>
          <w:vertAlign w:val="superscript"/>
        </w:rPr>
        <w:t xml:space="preserve">)</w:t>
      </w:r>
      <w:r>
        <w:rPr>
          <w:vertAlign w:val="superscript"/>
        </w:rPr>
        <w:t xml:space="preserve"> </w:t>
      </w:r>
      <w:r>
        <w:t xml:space="preserve">Решение за изпълнение (ЕС) 2015/2186 на Комисията.</w:t>
      </w:r>
      <w:r>
        <w:t xml:space="preserve">  </w:t>
      </w:r>
    </w:p>
  </w:footnote>
  <w:footnote w:id="7">
    <w:p w14:paraId="2D414D52" w14:textId="1D1CDE32" w:rsidR="002D40BC" w:rsidRDefault="002D40BC" w:rsidP="002D40BC">
      <w:pPr>
        <w:pStyle w:val="Textpoznpodarou"/>
        <w:tabs>
          <w:tab w:val="clear" w:pos="425"/>
          <w:tab w:val="left" w:pos="142"/>
          <w:tab w:val="left" w:pos="993"/>
        </w:tabs>
        <w:ind w:left="0" w:firstLine="0"/>
        <w:jc w:val="both"/>
      </w:pPr>
      <w:r>
        <w:rPr>
          <w:rStyle w:val="Znakapoznpodarou"/>
        </w:rPr>
        <w:footnoteRef/>
      </w:r>
      <w:r>
        <w:rPr>
          <w:vertAlign w:val="superscript"/>
        </w:rPr>
        <w:t xml:space="preserve">)</w:t>
      </w:r>
      <w:r>
        <w:t xml:space="preserve"> </w:t>
      </w:r>
      <w:r>
        <w:t xml:space="preserve">Регламент (ЕО) № 1907/2006 на Европейския парламент и на Съвета от 18 декември 2006 г. относно регистрацията, оценката, разрешаването и ограничаването на химикали (REACH), за създаване на Европейска агенция по химикали, за изменение на Директива 1999/45/ЕО и за отмяна на Регламент (ЕИО) № 793/93 на Съвета и Регламент (ЕО) № 1488/94 на Комисията, както и на Директива 76/769/ЕИО на Съвета и директиви 91/155/ЕИО, 93/67/ЕИО, 93/105/ЕО и 2000/21/ЕО на Комисията, изменен.</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0F8CE" w14:textId="77777777" w:rsidR="00536DAC" w:rsidRDefault="00536DAC" w:rsidP="0079759E">
    <w:pPr>
      <w:pStyle w:val="Zhlav"/>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D27AE" w14:textId="77777777" w:rsidR="00536DAC" w:rsidRPr="00E15FE8" w:rsidRDefault="00536DAC" w:rsidP="00E15FE8">
    <w:pPr>
      <w:pStyle w:val="Zhlav"/>
      <w:ind w:left="0"/>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8C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 w15:restartNumberingAfterBreak="0">
    <w:nsid w:val="065D4EBC"/>
    <w:multiLevelType w:val="hybridMultilevel"/>
    <w:tmpl w:val="508C65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0ADE0D50"/>
    <w:multiLevelType w:val="hybridMultilevel"/>
    <w:tmpl w:val="EF3EA00C"/>
    <w:lvl w:ilvl="0" w:tplc="A51CD55E">
      <w:start w:val="1"/>
      <w:numFmt w:val="decimal"/>
      <w:pStyle w:val="slovn"/>
      <w:lvlText w:val="%1."/>
      <w:lvlJc w:val="left"/>
      <w:pPr>
        <w:tabs>
          <w:tab w:val="num" w:pos="539"/>
        </w:tabs>
        <w:ind w:left="539" w:hanging="397"/>
      </w:pPr>
      <w:rPr>
        <w:rFonts w:cs="Times New Roman"/>
      </w:rPr>
    </w:lvl>
    <w:lvl w:ilvl="1" w:tplc="04050019">
      <w:start w:val="1"/>
      <w:numFmt w:val="lowerLetter"/>
      <w:lvlText w:val="%2."/>
      <w:lvlJc w:val="left"/>
      <w:pPr>
        <w:tabs>
          <w:tab w:val="num" w:pos="1412"/>
        </w:tabs>
        <w:ind w:left="1412" w:hanging="360"/>
      </w:pPr>
      <w:rPr>
        <w:rFonts w:cs="Times New Roman"/>
      </w:rPr>
    </w:lvl>
    <w:lvl w:ilvl="2" w:tplc="0405001B">
      <w:start w:val="1"/>
      <w:numFmt w:val="lowerRoman"/>
      <w:lvlText w:val="%3."/>
      <w:lvlJc w:val="right"/>
      <w:pPr>
        <w:tabs>
          <w:tab w:val="num" w:pos="2132"/>
        </w:tabs>
        <w:ind w:left="2132" w:hanging="180"/>
      </w:pPr>
      <w:rPr>
        <w:rFonts w:cs="Times New Roman"/>
      </w:rPr>
    </w:lvl>
    <w:lvl w:ilvl="3" w:tplc="0405000F">
      <w:start w:val="1"/>
      <w:numFmt w:val="decimal"/>
      <w:lvlText w:val="%4."/>
      <w:lvlJc w:val="left"/>
      <w:pPr>
        <w:tabs>
          <w:tab w:val="num" w:pos="2852"/>
        </w:tabs>
        <w:ind w:left="2852" w:hanging="360"/>
      </w:pPr>
      <w:rPr>
        <w:rFonts w:cs="Times New Roman"/>
      </w:rPr>
    </w:lvl>
    <w:lvl w:ilvl="4" w:tplc="04050019">
      <w:start w:val="1"/>
      <w:numFmt w:val="lowerLetter"/>
      <w:lvlText w:val="%5."/>
      <w:lvlJc w:val="left"/>
      <w:pPr>
        <w:tabs>
          <w:tab w:val="num" w:pos="3572"/>
        </w:tabs>
        <w:ind w:left="3572" w:hanging="360"/>
      </w:pPr>
      <w:rPr>
        <w:rFonts w:cs="Times New Roman"/>
      </w:rPr>
    </w:lvl>
    <w:lvl w:ilvl="5" w:tplc="0405001B">
      <w:start w:val="1"/>
      <w:numFmt w:val="lowerRoman"/>
      <w:lvlText w:val="%6."/>
      <w:lvlJc w:val="right"/>
      <w:pPr>
        <w:tabs>
          <w:tab w:val="num" w:pos="4292"/>
        </w:tabs>
        <w:ind w:left="4292" w:hanging="180"/>
      </w:pPr>
      <w:rPr>
        <w:rFonts w:cs="Times New Roman"/>
      </w:rPr>
    </w:lvl>
    <w:lvl w:ilvl="6" w:tplc="0405000F">
      <w:start w:val="1"/>
      <w:numFmt w:val="decimal"/>
      <w:lvlText w:val="%7."/>
      <w:lvlJc w:val="left"/>
      <w:pPr>
        <w:tabs>
          <w:tab w:val="num" w:pos="5012"/>
        </w:tabs>
        <w:ind w:left="5012" w:hanging="360"/>
      </w:pPr>
      <w:rPr>
        <w:rFonts w:cs="Times New Roman"/>
      </w:rPr>
    </w:lvl>
    <w:lvl w:ilvl="7" w:tplc="04050019">
      <w:start w:val="1"/>
      <w:numFmt w:val="lowerLetter"/>
      <w:lvlText w:val="%8."/>
      <w:lvlJc w:val="left"/>
      <w:pPr>
        <w:tabs>
          <w:tab w:val="num" w:pos="5732"/>
        </w:tabs>
        <w:ind w:left="5732" w:hanging="360"/>
      </w:pPr>
      <w:rPr>
        <w:rFonts w:cs="Times New Roman"/>
      </w:rPr>
    </w:lvl>
    <w:lvl w:ilvl="8" w:tplc="0405001B">
      <w:start w:val="1"/>
      <w:numFmt w:val="lowerRoman"/>
      <w:lvlText w:val="%9."/>
      <w:lvlJc w:val="right"/>
      <w:pPr>
        <w:tabs>
          <w:tab w:val="num" w:pos="6452"/>
        </w:tabs>
        <w:ind w:left="6452" w:hanging="180"/>
      </w:pPr>
      <w:rPr>
        <w:rFonts w:cs="Times New Roman"/>
      </w:rPr>
    </w:lvl>
  </w:abstractNum>
  <w:abstractNum w:abstractNumId="3" w15:restartNumberingAfterBreak="0">
    <w:nsid w:val="12D52C91"/>
    <w:multiLevelType w:val="hybridMultilevel"/>
    <w:tmpl w:val="565EC760"/>
    <w:lvl w:ilvl="0" w:tplc="53DCB77E">
      <w:start w:val="1"/>
      <w:numFmt w:val="lowerLetter"/>
      <w:lvlText w:val="%1)"/>
      <w:lvlJc w:val="left"/>
      <w:pPr>
        <w:ind w:left="720" w:hanging="360"/>
      </w:pPr>
      <w:rPr>
        <w:rFonts w:ascii="Arial" w:hAnsi="Arial" w:cs="Arial" w:hint="default"/>
        <w:sz w:val="22"/>
        <w:szCs w:val="22"/>
      </w:rPr>
    </w:lvl>
    <w:lvl w:ilvl="1" w:tplc="CF58E276">
      <w:start w:val="1"/>
      <w:numFmt w:val="lowerLetter"/>
      <w:lvlText w:val="%2."/>
      <w:lvlJc w:val="left"/>
      <w:pPr>
        <w:ind w:left="1440" w:hanging="360"/>
      </w:pPr>
      <w:rPr>
        <w:rFonts w:cs="Times New Roman"/>
      </w:rPr>
    </w:lvl>
    <w:lvl w:ilvl="2" w:tplc="62CEFB08">
      <w:start w:val="1"/>
      <w:numFmt w:val="lowerRoman"/>
      <w:lvlText w:val="%3."/>
      <w:lvlJc w:val="right"/>
      <w:pPr>
        <w:ind w:left="2160" w:hanging="180"/>
      </w:pPr>
      <w:rPr>
        <w:rFonts w:cs="Times New Roman"/>
      </w:rPr>
    </w:lvl>
    <w:lvl w:ilvl="3" w:tplc="F0C69244">
      <w:start w:val="1"/>
      <w:numFmt w:val="decimal"/>
      <w:lvlText w:val="%4."/>
      <w:lvlJc w:val="left"/>
      <w:pPr>
        <w:ind w:left="2880" w:hanging="360"/>
      </w:pPr>
      <w:rPr>
        <w:rFonts w:cs="Times New Roman"/>
      </w:rPr>
    </w:lvl>
    <w:lvl w:ilvl="4" w:tplc="B192E42C">
      <w:start w:val="1"/>
      <w:numFmt w:val="lowerLetter"/>
      <w:lvlText w:val="%5."/>
      <w:lvlJc w:val="left"/>
      <w:pPr>
        <w:ind w:left="3600" w:hanging="360"/>
      </w:pPr>
      <w:rPr>
        <w:rFonts w:cs="Times New Roman"/>
      </w:rPr>
    </w:lvl>
    <w:lvl w:ilvl="5" w:tplc="26EA6C74">
      <w:start w:val="1"/>
      <w:numFmt w:val="lowerRoman"/>
      <w:lvlText w:val="%6."/>
      <w:lvlJc w:val="right"/>
      <w:pPr>
        <w:ind w:left="4320" w:hanging="180"/>
      </w:pPr>
      <w:rPr>
        <w:rFonts w:cs="Times New Roman"/>
      </w:rPr>
    </w:lvl>
    <w:lvl w:ilvl="6" w:tplc="FC947C16">
      <w:start w:val="1"/>
      <w:numFmt w:val="decimal"/>
      <w:lvlText w:val="%7."/>
      <w:lvlJc w:val="left"/>
      <w:pPr>
        <w:ind w:left="5040" w:hanging="360"/>
      </w:pPr>
      <w:rPr>
        <w:rFonts w:cs="Times New Roman"/>
      </w:rPr>
    </w:lvl>
    <w:lvl w:ilvl="7" w:tplc="B5F62532">
      <w:start w:val="1"/>
      <w:numFmt w:val="lowerLetter"/>
      <w:lvlText w:val="%8."/>
      <w:lvlJc w:val="left"/>
      <w:pPr>
        <w:ind w:left="5760" w:hanging="360"/>
      </w:pPr>
      <w:rPr>
        <w:rFonts w:cs="Times New Roman"/>
      </w:rPr>
    </w:lvl>
    <w:lvl w:ilvl="8" w:tplc="7542D2FA">
      <w:start w:val="1"/>
      <w:numFmt w:val="lowerRoman"/>
      <w:lvlText w:val="%9."/>
      <w:lvlJc w:val="right"/>
      <w:pPr>
        <w:ind w:left="6480" w:hanging="180"/>
      </w:pPr>
      <w:rPr>
        <w:rFonts w:cs="Times New Roman"/>
      </w:rPr>
    </w:lvl>
  </w:abstractNum>
  <w:abstractNum w:abstractNumId="4" w15:restartNumberingAfterBreak="0">
    <w:nsid w:val="19371BD0"/>
    <w:multiLevelType w:val="singleLevel"/>
    <w:tmpl w:val="39B073EC"/>
    <w:lvl w:ilvl="0">
      <w:start w:val="1"/>
      <w:numFmt w:val="decimal"/>
      <w:pStyle w:val="Novelizanbod"/>
      <w:lvlText w:val="%1."/>
      <w:lvlJc w:val="left"/>
      <w:pPr>
        <w:tabs>
          <w:tab w:val="num" w:pos="567"/>
        </w:tabs>
        <w:ind w:left="567" w:hanging="567"/>
      </w:pPr>
      <w:rPr>
        <w:rFonts w:cs="Times New Roman"/>
      </w:rPr>
    </w:lvl>
  </w:abstractNum>
  <w:abstractNum w:abstractNumId="5" w15:restartNumberingAfterBreak="0">
    <w:nsid w:val="1D6C7F8C"/>
    <w:multiLevelType w:val="hybridMultilevel"/>
    <w:tmpl w:val="C7EC285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1F5C4E97"/>
    <w:multiLevelType w:val="hybridMultilevel"/>
    <w:tmpl w:val="532ADC90"/>
    <w:lvl w:ilvl="0" w:tplc="AB2C33B4">
      <w:start w:val="1"/>
      <w:numFmt w:val="decimal"/>
      <w:lvlText w:val="%1)"/>
      <w:lvlJc w:val="center"/>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224F5F37"/>
    <w:multiLevelType w:val="hybridMultilevel"/>
    <w:tmpl w:val="546AD946"/>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8" w15:restartNumberingAfterBreak="0">
    <w:nsid w:val="27337868"/>
    <w:multiLevelType w:val="hybridMultilevel"/>
    <w:tmpl w:val="78606EC4"/>
    <w:lvl w:ilvl="0" w:tplc="D2F8F546">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9" w15:restartNumberingAfterBreak="0">
    <w:nsid w:val="2E386288"/>
    <w:multiLevelType w:val="hybridMultilevel"/>
    <w:tmpl w:val="C1FEE7C2"/>
    <w:lvl w:ilvl="0" w:tplc="BC769428">
      <w:start w:val="1"/>
      <w:numFmt w:val="decimal"/>
      <w:lvlText w:val="%1)"/>
      <w:lvlJc w:val="left"/>
      <w:pPr>
        <w:ind w:left="720" w:hanging="360"/>
      </w:pPr>
      <w:rPr>
        <w:rFonts w:cs="Times New Roman" w:hint="default"/>
        <w:vertAlign w:val="superscript"/>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0" w15:restartNumberingAfterBreak="0">
    <w:nsid w:val="341F41DE"/>
    <w:multiLevelType w:val="hybridMultilevel"/>
    <w:tmpl w:val="EA36BFF6"/>
    <w:lvl w:ilvl="0" w:tplc="E32E1B5A">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1" w15:restartNumberingAfterBreak="0">
    <w:nsid w:val="38AB358B"/>
    <w:multiLevelType w:val="hybridMultilevel"/>
    <w:tmpl w:val="22F454CC"/>
    <w:lvl w:ilvl="0" w:tplc="99945434">
      <w:start w:val="4"/>
      <w:numFmt w:val="decimal"/>
      <w:lvlText w:val="%1)"/>
      <w:lvlJc w:val="left"/>
      <w:pPr>
        <w:ind w:left="502" w:hanging="360"/>
      </w:pPr>
      <w:rPr>
        <w:rFonts w:cs="Arial"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2" w15:restartNumberingAfterBreak="0">
    <w:nsid w:val="3CAC54A3"/>
    <w:multiLevelType w:val="hybridMultilevel"/>
    <w:tmpl w:val="4EE647E8"/>
    <w:lvl w:ilvl="0" w:tplc="591C210C">
      <w:start w:val="1"/>
      <w:numFmt w:val="decimal"/>
      <w:lvlText w:val="%1)"/>
      <w:lvlJc w:val="left"/>
      <w:pPr>
        <w:ind w:left="502" w:hanging="360"/>
      </w:pPr>
      <w:rPr>
        <w:rFonts w:cs="Times New Roman" w:hint="default"/>
      </w:rPr>
    </w:lvl>
    <w:lvl w:ilvl="1" w:tplc="04050019">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3" w15:restartNumberingAfterBreak="0">
    <w:nsid w:val="41663543"/>
    <w:multiLevelType w:val="singleLevel"/>
    <w:tmpl w:val="C4DE04D6"/>
    <w:lvl w:ilvl="0">
      <w:start w:val="1"/>
      <w:numFmt w:val="decimal"/>
      <w:pStyle w:val="Podpis"/>
      <w:lvlText w:val="%1."/>
      <w:lvlJc w:val="left"/>
      <w:pPr>
        <w:tabs>
          <w:tab w:val="num" w:pos="850"/>
        </w:tabs>
        <w:ind w:left="850" w:hanging="425"/>
      </w:pPr>
      <w:rPr>
        <w:rFonts w:cs="Times New Roman"/>
      </w:rPr>
    </w:lvl>
  </w:abstractNum>
  <w:abstractNum w:abstractNumId="14" w15:restartNumberingAfterBreak="0">
    <w:nsid w:val="44BD4DB0"/>
    <w:multiLevelType w:val="hybridMultilevel"/>
    <w:tmpl w:val="7EB8BEAE"/>
    <w:lvl w:ilvl="0" w:tplc="D362FAD0">
      <w:start w:val="1"/>
      <w:numFmt w:val="decimal"/>
      <w:lvlText w:val="%1)"/>
      <w:lvlJc w:val="left"/>
      <w:pPr>
        <w:ind w:left="502" w:hanging="360"/>
      </w:pPr>
      <w:rPr>
        <w:rFonts w:cs="Times New Roman" w:hint="default"/>
        <w:vertAlign w:val="superscript"/>
      </w:rPr>
    </w:lvl>
    <w:lvl w:ilvl="1" w:tplc="04050019" w:tentative="1">
      <w:start w:val="1"/>
      <w:numFmt w:val="lowerLetter"/>
      <w:lvlText w:val="%2."/>
      <w:lvlJc w:val="left"/>
      <w:pPr>
        <w:ind w:left="1222" w:hanging="360"/>
      </w:pPr>
      <w:rPr>
        <w:rFonts w:cs="Times New Roman"/>
      </w:rPr>
    </w:lvl>
    <w:lvl w:ilvl="2" w:tplc="0405001B" w:tentative="1">
      <w:start w:val="1"/>
      <w:numFmt w:val="lowerRoman"/>
      <w:lvlText w:val="%3."/>
      <w:lvlJc w:val="right"/>
      <w:pPr>
        <w:ind w:left="1942" w:hanging="180"/>
      </w:pPr>
      <w:rPr>
        <w:rFonts w:cs="Times New Roman"/>
      </w:rPr>
    </w:lvl>
    <w:lvl w:ilvl="3" w:tplc="0405000F" w:tentative="1">
      <w:start w:val="1"/>
      <w:numFmt w:val="decimal"/>
      <w:lvlText w:val="%4."/>
      <w:lvlJc w:val="left"/>
      <w:pPr>
        <w:ind w:left="2662" w:hanging="360"/>
      </w:pPr>
      <w:rPr>
        <w:rFonts w:cs="Times New Roman"/>
      </w:rPr>
    </w:lvl>
    <w:lvl w:ilvl="4" w:tplc="04050019" w:tentative="1">
      <w:start w:val="1"/>
      <w:numFmt w:val="lowerLetter"/>
      <w:lvlText w:val="%5."/>
      <w:lvlJc w:val="left"/>
      <w:pPr>
        <w:ind w:left="3382" w:hanging="360"/>
      </w:pPr>
      <w:rPr>
        <w:rFonts w:cs="Times New Roman"/>
      </w:rPr>
    </w:lvl>
    <w:lvl w:ilvl="5" w:tplc="0405001B" w:tentative="1">
      <w:start w:val="1"/>
      <w:numFmt w:val="lowerRoman"/>
      <w:lvlText w:val="%6."/>
      <w:lvlJc w:val="right"/>
      <w:pPr>
        <w:ind w:left="4102" w:hanging="180"/>
      </w:pPr>
      <w:rPr>
        <w:rFonts w:cs="Times New Roman"/>
      </w:rPr>
    </w:lvl>
    <w:lvl w:ilvl="6" w:tplc="0405000F" w:tentative="1">
      <w:start w:val="1"/>
      <w:numFmt w:val="decimal"/>
      <w:lvlText w:val="%7."/>
      <w:lvlJc w:val="left"/>
      <w:pPr>
        <w:ind w:left="4822" w:hanging="360"/>
      </w:pPr>
      <w:rPr>
        <w:rFonts w:cs="Times New Roman"/>
      </w:rPr>
    </w:lvl>
    <w:lvl w:ilvl="7" w:tplc="04050019" w:tentative="1">
      <w:start w:val="1"/>
      <w:numFmt w:val="lowerLetter"/>
      <w:lvlText w:val="%8."/>
      <w:lvlJc w:val="left"/>
      <w:pPr>
        <w:ind w:left="5542" w:hanging="360"/>
      </w:pPr>
      <w:rPr>
        <w:rFonts w:cs="Times New Roman"/>
      </w:rPr>
    </w:lvl>
    <w:lvl w:ilvl="8" w:tplc="0405001B" w:tentative="1">
      <w:start w:val="1"/>
      <w:numFmt w:val="lowerRoman"/>
      <w:lvlText w:val="%9."/>
      <w:lvlJc w:val="right"/>
      <w:pPr>
        <w:ind w:left="6262" w:hanging="180"/>
      </w:pPr>
      <w:rPr>
        <w:rFonts w:cs="Times New Roman"/>
      </w:rPr>
    </w:lvl>
  </w:abstractNum>
  <w:abstractNum w:abstractNumId="15" w15:restartNumberingAfterBreak="0">
    <w:nsid w:val="4738A251"/>
    <w:multiLevelType w:val="multilevel"/>
    <w:tmpl w:val="4738A251"/>
    <w:lvl w:ilvl="0">
      <w:start w:val="1"/>
      <w:numFmt w:val="lowerLetter"/>
      <w:lvlText w:val="%1."/>
      <w:lvlJc w:val="left"/>
      <w:pPr>
        <w:tabs>
          <w:tab w:val="left" w:pos="425"/>
        </w:tabs>
        <w:ind w:left="425" w:hanging="425"/>
      </w:pPr>
      <w:rPr>
        <w:rFonts w:cs="Times New Roman"/>
      </w:rPr>
    </w:lvl>
    <w:lvl w:ilvl="1">
      <w:start w:val="1"/>
      <w:numFmt w:val="lowerLetter"/>
      <w:lvlText w:val="%2)"/>
      <w:lvlJc w:val="left"/>
      <w:pPr>
        <w:tabs>
          <w:tab w:val="left" w:pos="840"/>
        </w:tabs>
        <w:ind w:left="840" w:hanging="420"/>
      </w:pPr>
      <w:rPr>
        <w:rFonts w:cs="Times New Roman"/>
      </w:rPr>
    </w:lvl>
    <w:lvl w:ilvl="2">
      <w:start w:val="1"/>
      <w:numFmt w:val="lowerRoman"/>
      <w:lvlText w:val="%3."/>
      <w:lvlJc w:val="lef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lef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left"/>
      <w:pPr>
        <w:tabs>
          <w:tab w:val="left" w:pos="3780"/>
        </w:tabs>
        <w:ind w:left="3780" w:hanging="420"/>
      </w:pPr>
      <w:rPr>
        <w:rFonts w:cs="Times New Roman"/>
      </w:rPr>
    </w:lvl>
  </w:abstractNum>
  <w:abstractNum w:abstractNumId="16" w15:restartNumberingAfterBreak="0">
    <w:nsid w:val="4A9B52BD"/>
    <w:multiLevelType w:val="multilevel"/>
    <w:tmpl w:val="ACEE9BF8"/>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sz w:val="22"/>
        <w:szCs w:val="22"/>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17" w15:restartNumberingAfterBreak="0">
    <w:nsid w:val="4F96654B"/>
    <w:multiLevelType w:val="hybridMultilevel"/>
    <w:tmpl w:val="398654B2"/>
    <w:lvl w:ilvl="0" w:tplc="8D1AAD54">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8" w15:restartNumberingAfterBreak="0">
    <w:nsid w:val="532E621F"/>
    <w:multiLevelType w:val="hybridMultilevel"/>
    <w:tmpl w:val="E4A0712A"/>
    <w:lvl w:ilvl="0" w:tplc="F9748DC2">
      <w:start w:val="1"/>
      <w:numFmt w:val="lowerLetter"/>
      <w:lvlText w:val="%1)"/>
      <w:lvlJc w:val="left"/>
      <w:pPr>
        <w:ind w:left="720" w:hanging="360"/>
      </w:pPr>
      <w:rPr>
        <w:rFonts w:ascii="Arial" w:hAnsi="Arial" w:cs="Arial" w:hint="default"/>
        <w:sz w:val="22"/>
        <w:szCs w:val="22"/>
      </w:rPr>
    </w:lvl>
    <w:lvl w:ilvl="1" w:tplc="6D248C6A">
      <w:start w:val="1"/>
      <w:numFmt w:val="lowerLetter"/>
      <w:lvlText w:val="%2."/>
      <w:lvlJc w:val="left"/>
      <w:pPr>
        <w:ind w:left="1440" w:hanging="360"/>
      </w:pPr>
      <w:rPr>
        <w:rFonts w:cs="Times New Roman"/>
      </w:rPr>
    </w:lvl>
    <w:lvl w:ilvl="2" w:tplc="4170CB3A">
      <w:start w:val="1"/>
      <w:numFmt w:val="lowerRoman"/>
      <w:lvlText w:val="%3."/>
      <w:lvlJc w:val="right"/>
      <w:pPr>
        <w:ind w:left="2160" w:hanging="180"/>
      </w:pPr>
      <w:rPr>
        <w:rFonts w:cs="Times New Roman"/>
      </w:rPr>
    </w:lvl>
    <w:lvl w:ilvl="3" w:tplc="0E5427C0">
      <w:start w:val="1"/>
      <w:numFmt w:val="decimal"/>
      <w:lvlText w:val="%4."/>
      <w:lvlJc w:val="left"/>
      <w:pPr>
        <w:ind w:left="2880" w:hanging="360"/>
      </w:pPr>
      <w:rPr>
        <w:rFonts w:cs="Times New Roman"/>
      </w:rPr>
    </w:lvl>
    <w:lvl w:ilvl="4" w:tplc="7A5220B8">
      <w:start w:val="1"/>
      <w:numFmt w:val="lowerLetter"/>
      <w:lvlText w:val="%5."/>
      <w:lvlJc w:val="left"/>
      <w:pPr>
        <w:ind w:left="3600" w:hanging="360"/>
      </w:pPr>
      <w:rPr>
        <w:rFonts w:cs="Times New Roman"/>
      </w:rPr>
    </w:lvl>
    <w:lvl w:ilvl="5" w:tplc="B9EC0BD8">
      <w:start w:val="1"/>
      <w:numFmt w:val="lowerRoman"/>
      <w:lvlText w:val="%6."/>
      <w:lvlJc w:val="right"/>
      <w:pPr>
        <w:ind w:left="4320" w:hanging="180"/>
      </w:pPr>
      <w:rPr>
        <w:rFonts w:cs="Times New Roman"/>
      </w:rPr>
    </w:lvl>
    <w:lvl w:ilvl="6" w:tplc="C680D756">
      <w:start w:val="1"/>
      <w:numFmt w:val="decimal"/>
      <w:lvlText w:val="%7."/>
      <w:lvlJc w:val="left"/>
      <w:pPr>
        <w:ind w:left="5040" w:hanging="360"/>
      </w:pPr>
      <w:rPr>
        <w:rFonts w:cs="Times New Roman"/>
      </w:rPr>
    </w:lvl>
    <w:lvl w:ilvl="7" w:tplc="89C25314">
      <w:start w:val="1"/>
      <w:numFmt w:val="lowerLetter"/>
      <w:lvlText w:val="%8."/>
      <w:lvlJc w:val="left"/>
      <w:pPr>
        <w:ind w:left="5760" w:hanging="360"/>
      </w:pPr>
      <w:rPr>
        <w:rFonts w:cs="Times New Roman"/>
      </w:rPr>
    </w:lvl>
    <w:lvl w:ilvl="8" w:tplc="955A3D66">
      <w:start w:val="1"/>
      <w:numFmt w:val="lowerRoman"/>
      <w:lvlText w:val="%9."/>
      <w:lvlJc w:val="right"/>
      <w:pPr>
        <w:ind w:left="6480" w:hanging="180"/>
      </w:pPr>
      <w:rPr>
        <w:rFonts w:cs="Times New Roman"/>
      </w:rPr>
    </w:lvl>
  </w:abstractNum>
  <w:abstractNum w:abstractNumId="19" w15:restartNumberingAfterBreak="0">
    <w:nsid w:val="5E070E06"/>
    <w:multiLevelType w:val="hybridMultilevel"/>
    <w:tmpl w:val="4DDC7A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6A1C0991"/>
    <w:multiLevelType w:val="hybridMultilevel"/>
    <w:tmpl w:val="D8E45DC4"/>
    <w:lvl w:ilvl="0" w:tplc="48A08E80">
      <w:start w:val="1"/>
      <w:numFmt w:val="upperRoman"/>
      <w:lvlText w:val="%1."/>
      <w:lvlJc w:val="left"/>
      <w:pPr>
        <w:ind w:left="1145" w:hanging="720"/>
      </w:pPr>
      <w:rPr>
        <w:rFonts w:cs="Times New Roman" w:hint="default"/>
      </w:rPr>
    </w:lvl>
    <w:lvl w:ilvl="1" w:tplc="FC448730">
      <w:start w:val="1"/>
      <w:numFmt w:val="lowerLetter"/>
      <w:lvlText w:val="%2)"/>
      <w:lvlJc w:val="left"/>
      <w:pPr>
        <w:ind w:left="1495" w:hanging="360"/>
      </w:pPr>
      <w:rPr>
        <w:rFonts w:cs="Times New Roman" w:hint="default"/>
      </w:rPr>
    </w:lvl>
    <w:lvl w:ilvl="2" w:tplc="0405001B" w:tentative="1">
      <w:start w:val="1"/>
      <w:numFmt w:val="lowerRoman"/>
      <w:lvlText w:val="%3."/>
      <w:lvlJc w:val="right"/>
      <w:pPr>
        <w:ind w:left="2225" w:hanging="180"/>
      </w:pPr>
      <w:rPr>
        <w:rFonts w:cs="Times New Roman"/>
      </w:rPr>
    </w:lvl>
    <w:lvl w:ilvl="3" w:tplc="0405000F" w:tentative="1">
      <w:start w:val="1"/>
      <w:numFmt w:val="decimal"/>
      <w:lvlText w:val="%4."/>
      <w:lvlJc w:val="left"/>
      <w:pPr>
        <w:ind w:left="2945" w:hanging="360"/>
      </w:pPr>
      <w:rPr>
        <w:rFonts w:cs="Times New Roman"/>
      </w:rPr>
    </w:lvl>
    <w:lvl w:ilvl="4" w:tplc="04050019" w:tentative="1">
      <w:start w:val="1"/>
      <w:numFmt w:val="lowerLetter"/>
      <w:lvlText w:val="%5."/>
      <w:lvlJc w:val="left"/>
      <w:pPr>
        <w:ind w:left="3665" w:hanging="360"/>
      </w:pPr>
      <w:rPr>
        <w:rFonts w:cs="Times New Roman"/>
      </w:rPr>
    </w:lvl>
    <w:lvl w:ilvl="5" w:tplc="0405001B" w:tentative="1">
      <w:start w:val="1"/>
      <w:numFmt w:val="lowerRoman"/>
      <w:lvlText w:val="%6."/>
      <w:lvlJc w:val="right"/>
      <w:pPr>
        <w:ind w:left="4385" w:hanging="180"/>
      </w:pPr>
      <w:rPr>
        <w:rFonts w:cs="Times New Roman"/>
      </w:rPr>
    </w:lvl>
    <w:lvl w:ilvl="6" w:tplc="0405000F" w:tentative="1">
      <w:start w:val="1"/>
      <w:numFmt w:val="decimal"/>
      <w:lvlText w:val="%7."/>
      <w:lvlJc w:val="left"/>
      <w:pPr>
        <w:ind w:left="5105" w:hanging="360"/>
      </w:pPr>
      <w:rPr>
        <w:rFonts w:cs="Times New Roman"/>
      </w:rPr>
    </w:lvl>
    <w:lvl w:ilvl="7" w:tplc="04050019" w:tentative="1">
      <w:start w:val="1"/>
      <w:numFmt w:val="lowerLetter"/>
      <w:lvlText w:val="%8."/>
      <w:lvlJc w:val="left"/>
      <w:pPr>
        <w:ind w:left="5825" w:hanging="360"/>
      </w:pPr>
      <w:rPr>
        <w:rFonts w:cs="Times New Roman"/>
      </w:rPr>
    </w:lvl>
    <w:lvl w:ilvl="8" w:tplc="0405001B" w:tentative="1">
      <w:start w:val="1"/>
      <w:numFmt w:val="lowerRoman"/>
      <w:lvlText w:val="%9."/>
      <w:lvlJc w:val="right"/>
      <w:pPr>
        <w:ind w:left="6545" w:hanging="180"/>
      </w:pPr>
      <w:rPr>
        <w:rFonts w:cs="Times New Roman"/>
      </w:rPr>
    </w:lvl>
  </w:abstractNum>
  <w:abstractNum w:abstractNumId="21" w15:restartNumberingAfterBreak="0">
    <w:nsid w:val="6AAF1A1F"/>
    <w:multiLevelType w:val="multilevel"/>
    <w:tmpl w:val="23528C00"/>
    <w:lvl w:ilvl="0">
      <w:start w:val="1"/>
      <w:numFmt w:val="decimal"/>
      <w:pStyle w:val="Textodstavce"/>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pStyle w:val="Textodstavce"/>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pStyle w:val="Nadpis5"/>
      <w:lvlText w:val="(%5)"/>
      <w:lvlJc w:val="left"/>
      <w:pPr>
        <w:tabs>
          <w:tab w:val="num" w:pos="1800"/>
        </w:tabs>
        <w:ind w:left="1800" w:hanging="360"/>
      </w:pPr>
      <w:rPr>
        <w:rFonts w:cs="Times New Roman"/>
      </w:rPr>
    </w:lvl>
    <w:lvl w:ilvl="5">
      <w:start w:val="1"/>
      <w:numFmt w:val="lowerRoman"/>
      <w:pStyle w:val="Nadpis6"/>
      <w:lvlText w:val="(%6)"/>
      <w:lvlJc w:val="left"/>
      <w:pPr>
        <w:tabs>
          <w:tab w:val="num" w:pos="2520"/>
        </w:tabs>
        <w:ind w:left="2160" w:hanging="360"/>
      </w:pPr>
      <w:rPr>
        <w:rFonts w:cs="Times New Roman"/>
      </w:rPr>
    </w:lvl>
    <w:lvl w:ilvl="6">
      <w:start w:val="1"/>
      <w:numFmt w:val="decimal"/>
      <w:pStyle w:val="Nadpis7"/>
      <w:lvlText w:val="%7."/>
      <w:lvlJc w:val="left"/>
      <w:pPr>
        <w:tabs>
          <w:tab w:val="num" w:pos="2520"/>
        </w:tabs>
        <w:ind w:left="2520" w:hanging="360"/>
      </w:pPr>
      <w:rPr>
        <w:rFonts w:cs="Times New Roman"/>
      </w:rPr>
    </w:lvl>
    <w:lvl w:ilvl="7">
      <w:start w:val="1"/>
      <w:numFmt w:val="lowerLetter"/>
      <w:pStyle w:val="Nadpis8"/>
      <w:lvlText w:val="%8."/>
      <w:lvlJc w:val="left"/>
      <w:pPr>
        <w:tabs>
          <w:tab w:val="num" w:pos="2880"/>
        </w:tabs>
        <w:ind w:left="2880" w:hanging="360"/>
      </w:pPr>
      <w:rPr>
        <w:rFonts w:cs="Times New Roman"/>
      </w:rPr>
    </w:lvl>
    <w:lvl w:ilvl="8">
      <w:start w:val="1"/>
      <w:numFmt w:val="lowerRoman"/>
      <w:pStyle w:val="Nadpis9"/>
      <w:lvlText w:val="%9."/>
      <w:lvlJc w:val="left"/>
      <w:pPr>
        <w:tabs>
          <w:tab w:val="num" w:pos="3600"/>
        </w:tabs>
        <w:ind w:left="3240" w:hanging="360"/>
      </w:pPr>
      <w:rPr>
        <w:rFonts w:cs="Times New Roman"/>
      </w:rPr>
    </w:lvl>
  </w:abstractNum>
  <w:abstractNum w:abstractNumId="22" w15:restartNumberingAfterBreak="0">
    <w:nsid w:val="6F735246"/>
    <w:multiLevelType w:val="singleLevel"/>
    <w:tmpl w:val="113681D2"/>
    <w:lvl w:ilvl="0">
      <w:start w:val="1"/>
      <w:numFmt w:val="lowerLetter"/>
      <w:pStyle w:val="Nadpisparagrafu"/>
      <w:lvlText w:val="%1)"/>
      <w:lvlJc w:val="left"/>
      <w:pPr>
        <w:tabs>
          <w:tab w:val="num" w:pos="425"/>
        </w:tabs>
        <w:ind w:left="425" w:hanging="425"/>
      </w:pPr>
      <w:rPr>
        <w:rFonts w:cs="Times New Roman"/>
      </w:rPr>
    </w:lvl>
  </w:abstractNum>
  <w:abstractNum w:abstractNumId="23" w15:restartNumberingAfterBreak="0">
    <w:nsid w:val="7042741E"/>
    <w:multiLevelType w:val="hybridMultilevel"/>
    <w:tmpl w:val="DD78F6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710B1569"/>
    <w:multiLevelType w:val="hybridMultilevel"/>
    <w:tmpl w:val="47AC0FCC"/>
    <w:lvl w:ilvl="0" w:tplc="814CD79A">
      <w:start w:val="1"/>
      <w:numFmt w:val="lowerLetter"/>
      <w:lvlText w:val="%1)"/>
      <w:lvlJc w:val="left"/>
      <w:pPr>
        <w:ind w:left="720" w:hanging="360"/>
      </w:pPr>
      <w:rPr>
        <w:rFonts w:cs="Times New Roman" w:hint="default"/>
        <w:sz w:val="22"/>
      </w:rPr>
    </w:lvl>
    <w:lvl w:ilvl="1" w:tplc="04050017">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2341266"/>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6" w15:restartNumberingAfterBreak="0">
    <w:nsid w:val="72AB5B07"/>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7" w15:restartNumberingAfterBreak="0">
    <w:nsid w:val="760A425F"/>
    <w:multiLevelType w:val="multilevel"/>
    <w:tmpl w:val="0096C03A"/>
    <w:lvl w:ilvl="0">
      <w:start w:val="1"/>
      <w:numFmt w:val="decimal"/>
      <w:isLgl/>
      <w:lvlText w:val="(%1)"/>
      <w:lvlJc w:val="left"/>
      <w:pPr>
        <w:tabs>
          <w:tab w:val="num" w:pos="785"/>
        </w:tabs>
        <w:ind w:firstLine="425"/>
      </w:pPr>
      <w:rPr>
        <w:rFonts w:cs="Times New Roman"/>
      </w:rPr>
    </w:lvl>
    <w:lvl w:ilvl="1">
      <w:start w:val="1"/>
      <w:numFmt w:val="lowerLetter"/>
      <w:lvlText w:val="%2)"/>
      <w:lvlJc w:val="left"/>
      <w:pPr>
        <w:tabs>
          <w:tab w:val="num" w:pos="425"/>
        </w:tabs>
        <w:ind w:left="425" w:hanging="425"/>
      </w:pPr>
      <w:rPr>
        <w:rFonts w:cs="Times New Roman"/>
      </w:rPr>
    </w:lvl>
    <w:lvl w:ilvl="2">
      <w:start w:val="1"/>
      <w:numFmt w:val="decimal"/>
      <w:isLgl/>
      <w:lvlText w:val="%3."/>
      <w:lvlJc w:val="left"/>
      <w:pPr>
        <w:tabs>
          <w:tab w:val="num" w:pos="851"/>
        </w:tabs>
        <w:ind w:left="851" w:hanging="426"/>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52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600"/>
        </w:tabs>
        <w:ind w:left="3240" w:hanging="360"/>
      </w:pPr>
      <w:rPr>
        <w:rFonts w:cs="Times New Roman"/>
      </w:rPr>
    </w:lvl>
  </w:abstractNum>
  <w:abstractNum w:abstractNumId="28" w15:restartNumberingAfterBreak="0">
    <w:nsid w:val="77723039"/>
    <w:multiLevelType w:val="hybridMultilevel"/>
    <w:tmpl w:val="4F282836"/>
    <w:lvl w:ilvl="0" w:tplc="4686E0C0">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29" w15:restartNumberingAfterBreak="0">
    <w:nsid w:val="780A6087"/>
    <w:multiLevelType w:val="hybridMultilevel"/>
    <w:tmpl w:val="DA7EC47C"/>
    <w:lvl w:ilvl="0" w:tplc="2BF0E370">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427819534">
    <w:abstractNumId w:val="6"/>
  </w:num>
  <w:num w:numId="2" w16cid:durableId="1738479618">
    <w:abstractNumId w:val="29"/>
  </w:num>
  <w:num w:numId="3" w16cid:durableId="1865822399">
    <w:abstractNumId w:val="20"/>
  </w:num>
  <w:num w:numId="4" w16cid:durableId="1948582308">
    <w:abstractNumId w:val="21"/>
  </w:num>
  <w:num w:numId="5" w16cid:durableId="10848362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62567333">
    <w:abstractNumId w:val="25"/>
  </w:num>
  <w:num w:numId="7" w16cid:durableId="1721784258">
    <w:abstractNumId w:val="27"/>
  </w:num>
  <w:num w:numId="8" w16cid:durableId="630356270">
    <w:abstractNumId w:val="16"/>
  </w:num>
  <w:num w:numId="9" w16cid:durableId="1612201469">
    <w:abstractNumId w:val="3"/>
  </w:num>
  <w:num w:numId="10" w16cid:durableId="1353647690">
    <w:abstractNumId w:val="8"/>
  </w:num>
  <w:num w:numId="11" w16cid:durableId="1024207791">
    <w:abstractNumId w:val="0"/>
  </w:num>
  <w:num w:numId="12" w16cid:durableId="911894429">
    <w:abstractNumId w:val="17"/>
  </w:num>
  <w:num w:numId="13" w16cid:durableId="1143429400">
    <w:abstractNumId w:val="18"/>
  </w:num>
  <w:num w:numId="14" w16cid:durableId="1619145117">
    <w:abstractNumId w:val="26"/>
  </w:num>
  <w:num w:numId="15" w16cid:durableId="360016796">
    <w:abstractNumId w:val="10"/>
  </w:num>
  <w:num w:numId="16" w16cid:durableId="112675670">
    <w:abstractNumId w:val="23"/>
  </w:num>
  <w:num w:numId="17" w16cid:durableId="996693553">
    <w:abstractNumId w:val="19"/>
  </w:num>
  <w:num w:numId="18" w16cid:durableId="1288465052">
    <w:abstractNumId w:val="24"/>
  </w:num>
  <w:num w:numId="19" w16cid:durableId="7534027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05725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91042083">
    <w:abstractNumId w:val="28"/>
  </w:num>
  <w:num w:numId="22" w16cid:durableId="94592278">
    <w:abstractNumId w:val="4"/>
  </w:num>
  <w:num w:numId="23" w16cid:durableId="1736663865">
    <w:abstractNumId w:val="22"/>
  </w:num>
  <w:num w:numId="24" w16cid:durableId="708723259">
    <w:abstractNumId w:val="13"/>
  </w:num>
  <w:num w:numId="25" w16cid:durableId="1176306773">
    <w:abstractNumId w:val="7"/>
  </w:num>
  <w:num w:numId="26" w16cid:durableId="1994408033">
    <w:abstractNumId w:val="1"/>
  </w:num>
  <w:num w:numId="27" w16cid:durableId="1899776948">
    <w:abstractNumId w:val="9"/>
  </w:num>
  <w:num w:numId="28" w16cid:durableId="305089358">
    <w:abstractNumId w:val="5"/>
  </w:num>
  <w:num w:numId="29" w16cid:durableId="2070299892">
    <w:abstractNumId w:val="12"/>
  </w:num>
  <w:num w:numId="30" w16cid:durableId="2097481299">
    <w:abstractNumId w:val="14"/>
  </w:num>
  <w:num w:numId="31" w16cid:durableId="1658342004">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063"/>
    <w:rsid w:val="000014A2"/>
    <w:rsid w:val="00001AEA"/>
    <w:rsid w:val="00010484"/>
    <w:rsid w:val="00012CD4"/>
    <w:rsid w:val="00016145"/>
    <w:rsid w:val="000173C2"/>
    <w:rsid w:val="000251DD"/>
    <w:rsid w:val="00025F69"/>
    <w:rsid w:val="000273A5"/>
    <w:rsid w:val="00037A2F"/>
    <w:rsid w:val="00046B7C"/>
    <w:rsid w:val="000474D3"/>
    <w:rsid w:val="00051577"/>
    <w:rsid w:val="00051D2B"/>
    <w:rsid w:val="000625DA"/>
    <w:rsid w:val="00067D9D"/>
    <w:rsid w:val="00075FE3"/>
    <w:rsid w:val="00083BA7"/>
    <w:rsid w:val="00085E28"/>
    <w:rsid w:val="0008624E"/>
    <w:rsid w:val="00090983"/>
    <w:rsid w:val="00092B5C"/>
    <w:rsid w:val="00092DEA"/>
    <w:rsid w:val="000947D8"/>
    <w:rsid w:val="000A0F7C"/>
    <w:rsid w:val="000A4D02"/>
    <w:rsid w:val="000B19A9"/>
    <w:rsid w:val="000B432E"/>
    <w:rsid w:val="000C2050"/>
    <w:rsid w:val="000C32F7"/>
    <w:rsid w:val="000C6370"/>
    <w:rsid w:val="000C7874"/>
    <w:rsid w:val="000D0F8A"/>
    <w:rsid w:val="000D2258"/>
    <w:rsid w:val="000D2A4E"/>
    <w:rsid w:val="000D7FC4"/>
    <w:rsid w:val="000E7AAA"/>
    <w:rsid w:val="000F42E5"/>
    <w:rsid w:val="000F52BC"/>
    <w:rsid w:val="000F5FA3"/>
    <w:rsid w:val="000F7E24"/>
    <w:rsid w:val="0010123D"/>
    <w:rsid w:val="00103A34"/>
    <w:rsid w:val="001051E4"/>
    <w:rsid w:val="001107A3"/>
    <w:rsid w:val="00113EC1"/>
    <w:rsid w:val="001209D6"/>
    <w:rsid w:val="00120C5E"/>
    <w:rsid w:val="00121A57"/>
    <w:rsid w:val="00123591"/>
    <w:rsid w:val="00126EBF"/>
    <w:rsid w:val="00127ACE"/>
    <w:rsid w:val="001320EE"/>
    <w:rsid w:val="00134AA1"/>
    <w:rsid w:val="00144276"/>
    <w:rsid w:val="00145FF2"/>
    <w:rsid w:val="00150023"/>
    <w:rsid w:val="00150A67"/>
    <w:rsid w:val="00153DAD"/>
    <w:rsid w:val="001549BB"/>
    <w:rsid w:val="00156A1D"/>
    <w:rsid w:val="0016031B"/>
    <w:rsid w:val="0016164C"/>
    <w:rsid w:val="00161C74"/>
    <w:rsid w:val="00163C9F"/>
    <w:rsid w:val="00164935"/>
    <w:rsid w:val="00164AC2"/>
    <w:rsid w:val="001657F2"/>
    <w:rsid w:val="00172E89"/>
    <w:rsid w:val="0018073A"/>
    <w:rsid w:val="00181EB5"/>
    <w:rsid w:val="00190C70"/>
    <w:rsid w:val="00192BC3"/>
    <w:rsid w:val="001979AE"/>
    <w:rsid w:val="001A21B9"/>
    <w:rsid w:val="001A36AB"/>
    <w:rsid w:val="001A69BA"/>
    <w:rsid w:val="001A71E0"/>
    <w:rsid w:val="001A7A61"/>
    <w:rsid w:val="001C0217"/>
    <w:rsid w:val="001C14E0"/>
    <w:rsid w:val="001C3FF8"/>
    <w:rsid w:val="001D0D28"/>
    <w:rsid w:val="001D361F"/>
    <w:rsid w:val="001D55BF"/>
    <w:rsid w:val="001D734A"/>
    <w:rsid w:val="001E2D08"/>
    <w:rsid w:val="001E421B"/>
    <w:rsid w:val="001F3885"/>
    <w:rsid w:val="001F43F0"/>
    <w:rsid w:val="001F5212"/>
    <w:rsid w:val="00202901"/>
    <w:rsid w:val="0020440B"/>
    <w:rsid w:val="00206A89"/>
    <w:rsid w:val="00211B17"/>
    <w:rsid w:val="00211E08"/>
    <w:rsid w:val="00214D2E"/>
    <w:rsid w:val="00214E22"/>
    <w:rsid w:val="002229F7"/>
    <w:rsid w:val="00224518"/>
    <w:rsid w:val="00224B81"/>
    <w:rsid w:val="00231D28"/>
    <w:rsid w:val="002332ED"/>
    <w:rsid w:val="00241EC4"/>
    <w:rsid w:val="002453E7"/>
    <w:rsid w:val="0024587B"/>
    <w:rsid w:val="00246AB9"/>
    <w:rsid w:val="002504BC"/>
    <w:rsid w:val="0025414E"/>
    <w:rsid w:val="00255684"/>
    <w:rsid w:val="00256794"/>
    <w:rsid w:val="002720DD"/>
    <w:rsid w:val="002745EF"/>
    <w:rsid w:val="002764F7"/>
    <w:rsid w:val="00277D34"/>
    <w:rsid w:val="002818CB"/>
    <w:rsid w:val="0028211C"/>
    <w:rsid w:val="00282503"/>
    <w:rsid w:val="00283A84"/>
    <w:rsid w:val="00283FA9"/>
    <w:rsid w:val="00284A97"/>
    <w:rsid w:val="00285494"/>
    <w:rsid w:val="002858A5"/>
    <w:rsid w:val="00285A30"/>
    <w:rsid w:val="002869BC"/>
    <w:rsid w:val="00286D70"/>
    <w:rsid w:val="00292298"/>
    <w:rsid w:val="00292761"/>
    <w:rsid w:val="00293B88"/>
    <w:rsid w:val="0029756C"/>
    <w:rsid w:val="002A2897"/>
    <w:rsid w:val="002A488D"/>
    <w:rsid w:val="002A54F6"/>
    <w:rsid w:val="002B0D8E"/>
    <w:rsid w:val="002B1B8C"/>
    <w:rsid w:val="002B5CC2"/>
    <w:rsid w:val="002B76A7"/>
    <w:rsid w:val="002B7C26"/>
    <w:rsid w:val="002C013F"/>
    <w:rsid w:val="002C0905"/>
    <w:rsid w:val="002C2677"/>
    <w:rsid w:val="002C3C61"/>
    <w:rsid w:val="002C50E9"/>
    <w:rsid w:val="002C56AB"/>
    <w:rsid w:val="002C6091"/>
    <w:rsid w:val="002D14E5"/>
    <w:rsid w:val="002D1B9A"/>
    <w:rsid w:val="002D40BC"/>
    <w:rsid w:val="002D4FC5"/>
    <w:rsid w:val="002D630A"/>
    <w:rsid w:val="002E0D70"/>
    <w:rsid w:val="002E2249"/>
    <w:rsid w:val="002F02AC"/>
    <w:rsid w:val="002F0893"/>
    <w:rsid w:val="002F1FE9"/>
    <w:rsid w:val="002F273E"/>
    <w:rsid w:val="002F7141"/>
    <w:rsid w:val="0030321A"/>
    <w:rsid w:val="00313439"/>
    <w:rsid w:val="003173D8"/>
    <w:rsid w:val="00320478"/>
    <w:rsid w:val="00322E79"/>
    <w:rsid w:val="0032315B"/>
    <w:rsid w:val="003241A8"/>
    <w:rsid w:val="0033115C"/>
    <w:rsid w:val="00332489"/>
    <w:rsid w:val="00343FF8"/>
    <w:rsid w:val="00350704"/>
    <w:rsid w:val="00351912"/>
    <w:rsid w:val="00353387"/>
    <w:rsid w:val="003628F5"/>
    <w:rsid w:val="00364BFA"/>
    <w:rsid w:val="00366D70"/>
    <w:rsid w:val="00370CC2"/>
    <w:rsid w:val="00371380"/>
    <w:rsid w:val="0038066F"/>
    <w:rsid w:val="00381D39"/>
    <w:rsid w:val="00382DED"/>
    <w:rsid w:val="003917A0"/>
    <w:rsid w:val="003929FE"/>
    <w:rsid w:val="00393FE1"/>
    <w:rsid w:val="00396AD2"/>
    <w:rsid w:val="003A05C3"/>
    <w:rsid w:val="003A3136"/>
    <w:rsid w:val="003A4BA8"/>
    <w:rsid w:val="003A5990"/>
    <w:rsid w:val="003B05C0"/>
    <w:rsid w:val="003C05A1"/>
    <w:rsid w:val="003C3415"/>
    <w:rsid w:val="003C5C87"/>
    <w:rsid w:val="003D5DF7"/>
    <w:rsid w:val="003D7696"/>
    <w:rsid w:val="003E5B37"/>
    <w:rsid w:val="003F53F5"/>
    <w:rsid w:val="00405056"/>
    <w:rsid w:val="004059FC"/>
    <w:rsid w:val="0040636A"/>
    <w:rsid w:val="004117BE"/>
    <w:rsid w:val="00422B00"/>
    <w:rsid w:val="00424495"/>
    <w:rsid w:val="00426D76"/>
    <w:rsid w:val="0042746A"/>
    <w:rsid w:val="004325BA"/>
    <w:rsid w:val="0043580B"/>
    <w:rsid w:val="004369BB"/>
    <w:rsid w:val="00437E60"/>
    <w:rsid w:val="004408C9"/>
    <w:rsid w:val="00441678"/>
    <w:rsid w:val="00441A80"/>
    <w:rsid w:val="004425C0"/>
    <w:rsid w:val="00442A0E"/>
    <w:rsid w:val="004469DF"/>
    <w:rsid w:val="00451CC8"/>
    <w:rsid w:val="0045553E"/>
    <w:rsid w:val="00464BBD"/>
    <w:rsid w:val="004705FA"/>
    <w:rsid w:val="0047165F"/>
    <w:rsid w:val="00472D3E"/>
    <w:rsid w:val="004752D4"/>
    <w:rsid w:val="0047644B"/>
    <w:rsid w:val="0048683E"/>
    <w:rsid w:val="00491BF6"/>
    <w:rsid w:val="00491D09"/>
    <w:rsid w:val="00492D4A"/>
    <w:rsid w:val="00493062"/>
    <w:rsid w:val="00496B90"/>
    <w:rsid w:val="004A4F72"/>
    <w:rsid w:val="004B23FB"/>
    <w:rsid w:val="004B24EF"/>
    <w:rsid w:val="004B2636"/>
    <w:rsid w:val="004B3B3E"/>
    <w:rsid w:val="004B7BA7"/>
    <w:rsid w:val="004B7FA1"/>
    <w:rsid w:val="004C2182"/>
    <w:rsid w:val="004C78DD"/>
    <w:rsid w:val="004D6448"/>
    <w:rsid w:val="004D7D45"/>
    <w:rsid w:val="004E14DA"/>
    <w:rsid w:val="004E2AF3"/>
    <w:rsid w:val="004E593B"/>
    <w:rsid w:val="004E7D1C"/>
    <w:rsid w:val="004F0CBB"/>
    <w:rsid w:val="004F4E17"/>
    <w:rsid w:val="004F5DBA"/>
    <w:rsid w:val="004F5FA6"/>
    <w:rsid w:val="00501C18"/>
    <w:rsid w:val="00502C6F"/>
    <w:rsid w:val="00505CA2"/>
    <w:rsid w:val="0050693D"/>
    <w:rsid w:val="00511B13"/>
    <w:rsid w:val="005145AC"/>
    <w:rsid w:val="00515C54"/>
    <w:rsid w:val="00517735"/>
    <w:rsid w:val="005273BC"/>
    <w:rsid w:val="005310E0"/>
    <w:rsid w:val="00534E9C"/>
    <w:rsid w:val="00536DAC"/>
    <w:rsid w:val="00546C87"/>
    <w:rsid w:val="00550773"/>
    <w:rsid w:val="00551C94"/>
    <w:rsid w:val="00552EB7"/>
    <w:rsid w:val="00553656"/>
    <w:rsid w:val="005610A2"/>
    <w:rsid w:val="00563EA9"/>
    <w:rsid w:val="00565063"/>
    <w:rsid w:val="005665C6"/>
    <w:rsid w:val="00567068"/>
    <w:rsid w:val="00567226"/>
    <w:rsid w:val="00567800"/>
    <w:rsid w:val="00567E39"/>
    <w:rsid w:val="00573049"/>
    <w:rsid w:val="0057633B"/>
    <w:rsid w:val="005810D3"/>
    <w:rsid w:val="005857F4"/>
    <w:rsid w:val="0058698F"/>
    <w:rsid w:val="005874E7"/>
    <w:rsid w:val="00592E6D"/>
    <w:rsid w:val="0059514F"/>
    <w:rsid w:val="005955AB"/>
    <w:rsid w:val="0059773C"/>
    <w:rsid w:val="005A29DC"/>
    <w:rsid w:val="005A2C26"/>
    <w:rsid w:val="005A431C"/>
    <w:rsid w:val="005A5990"/>
    <w:rsid w:val="005A6A23"/>
    <w:rsid w:val="005B0449"/>
    <w:rsid w:val="005B05E8"/>
    <w:rsid w:val="005B0A5F"/>
    <w:rsid w:val="005B2CE6"/>
    <w:rsid w:val="005B3760"/>
    <w:rsid w:val="005B5E01"/>
    <w:rsid w:val="005B617D"/>
    <w:rsid w:val="005B686F"/>
    <w:rsid w:val="005B6D74"/>
    <w:rsid w:val="005B7C9D"/>
    <w:rsid w:val="005C15C2"/>
    <w:rsid w:val="005C5D97"/>
    <w:rsid w:val="005C68BE"/>
    <w:rsid w:val="005C68C7"/>
    <w:rsid w:val="005C7F56"/>
    <w:rsid w:val="005D2DCC"/>
    <w:rsid w:val="005D3140"/>
    <w:rsid w:val="005D3161"/>
    <w:rsid w:val="005D6830"/>
    <w:rsid w:val="005E091E"/>
    <w:rsid w:val="005E38CA"/>
    <w:rsid w:val="005E517D"/>
    <w:rsid w:val="005E52F2"/>
    <w:rsid w:val="005F0613"/>
    <w:rsid w:val="005F74CD"/>
    <w:rsid w:val="005F7A3C"/>
    <w:rsid w:val="00601866"/>
    <w:rsid w:val="006212E7"/>
    <w:rsid w:val="00621987"/>
    <w:rsid w:val="006233C2"/>
    <w:rsid w:val="0062370E"/>
    <w:rsid w:val="0062713B"/>
    <w:rsid w:val="0063165C"/>
    <w:rsid w:val="0063265A"/>
    <w:rsid w:val="006345C0"/>
    <w:rsid w:val="006351AB"/>
    <w:rsid w:val="0065366F"/>
    <w:rsid w:val="00654360"/>
    <w:rsid w:val="00657A0B"/>
    <w:rsid w:val="006643B5"/>
    <w:rsid w:val="006668DA"/>
    <w:rsid w:val="00666EB0"/>
    <w:rsid w:val="0066705D"/>
    <w:rsid w:val="00671A38"/>
    <w:rsid w:val="00671C99"/>
    <w:rsid w:val="00673878"/>
    <w:rsid w:val="00674977"/>
    <w:rsid w:val="006937F4"/>
    <w:rsid w:val="00695116"/>
    <w:rsid w:val="00695C46"/>
    <w:rsid w:val="006963A8"/>
    <w:rsid w:val="006A17C8"/>
    <w:rsid w:val="006A444D"/>
    <w:rsid w:val="006A66EC"/>
    <w:rsid w:val="006B578C"/>
    <w:rsid w:val="006B733D"/>
    <w:rsid w:val="006C4500"/>
    <w:rsid w:val="006C5871"/>
    <w:rsid w:val="006C58D0"/>
    <w:rsid w:val="006D0EFA"/>
    <w:rsid w:val="006D17E7"/>
    <w:rsid w:val="006D37EF"/>
    <w:rsid w:val="006D602A"/>
    <w:rsid w:val="006D7CC6"/>
    <w:rsid w:val="006E162B"/>
    <w:rsid w:val="006E7815"/>
    <w:rsid w:val="006F4688"/>
    <w:rsid w:val="0070249B"/>
    <w:rsid w:val="007049BA"/>
    <w:rsid w:val="00706FA4"/>
    <w:rsid w:val="00716F98"/>
    <w:rsid w:val="00717B6C"/>
    <w:rsid w:val="00717FA8"/>
    <w:rsid w:val="00722474"/>
    <w:rsid w:val="007251BE"/>
    <w:rsid w:val="00726689"/>
    <w:rsid w:val="00730B4D"/>
    <w:rsid w:val="00734C3A"/>
    <w:rsid w:val="00736893"/>
    <w:rsid w:val="00736C9E"/>
    <w:rsid w:val="00742928"/>
    <w:rsid w:val="007527D7"/>
    <w:rsid w:val="00753421"/>
    <w:rsid w:val="007556A6"/>
    <w:rsid w:val="0076347A"/>
    <w:rsid w:val="00764D74"/>
    <w:rsid w:val="00767743"/>
    <w:rsid w:val="007718F9"/>
    <w:rsid w:val="0077741E"/>
    <w:rsid w:val="00777AFB"/>
    <w:rsid w:val="0078204D"/>
    <w:rsid w:val="00786E4D"/>
    <w:rsid w:val="00793580"/>
    <w:rsid w:val="00794C1F"/>
    <w:rsid w:val="00797089"/>
    <w:rsid w:val="0079759E"/>
    <w:rsid w:val="007A6D82"/>
    <w:rsid w:val="007B176B"/>
    <w:rsid w:val="007B3EC4"/>
    <w:rsid w:val="007C3A84"/>
    <w:rsid w:val="007C412A"/>
    <w:rsid w:val="007C58E1"/>
    <w:rsid w:val="007C5EA7"/>
    <w:rsid w:val="007C6CEC"/>
    <w:rsid w:val="007D19FD"/>
    <w:rsid w:val="007D3737"/>
    <w:rsid w:val="007D619A"/>
    <w:rsid w:val="007D7429"/>
    <w:rsid w:val="007E0DAA"/>
    <w:rsid w:val="007E4D13"/>
    <w:rsid w:val="007F156D"/>
    <w:rsid w:val="007F23E6"/>
    <w:rsid w:val="007F2EB4"/>
    <w:rsid w:val="007F4003"/>
    <w:rsid w:val="0080162B"/>
    <w:rsid w:val="0080348C"/>
    <w:rsid w:val="00807A3E"/>
    <w:rsid w:val="008114A9"/>
    <w:rsid w:val="0081260C"/>
    <w:rsid w:val="00812F5E"/>
    <w:rsid w:val="00813962"/>
    <w:rsid w:val="00814B56"/>
    <w:rsid w:val="00822080"/>
    <w:rsid w:val="008235AE"/>
    <w:rsid w:val="008267B4"/>
    <w:rsid w:val="0083341D"/>
    <w:rsid w:val="0083433F"/>
    <w:rsid w:val="008356E5"/>
    <w:rsid w:val="00841669"/>
    <w:rsid w:val="00844BBF"/>
    <w:rsid w:val="00844EC3"/>
    <w:rsid w:val="0085060D"/>
    <w:rsid w:val="0085287D"/>
    <w:rsid w:val="008573B0"/>
    <w:rsid w:val="008632A1"/>
    <w:rsid w:val="00864F7D"/>
    <w:rsid w:val="00870991"/>
    <w:rsid w:val="00874E85"/>
    <w:rsid w:val="00876A49"/>
    <w:rsid w:val="00891F28"/>
    <w:rsid w:val="00892E0A"/>
    <w:rsid w:val="008937FE"/>
    <w:rsid w:val="00893CD6"/>
    <w:rsid w:val="008A004B"/>
    <w:rsid w:val="008A01F8"/>
    <w:rsid w:val="008A1597"/>
    <w:rsid w:val="008A49D6"/>
    <w:rsid w:val="008A5FDA"/>
    <w:rsid w:val="008A6F8B"/>
    <w:rsid w:val="008B4A16"/>
    <w:rsid w:val="008B6BFB"/>
    <w:rsid w:val="008C44EC"/>
    <w:rsid w:val="008C6465"/>
    <w:rsid w:val="008D58D1"/>
    <w:rsid w:val="008D79F0"/>
    <w:rsid w:val="008E1328"/>
    <w:rsid w:val="008E251C"/>
    <w:rsid w:val="008E4F64"/>
    <w:rsid w:val="008E5969"/>
    <w:rsid w:val="008E6768"/>
    <w:rsid w:val="008F38C5"/>
    <w:rsid w:val="008F66FF"/>
    <w:rsid w:val="009033E8"/>
    <w:rsid w:val="009106D5"/>
    <w:rsid w:val="0091085D"/>
    <w:rsid w:val="00912C31"/>
    <w:rsid w:val="00913BDD"/>
    <w:rsid w:val="00916068"/>
    <w:rsid w:val="00917F3B"/>
    <w:rsid w:val="0092127A"/>
    <w:rsid w:val="009212B6"/>
    <w:rsid w:val="0092249C"/>
    <w:rsid w:val="00924B0A"/>
    <w:rsid w:val="00924B40"/>
    <w:rsid w:val="00926FDC"/>
    <w:rsid w:val="0093375C"/>
    <w:rsid w:val="00933E5D"/>
    <w:rsid w:val="0094149F"/>
    <w:rsid w:val="00941D75"/>
    <w:rsid w:val="00942728"/>
    <w:rsid w:val="009449D8"/>
    <w:rsid w:val="009459C2"/>
    <w:rsid w:val="00947C46"/>
    <w:rsid w:val="00951C74"/>
    <w:rsid w:val="00951D62"/>
    <w:rsid w:val="009524AC"/>
    <w:rsid w:val="00954D78"/>
    <w:rsid w:val="0095519E"/>
    <w:rsid w:val="00955B80"/>
    <w:rsid w:val="009560E1"/>
    <w:rsid w:val="00957CB5"/>
    <w:rsid w:val="0096385B"/>
    <w:rsid w:val="0096445B"/>
    <w:rsid w:val="00966E3D"/>
    <w:rsid w:val="0097066B"/>
    <w:rsid w:val="009772D9"/>
    <w:rsid w:val="00982011"/>
    <w:rsid w:val="0098409D"/>
    <w:rsid w:val="00991BE4"/>
    <w:rsid w:val="00992949"/>
    <w:rsid w:val="00993C1D"/>
    <w:rsid w:val="00995B9B"/>
    <w:rsid w:val="009A1171"/>
    <w:rsid w:val="009A1CEC"/>
    <w:rsid w:val="009B382E"/>
    <w:rsid w:val="009B6E0F"/>
    <w:rsid w:val="009C368C"/>
    <w:rsid w:val="009D08AD"/>
    <w:rsid w:val="009D0D6E"/>
    <w:rsid w:val="009D1100"/>
    <w:rsid w:val="009D2E65"/>
    <w:rsid w:val="009D348C"/>
    <w:rsid w:val="009D5A24"/>
    <w:rsid w:val="009E446D"/>
    <w:rsid w:val="009F4938"/>
    <w:rsid w:val="009F6510"/>
    <w:rsid w:val="009F6B42"/>
    <w:rsid w:val="00A069F0"/>
    <w:rsid w:val="00A070DC"/>
    <w:rsid w:val="00A13F30"/>
    <w:rsid w:val="00A26A10"/>
    <w:rsid w:val="00A27921"/>
    <w:rsid w:val="00A32D5F"/>
    <w:rsid w:val="00A44542"/>
    <w:rsid w:val="00A460EF"/>
    <w:rsid w:val="00A50313"/>
    <w:rsid w:val="00A53EF0"/>
    <w:rsid w:val="00A54906"/>
    <w:rsid w:val="00A560FC"/>
    <w:rsid w:val="00A579B4"/>
    <w:rsid w:val="00A62492"/>
    <w:rsid w:val="00A6430E"/>
    <w:rsid w:val="00A6591A"/>
    <w:rsid w:val="00A65F40"/>
    <w:rsid w:val="00A72A04"/>
    <w:rsid w:val="00A7350E"/>
    <w:rsid w:val="00A74FE9"/>
    <w:rsid w:val="00A75E1C"/>
    <w:rsid w:val="00A86192"/>
    <w:rsid w:val="00A9001C"/>
    <w:rsid w:val="00A93F44"/>
    <w:rsid w:val="00A94C7F"/>
    <w:rsid w:val="00AA03B8"/>
    <w:rsid w:val="00AA3F94"/>
    <w:rsid w:val="00AA40AB"/>
    <w:rsid w:val="00AA6C79"/>
    <w:rsid w:val="00AA7135"/>
    <w:rsid w:val="00AB4C2E"/>
    <w:rsid w:val="00AB5216"/>
    <w:rsid w:val="00AB640F"/>
    <w:rsid w:val="00AC1750"/>
    <w:rsid w:val="00AC271C"/>
    <w:rsid w:val="00AC3FBB"/>
    <w:rsid w:val="00AC6882"/>
    <w:rsid w:val="00AD4060"/>
    <w:rsid w:val="00AD4222"/>
    <w:rsid w:val="00AD4BC5"/>
    <w:rsid w:val="00AD6483"/>
    <w:rsid w:val="00AD728D"/>
    <w:rsid w:val="00AE24E6"/>
    <w:rsid w:val="00AF277F"/>
    <w:rsid w:val="00B040BD"/>
    <w:rsid w:val="00B04D2B"/>
    <w:rsid w:val="00B07934"/>
    <w:rsid w:val="00B1313C"/>
    <w:rsid w:val="00B14E10"/>
    <w:rsid w:val="00B15678"/>
    <w:rsid w:val="00B2014F"/>
    <w:rsid w:val="00B20909"/>
    <w:rsid w:val="00B242F0"/>
    <w:rsid w:val="00B32669"/>
    <w:rsid w:val="00B3305C"/>
    <w:rsid w:val="00B330A2"/>
    <w:rsid w:val="00B342BA"/>
    <w:rsid w:val="00B34CA6"/>
    <w:rsid w:val="00B358B1"/>
    <w:rsid w:val="00B40D9E"/>
    <w:rsid w:val="00B459F7"/>
    <w:rsid w:val="00B47AFD"/>
    <w:rsid w:val="00B502CE"/>
    <w:rsid w:val="00B52409"/>
    <w:rsid w:val="00B535C9"/>
    <w:rsid w:val="00B62331"/>
    <w:rsid w:val="00B70B0A"/>
    <w:rsid w:val="00B70FBF"/>
    <w:rsid w:val="00B726BF"/>
    <w:rsid w:val="00B76083"/>
    <w:rsid w:val="00B809A3"/>
    <w:rsid w:val="00B9273C"/>
    <w:rsid w:val="00B93C10"/>
    <w:rsid w:val="00B940E3"/>
    <w:rsid w:val="00B97808"/>
    <w:rsid w:val="00BA4CF0"/>
    <w:rsid w:val="00BA5EF4"/>
    <w:rsid w:val="00BB0089"/>
    <w:rsid w:val="00BB1A19"/>
    <w:rsid w:val="00BB2418"/>
    <w:rsid w:val="00BB71F2"/>
    <w:rsid w:val="00BB76CF"/>
    <w:rsid w:val="00BB7A7E"/>
    <w:rsid w:val="00BC265B"/>
    <w:rsid w:val="00BC2ABE"/>
    <w:rsid w:val="00BC334D"/>
    <w:rsid w:val="00BC3C27"/>
    <w:rsid w:val="00BC4815"/>
    <w:rsid w:val="00BC4EAD"/>
    <w:rsid w:val="00BC60A0"/>
    <w:rsid w:val="00BC637A"/>
    <w:rsid w:val="00BD4BE5"/>
    <w:rsid w:val="00BE4BD4"/>
    <w:rsid w:val="00BF530A"/>
    <w:rsid w:val="00BF7F30"/>
    <w:rsid w:val="00C03418"/>
    <w:rsid w:val="00C14683"/>
    <w:rsid w:val="00C24754"/>
    <w:rsid w:val="00C27C15"/>
    <w:rsid w:val="00C30641"/>
    <w:rsid w:val="00C35267"/>
    <w:rsid w:val="00C36911"/>
    <w:rsid w:val="00C37349"/>
    <w:rsid w:val="00C42BB6"/>
    <w:rsid w:val="00C445EB"/>
    <w:rsid w:val="00C53862"/>
    <w:rsid w:val="00C53A66"/>
    <w:rsid w:val="00C53D3A"/>
    <w:rsid w:val="00C542A4"/>
    <w:rsid w:val="00C573D2"/>
    <w:rsid w:val="00C63054"/>
    <w:rsid w:val="00C63AEE"/>
    <w:rsid w:val="00C6536D"/>
    <w:rsid w:val="00C76AF4"/>
    <w:rsid w:val="00C82D30"/>
    <w:rsid w:val="00C84126"/>
    <w:rsid w:val="00C901DA"/>
    <w:rsid w:val="00C9061E"/>
    <w:rsid w:val="00C93B11"/>
    <w:rsid w:val="00CA442D"/>
    <w:rsid w:val="00CA51C7"/>
    <w:rsid w:val="00CA5379"/>
    <w:rsid w:val="00CC11F4"/>
    <w:rsid w:val="00CC73C7"/>
    <w:rsid w:val="00CD33E1"/>
    <w:rsid w:val="00CD48E7"/>
    <w:rsid w:val="00CD4EBE"/>
    <w:rsid w:val="00CD5BCF"/>
    <w:rsid w:val="00CD79F7"/>
    <w:rsid w:val="00CD7ADF"/>
    <w:rsid w:val="00CE1112"/>
    <w:rsid w:val="00CE18A1"/>
    <w:rsid w:val="00CE2C20"/>
    <w:rsid w:val="00CF18E4"/>
    <w:rsid w:val="00CF6A5D"/>
    <w:rsid w:val="00D0360D"/>
    <w:rsid w:val="00D1692B"/>
    <w:rsid w:val="00D20233"/>
    <w:rsid w:val="00D21DFC"/>
    <w:rsid w:val="00D223FD"/>
    <w:rsid w:val="00D244F8"/>
    <w:rsid w:val="00D26071"/>
    <w:rsid w:val="00D27929"/>
    <w:rsid w:val="00D27E25"/>
    <w:rsid w:val="00D30F35"/>
    <w:rsid w:val="00D32B91"/>
    <w:rsid w:val="00D3402F"/>
    <w:rsid w:val="00D35A9C"/>
    <w:rsid w:val="00D420E6"/>
    <w:rsid w:val="00D44C9A"/>
    <w:rsid w:val="00D50367"/>
    <w:rsid w:val="00D50848"/>
    <w:rsid w:val="00D536C1"/>
    <w:rsid w:val="00D56F93"/>
    <w:rsid w:val="00D621A5"/>
    <w:rsid w:val="00D70434"/>
    <w:rsid w:val="00D70CBA"/>
    <w:rsid w:val="00D71B7B"/>
    <w:rsid w:val="00D775AF"/>
    <w:rsid w:val="00D8035C"/>
    <w:rsid w:val="00D84729"/>
    <w:rsid w:val="00D90ED5"/>
    <w:rsid w:val="00D948F4"/>
    <w:rsid w:val="00D95304"/>
    <w:rsid w:val="00D96E4D"/>
    <w:rsid w:val="00DA015B"/>
    <w:rsid w:val="00DA5349"/>
    <w:rsid w:val="00DA6E30"/>
    <w:rsid w:val="00DB1074"/>
    <w:rsid w:val="00DB5ABD"/>
    <w:rsid w:val="00DC1573"/>
    <w:rsid w:val="00DC3340"/>
    <w:rsid w:val="00DC409E"/>
    <w:rsid w:val="00DC7109"/>
    <w:rsid w:val="00DC7179"/>
    <w:rsid w:val="00DD091B"/>
    <w:rsid w:val="00DD0D40"/>
    <w:rsid w:val="00DD15A9"/>
    <w:rsid w:val="00DD7630"/>
    <w:rsid w:val="00DE0C57"/>
    <w:rsid w:val="00DE6310"/>
    <w:rsid w:val="00DF2C8A"/>
    <w:rsid w:val="00DF3509"/>
    <w:rsid w:val="00DF4CDE"/>
    <w:rsid w:val="00DF66B1"/>
    <w:rsid w:val="00DF7852"/>
    <w:rsid w:val="00E0099A"/>
    <w:rsid w:val="00E00D00"/>
    <w:rsid w:val="00E015D4"/>
    <w:rsid w:val="00E02E23"/>
    <w:rsid w:val="00E05AA1"/>
    <w:rsid w:val="00E06106"/>
    <w:rsid w:val="00E100B9"/>
    <w:rsid w:val="00E1249F"/>
    <w:rsid w:val="00E12B14"/>
    <w:rsid w:val="00E148BA"/>
    <w:rsid w:val="00E15FE8"/>
    <w:rsid w:val="00E2184D"/>
    <w:rsid w:val="00E22F60"/>
    <w:rsid w:val="00E23E59"/>
    <w:rsid w:val="00E259D9"/>
    <w:rsid w:val="00E27591"/>
    <w:rsid w:val="00E304CE"/>
    <w:rsid w:val="00E31524"/>
    <w:rsid w:val="00E33088"/>
    <w:rsid w:val="00E4139E"/>
    <w:rsid w:val="00E465C1"/>
    <w:rsid w:val="00E50DB6"/>
    <w:rsid w:val="00E51F17"/>
    <w:rsid w:val="00E53B13"/>
    <w:rsid w:val="00E602AA"/>
    <w:rsid w:val="00E66159"/>
    <w:rsid w:val="00E7260A"/>
    <w:rsid w:val="00E73821"/>
    <w:rsid w:val="00E7519C"/>
    <w:rsid w:val="00E75AD4"/>
    <w:rsid w:val="00E83455"/>
    <w:rsid w:val="00E858D5"/>
    <w:rsid w:val="00E86B8F"/>
    <w:rsid w:val="00E90763"/>
    <w:rsid w:val="00E9292B"/>
    <w:rsid w:val="00E93F83"/>
    <w:rsid w:val="00EB2E83"/>
    <w:rsid w:val="00EB5153"/>
    <w:rsid w:val="00EC0982"/>
    <w:rsid w:val="00EC4A5C"/>
    <w:rsid w:val="00EC55C2"/>
    <w:rsid w:val="00EC5CC1"/>
    <w:rsid w:val="00EC6DA0"/>
    <w:rsid w:val="00EC7667"/>
    <w:rsid w:val="00ED1244"/>
    <w:rsid w:val="00ED1A17"/>
    <w:rsid w:val="00ED440B"/>
    <w:rsid w:val="00ED7A20"/>
    <w:rsid w:val="00EE0467"/>
    <w:rsid w:val="00EE2475"/>
    <w:rsid w:val="00F031F7"/>
    <w:rsid w:val="00F0726C"/>
    <w:rsid w:val="00F073A0"/>
    <w:rsid w:val="00F1266B"/>
    <w:rsid w:val="00F13BF5"/>
    <w:rsid w:val="00F14032"/>
    <w:rsid w:val="00F17EB5"/>
    <w:rsid w:val="00F22EA5"/>
    <w:rsid w:val="00F2383D"/>
    <w:rsid w:val="00F26303"/>
    <w:rsid w:val="00F315AB"/>
    <w:rsid w:val="00F31A58"/>
    <w:rsid w:val="00F31D8D"/>
    <w:rsid w:val="00F32C18"/>
    <w:rsid w:val="00F32FEF"/>
    <w:rsid w:val="00F3306C"/>
    <w:rsid w:val="00F348B2"/>
    <w:rsid w:val="00F3522B"/>
    <w:rsid w:val="00F37BFF"/>
    <w:rsid w:val="00F40DF7"/>
    <w:rsid w:val="00F42F1C"/>
    <w:rsid w:val="00F435B9"/>
    <w:rsid w:val="00F52DAF"/>
    <w:rsid w:val="00F55400"/>
    <w:rsid w:val="00F5726D"/>
    <w:rsid w:val="00F626CB"/>
    <w:rsid w:val="00F66976"/>
    <w:rsid w:val="00F7525F"/>
    <w:rsid w:val="00F7547A"/>
    <w:rsid w:val="00F771FD"/>
    <w:rsid w:val="00F83B2C"/>
    <w:rsid w:val="00F8422D"/>
    <w:rsid w:val="00F8535F"/>
    <w:rsid w:val="00F869E0"/>
    <w:rsid w:val="00F92EAA"/>
    <w:rsid w:val="00F9568D"/>
    <w:rsid w:val="00F958E5"/>
    <w:rsid w:val="00F9784C"/>
    <w:rsid w:val="00FA275F"/>
    <w:rsid w:val="00FA3BDB"/>
    <w:rsid w:val="00FA3D79"/>
    <w:rsid w:val="00FA4E2E"/>
    <w:rsid w:val="00FA5994"/>
    <w:rsid w:val="00FA7FA9"/>
    <w:rsid w:val="00FB2BFD"/>
    <w:rsid w:val="00FB45D3"/>
    <w:rsid w:val="00FB6A34"/>
    <w:rsid w:val="00FB7FFB"/>
    <w:rsid w:val="00FC07B2"/>
    <w:rsid w:val="00FC5BBC"/>
    <w:rsid w:val="00FC6276"/>
    <w:rsid w:val="00FC7767"/>
    <w:rsid w:val="00FD2617"/>
    <w:rsid w:val="00FD4944"/>
    <w:rsid w:val="00FD78C8"/>
    <w:rsid w:val="00FE204F"/>
    <w:rsid w:val="00FE4085"/>
    <w:rsid w:val="00FE40F7"/>
    <w:rsid w:val="00FF0D58"/>
    <w:rsid w:val="00FF188C"/>
    <w:rsid w:val="00FF2D05"/>
    <w:rsid w:val="00FF34DF"/>
    <w:rsid w:val="00FF484E"/>
    <w:rsid w:val="00FF625E"/>
    <w:rsid w:val="00FF6539"/>
    <w:rsid w:val="010941D5"/>
    <w:rsid w:val="0129AD8C"/>
    <w:rsid w:val="013BCC1F"/>
    <w:rsid w:val="01E0F796"/>
    <w:rsid w:val="02A02B3D"/>
    <w:rsid w:val="03816589"/>
    <w:rsid w:val="062C979E"/>
    <w:rsid w:val="0637BBA6"/>
    <w:rsid w:val="0865DF39"/>
    <w:rsid w:val="099954FD"/>
    <w:rsid w:val="0A8B8956"/>
    <w:rsid w:val="0B548288"/>
    <w:rsid w:val="0B94F02F"/>
    <w:rsid w:val="0C93AA6B"/>
    <w:rsid w:val="0D82E406"/>
    <w:rsid w:val="0E7F4BA9"/>
    <w:rsid w:val="0FE86A4F"/>
    <w:rsid w:val="0FEF8F2A"/>
    <w:rsid w:val="105BB98A"/>
    <w:rsid w:val="10FD6870"/>
    <w:rsid w:val="111270DD"/>
    <w:rsid w:val="11CA33E6"/>
    <w:rsid w:val="1203A678"/>
    <w:rsid w:val="14B9C508"/>
    <w:rsid w:val="15FAEE26"/>
    <w:rsid w:val="1634B713"/>
    <w:rsid w:val="169045AE"/>
    <w:rsid w:val="16973DBA"/>
    <w:rsid w:val="16F59DF2"/>
    <w:rsid w:val="179CCBB8"/>
    <w:rsid w:val="17FFAE2D"/>
    <w:rsid w:val="18B861CD"/>
    <w:rsid w:val="1937F643"/>
    <w:rsid w:val="1B4C7871"/>
    <w:rsid w:val="1B8414A3"/>
    <w:rsid w:val="1BDF14EC"/>
    <w:rsid w:val="1C0C18F7"/>
    <w:rsid w:val="1C149E90"/>
    <w:rsid w:val="1C41D763"/>
    <w:rsid w:val="1C4D43D4"/>
    <w:rsid w:val="1C80F063"/>
    <w:rsid w:val="1CA04275"/>
    <w:rsid w:val="1CCC1281"/>
    <w:rsid w:val="1CDCA2CC"/>
    <w:rsid w:val="1D5D0AA6"/>
    <w:rsid w:val="1D66DE60"/>
    <w:rsid w:val="1D9D2F32"/>
    <w:rsid w:val="1DC07364"/>
    <w:rsid w:val="1E6AD5DC"/>
    <w:rsid w:val="1EEFD882"/>
    <w:rsid w:val="215E55F3"/>
    <w:rsid w:val="21B23DCF"/>
    <w:rsid w:val="21EB893A"/>
    <w:rsid w:val="23C98976"/>
    <w:rsid w:val="245CC571"/>
    <w:rsid w:val="2483511A"/>
    <w:rsid w:val="26BC4C6C"/>
    <w:rsid w:val="26D572FB"/>
    <w:rsid w:val="27792BB5"/>
    <w:rsid w:val="279FC3B1"/>
    <w:rsid w:val="28D9F93B"/>
    <w:rsid w:val="28E31FAA"/>
    <w:rsid w:val="2A77E854"/>
    <w:rsid w:val="2AA85720"/>
    <w:rsid w:val="2AF1FF88"/>
    <w:rsid w:val="2B55603F"/>
    <w:rsid w:val="2D24908E"/>
    <w:rsid w:val="2D3F0DB1"/>
    <w:rsid w:val="2D94B6F7"/>
    <w:rsid w:val="2D96C148"/>
    <w:rsid w:val="2E7A1C8A"/>
    <w:rsid w:val="2E8C3DD2"/>
    <w:rsid w:val="2FD2E7E0"/>
    <w:rsid w:val="31482D32"/>
    <w:rsid w:val="315B9374"/>
    <w:rsid w:val="31ADC485"/>
    <w:rsid w:val="32C614C4"/>
    <w:rsid w:val="32E0530D"/>
    <w:rsid w:val="32F763D5"/>
    <w:rsid w:val="348A0E86"/>
    <w:rsid w:val="34D4E7BE"/>
    <w:rsid w:val="34E31A28"/>
    <w:rsid w:val="358C37C5"/>
    <w:rsid w:val="359797C8"/>
    <w:rsid w:val="35FA8415"/>
    <w:rsid w:val="37381582"/>
    <w:rsid w:val="37434F36"/>
    <w:rsid w:val="374FB468"/>
    <w:rsid w:val="379B86A2"/>
    <w:rsid w:val="37A3AF69"/>
    <w:rsid w:val="37C4D168"/>
    <w:rsid w:val="38BF9E19"/>
    <w:rsid w:val="3960A1C9"/>
    <w:rsid w:val="39877928"/>
    <w:rsid w:val="39F352A8"/>
    <w:rsid w:val="3AFC5E8F"/>
    <w:rsid w:val="3B6601C2"/>
    <w:rsid w:val="3BFA05D8"/>
    <w:rsid w:val="3C17FCA5"/>
    <w:rsid w:val="3C32400E"/>
    <w:rsid w:val="3D00126C"/>
    <w:rsid w:val="3D944AB5"/>
    <w:rsid w:val="3DBEB881"/>
    <w:rsid w:val="3DE304DF"/>
    <w:rsid w:val="3F4EC988"/>
    <w:rsid w:val="3F9445B4"/>
    <w:rsid w:val="411C2901"/>
    <w:rsid w:val="41F8A0B1"/>
    <w:rsid w:val="42D29B7B"/>
    <w:rsid w:val="44243302"/>
    <w:rsid w:val="45BDDA2C"/>
    <w:rsid w:val="462FF8BD"/>
    <w:rsid w:val="4666A194"/>
    <w:rsid w:val="468B587C"/>
    <w:rsid w:val="476B43A1"/>
    <w:rsid w:val="47A286FA"/>
    <w:rsid w:val="47D5FE99"/>
    <w:rsid w:val="486B2869"/>
    <w:rsid w:val="4930138C"/>
    <w:rsid w:val="49777870"/>
    <w:rsid w:val="4A77F215"/>
    <w:rsid w:val="4B845CFE"/>
    <w:rsid w:val="4BE35AA8"/>
    <w:rsid w:val="4DC4B8D1"/>
    <w:rsid w:val="4E156589"/>
    <w:rsid w:val="4E3924B2"/>
    <w:rsid w:val="514AC712"/>
    <w:rsid w:val="519A9177"/>
    <w:rsid w:val="51FDAF0C"/>
    <w:rsid w:val="520A2D79"/>
    <w:rsid w:val="52600556"/>
    <w:rsid w:val="53F2DA16"/>
    <w:rsid w:val="559D918F"/>
    <w:rsid w:val="55C7C426"/>
    <w:rsid w:val="56E16594"/>
    <w:rsid w:val="584EB9B0"/>
    <w:rsid w:val="5995F66D"/>
    <w:rsid w:val="5C01F130"/>
    <w:rsid w:val="5CD41869"/>
    <w:rsid w:val="5ED024CB"/>
    <w:rsid w:val="5FB77A82"/>
    <w:rsid w:val="5FE269A9"/>
    <w:rsid w:val="60B80179"/>
    <w:rsid w:val="61266A15"/>
    <w:rsid w:val="617E3A0A"/>
    <w:rsid w:val="630ACA30"/>
    <w:rsid w:val="650A94D8"/>
    <w:rsid w:val="650FC398"/>
    <w:rsid w:val="655105DF"/>
    <w:rsid w:val="659F50BA"/>
    <w:rsid w:val="65ACC4ED"/>
    <w:rsid w:val="66FAE9E9"/>
    <w:rsid w:val="6842359A"/>
    <w:rsid w:val="6930B32D"/>
    <w:rsid w:val="69D85906"/>
    <w:rsid w:val="6BC8F755"/>
    <w:rsid w:val="6D084478"/>
    <w:rsid w:val="6D15DAF1"/>
    <w:rsid w:val="6E4C87B3"/>
    <w:rsid w:val="6E66A534"/>
    <w:rsid w:val="6E92D854"/>
    <w:rsid w:val="6F413FCA"/>
    <w:rsid w:val="70137B3D"/>
    <w:rsid w:val="7197F3D1"/>
    <w:rsid w:val="719AC3D4"/>
    <w:rsid w:val="73381BBB"/>
    <w:rsid w:val="7352E98F"/>
    <w:rsid w:val="74545800"/>
    <w:rsid w:val="746AEA10"/>
    <w:rsid w:val="74A0677D"/>
    <w:rsid w:val="74C0F5BA"/>
    <w:rsid w:val="7647E54F"/>
    <w:rsid w:val="766F4043"/>
    <w:rsid w:val="76C86A2C"/>
    <w:rsid w:val="77232BB3"/>
    <w:rsid w:val="778C34B6"/>
    <w:rsid w:val="78298C30"/>
    <w:rsid w:val="786E3C8E"/>
    <w:rsid w:val="78F46F51"/>
    <w:rsid w:val="792D1C1F"/>
    <w:rsid w:val="7BFF9D13"/>
    <w:rsid w:val="7C79506C"/>
    <w:rsid w:val="7C8D1017"/>
    <w:rsid w:val="7F2CE2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AF4A4C"/>
  <w14:defaultImageDpi w14:val="0"/>
  <w15:docId w15:val="{A49488FC-98AE-43CF-AE0F-285B3DECE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iPriority="0"/>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0"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Text grey"/>
    <w:qFormat/>
    <w:rsid w:val="006D602A"/>
    <w:pPr>
      <w:spacing w:after="120" w:line="276" w:lineRule="auto"/>
      <w:jc w:val="both"/>
    </w:pPr>
    <w:rPr>
      <w:rFonts w:ascii="Arial" w:hAnsi="Arial"/>
      <w:color w:val="000000"/>
      <w:sz w:val="22"/>
      <w:szCs w:val="24"/>
    </w:rPr>
  </w:style>
  <w:style w:type="paragraph" w:styleId="Nadpis1">
    <w:name w:val="heading 1"/>
    <w:basedOn w:val="Nadpis2"/>
    <w:next w:val="Normln"/>
    <w:link w:val="Nadpis1Char"/>
    <w:autoRedefine/>
    <w:uiPriority w:val="9"/>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uiPriority w:val="9"/>
    <w:qFormat/>
    <w:rsid w:val="007D619A"/>
    <w:pPr>
      <w:keepNext/>
      <w:spacing w:before="1200" w:after="60"/>
      <w:outlineLvl w:val="1"/>
    </w:pPr>
    <w:rPr>
      <w:rFonts w:cs="Arial"/>
      <w:bCs/>
      <w:iCs/>
      <w:szCs w:val="28"/>
    </w:rPr>
  </w:style>
  <w:style w:type="paragraph" w:styleId="Nadpis3">
    <w:name w:val="heading 3"/>
    <w:basedOn w:val="Normln"/>
    <w:next w:val="Normln"/>
    <w:link w:val="Nadpis3Char"/>
    <w:uiPriority w:val="9"/>
    <w:qFormat/>
    <w:rsid w:val="008E251C"/>
    <w:pPr>
      <w:keepNext/>
      <w:spacing w:before="240" w:after="60"/>
      <w:outlineLvl w:val="2"/>
    </w:pPr>
    <w:rPr>
      <w:rFonts w:cs="Arial"/>
      <w:b/>
      <w:bCs/>
      <w:sz w:val="20"/>
      <w:szCs w:val="26"/>
    </w:rPr>
  </w:style>
  <w:style w:type="paragraph" w:styleId="Nadpis4">
    <w:name w:val="heading 4"/>
    <w:basedOn w:val="Normln"/>
    <w:next w:val="Normln"/>
    <w:link w:val="Nadpis4Char"/>
    <w:autoRedefine/>
    <w:uiPriority w:val="9"/>
    <w:qFormat/>
    <w:rsid w:val="002818CB"/>
    <w:pPr>
      <w:keepNext/>
      <w:overflowPunct w:val="0"/>
      <w:autoSpaceDE w:val="0"/>
      <w:autoSpaceDN w:val="0"/>
      <w:adjustRightInd w:val="0"/>
      <w:spacing w:before="120" w:after="0" w:line="240" w:lineRule="auto"/>
      <w:ind w:left="1440"/>
      <w:jc w:val="left"/>
      <w:textAlignment w:val="baseline"/>
      <w:outlineLvl w:val="3"/>
    </w:pPr>
    <w:rPr>
      <w:rFonts w:ascii="Times New Roman" w:hAnsi="Times New Roman"/>
      <w:color w:val="auto"/>
      <w:sz w:val="20"/>
      <w:szCs w:val="28"/>
    </w:rPr>
  </w:style>
  <w:style w:type="paragraph" w:styleId="Nadpis5">
    <w:name w:val="heading 5"/>
    <w:basedOn w:val="Normln"/>
    <w:next w:val="Normln"/>
    <w:link w:val="Nadpis5Char"/>
    <w:uiPriority w:val="9"/>
    <w:qFormat/>
    <w:rsid w:val="00841669"/>
    <w:pPr>
      <w:keepNext/>
      <w:numPr>
        <w:ilvl w:val="4"/>
        <w:numId w:val="4"/>
      </w:numPr>
      <w:overflowPunct w:val="0"/>
      <w:autoSpaceDE w:val="0"/>
      <w:autoSpaceDN w:val="0"/>
      <w:adjustRightInd w:val="0"/>
      <w:spacing w:after="0" w:line="240" w:lineRule="auto"/>
      <w:jc w:val="left"/>
      <w:textAlignment w:val="baseline"/>
      <w:outlineLvl w:val="4"/>
    </w:pPr>
    <w:rPr>
      <w:rFonts w:ascii="Times New Roman" w:hAnsi="Times New Roman"/>
      <w:b/>
      <w:color w:val="auto"/>
      <w:sz w:val="20"/>
      <w:szCs w:val="20"/>
      <w:u w:val="single"/>
    </w:rPr>
  </w:style>
  <w:style w:type="paragraph" w:styleId="Nadpis6">
    <w:name w:val="heading 6"/>
    <w:basedOn w:val="Normln"/>
    <w:next w:val="Normln"/>
    <w:link w:val="Nadpis6Char"/>
    <w:uiPriority w:val="9"/>
    <w:qFormat/>
    <w:rsid w:val="00841669"/>
    <w:pPr>
      <w:numPr>
        <w:ilvl w:val="5"/>
        <w:numId w:val="4"/>
      </w:numPr>
      <w:overflowPunct w:val="0"/>
      <w:autoSpaceDE w:val="0"/>
      <w:autoSpaceDN w:val="0"/>
      <w:adjustRightInd w:val="0"/>
      <w:spacing w:before="240" w:after="60" w:line="240" w:lineRule="auto"/>
      <w:jc w:val="left"/>
      <w:textAlignment w:val="baseline"/>
      <w:outlineLvl w:val="5"/>
    </w:pPr>
    <w:rPr>
      <w:rFonts w:ascii="Times New Roman" w:hAnsi="Times New Roman"/>
      <w:b/>
      <w:bCs/>
      <w:color w:val="auto"/>
      <w:sz w:val="20"/>
      <w:szCs w:val="20"/>
    </w:rPr>
  </w:style>
  <w:style w:type="paragraph" w:styleId="Nadpis7">
    <w:name w:val="heading 7"/>
    <w:basedOn w:val="Normln"/>
    <w:next w:val="Normln"/>
    <w:link w:val="Nadpis7Char"/>
    <w:uiPriority w:val="9"/>
    <w:qFormat/>
    <w:rsid w:val="00841669"/>
    <w:pPr>
      <w:numPr>
        <w:ilvl w:val="6"/>
        <w:numId w:val="4"/>
      </w:numPr>
      <w:overflowPunct w:val="0"/>
      <w:autoSpaceDE w:val="0"/>
      <w:autoSpaceDN w:val="0"/>
      <w:adjustRightInd w:val="0"/>
      <w:spacing w:before="240" w:after="60" w:line="240" w:lineRule="auto"/>
      <w:jc w:val="left"/>
      <w:textAlignment w:val="baseline"/>
      <w:outlineLvl w:val="6"/>
    </w:pPr>
    <w:rPr>
      <w:rFonts w:ascii="Times New Roman" w:hAnsi="Times New Roman"/>
      <w:color w:val="auto"/>
      <w:sz w:val="20"/>
    </w:rPr>
  </w:style>
  <w:style w:type="paragraph" w:styleId="Nadpis8">
    <w:name w:val="heading 8"/>
    <w:basedOn w:val="Normln"/>
    <w:next w:val="Normln"/>
    <w:link w:val="Nadpis8Char"/>
    <w:uiPriority w:val="9"/>
    <w:qFormat/>
    <w:rsid w:val="00841669"/>
    <w:pPr>
      <w:numPr>
        <w:ilvl w:val="7"/>
        <w:numId w:val="4"/>
      </w:numPr>
      <w:overflowPunct w:val="0"/>
      <w:autoSpaceDE w:val="0"/>
      <w:autoSpaceDN w:val="0"/>
      <w:adjustRightInd w:val="0"/>
      <w:spacing w:before="240" w:after="60" w:line="240" w:lineRule="auto"/>
      <w:jc w:val="left"/>
      <w:textAlignment w:val="baseline"/>
      <w:outlineLvl w:val="7"/>
    </w:pPr>
    <w:rPr>
      <w:rFonts w:ascii="Times New Roman" w:hAnsi="Times New Roman"/>
      <w:i/>
      <w:iCs/>
      <w:color w:val="auto"/>
      <w:sz w:val="20"/>
    </w:rPr>
  </w:style>
  <w:style w:type="paragraph" w:styleId="Nadpis9">
    <w:name w:val="heading 9"/>
    <w:basedOn w:val="Normln"/>
    <w:next w:val="Normln"/>
    <w:link w:val="Nadpis9Char"/>
    <w:uiPriority w:val="9"/>
    <w:qFormat/>
    <w:rsid w:val="00841669"/>
    <w:pPr>
      <w:numPr>
        <w:ilvl w:val="8"/>
        <w:numId w:val="4"/>
      </w:numPr>
      <w:overflowPunct w:val="0"/>
      <w:autoSpaceDE w:val="0"/>
      <w:autoSpaceDN w:val="0"/>
      <w:adjustRightInd w:val="0"/>
      <w:spacing w:before="240" w:after="60" w:line="240" w:lineRule="auto"/>
      <w:jc w:val="left"/>
      <w:textAlignment w:val="baseline"/>
      <w:outlineLvl w:val="8"/>
    </w:pPr>
    <w:rPr>
      <w:rFonts w:cs="Arial"/>
      <w:color w:val="auto"/>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Pr>
      <w:rFonts w:ascii="Cambria" w:hAnsi="Cambria" w:cs="Times New Roman"/>
      <w:b/>
      <w:bCs/>
      <w:noProof/>
      <w:color w:val="000000"/>
      <w:kern w:val="32"/>
      <w:sz w:val="32"/>
      <w:szCs w:val="32"/>
    </w:rPr>
  </w:style>
  <w:style w:type="character" w:customStyle="1" w:styleId="Nadpis2Char">
    <w:name w:val="Nadpis 2 Char"/>
    <w:basedOn w:val="Standardnpsmoodstavce"/>
    <w:link w:val="Nadpis2"/>
    <w:uiPriority w:val="9"/>
    <w:locked/>
    <w:rsid w:val="007D619A"/>
    <w:rPr>
      <w:rFonts w:ascii="Arial" w:hAnsi="Arial" w:cs="Arial"/>
      <w:bCs/>
      <w:iCs/>
      <w:noProof/>
      <w:color w:val="000000"/>
      <w:sz w:val="28"/>
      <w:szCs w:val="28"/>
      <w:lang w:val="bg-BG" w:eastAsia="cs-CZ" w:bidi="ar-SA"/>
    </w:rPr>
  </w:style>
  <w:style w:type="character" w:customStyle="1" w:styleId="Nadpis3Char">
    <w:name w:val="Nadpis 3 Char"/>
    <w:basedOn w:val="Standardnpsmoodstavce"/>
    <w:link w:val="Nadpis3"/>
    <w:uiPriority w:val="9"/>
    <w:locked/>
    <w:rsid w:val="008E251C"/>
    <w:rPr>
      <w:rFonts w:ascii="Arial" w:hAnsi="Arial" w:cs="Arial"/>
      <w:b/>
      <w:bCs/>
      <w:noProof/>
      <w:color w:val="000000"/>
      <w:sz w:val="26"/>
      <w:szCs w:val="26"/>
      <w:lang w:val="bg-BG" w:eastAsia="cs-CZ" w:bidi="ar-SA"/>
    </w:rPr>
  </w:style>
  <w:style w:type="character" w:customStyle="1" w:styleId="Nadpis4Char">
    <w:name w:val="Nadpis 4 Char"/>
    <w:basedOn w:val="Standardnpsmoodstavce"/>
    <w:link w:val="Nadpis4"/>
    <w:uiPriority w:val="9"/>
    <w:locked/>
    <w:rsid w:val="002818CB"/>
    <w:rPr>
      <w:rFonts w:cs="Times New Roman"/>
      <w:sz w:val="28"/>
      <w:szCs w:val="28"/>
    </w:rPr>
  </w:style>
  <w:style w:type="character" w:customStyle="1" w:styleId="Nadpis5Char">
    <w:name w:val="Nadpis 5 Char"/>
    <w:basedOn w:val="Standardnpsmoodstavce"/>
    <w:link w:val="Nadpis5"/>
    <w:uiPriority w:val="9"/>
    <w:locked/>
    <w:rsid w:val="00841669"/>
    <w:rPr>
      <w:rFonts w:cs="Times New Roman"/>
      <w:b/>
      <w:u w:val="single"/>
    </w:rPr>
  </w:style>
  <w:style w:type="character" w:customStyle="1" w:styleId="Nadpis6Char">
    <w:name w:val="Nadpis 6 Char"/>
    <w:basedOn w:val="Standardnpsmoodstavce"/>
    <w:link w:val="Nadpis6"/>
    <w:uiPriority w:val="9"/>
    <w:locked/>
    <w:rsid w:val="00841669"/>
    <w:rPr>
      <w:rFonts w:cs="Times New Roman"/>
      <w:b/>
      <w:bCs/>
    </w:rPr>
  </w:style>
  <w:style w:type="character" w:customStyle="1" w:styleId="Nadpis7Char">
    <w:name w:val="Nadpis 7 Char"/>
    <w:basedOn w:val="Standardnpsmoodstavce"/>
    <w:link w:val="Nadpis7"/>
    <w:uiPriority w:val="9"/>
    <w:locked/>
    <w:rsid w:val="00841669"/>
    <w:rPr>
      <w:rFonts w:cs="Times New Roman"/>
      <w:sz w:val="24"/>
      <w:szCs w:val="24"/>
    </w:rPr>
  </w:style>
  <w:style w:type="character" w:customStyle="1" w:styleId="Nadpis8Char">
    <w:name w:val="Nadpis 8 Char"/>
    <w:basedOn w:val="Standardnpsmoodstavce"/>
    <w:link w:val="Nadpis8"/>
    <w:uiPriority w:val="9"/>
    <w:locked/>
    <w:rsid w:val="00841669"/>
    <w:rPr>
      <w:rFonts w:cs="Times New Roman"/>
      <w:i/>
      <w:iCs/>
      <w:sz w:val="24"/>
      <w:szCs w:val="24"/>
    </w:rPr>
  </w:style>
  <w:style w:type="character" w:customStyle="1" w:styleId="Nadpis9Char">
    <w:name w:val="Nadpis 9 Char"/>
    <w:basedOn w:val="Standardnpsmoodstavce"/>
    <w:link w:val="Nadpis9"/>
    <w:uiPriority w:val="9"/>
    <w:locked/>
    <w:rsid w:val="00841669"/>
    <w:rPr>
      <w:rFonts w:ascii="Arial" w:hAnsi="Arial" w:cs="Arial"/>
    </w:rPr>
  </w:style>
  <w:style w:type="paragraph" w:styleId="Zhlav">
    <w:name w:val="header"/>
    <w:basedOn w:val="Zpat"/>
    <w:link w:val="ZhlavChar"/>
    <w:uiPriority w:val="99"/>
    <w:rsid w:val="0020440B"/>
    <w:pPr>
      <w:ind w:left="1247"/>
    </w:pPr>
  </w:style>
  <w:style w:type="character" w:customStyle="1" w:styleId="ZhlavChar">
    <w:name w:val="Záhlaví Char"/>
    <w:basedOn w:val="Standardnpsmoodstavce"/>
    <w:link w:val="Zhlav"/>
    <w:uiPriority w:val="99"/>
    <w:semiHidden/>
    <w:locked/>
    <w:rPr>
      <w:rFonts w:ascii="Arial" w:hAnsi="Arial" w:cs="Times New Roman"/>
      <w:noProof/>
      <w:color w:val="000000"/>
      <w:sz w:val="24"/>
      <w:szCs w:val="24"/>
    </w:rPr>
  </w:style>
  <w:style w:type="paragraph" w:styleId="Zpat">
    <w:name w:val="footer"/>
    <w:basedOn w:val="Normln"/>
    <w:link w:val="ZpatChar"/>
    <w:uiPriority w:val="99"/>
    <w:rsid w:val="004D7D45"/>
    <w:pPr>
      <w:tabs>
        <w:tab w:val="center" w:pos="4536"/>
        <w:tab w:val="right" w:pos="9072"/>
      </w:tabs>
      <w:spacing w:line="180" w:lineRule="exact"/>
      <w:ind w:left="1077"/>
      <w:jc w:val="center"/>
    </w:pPr>
    <w:rPr>
      <w:rFonts w:ascii="Gill Sans" w:hAnsi="Gill Sans"/>
      <w:color w:val="auto"/>
      <w:sz w:val="18"/>
      <w:szCs w:val="18"/>
    </w:rPr>
  </w:style>
  <w:style w:type="character" w:customStyle="1" w:styleId="ZpatChar">
    <w:name w:val="Zápatí Char"/>
    <w:basedOn w:val="Standardnpsmoodstavce"/>
    <w:link w:val="Zpat"/>
    <w:uiPriority w:val="99"/>
    <w:locked/>
    <w:rPr>
      <w:rFonts w:ascii="Arial" w:hAnsi="Arial" w:cs="Times New Roman"/>
      <w:noProof/>
      <w:color w:val="000000"/>
      <w:sz w:val="24"/>
      <w:szCs w:val="24"/>
    </w:rPr>
  </w:style>
  <w:style w:type="paragraph" w:customStyle="1" w:styleId="vnitrekzapati">
    <w:name w:val="vnitrek zapati"/>
    <w:basedOn w:val="Zpat"/>
    <w:rsid w:val="00814B56"/>
    <w:pPr>
      <w:framePr w:wrap="around" w:vAnchor="page" w:hAnchor="page" w:y="2836"/>
    </w:pPr>
    <w:rPr>
      <w:rFonts w:cs="Arial"/>
      <w:color w:val="807F83"/>
    </w:rPr>
  </w:style>
  <w:style w:type="paragraph" w:customStyle="1" w:styleId="Adresa">
    <w:name w:val="Adresa"/>
    <w:basedOn w:val="Normln"/>
    <w:next w:val="Normln"/>
    <w:autoRedefine/>
    <w:rsid w:val="00C82D30"/>
    <w:pPr>
      <w:spacing w:line="280" w:lineRule="atLeast"/>
      <w:ind w:left="142" w:firstLine="868"/>
      <w:jc w:val="right"/>
    </w:pPr>
    <w:rPr>
      <w:color w:val="auto"/>
      <w:szCs w:val="20"/>
    </w:rPr>
  </w:style>
  <w:style w:type="paragraph" w:styleId="Rozloendokumentu">
    <w:name w:val="Document Map"/>
    <w:basedOn w:val="Normln"/>
    <w:link w:val="RozloendokumentuChar"/>
    <w:uiPriority w:val="99"/>
    <w:semiHidden/>
    <w:rsid w:val="00D56F93"/>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locked/>
    <w:rPr>
      <w:rFonts w:ascii="Tahoma" w:hAnsi="Tahoma" w:cs="Tahoma"/>
      <w:noProof/>
      <w:color w:val="000000"/>
      <w:sz w:val="16"/>
      <w:szCs w:val="16"/>
    </w:rPr>
  </w:style>
  <w:style w:type="paragraph" w:customStyle="1" w:styleId="uvodniosloveni">
    <w:name w:val="uvodni osloveni"/>
    <w:basedOn w:val="Normln"/>
    <w:rsid w:val="003C3415"/>
    <w:pPr>
      <w:spacing w:before="1200"/>
      <w:ind w:left="142"/>
    </w:pPr>
    <w:rPr>
      <w:szCs w:val="20"/>
    </w:rPr>
  </w:style>
  <w:style w:type="paragraph" w:styleId="Textbubliny">
    <w:name w:val="Balloon Text"/>
    <w:basedOn w:val="Normln"/>
    <w:link w:val="TextbublinyChar"/>
    <w:uiPriority w:val="99"/>
    <w:rsid w:val="003C3415"/>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locked/>
    <w:rsid w:val="003C3415"/>
    <w:rPr>
      <w:rFonts w:ascii="Tahoma" w:hAnsi="Tahoma" w:cs="Tahoma"/>
      <w:noProof/>
      <w:color w:val="000000"/>
      <w:sz w:val="16"/>
      <w:szCs w:val="16"/>
    </w:rPr>
  </w:style>
  <w:style w:type="character" w:customStyle="1" w:styleId="jmeno">
    <w:name w:val="jmeno"/>
    <w:rsid w:val="00AB640F"/>
  </w:style>
  <w:style w:type="character" w:styleId="Hypertextovodkaz">
    <w:name w:val="Hyperlink"/>
    <w:basedOn w:val="Standardnpsmoodstavce"/>
    <w:uiPriority w:val="99"/>
    <w:rsid w:val="00E15FE8"/>
    <w:rPr>
      <w:rFonts w:cs="Times New Roman"/>
      <w:color w:val="0563C1" w:themeColor="hyperlink"/>
      <w:u w:val="single"/>
    </w:rPr>
  </w:style>
  <w:style w:type="table" w:styleId="Mkatabulky">
    <w:name w:val="Table Grid"/>
    <w:basedOn w:val="Normlntabulka"/>
    <w:uiPriority w:val="39"/>
    <w:rsid w:val="006F46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dpisvyhlky">
    <w:name w:val="nadpis vyhlášky"/>
    <w:basedOn w:val="Normln"/>
    <w:next w:val="Ministerstvo"/>
    <w:rsid w:val="00841669"/>
    <w:pPr>
      <w:keepNext/>
      <w:keepLines/>
      <w:overflowPunct w:val="0"/>
      <w:autoSpaceDE w:val="0"/>
      <w:autoSpaceDN w:val="0"/>
      <w:adjustRightInd w:val="0"/>
      <w:spacing w:before="120" w:after="0" w:line="240" w:lineRule="auto"/>
      <w:jc w:val="center"/>
      <w:textAlignment w:val="baseline"/>
      <w:outlineLvl w:val="0"/>
    </w:pPr>
    <w:rPr>
      <w:rFonts w:ascii="Times New Roman" w:hAnsi="Times New Roman"/>
      <w:b/>
      <w:color w:val="auto"/>
      <w:sz w:val="20"/>
      <w:szCs w:val="20"/>
    </w:rPr>
  </w:style>
  <w:style w:type="paragraph" w:customStyle="1" w:styleId="Ministerstvo">
    <w:name w:val="Ministerstvo"/>
    <w:basedOn w:val="Normln"/>
    <w:next w:val="Normln"/>
    <w:rsid w:val="00841669"/>
    <w:pPr>
      <w:keepNext/>
      <w:keepLines/>
      <w:overflowPunct w:val="0"/>
      <w:autoSpaceDE w:val="0"/>
      <w:autoSpaceDN w:val="0"/>
      <w:adjustRightInd w:val="0"/>
      <w:spacing w:before="360" w:after="240" w:line="240" w:lineRule="auto"/>
      <w:jc w:val="left"/>
      <w:textAlignment w:val="baseline"/>
    </w:pPr>
    <w:rPr>
      <w:rFonts w:ascii="Times New Roman" w:hAnsi="Times New Roman"/>
      <w:color w:val="auto"/>
      <w:sz w:val="20"/>
      <w:szCs w:val="20"/>
    </w:rPr>
  </w:style>
  <w:style w:type="paragraph" w:customStyle="1" w:styleId="Nvrh">
    <w:name w:val="Návrh"/>
    <w:basedOn w:val="Normln"/>
    <w:next w:val="Normln"/>
    <w:rsid w:val="00841669"/>
    <w:pPr>
      <w:keepNext/>
      <w:keepLines/>
      <w:overflowPunct w:val="0"/>
      <w:autoSpaceDE w:val="0"/>
      <w:autoSpaceDN w:val="0"/>
      <w:adjustRightInd w:val="0"/>
      <w:spacing w:after="240" w:line="240" w:lineRule="auto"/>
      <w:jc w:val="center"/>
      <w:textAlignment w:val="baseline"/>
      <w:outlineLvl w:val="0"/>
    </w:pPr>
    <w:rPr>
      <w:rFonts w:ascii="Times New Roman" w:hAnsi="Times New Roman"/>
      <w:color w:val="auto"/>
      <w:spacing w:val="40"/>
      <w:sz w:val="20"/>
      <w:szCs w:val="20"/>
    </w:rPr>
  </w:style>
  <w:style w:type="paragraph" w:customStyle="1" w:styleId="VYHLKA">
    <w:name w:val="VYHLÁŠKA"/>
    <w:basedOn w:val="Normln"/>
    <w:next w:val="nadpisvyhlky"/>
    <w:rsid w:val="00841669"/>
    <w:pPr>
      <w:keepNext/>
      <w:keepLines/>
      <w:overflowPunct w:val="0"/>
      <w:autoSpaceDE w:val="0"/>
      <w:autoSpaceDN w:val="0"/>
      <w:adjustRightInd w:val="0"/>
      <w:spacing w:after="0" w:line="240" w:lineRule="auto"/>
      <w:jc w:val="center"/>
      <w:textAlignment w:val="baseline"/>
      <w:outlineLvl w:val="0"/>
    </w:pPr>
    <w:rPr>
      <w:rFonts w:ascii="Times New Roman" w:hAnsi="Times New Roman"/>
      <w:b/>
      <w:caps/>
      <w:color w:val="auto"/>
      <w:sz w:val="20"/>
      <w:szCs w:val="20"/>
    </w:rPr>
  </w:style>
  <w:style w:type="paragraph" w:customStyle="1" w:styleId="Textodstavce">
    <w:name w:val="Text odstavce"/>
    <w:basedOn w:val="Normln"/>
    <w:uiPriority w:val="99"/>
    <w:rsid w:val="00841669"/>
    <w:pPr>
      <w:numPr>
        <w:numId w:val="4"/>
      </w:numPr>
      <w:tabs>
        <w:tab w:val="left" w:pos="851"/>
      </w:tabs>
      <w:overflowPunct w:val="0"/>
      <w:autoSpaceDE w:val="0"/>
      <w:autoSpaceDN w:val="0"/>
      <w:adjustRightInd w:val="0"/>
      <w:spacing w:before="120" w:line="240" w:lineRule="auto"/>
      <w:jc w:val="left"/>
      <w:textAlignment w:val="baseline"/>
      <w:outlineLvl w:val="6"/>
    </w:pPr>
    <w:rPr>
      <w:rFonts w:ascii="Times New Roman" w:hAnsi="Times New Roman"/>
      <w:color w:val="auto"/>
      <w:sz w:val="20"/>
      <w:szCs w:val="20"/>
    </w:rPr>
  </w:style>
  <w:style w:type="paragraph" w:customStyle="1" w:styleId="Textbodu">
    <w:name w:val="Text bodu"/>
    <w:basedOn w:val="Normln"/>
    <w:uiPriority w:val="99"/>
    <w:rsid w:val="00841669"/>
    <w:pPr>
      <w:tabs>
        <w:tab w:val="num" w:pos="851"/>
      </w:tabs>
      <w:overflowPunct w:val="0"/>
      <w:autoSpaceDE w:val="0"/>
      <w:autoSpaceDN w:val="0"/>
      <w:adjustRightInd w:val="0"/>
      <w:spacing w:after="0" w:line="240" w:lineRule="auto"/>
      <w:ind w:left="851" w:hanging="426"/>
      <w:jc w:val="left"/>
      <w:textAlignment w:val="baseline"/>
      <w:outlineLvl w:val="8"/>
    </w:pPr>
    <w:rPr>
      <w:rFonts w:ascii="Times New Roman" w:hAnsi="Times New Roman"/>
      <w:color w:val="auto"/>
      <w:sz w:val="20"/>
      <w:szCs w:val="20"/>
    </w:rPr>
  </w:style>
  <w:style w:type="paragraph" w:customStyle="1" w:styleId="Textpsmene">
    <w:name w:val="Text písmene"/>
    <w:basedOn w:val="Normln"/>
    <w:uiPriority w:val="99"/>
    <w:rsid w:val="00841669"/>
    <w:pPr>
      <w:tabs>
        <w:tab w:val="num" w:pos="425"/>
      </w:tabs>
      <w:overflowPunct w:val="0"/>
      <w:autoSpaceDE w:val="0"/>
      <w:autoSpaceDN w:val="0"/>
      <w:adjustRightInd w:val="0"/>
      <w:spacing w:after="0" w:line="240" w:lineRule="auto"/>
      <w:ind w:left="425" w:hanging="425"/>
      <w:jc w:val="left"/>
      <w:textAlignment w:val="baseline"/>
      <w:outlineLvl w:val="7"/>
    </w:pPr>
    <w:rPr>
      <w:rFonts w:ascii="Times New Roman" w:hAnsi="Times New Roman"/>
      <w:color w:val="auto"/>
      <w:sz w:val="20"/>
      <w:szCs w:val="20"/>
    </w:rPr>
  </w:style>
  <w:style w:type="paragraph" w:styleId="Textpoznpodarou">
    <w:name w:val="footnote text"/>
    <w:basedOn w:val="Normln"/>
    <w:link w:val="TextpoznpodarouChar"/>
    <w:uiPriority w:val="99"/>
    <w:rsid w:val="00841669"/>
    <w:pPr>
      <w:tabs>
        <w:tab w:val="left" w:pos="425"/>
      </w:tabs>
      <w:overflowPunct w:val="0"/>
      <w:autoSpaceDE w:val="0"/>
      <w:autoSpaceDN w:val="0"/>
      <w:adjustRightInd w:val="0"/>
      <w:spacing w:after="0" w:line="240" w:lineRule="auto"/>
      <w:ind w:left="425" w:hanging="425"/>
      <w:jc w:val="left"/>
      <w:textAlignment w:val="baseline"/>
    </w:pPr>
    <w:rPr>
      <w:rFonts w:ascii="Times New Roman" w:hAnsi="Times New Roman"/>
      <w:color w:val="auto"/>
      <w:sz w:val="20"/>
      <w:szCs w:val="20"/>
    </w:rPr>
  </w:style>
  <w:style w:type="character" w:customStyle="1" w:styleId="TextpoznpodarouChar">
    <w:name w:val="Text pozn. pod čarou Char"/>
    <w:basedOn w:val="Standardnpsmoodstavce"/>
    <w:link w:val="Textpoznpodarou"/>
    <w:uiPriority w:val="99"/>
    <w:locked/>
    <w:rsid w:val="00841669"/>
    <w:rPr>
      <w:rFonts w:cs="Times New Roman"/>
    </w:rPr>
  </w:style>
  <w:style w:type="character" w:styleId="Znakapoznpodarou">
    <w:name w:val="footnote reference"/>
    <w:basedOn w:val="Standardnpsmoodstavce"/>
    <w:uiPriority w:val="99"/>
    <w:rsid w:val="00841669"/>
    <w:rPr>
      <w:rFonts w:cs="Times New Roman"/>
      <w:vertAlign w:val="superscript"/>
    </w:rPr>
  </w:style>
  <w:style w:type="paragraph" w:styleId="Odstavecseseznamem">
    <w:name w:val="List Paragraph"/>
    <w:aliases w:val="Odstavec_muj"/>
    <w:basedOn w:val="Normln"/>
    <w:link w:val="OdstavecseseznamemChar"/>
    <w:uiPriority w:val="99"/>
    <w:qFormat/>
    <w:rsid w:val="00841669"/>
    <w:pPr>
      <w:overflowPunct w:val="0"/>
      <w:autoSpaceDE w:val="0"/>
      <w:autoSpaceDN w:val="0"/>
      <w:adjustRightInd w:val="0"/>
      <w:spacing w:after="0" w:line="240" w:lineRule="auto"/>
      <w:ind w:left="708"/>
      <w:jc w:val="left"/>
      <w:textAlignment w:val="baseline"/>
    </w:pPr>
    <w:rPr>
      <w:rFonts w:ascii="Times New Roman" w:hAnsi="Times New Roman"/>
      <w:color w:val="auto"/>
      <w:sz w:val="20"/>
      <w:szCs w:val="20"/>
    </w:rPr>
  </w:style>
  <w:style w:type="character" w:customStyle="1" w:styleId="OdstavecseseznamemChar">
    <w:name w:val="Odstavec se seznamem Char"/>
    <w:aliases w:val="Odstavec_muj Char"/>
    <w:link w:val="Odstavecseseznamem"/>
    <w:locked/>
    <w:rsid w:val="00786E4D"/>
  </w:style>
  <w:style w:type="paragraph" w:customStyle="1" w:styleId="Textparagrafu">
    <w:name w:val="Text paragrafu"/>
    <w:basedOn w:val="Normln"/>
    <w:uiPriority w:val="99"/>
    <w:rsid w:val="00277D34"/>
    <w:pPr>
      <w:spacing w:before="240" w:after="160" w:line="259" w:lineRule="auto"/>
      <w:ind w:firstLine="425"/>
      <w:jc w:val="left"/>
      <w:outlineLvl w:val="5"/>
    </w:pPr>
    <w:rPr>
      <w:rFonts w:ascii="Calibri" w:hAnsi="Calibri"/>
      <w:color w:val="auto"/>
      <w:szCs w:val="22"/>
      <w:lang w:eastAsia="en-US"/>
    </w:rPr>
  </w:style>
  <w:style w:type="paragraph" w:customStyle="1" w:styleId="Default">
    <w:name w:val="Default"/>
    <w:rsid w:val="00277D34"/>
    <w:pPr>
      <w:autoSpaceDE w:val="0"/>
      <w:autoSpaceDN w:val="0"/>
      <w:adjustRightInd w:val="0"/>
    </w:pPr>
    <w:rPr>
      <w:rFonts w:ascii="EUAlbertina" w:hAnsi="EUAlbertina" w:cs="EUAlbertina"/>
      <w:color w:val="000000"/>
      <w:sz w:val="24"/>
      <w:szCs w:val="24"/>
    </w:rPr>
  </w:style>
  <w:style w:type="paragraph" w:customStyle="1" w:styleId="slovn">
    <w:name w:val="číslování"/>
    <w:basedOn w:val="Normln"/>
    <w:rsid w:val="00786E4D"/>
    <w:pPr>
      <w:numPr>
        <w:numId w:val="19"/>
      </w:numPr>
      <w:spacing w:after="0" w:line="240" w:lineRule="auto"/>
      <w:jc w:val="center"/>
    </w:pPr>
    <w:rPr>
      <w:rFonts w:ascii="Times New Roman" w:hAnsi="Times New Roman"/>
      <w:color w:val="auto"/>
      <w:sz w:val="20"/>
      <w:szCs w:val="20"/>
    </w:rPr>
  </w:style>
  <w:style w:type="character" w:styleId="Siln">
    <w:name w:val="Strong"/>
    <w:basedOn w:val="Standardnpsmoodstavce"/>
    <w:uiPriority w:val="22"/>
    <w:qFormat/>
    <w:rsid w:val="00786E4D"/>
    <w:rPr>
      <w:rFonts w:cs="Times New Roman"/>
      <w:b/>
    </w:rPr>
  </w:style>
  <w:style w:type="paragraph" w:styleId="Normlnweb">
    <w:name w:val="Normal (Web)"/>
    <w:basedOn w:val="Normln"/>
    <w:uiPriority w:val="99"/>
    <w:unhideWhenUsed/>
    <w:rsid w:val="00786E4D"/>
    <w:pPr>
      <w:spacing w:before="100" w:beforeAutospacing="1" w:after="100" w:afterAutospacing="1" w:line="240" w:lineRule="auto"/>
      <w:jc w:val="left"/>
    </w:pPr>
    <w:rPr>
      <w:rFonts w:ascii="Times New Roman" w:hAnsi="Times New Roman"/>
      <w:color w:val="auto"/>
      <w:sz w:val="24"/>
    </w:rPr>
  </w:style>
  <w:style w:type="paragraph" w:customStyle="1" w:styleId="Paragraf">
    <w:name w:val="Paragraf"/>
    <w:basedOn w:val="Normln"/>
    <w:next w:val="Textodstavce"/>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Oddl">
    <w:name w:val="Oddíl"/>
    <w:basedOn w:val="Normln"/>
    <w:next w:val="Nadpisoddlu"/>
    <w:rsid w:val="002818CB"/>
    <w:pPr>
      <w:keepNext/>
      <w:keepLines/>
      <w:overflowPunct w:val="0"/>
      <w:autoSpaceDE w:val="0"/>
      <w:autoSpaceDN w:val="0"/>
      <w:adjustRightInd w:val="0"/>
      <w:spacing w:before="240" w:after="0" w:line="240" w:lineRule="auto"/>
      <w:jc w:val="center"/>
      <w:textAlignment w:val="baseline"/>
      <w:outlineLvl w:val="4"/>
    </w:pPr>
    <w:rPr>
      <w:rFonts w:ascii="Times New Roman" w:hAnsi="Times New Roman"/>
      <w:color w:val="auto"/>
      <w:sz w:val="20"/>
      <w:szCs w:val="20"/>
    </w:rPr>
  </w:style>
  <w:style w:type="paragraph" w:customStyle="1" w:styleId="Nadpisoddlu">
    <w:name w:val="Nadpis oddílu"/>
    <w:basedOn w:val="Normln"/>
    <w:next w:val="Paragraf"/>
    <w:rsid w:val="002818CB"/>
    <w:pPr>
      <w:keepNext/>
      <w:keepLines/>
      <w:overflowPunct w:val="0"/>
      <w:autoSpaceDE w:val="0"/>
      <w:autoSpaceDN w:val="0"/>
      <w:adjustRightInd w:val="0"/>
      <w:spacing w:after="0" w:line="240" w:lineRule="auto"/>
      <w:jc w:val="center"/>
      <w:textAlignment w:val="baseline"/>
      <w:outlineLvl w:val="4"/>
    </w:pPr>
    <w:rPr>
      <w:rFonts w:ascii="Times New Roman" w:hAnsi="Times New Roman"/>
      <w:b/>
      <w:color w:val="auto"/>
      <w:sz w:val="20"/>
      <w:szCs w:val="20"/>
    </w:rPr>
  </w:style>
  <w:style w:type="paragraph" w:customStyle="1" w:styleId="Dl">
    <w:name w:val="Díl"/>
    <w:basedOn w:val="Normln"/>
    <w:next w:val="Nadpisdlu"/>
    <w:rsid w:val="002818CB"/>
    <w:pPr>
      <w:keepNext/>
      <w:keepLines/>
      <w:overflowPunct w:val="0"/>
      <w:autoSpaceDE w:val="0"/>
      <w:autoSpaceDN w:val="0"/>
      <w:adjustRightInd w:val="0"/>
      <w:spacing w:before="240" w:after="0" w:line="240" w:lineRule="auto"/>
      <w:jc w:val="center"/>
      <w:textAlignment w:val="baseline"/>
      <w:outlineLvl w:val="3"/>
    </w:pPr>
    <w:rPr>
      <w:rFonts w:ascii="Times New Roman" w:hAnsi="Times New Roman"/>
      <w:color w:val="auto"/>
      <w:sz w:val="20"/>
      <w:szCs w:val="20"/>
    </w:rPr>
  </w:style>
  <w:style w:type="paragraph" w:customStyle="1" w:styleId="Nadpisdlu">
    <w:name w:val="Nadpis dílu"/>
    <w:basedOn w:val="Normln"/>
    <w:next w:val="Oddl"/>
    <w:rsid w:val="002818CB"/>
    <w:pPr>
      <w:keepNext/>
      <w:keepLines/>
      <w:overflowPunct w:val="0"/>
      <w:autoSpaceDE w:val="0"/>
      <w:autoSpaceDN w:val="0"/>
      <w:adjustRightInd w:val="0"/>
      <w:spacing w:after="0" w:line="240" w:lineRule="auto"/>
      <w:jc w:val="center"/>
      <w:textAlignment w:val="baseline"/>
      <w:outlineLvl w:val="3"/>
    </w:pPr>
    <w:rPr>
      <w:rFonts w:ascii="Times New Roman" w:hAnsi="Times New Roman"/>
      <w:b/>
      <w:color w:val="auto"/>
      <w:sz w:val="20"/>
      <w:szCs w:val="20"/>
    </w:rPr>
  </w:style>
  <w:style w:type="paragraph" w:customStyle="1" w:styleId="Hlava">
    <w:name w:val="Hlava"/>
    <w:basedOn w:val="Normln"/>
    <w:next w:val="Nadpishlavy"/>
    <w:rsid w:val="002818CB"/>
    <w:pPr>
      <w:keepNext/>
      <w:keepLines/>
      <w:overflowPunct w:val="0"/>
      <w:autoSpaceDE w:val="0"/>
      <w:autoSpaceDN w:val="0"/>
      <w:adjustRightInd w:val="0"/>
      <w:spacing w:before="240" w:after="0" w:line="240" w:lineRule="auto"/>
      <w:jc w:val="center"/>
      <w:textAlignment w:val="baseline"/>
      <w:outlineLvl w:val="2"/>
    </w:pPr>
    <w:rPr>
      <w:rFonts w:ascii="Times New Roman" w:hAnsi="Times New Roman"/>
      <w:color w:val="auto"/>
      <w:sz w:val="20"/>
      <w:szCs w:val="20"/>
    </w:rPr>
  </w:style>
  <w:style w:type="paragraph" w:customStyle="1" w:styleId="Nadpishlavy">
    <w:name w:val="Nadpis hlavy"/>
    <w:basedOn w:val="Normln"/>
    <w:next w:val="Dl"/>
    <w:rsid w:val="002818CB"/>
    <w:pPr>
      <w:keepNext/>
      <w:keepLines/>
      <w:overflowPunct w:val="0"/>
      <w:autoSpaceDE w:val="0"/>
      <w:autoSpaceDN w:val="0"/>
      <w:adjustRightInd w:val="0"/>
      <w:spacing w:after="0" w:line="240" w:lineRule="auto"/>
      <w:jc w:val="center"/>
      <w:textAlignment w:val="baseline"/>
      <w:outlineLvl w:val="2"/>
    </w:pPr>
    <w:rPr>
      <w:rFonts w:ascii="Times New Roman" w:hAnsi="Times New Roman"/>
      <w:b/>
      <w:color w:val="auto"/>
      <w:sz w:val="20"/>
      <w:szCs w:val="20"/>
    </w:rPr>
  </w:style>
  <w:style w:type="paragraph" w:customStyle="1" w:styleId="ST">
    <w:name w:val="ČÁST"/>
    <w:basedOn w:val="Normln"/>
    <w:next w:val="NADPISSTI"/>
    <w:rsid w:val="002818CB"/>
    <w:pPr>
      <w:keepNext/>
      <w:keepLines/>
      <w:overflowPunct w:val="0"/>
      <w:autoSpaceDE w:val="0"/>
      <w:autoSpaceDN w:val="0"/>
      <w:adjustRightInd w:val="0"/>
      <w:spacing w:before="240" w:line="240" w:lineRule="auto"/>
      <w:jc w:val="center"/>
      <w:textAlignment w:val="baseline"/>
      <w:outlineLvl w:val="1"/>
    </w:pPr>
    <w:rPr>
      <w:rFonts w:ascii="Times New Roman" w:hAnsi="Times New Roman"/>
      <w:caps/>
      <w:color w:val="auto"/>
      <w:sz w:val="20"/>
      <w:szCs w:val="20"/>
    </w:rPr>
  </w:style>
  <w:style w:type="paragraph" w:customStyle="1" w:styleId="NADPISSTI">
    <w:name w:val="NADPIS ČÁSTI"/>
    <w:basedOn w:val="Normln"/>
    <w:next w:val="Hlava"/>
    <w:rsid w:val="002818CB"/>
    <w:pPr>
      <w:keepNext/>
      <w:keepLines/>
      <w:overflowPunct w:val="0"/>
      <w:autoSpaceDE w:val="0"/>
      <w:autoSpaceDN w:val="0"/>
      <w:adjustRightInd w:val="0"/>
      <w:spacing w:after="0" w:line="240" w:lineRule="auto"/>
      <w:jc w:val="center"/>
      <w:textAlignment w:val="baseline"/>
      <w:outlineLvl w:val="1"/>
    </w:pPr>
    <w:rPr>
      <w:rFonts w:ascii="Times New Roman" w:hAnsi="Times New Roman"/>
      <w:b/>
      <w:caps/>
      <w:color w:val="auto"/>
      <w:sz w:val="20"/>
      <w:szCs w:val="20"/>
    </w:rPr>
  </w:style>
  <w:style w:type="paragraph" w:customStyle="1" w:styleId="Novelizanbod">
    <w:name w:val="Novelizační bod"/>
    <w:basedOn w:val="Normln"/>
    <w:next w:val="Normln"/>
    <w:rsid w:val="002818CB"/>
    <w:pPr>
      <w:keepNext/>
      <w:keepLines/>
      <w:numPr>
        <w:numId w:val="22"/>
      </w:numPr>
      <w:tabs>
        <w:tab w:val="left" w:pos="851"/>
      </w:tabs>
      <w:overflowPunct w:val="0"/>
      <w:autoSpaceDE w:val="0"/>
      <w:autoSpaceDN w:val="0"/>
      <w:adjustRightInd w:val="0"/>
      <w:spacing w:before="480" w:line="240" w:lineRule="auto"/>
      <w:jc w:val="left"/>
      <w:textAlignment w:val="baseline"/>
    </w:pPr>
    <w:rPr>
      <w:rFonts w:ascii="Times New Roman" w:hAnsi="Times New Roman"/>
      <w:color w:val="auto"/>
      <w:sz w:val="20"/>
      <w:szCs w:val="20"/>
    </w:rPr>
  </w:style>
  <w:style w:type="paragraph" w:customStyle="1" w:styleId="funkce">
    <w:name w:val="funkce"/>
    <w:basedOn w:val="Normln"/>
    <w:rsid w:val="002818CB"/>
    <w:pPr>
      <w:keepLines/>
      <w:overflowPunct w:val="0"/>
      <w:autoSpaceDE w:val="0"/>
      <w:autoSpaceDN w:val="0"/>
      <w:adjustRightInd w:val="0"/>
      <w:spacing w:after="0" w:line="240" w:lineRule="auto"/>
      <w:jc w:val="center"/>
      <w:textAlignment w:val="baseline"/>
    </w:pPr>
    <w:rPr>
      <w:rFonts w:ascii="Times New Roman" w:hAnsi="Times New Roman"/>
      <w:color w:val="auto"/>
      <w:sz w:val="20"/>
      <w:szCs w:val="20"/>
    </w:rPr>
  </w:style>
  <w:style w:type="character" w:styleId="slostrnky">
    <w:name w:val="page number"/>
    <w:basedOn w:val="Standardnpsmoodstavce"/>
    <w:uiPriority w:val="99"/>
    <w:semiHidden/>
    <w:rsid w:val="002818CB"/>
    <w:rPr>
      <w:rFonts w:cs="Times New Roman"/>
    </w:rPr>
  </w:style>
  <w:style w:type="paragraph" w:styleId="Titulek">
    <w:name w:val="caption"/>
    <w:basedOn w:val="Normln"/>
    <w:next w:val="Normln"/>
    <w:uiPriority w:val="35"/>
    <w:qFormat/>
    <w:rsid w:val="002818CB"/>
    <w:pPr>
      <w:overflowPunct w:val="0"/>
      <w:autoSpaceDE w:val="0"/>
      <w:autoSpaceDN w:val="0"/>
      <w:adjustRightInd w:val="0"/>
      <w:spacing w:before="120" w:line="240" w:lineRule="auto"/>
      <w:jc w:val="left"/>
      <w:textAlignment w:val="baseline"/>
    </w:pPr>
    <w:rPr>
      <w:rFonts w:ascii="Times New Roman" w:hAnsi="Times New Roman"/>
      <w:b/>
      <w:color w:val="auto"/>
      <w:sz w:val="20"/>
      <w:szCs w:val="20"/>
    </w:rPr>
  </w:style>
  <w:style w:type="paragraph" w:customStyle="1" w:styleId="Podpis">
    <w:name w:val="Podpis_"/>
    <w:basedOn w:val="Normln"/>
    <w:next w:val="funkce"/>
    <w:rsid w:val="002818CB"/>
    <w:pPr>
      <w:keepNext/>
      <w:keepLines/>
      <w:numPr>
        <w:numId w:val="24"/>
      </w:numPr>
      <w:overflowPunct w:val="0"/>
      <w:autoSpaceDE w:val="0"/>
      <w:autoSpaceDN w:val="0"/>
      <w:adjustRightInd w:val="0"/>
      <w:spacing w:before="720" w:after="0" w:line="240" w:lineRule="auto"/>
      <w:jc w:val="center"/>
      <w:textAlignment w:val="baseline"/>
    </w:pPr>
    <w:rPr>
      <w:rFonts w:ascii="Times New Roman" w:hAnsi="Times New Roman"/>
      <w:color w:val="auto"/>
      <w:sz w:val="20"/>
      <w:szCs w:val="20"/>
    </w:rPr>
  </w:style>
  <w:style w:type="paragraph" w:customStyle="1" w:styleId="Nadpisparagrafu">
    <w:name w:val="Nadpis paragrafu"/>
    <w:basedOn w:val="Paragraf"/>
    <w:next w:val="Textodstavce"/>
    <w:rsid w:val="002818CB"/>
    <w:pPr>
      <w:numPr>
        <w:numId w:val="23"/>
      </w:numPr>
    </w:pPr>
    <w:rPr>
      <w:b/>
    </w:rPr>
  </w:style>
  <w:style w:type="paragraph" w:customStyle="1" w:styleId="VARIANTA">
    <w:name w:val="VARIANTA"/>
    <w:basedOn w:val="Normln"/>
    <w:next w:val="Normln"/>
    <w:rsid w:val="002818CB"/>
    <w:pPr>
      <w:keepNext/>
      <w:overflowPunct w:val="0"/>
      <w:autoSpaceDE w:val="0"/>
      <w:autoSpaceDN w:val="0"/>
      <w:adjustRightInd w:val="0"/>
      <w:spacing w:before="120" w:line="240" w:lineRule="auto"/>
      <w:jc w:val="left"/>
      <w:textAlignment w:val="baseline"/>
    </w:pPr>
    <w:rPr>
      <w:rFonts w:ascii="Times New Roman" w:hAnsi="Times New Roman"/>
      <w:caps/>
      <w:color w:val="auto"/>
      <w:spacing w:val="60"/>
      <w:sz w:val="20"/>
      <w:szCs w:val="20"/>
    </w:rPr>
  </w:style>
  <w:style w:type="paragraph" w:customStyle="1" w:styleId="VARIANTA-konec">
    <w:name w:val="VARIANTA - konec"/>
    <w:basedOn w:val="Normln"/>
    <w:next w:val="Normln"/>
    <w:rsid w:val="002818CB"/>
    <w:pPr>
      <w:overflowPunct w:val="0"/>
      <w:autoSpaceDE w:val="0"/>
      <w:autoSpaceDN w:val="0"/>
      <w:adjustRightInd w:val="0"/>
      <w:spacing w:after="0" w:line="240" w:lineRule="auto"/>
      <w:jc w:val="left"/>
      <w:textAlignment w:val="baseline"/>
    </w:pPr>
    <w:rPr>
      <w:rFonts w:ascii="Times New Roman" w:hAnsi="Times New Roman"/>
      <w:caps/>
      <w:color w:val="auto"/>
      <w:spacing w:val="60"/>
      <w:sz w:val="20"/>
      <w:szCs w:val="20"/>
    </w:rPr>
  </w:style>
  <w:style w:type="character" w:customStyle="1" w:styleId="Odkaznapoznpodarou">
    <w:name w:val="Odkaz na pozn. pod čarou"/>
    <w:rsid w:val="002818CB"/>
    <w:rPr>
      <w:vertAlign w:val="superscript"/>
    </w:rPr>
  </w:style>
  <w:style w:type="paragraph" w:customStyle="1" w:styleId="lnek">
    <w:name w:val="Článek"/>
    <w:basedOn w:val="Normln"/>
    <w:next w:val="Normln"/>
    <w:rsid w:val="002818CB"/>
    <w:pPr>
      <w:keepNext/>
      <w:keepLines/>
      <w:overflowPunct w:val="0"/>
      <w:autoSpaceDE w:val="0"/>
      <w:autoSpaceDN w:val="0"/>
      <w:adjustRightInd w:val="0"/>
      <w:spacing w:before="240" w:after="0" w:line="240" w:lineRule="auto"/>
      <w:jc w:val="center"/>
      <w:textAlignment w:val="baseline"/>
      <w:outlineLvl w:val="5"/>
    </w:pPr>
    <w:rPr>
      <w:rFonts w:ascii="Times New Roman" w:hAnsi="Times New Roman"/>
      <w:color w:val="auto"/>
      <w:sz w:val="20"/>
      <w:szCs w:val="20"/>
    </w:rPr>
  </w:style>
  <w:style w:type="paragraph" w:customStyle="1" w:styleId="Nadpislnku">
    <w:name w:val="Nadpis článku"/>
    <w:basedOn w:val="lnek"/>
    <w:next w:val="Normln"/>
    <w:rsid w:val="002818CB"/>
    <w:rPr>
      <w:b/>
    </w:rPr>
  </w:style>
  <w:style w:type="paragraph" w:customStyle="1" w:styleId="Textlnku">
    <w:name w:val="Text článku"/>
    <w:basedOn w:val="Normln"/>
    <w:rsid w:val="002818CB"/>
    <w:pPr>
      <w:overflowPunct w:val="0"/>
      <w:autoSpaceDE w:val="0"/>
      <w:autoSpaceDN w:val="0"/>
      <w:adjustRightInd w:val="0"/>
      <w:spacing w:before="240" w:after="0" w:line="240" w:lineRule="auto"/>
      <w:ind w:firstLine="425"/>
      <w:jc w:val="left"/>
      <w:textAlignment w:val="baseline"/>
      <w:outlineLvl w:val="5"/>
    </w:pPr>
    <w:rPr>
      <w:rFonts w:ascii="Times New Roman" w:hAnsi="Times New Roman"/>
      <w:color w:val="auto"/>
      <w:sz w:val="20"/>
      <w:szCs w:val="20"/>
    </w:rPr>
  </w:style>
  <w:style w:type="paragraph" w:customStyle="1" w:styleId="Textbodunovely">
    <w:name w:val="Text bodu novely"/>
    <w:basedOn w:val="Normln"/>
    <w:next w:val="Normln"/>
    <w:rsid w:val="002818CB"/>
    <w:pPr>
      <w:overflowPunct w:val="0"/>
      <w:autoSpaceDE w:val="0"/>
      <w:autoSpaceDN w:val="0"/>
      <w:adjustRightInd w:val="0"/>
      <w:spacing w:after="0" w:line="240" w:lineRule="auto"/>
      <w:ind w:left="567" w:hanging="567"/>
      <w:jc w:val="left"/>
      <w:textAlignment w:val="baseline"/>
    </w:pPr>
    <w:rPr>
      <w:rFonts w:ascii="Times New Roman" w:hAnsi="Times New Roman"/>
      <w:color w:val="auto"/>
      <w:sz w:val="20"/>
      <w:szCs w:val="20"/>
    </w:rPr>
  </w:style>
  <w:style w:type="paragraph" w:customStyle="1" w:styleId="Anex-Nadpis">
    <w:name w:val="Anex - Nadpis"/>
    <w:basedOn w:val="Normln"/>
    <w:rsid w:val="002818CB"/>
    <w:pPr>
      <w:overflowPunct w:val="0"/>
      <w:autoSpaceDE w:val="0"/>
      <w:autoSpaceDN w:val="0"/>
      <w:adjustRightInd w:val="0"/>
      <w:spacing w:before="60" w:after="60" w:line="240" w:lineRule="auto"/>
      <w:jc w:val="left"/>
      <w:textAlignment w:val="baseline"/>
    </w:pPr>
    <w:rPr>
      <w:rFonts w:ascii="Times New Roman" w:hAnsi="Times New Roman"/>
      <w:b/>
      <w:color w:val="auto"/>
      <w:sz w:val="20"/>
      <w:szCs w:val="20"/>
      <w:lang w:val="bg-BG"/>
    </w:rPr>
  </w:style>
  <w:style w:type="paragraph" w:customStyle="1" w:styleId="Styl1">
    <w:name w:val="Styl1"/>
    <w:basedOn w:val="Normln"/>
    <w:rsid w:val="002818CB"/>
    <w:pPr>
      <w:keepNext/>
      <w:overflowPunct w:val="0"/>
      <w:autoSpaceDE w:val="0"/>
      <w:autoSpaceDN w:val="0"/>
      <w:adjustRightInd w:val="0"/>
      <w:spacing w:before="240" w:after="60" w:line="240" w:lineRule="auto"/>
      <w:jc w:val="left"/>
      <w:textAlignment w:val="baseline"/>
      <w:outlineLvl w:val="1"/>
    </w:pPr>
    <w:rPr>
      <w:rFonts w:ascii="Times New Roman" w:hAnsi="Times New Roman" w:cs="Arial"/>
      <w:b/>
      <w:bCs/>
      <w:color w:val="auto"/>
      <w:sz w:val="20"/>
      <w:szCs w:val="28"/>
      <w:u w:val="single"/>
    </w:rPr>
  </w:style>
  <w:style w:type="paragraph" w:customStyle="1" w:styleId="dka">
    <w:name w:val="Řádka"/>
    <w:rsid w:val="002818CB"/>
    <w:pPr>
      <w:ind w:left="425"/>
      <w:jc w:val="both"/>
    </w:pPr>
    <w:rPr>
      <w:color w:val="000000"/>
      <w:sz w:val="24"/>
    </w:rPr>
  </w:style>
  <w:style w:type="paragraph" w:customStyle="1" w:styleId="Normln0">
    <w:name w:val="Norm‡ln’"/>
    <w:rsid w:val="002818CB"/>
    <w:pPr>
      <w:ind w:left="425"/>
      <w:jc w:val="both"/>
    </w:pPr>
  </w:style>
  <w:style w:type="paragraph" w:styleId="Textkomente">
    <w:name w:val="annotation text"/>
    <w:basedOn w:val="Normln"/>
    <w:link w:val="Textkomente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komenteChar">
    <w:name w:val="Text komentáře Char"/>
    <w:basedOn w:val="Standardnpsmoodstavce"/>
    <w:link w:val="Textkomente"/>
    <w:uiPriority w:val="99"/>
    <w:semiHidden/>
    <w:locked/>
    <w:rsid w:val="002818CB"/>
    <w:rPr>
      <w:rFonts w:cs="Times New Roman"/>
    </w:rPr>
  </w:style>
  <w:style w:type="paragraph" w:styleId="Pedmtkomente">
    <w:name w:val="annotation subject"/>
    <w:basedOn w:val="Textkomente"/>
    <w:next w:val="Textkomente"/>
    <w:link w:val="PedmtkomenteChar"/>
    <w:uiPriority w:val="99"/>
    <w:semiHidden/>
    <w:rsid w:val="002818CB"/>
    <w:rPr>
      <w:b/>
      <w:bCs/>
    </w:rPr>
  </w:style>
  <w:style w:type="character" w:customStyle="1" w:styleId="PedmtkomenteChar">
    <w:name w:val="Předmět komentáře Char"/>
    <w:basedOn w:val="TextkomenteChar"/>
    <w:link w:val="Pedmtkomente"/>
    <w:uiPriority w:val="99"/>
    <w:semiHidden/>
    <w:locked/>
    <w:rsid w:val="002818CB"/>
    <w:rPr>
      <w:rFonts w:cs="Times New Roman"/>
      <w:b/>
      <w:bCs/>
    </w:rPr>
  </w:style>
  <w:style w:type="paragraph" w:styleId="Zkladntext2">
    <w:name w:val="Body Text 2"/>
    <w:basedOn w:val="Normln"/>
    <w:link w:val="Zkladntext2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i/>
      <w:iCs/>
      <w:color w:val="auto"/>
      <w:sz w:val="20"/>
      <w:szCs w:val="20"/>
    </w:rPr>
  </w:style>
  <w:style w:type="character" w:customStyle="1" w:styleId="Zkladntext2Char">
    <w:name w:val="Základní text 2 Char"/>
    <w:basedOn w:val="Standardnpsmoodstavce"/>
    <w:link w:val="Zkladntext2"/>
    <w:uiPriority w:val="99"/>
    <w:semiHidden/>
    <w:locked/>
    <w:rsid w:val="002818CB"/>
    <w:rPr>
      <w:rFonts w:cs="Times New Roman"/>
      <w:i/>
      <w:iCs/>
    </w:rPr>
  </w:style>
  <w:style w:type="paragraph" w:customStyle="1" w:styleId="tunsted5">
    <w:name w:val="tučně střed 5"/>
    <w:basedOn w:val="Zkladntext"/>
    <w:rsid w:val="002818CB"/>
    <w:pPr>
      <w:spacing w:before="60" w:after="60"/>
      <w:jc w:val="center"/>
    </w:pPr>
    <w:rPr>
      <w:b/>
    </w:rPr>
  </w:style>
  <w:style w:type="paragraph" w:styleId="Zkladntext">
    <w:name w:val="Body Text"/>
    <w:basedOn w:val="Normln"/>
    <w:link w:val="ZkladntextChar"/>
    <w:uiPriority w:val="99"/>
    <w:rsid w:val="002818CB"/>
    <w:pPr>
      <w:overflowPunct w:val="0"/>
      <w:autoSpaceDE w:val="0"/>
      <w:autoSpaceDN w:val="0"/>
      <w:adjustRightInd w:val="0"/>
      <w:spacing w:line="240" w:lineRule="auto"/>
      <w:jc w:val="left"/>
      <w:textAlignment w:val="baseline"/>
    </w:pPr>
    <w:rPr>
      <w:rFonts w:ascii="Times New Roman" w:hAnsi="Times New Roman"/>
      <w:color w:val="auto"/>
      <w:sz w:val="20"/>
      <w:szCs w:val="20"/>
    </w:rPr>
  </w:style>
  <w:style w:type="character" w:customStyle="1" w:styleId="ZkladntextChar">
    <w:name w:val="Základní text Char"/>
    <w:basedOn w:val="Standardnpsmoodstavce"/>
    <w:link w:val="Zkladntext"/>
    <w:uiPriority w:val="99"/>
    <w:locked/>
    <w:rsid w:val="002818CB"/>
    <w:rPr>
      <w:rFonts w:cs="Times New Roman"/>
    </w:rPr>
  </w:style>
  <w:style w:type="paragraph" w:customStyle="1" w:styleId="dka3">
    <w:name w:val="Řádka 3"/>
    <w:basedOn w:val="Zkladntext"/>
    <w:rsid w:val="002818CB"/>
    <w:pPr>
      <w:spacing w:before="120" w:after="0"/>
    </w:pPr>
  </w:style>
  <w:style w:type="paragraph" w:styleId="Zkladntext3">
    <w:name w:val="Body Text 3"/>
    <w:basedOn w:val="Normln"/>
    <w:link w:val="Zkladntext3Char"/>
    <w:uiPriority w:val="99"/>
    <w:semiHidden/>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Zkladntext3Char">
    <w:name w:val="Základní text 3 Char"/>
    <w:basedOn w:val="Standardnpsmoodstavce"/>
    <w:link w:val="Zkladntext3"/>
    <w:uiPriority w:val="99"/>
    <w:semiHidden/>
    <w:locked/>
    <w:rsid w:val="002818CB"/>
    <w:rPr>
      <w:rFonts w:cs="Times New Roman"/>
    </w:rPr>
  </w:style>
  <w:style w:type="paragraph" w:styleId="Zkladntextodsazen2">
    <w:name w:val="Body Text Indent 2"/>
    <w:basedOn w:val="Normln"/>
    <w:link w:val="Zkladntextodsazen2Char"/>
    <w:uiPriority w:val="99"/>
    <w:semiHidden/>
    <w:rsid w:val="002818CB"/>
    <w:pPr>
      <w:tabs>
        <w:tab w:val="left" w:pos="709"/>
      </w:tabs>
      <w:overflowPunct w:val="0"/>
      <w:autoSpaceDE w:val="0"/>
      <w:autoSpaceDN w:val="0"/>
      <w:adjustRightInd w:val="0"/>
      <w:spacing w:before="120" w:after="0" w:line="240" w:lineRule="atLeast"/>
      <w:ind w:left="709" w:hanging="709"/>
      <w:jc w:val="left"/>
      <w:textAlignment w:val="baseline"/>
    </w:pPr>
    <w:rPr>
      <w:rFonts w:ascii="Times New Roman" w:hAnsi="Times New Roman"/>
      <w:color w:val="auto"/>
      <w:sz w:val="20"/>
      <w:szCs w:val="20"/>
    </w:rPr>
  </w:style>
  <w:style w:type="character" w:customStyle="1" w:styleId="Zkladntextodsazen2Char">
    <w:name w:val="Základní text odsazený 2 Char"/>
    <w:basedOn w:val="Standardnpsmoodstavce"/>
    <w:link w:val="Zkladntextodsazen2"/>
    <w:uiPriority w:val="99"/>
    <w:semiHidden/>
    <w:locked/>
    <w:rsid w:val="002818CB"/>
    <w:rPr>
      <w:rFonts w:cs="Times New Roman"/>
    </w:rPr>
  </w:style>
  <w:style w:type="paragraph" w:customStyle="1" w:styleId="nzevzkona">
    <w:name w:val="název zákona"/>
    <w:basedOn w:val="Nzev"/>
    <w:rsid w:val="002818CB"/>
    <w:pPr>
      <w:spacing w:before="120" w:after="0"/>
      <w:outlineLvl w:val="9"/>
    </w:pPr>
    <w:rPr>
      <w:rFonts w:ascii="Times New Roman" w:hAnsi="Times New Roman" w:cs="Times New Roman"/>
      <w:bCs w:val="0"/>
      <w:kern w:val="0"/>
      <w:sz w:val="24"/>
      <w:szCs w:val="20"/>
    </w:rPr>
  </w:style>
  <w:style w:type="paragraph" w:styleId="Nzev">
    <w:name w:val="Title"/>
    <w:basedOn w:val="Normln"/>
    <w:link w:val="NzevChar"/>
    <w:uiPriority w:val="10"/>
    <w:qFormat/>
    <w:rsid w:val="002818CB"/>
    <w:pPr>
      <w:overflowPunct w:val="0"/>
      <w:autoSpaceDE w:val="0"/>
      <w:autoSpaceDN w:val="0"/>
      <w:adjustRightInd w:val="0"/>
      <w:spacing w:before="240" w:after="60" w:line="240" w:lineRule="auto"/>
      <w:jc w:val="center"/>
      <w:textAlignment w:val="baseline"/>
      <w:outlineLvl w:val="0"/>
    </w:pPr>
    <w:rPr>
      <w:rFonts w:cs="Arial"/>
      <w:b/>
      <w:bCs/>
      <w:color w:val="auto"/>
      <w:kern w:val="28"/>
      <w:sz w:val="32"/>
      <w:szCs w:val="32"/>
    </w:rPr>
  </w:style>
  <w:style w:type="character" w:customStyle="1" w:styleId="NzevChar">
    <w:name w:val="Název Char"/>
    <w:basedOn w:val="Standardnpsmoodstavce"/>
    <w:link w:val="Nzev"/>
    <w:uiPriority w:val="10"/>
    <w:locked/>
    <w:rsid w:val="002818CB"/>
    <w:rPr>
      <w:rFonts w:ascii="Arial" w:hAnsi="Arial" w:cs="Arial"/>
      <w:b/>
      <w:bCs/>
      <w:kern w:val="28"/>
      <w:sz w:val="32"/>
      <w:szCs w:val="32"/>
    </w:rPr>
  </w:style>
  <w:style w:type="paragraph" w:customStyle="1" w:styleId="odstavec1">
    <w:name w:val="odstavec 1"/>
    <w:basedOn w:val="Normln"/>
    <w:rsid w:val="002818CB"/>
    <w:pPr>
      <w:overflowPunct w:val="0"/>
      <w:autoSpaceDE w:val="0"/>
      <w:autoSpaceDN w:val="0"/>
      <w:adjustRightInd w:val="0"/>
      <w:spacing w:before="120" w:after="0" w:line="240" w:lineRule="auto"/>
      <w:ind w:firstLine="567"/>
      <w:jc w:val="left"/>
      <w:textAlignment w:val="baseline"/>
    </w:pPr>
    <w:rPr>
      <w:rFonts w:ascii="Times New Roman" w:hAnsi="Times New Roman"/>
      <w:color w:val="auto"/>
      <w:sz w:val="20"/>
      <w:szCs w:val="20"/>
    </w:rPr>
  </w:style>
  <w:style w:type="paragraph" w:customStyle="1" w:styleId="12">
    <w:name w:val="12"/>
    <w:basedOn w:val="Normln"/>
    <w:rsid w:val="002818CB"/>
    <w:pPr>
      <w:overflowPunct w:val="0"/>
      <w:autoSpaceDE w:val="0"/>
      <w:autoSpaceDN w:val="0"/>
      <w:adjustRightInd w:val="0"/>
      <w:spacing w:after="0" w:line="240" w:lineRule="auto"/>
      <w:jc w:val="left"/>
      <w:textAlignment w:val="baseline"/>
    </w:pPr>
    <w:rPr>
      <w:rFonts w:ascii="Times New Roman" w:hAnsi="Times New Roman"/>
      <w:bCs/>
      <w:color w:val="auto"/>
      <w:sz w:val="20"/>
      <w:szCs w:val="20"/>
    </w:rPr>
  </w:style>
  <w:style w:type="paragraph" w:customStyle="1" w:styleId="koln">
    <w:name w:val="školní"/>
    <w:basedOn w:val="Normln"/>
    <w:rsid w:val="002818CB"/>
    <w:pPr>
      <w:overflowPunct w:val="0"/>
      <w:autoSpaceDE w:val="0"/>
      <w:autoSpaceDN w:val="0"/>
      <w:adjustRightInd w:val="0"/>
      <w:spacing w:after="80" w:line="280" w:lineRule="atLeast"/>
      <w:ind w:firstLine="680"/>
      <w:jc w:val="left"/>
      <w:textAlignment w:val="baseline"/>
    </w:pPr>
    <w:rPr>
      <w:rFonts w:ascii="AT*Palm Springs" w:hAnsi="AT*Palm Springs"/>
      <w:color w:val="auto"/>
      <w:kern w:val="24"/>
      <w:sz w:val="24"/>
      <w:szCs w:val="20"/>
    </w:rPr>
  </w:style>
  <w:style w:type="paragraph" w:customStyle="1" w:styleId="Textnormy">
    <w:name w:val="Text normy"/>
    <w:rsid w:val="002818CB"/>
    <w:pPr>
      <w:spacing w:after="120"/>
      <w:ind w:left="425"/>
      <w:jc w:val="both"/>
    </w:pPr>
    <w:rPr>
      <w:rFonts w:ascii="Arial" w:hAnsi="Arial"/>
    </w:rPr>
  </w:style>
  <w:style w:type="paragraph" w:customStyle="1" w:styleId="adresa4">
    <w:name w:val="adresa 4"/>
    <w:basedOn w:val="Normln"/>
    <w:rsid w:val="002818CB"/>
    <w:pPr>
      <w:overflowPunct w:val="0"/>
      <w:autoSpaceDE w:val="0"/>
      <w:autoSpaceDN w:val="0"/>
      <w:adjustRightInd w:val="0"/>
      <w:spacing w:after="0" w:line="240" w:lineRule="auto"/>
      <w:ind w:left="5954"/>
      <w:jc w:val="left"/>
      <w:textAlignment w:val="baseline"/>
    </w:pPr>
    <w:rPr>
      <w:rFonts w:ascii="Times New Roman" w:hAnsi="Times New Roman"/>
      <w:color w:val="auto"/>
      <w:sz w:val="20"/>
      <w:szCs w:val="20"/>
    </w:rPr>
  </w:style>
  <w:style w:type="character" w:customStyle="1" w:styleId="TextpsmeneChar">
    <w:name w:val="Text písmene Char"/>
    <w:rsid w:val="002818CB"/>
    <w:rPr>
      <w:sz w:val="24"/>
    </w:rPr>
  </w:style>
  <w:style w:type="character" w:customStyle="1" w:styleId="TextodstavceChar">
    <w:name w:val="Text odstavce Char"/>
    <w:rsid w:val="002818CB"/>
    <w:rPr>
      <w:sz w:val="24"/>
    </w:rPr>
  </w:style>
  <w:style w:type="paragraph" w:styleId="Prosttext">
    <w:name w:val="Plain Text"/>
    <w:basedOn w:val="Normln"/>
    <w:link w:val="ProsttextChar"/>
    <w:uiPriority w:val="99"/>
    <w:semiHidden/>
    <w:rsid w:val="002818CB"/>
    <w:pPr>
      <w:overflowPunct w:val="0"/>
      <w:autoSpaceDE w:val="0"/>
      <w:autoSpaceDN w:val="0"/>
      <w:adjustRightInd w:val="0"/>
      <w:spacing w:after="0" w:line="240" w:lineRule="auto"/>
      <w:jc w:val="left"/>
      <w:textAlignment w:val="baseline"/>
    </w:pPr>
    <w:rPr>
      <w:rFonts w:ascii="Courier New" w:hAnsi="Courier New" w:cs="Courier New"/>
      <w:color w:val="auto"/>
      <w:sz w:val="20"/>
      <w:szCs w:val="20"/>
    </w:rPr>
  </w:style>
  <w:style w:type="character" w:customStyle="1" w:styleId="ProsttextChar">
    <w:name w:val="Prostý text Char"/>
    <w:basedOn w:val="Standardnpsmoodstavce"/>
    <w:link w:val="Prosttext"/>
    <w:uiPriority w:val="99"/>
    <w:semiHidden/>
    <w:locked/>
    <w:rsid w:val="002818CB"/>
    <w:rPr>
      <w:rFonts w:ascii="Courier New" w:hAnsi="Courier New" w:cs="Courier New"/>
    </w:rPr>
  </w:style>
  <w:style w:type="character" w:customStyle="1" w:styleId="TextparagrafuChar">
    <w:name w:val="Text paragrafu Char"/>
    <w:rsid w:val="002818CB"/>
    <w:rPr>
      <w:sz w:val="24"/>
    </w:rPr>
  </w:style>
  <w:style w:type="paragraph" w:customStyle="1" w:styleId="CELEX">
    <w:name w:val="CELEX"/>
    <w:basedOn w:val="Normln"/>
    <w:next w:val="Normln"/>
    <w:rsid w:val="002818CB"/>
    <w:pPr>
      <w:overflowPunct w:val="0"/>
      <w:autoSpaceDE w:val="0"/>
      <w:autoSpaceDN w:val="0"/>
      <w:adjustRightInd w:val="0"/>
      <w:spacing w:before="60" w:after="0" w:line="240" w:lineRule="auto"/>
      <w:jc w:val="left"/>
      <w:textAlignment w:val="baseline"/>
    </w:pPr>
    <w:rPr>
      <w:rFonts w:ascii="Times New Roman" w:hAnsi="Times New Roman"/>
      <w:i/>
      <w:color w:val="auto"/>
      <w:sz w:val="20"/>
      <w:szCs w:val="20"/>
    </w:rPr>
  </w:style>
  <w:style w:type="paragraph" w:customStyle="1" w:styleId="l5">
    <w:name w:val="l5"/>
    <w:basedOn w:val="Normln"/>
    <w:rsid w:val="002818CB"/>
    <w:pPr>
      <w:overflowPunct w:val="0"/>
      <w:autoSpaceDE w:val="0"/>
      <w:autoSpaceDN w:val="0"/>
      <w:adjustRightInd w:val="0"/>
      <w:spacing w:before="100" w:beforeAutospacing="1" w:after="100" w:afterAutospacing="1" w:line="240" w:lineRule="auto"/>
      <w:jc w:val="left"/>
      <w:textAlignment w:val="baseline"/>
    </w:pPr>
    <w:rPr>
      <w:rFonts w:ascii="Times New Roman" w:hAnsi="Times New Roman"/>
      <w:color w:val="auto"/>
      <w:sz w:val="20"/>
    </w:rPr>
  </w:style>
  <w:style w:type="character" w:styleId="Odkazintenzivn">
    <w:name w:val="Intense Reference"/>
    <w:basedOn w:val="Standardnpsmoodstavce"/>
    <w:uiPriority w:val="32"/>
    <w:qFormat/>
    <w:rsid w:val="002818CB"/>
    <w:rPr>
      <w:rFonts w:cs="Times New Roman"/>
      <w:b/>
      <w:smallCaps/>
      <w:color w:val="4472C4"/>
      <w:spacing w:val="5"/>
    </w:rPr>
  </w:style>
  <w:style w:type="character" w:styleId="Odkaznakoment">
    <w:name w:val="annotation reference"/>
    <w:basedOn w:val="Standardnpsmoodstavce"/>
    <w:uiPriority w:val="99"/>
    <w:semiHidden/>
    <w:rsid w:val="002818CB"/>
    <w:rPr>
      <w:rFonts w:cs="Times New Roman"/>
      <w:sz w:val="16"/>
    </w:rPr>
  </w:style>
  <w:style w:type="paragraph" w:styleId="Podnadpis">
    <w:name w:val="Subtitle"/>
    <w:basedOn w:val="Normln"/>
    <w:next w:val="Normln"/>
    <w:link w:val="PodnadpisChar"/>
    <w:uiPriority w:val="11"/>
    <w:qFormat/>
    <w:rsid w:val="002818CB"/>
    <w:pPr>
      <w:numPr>
        <w:ilvl w:val="1"/>
      </w:numPr>
      <w:overflowPunct w:val="0"/>
      <w:autoSpaceDE w:val="0"/>
      <w:autoSpaceDN w:val="0"/>
      <w:adjustRightInd w:val="0"/>
      <w:spacing w:after="0" w:line="240" w:lineRule="auto"/>
      <w:jc w:val="left"/>
      <w:textAlignment w:val="baseline"/>
    </w:pPr>
    <w:rPr>
      <w:rFonts w:ascii="Times New Roman" w:eastAsia="MS Mincho" w:hAnsi="Times New Roman"/>
      <w:color w:val="5A5A5A"/>
      <w:spacing w:val="15"/>
      <w:sz w:val="20"/>
      <w:szCs w:val="20"/>
    </w:rPr>
  </w:style>
  <w:style w:type="character" w:customStyle="1" w:styleId="PodnadpisChar">
    <w:name w:val="Podnadpis Char"/>
    <w:basedOn w:val="Standardnpsmoodstavce"/>
    <w:link w:val="Podnadpis"/>
    <w:uiPriority w:val="11"/>
    <w:locked/>
    <w:rsid w:val="002818CB"/>
    <w:rPr>
      <w:rFonts w:eastAsia="MS Mincho" w:cs="Times New Roman"/>
      <w:color w:val="5A5A5A"/>
      <w:spacing w:val="15"/>
    </w:rPr>
  </w:style>
  <w:style w:type="character" w:styleId="Sledovanodkaz">
    <w:name w:val="FollowedHyperlink"/>
    <w:basedOn w:val="Standardnpsmoodstavce"/>
    <w:uiPriority w:val="99"/>
    <w:semiHidden/>
    <w:rsid w:val="002818CB"/>
    <w:rPr>
      <w:rFonts w:cs="Times New Roman"/>
      <w:color w:val="954F72"/>
      <w:u w:val="single"/>
    </w:rPr>
  </w:style>
  <w:style w:type="character" w:styleId="Odkaznavysvtlivky">
    <w:name w:val="endnote reference"/>
    <w:basedOn w:val="Standardnpsmoodstavce"/>
    <w:uiPriority w:val="99"/>
    <w:semiHidden/>
    <w:unhideWhenUsed/>
    <w:rsid w:val="002818CB"/>
    <w:rPr>
      <w:rFonts w:cs="Times New Roman"/>
      <w:vertAlign w:val="superscript"/>
    </w:rPr>
  </w:style>
  <w:style w:type="character" w:customStyle="1" w:styleId="TextvysvtlivekChar">
    <w:name w:val="Text vysvětlivek Char"/>
    <w:semiHidden/>
    <w:rsid w:val="002818CB"/>
    <w:rPr>
      <w:sz w:val="20"/>
    </w:rPr>
  </w:style>
  <w:style w:type="paragraph" w:styleId="Textvysvtlivek">
    <w:name w:val="endnote text"/>
    <w:basedOn w:val="Normln"/>
    <w:link w:val="TextvysvtlivekChar1"/>
    <w:uiPriority w:val="99"/>
    <w:semiHidden/>
    <w:unhideWhenUsed/>
    <w:rsid w:val="002818CB"/>
    <w:pPr>
      <w:overflowPunct w:val="0"/>
      <w:autoSpaceDE w:val="0"/>
      <w:autoSpaceDN w:val="0"/>
      <w:adjustRightInd w:val="0"/>
      <w:spacing w:after="0" w:line="240" w:lineRule="auto"/>
      <w:jc w:val="left"/>
      <w:textAlignment w:val="baseline"/>
    </w:pPr>
    <w:rPr>
      <w:rFonts w:ascii="Times New Roman" w:hAnsi="Times New Roman"/>
      <w:color w:val="auto"/>
      <w:sz w:val="20"/>
      <w:szCs w:val="20"/>
    </w:rPr>
  </w:style>
  <w:style w:type="character" w:customStyle="1" w:styleId="TextvysvtlivekChar1">
    <w:name w:val="Text vysvětlivek Char1"/>
    <w:basedOn w:val="Standardnpsmoodstavce"/>
    <w:link w:val="Textvysvtlivek"/>
    <w:uiPriority w:val="99"/>
    <w:semiHidden/>
    <w:locked/>
    <w:rsid w:val="002818CB"/>
    <w:rPr>
      <w:rFonts w:cs="Times New Roman"/>
    </w:rPr>
  </w:style>
  <w:style w:type="paragraph" w:styleId="Revize">
    <w:name w:val="Revision"/>
    <w:hidden/>
    <w:uiPriority w:val="99"/>
    <w:semiHidden/>
    <w:rsid w:val="002818CB"/>
    <w:rPr>
      <w:rFonts w:ascii="Calibri" w:hAnsi="Calibri" w:cs="Arial"/>
      <w:sz w:val="22"/>
      <w:szCs w:val="22"/>
      <w:lang w:eastAsia="en-US"/>
    </w:rPr>
  </w:style>
  <w:style w:type="character" w:styleId="Nevyeenzmnka">
    <w:name w:val="Unresolved Mention"/>
    <w:basedOn w:val="Standardnpsmoodstavce"/>
    <w:uiPriority w:val="99"/>
    <w:semiHidden/>
    <w:unhideWhenUsed/>
    <w:rsid w:val="002818CB"/>
    <w:rPr>
      <w:rFonts w:cs="Times New Roman"/>
      <w:color w:val="605E5C"/>
      <w:shd w:val="clear" w:color="auto" w:fill="E1DFDD"/>
    </w:rPr>
  </w:style>
  <w:style w:type="paragraph" w:customStyle="1" w:styleId="sporn">
    <w:name w:val="úsporný"/>
    <w:basedOn w:val="Normln"/>
    <w:rsid w:val="002818CB"/>
    <w:pPr>
      <w:overflowPunct w:val="0"/>
      <w:autoSpaceDE w:val="0"/>
      <w:autoSpaceDN w:val="0"/>
      <w:adjustRightInd w:val="0"/>
      <w:spacing w:after="40" w:line="240" w:lineRule="atLeast"/>
      <w:ind w:firstLine="284"/>
      <w:jc w:val="left"/>
      <w:textAlignment w:val="baseline"/>
    </w:pPr>
    <w:rPr>
      <w:rFonts w:ascii="AT*Palm Springs" w:hAnsi="AT*Palm Springs"/>
      <w:color w:val="auto"/>
      <w:kern w:val="24"/>
      <w:sz w:val="20"/>
      <w:szCs w:val="20"/>
    </w:rPr>
  </w:style>
  <w:style w:type="paragraph" w:customStyle="1" w:styleId="Nadpis20">
    <w:name w:val="Nadpis2"/>
    <w:basedOn w:val="Normln"/>
    <w:next w:val="koln"/>
    <w:rsid w:val="002818CB"/>
    <w:pPr>
      <w:overflowPunct w:val="0"/>
      <w:autoSpaceDE w:val="0"/>
      <w:autoSpaceDN w:val="0"/>
      <w:adjustRightInd w:val="0"/>
      <w:spacing w:after="0" w:line="240" w:lineRule="atLeast"/>
      <w:ind w:left="284" w:firstLine="284"/>
      <w:jc w:val="center"/>
      <w:textAlignment w:val="baseline"/>
    </w:pPr>
    <w:rPr>
      <w:rFonts w:ascii="GaramondE" w:hAnsi="GaramondE"/>
      <w:b/>
      <w:smallCaps/>
      <w:color w:val="auto"/>
      <w:sz w:val="36"/>
      <w:szCs w:val="20"/>
      <w:u w:val="single"/>
    </w:rPr>
  </w:style>
  <w:style w:type="paragraph" w:customStyle="1" w:styleId="NadpisV">
    <w:name w:val="Nadpis V."/>
    <w:basedOn w:val="koln"/>
    <w:rsid w:val="002818CB"/>
    <w:rPr>
      <w:b/>
    </w:rPr>
  </w:style>
  <w:style w:type="paragraph" w:customStyle="1" w:styleId="NadpisIV">
    <w:name w:val="Nadpis IV."/>
    <w:basedOn w:val="koln"/>
    <w:next w:val="koln"/>
    <w:rsid w:val="002818CB"/>
    <w:pPr>
      <w:keepNext/>
      <w:keepLines/>
      <w:suppressAutoHyphens/>
      <w:spacing w:line="320" w:lineRule="atLeast"/>
      <w:ind w:left="680" w:firstLine="0"/>
    </w:pPr>
    <w:rPr>
      <w:b/>
      <w:sz w:val="28"/>
    </w:rPr>
  </w:style>
  <w:style w:type="paragraph" w:customStyle="1" w:styleId="NadpisIII">
    <w:name w:val="Nadpis III."/>
    <w:basedOn w:val="Normln"/>
    <w:next w:val="koln"/>
    <w:rsid w:val="002818CB"/>
    <w:pPr>
      <w:keepNext/>
      <w:keepLines/>
      <w:suppressAutoHyphens/>
      <w:overflowPunct w:val="0"/>
      <w:autoSpaceDE w:val="0"/>
      <w:autoSpaceDN w:val="0"/>
      <w:adjustRightInd w:val="0"/>
      <w:spacing w:line="360" w:lineRule="atLeast"/>
      <w:ind w:left="284"/>
      <w:jc w:val="left"/>
      <w:textAlignment w:val="baseline"/>
    </w:pPr>
    <w:rPr>
      <w:rFonts w:ascii="GaramondE" w:hAnsi="GaramondE"/>
      <w:b/>
      <w:color w:val="auto"/>
      <w:kern w:val="24"/>
      <w:sz w:val="32"/>
      <w:szCs w:val="20"/>
    </w:rPr>
  </w:style>
  <w:style w:type="paragraph" w:customStyle="1" w:styleId="NadpisII">
    <w:name w:val="Nadpis II."/>
    <w:basedOn w:val="Normln"/>
    <w:next w:val="koln"/>
    <w:rsid w:val="002818CB"/>
    <w:pPr>
      <w:keepNext/>
      <w:keepLines/>
      <w:pageBreakBefore/>
      <w:pBdr>
        <w:bottom w:val="single" w:sz="12" w:space="0" w:color="auto"/>
      </w:pBdr>
      <w:suppressAutoHyphens/>
      <w:overflowPunct w:val="0"/>
      <w:autoSpaceDE w:val="0"/>
      <w:autoSpaceDN w:val="0"/>
      <w:adjustRightInd w:val="0"/>
      <w:spacing w:line="440" w:lineRule="atLeast"/>
      <w:jc w:val="center"/>
      <w:textAlignment w:val="baseline"/>
    </w:pPr>
    <w:rPr>
      <w:rFonts w:ascii="AT*Palm Springs" w:hAnsi="AT*Palm Springs"/>
      <w:b/>
      <w:smallCaps/>
      <w:color w:val="auto"/>
      <w:spacing w:val="-20"/>
      <w:kern w:val="28"/>
      <w:sz w:val="40"/>
      <w:szCs w:val="20"/>
    </w:rPr>
  </w:style>
  <w:style w:type="paragraph" w:customStyle="1" w:styleId="NadpisI">
    <w:name w:val="Nadpis I."/>
    <w:basedOn w:val="Normln"/>
    <w:next w:val="koln"/>
    <w:rsid w:val="002818CB"/>
    <w:pPr>
      <w:keepLines/>
      <w:pageBreakBefore/>
      <w:suppressAutoHyphens/>
      <w:overflowPunct w:val="0"/>
      <w:autoSpaceDE w:val="0"/>
      <w:autoSpaceDN w:val="0"/>
      <w:adjustRightInd w:val="0"/>
      <w:spacing w:after="0" w:line="440" w:lineRule="atLeast"/>
      <w:jc w:val="center"/>
      <w:textAlignment w:val="baseline"/>
    </w:pPr>
    <w:rPr>
      <w:rFonts w:ascii="GaramondE" w:hAnsi="GaramondE"/>
      <w:b/>
      <w:color w:val="auto"/>
      <w:kern w:val="32"/>
      <w:sz w:val="40"/>
      <w:szCs w:val="20"/>
    </w:rPr>
  </w:style>
  <w:style w:type="paragraph" w:customStyle="1" w:styleId="citace">
    <w:name w:val="citace"/>
    <w:basedOn w:val="Normln"/>
    <w:rsid w:val="002818CB"/>
    <w:pPr>
      <w:overflowPunct w:val="0"/>
      <w:autoSpaceDE w:val="0"/>
      <w:autoSpaceDN w:val="0"/>
      <w:adjustRightInd w:val="0"/>
      <w:spacing w:before="60" w:after="0" w:line="240" w:lineRule="auto"/>
      <w:ind w:left="284" w:hanging="284"/>
      <w:jc w:val="left"/>
      <w:textAlignment w:val="baseline"/>
    </w:pPr>
    <w:rPr>
      <w:rFonts w:ascii="Times New Roman" w:hAnsi="Times New Roman"/>
      <w:color w:val="auto"/>
      <w:sz w:val="24"/>
      <w:szCs w:val="20"/>
    </w:rPr>
  </w:style>
  <w:style w:type="paragraph" w:customStyle="1" w:styleId="koln2">
    <w:name w:val="Školní2"/>
    <w:basedOn w:val="Normln"/>
    <w:rsid w:val="002818CB"/>
    <w:pPr>
      <w:overflowPunct w:val="0"/>
      <w:autoSpaceDE w:val="0"/>
      <w:autoSpaceDN w:val="0"/>
      <w:adjustRightInd w:val="0"/>
      <w:spacing w:before="60" w:after="60" w:line="240" w:lineRule="auto"/>
      <w:ind w:firstLine="284"/>
      <w:jc w:val="left"/>
      <w:textAlignment w:val="baseline"/>
    </w:pPr>
    <w:rPr>
      <w:rFonts w:ascii="AT*Palm Springs" w:hAnsi="AT*Palm Springs"/>
      <w:color w:val="auto"/>
      <w:sz w:val="24"/>
      <w:szCs w:val="20"/>
    </w:rPr>
  </w:style>
  <w:style w:type="paragraph" w:customStyle="1" w:styleId="CM1">
    <w:name w:val="CM1"/>
    <w:basedOn w:val="Default"/>
    <w:next w:val="Default"/>
    <w:uiPriority w:val="99"/>
    <w:rsid w:val="00536DAC"/>
    <w:rPr>
      <w:rFonts w:cs="Times New Roman"/>
      <w:color w:val="auto"/>
    </w:rPr>
  </w:style>
  <w:style w:type="paragraph" w:customStyle="1" w:styleId="CM3">
    <w:name w:val="CM3"/>
    <w:basedOn w:val="Default"/>
    <w:next w:val="Default"/>
    <w:uiPriority w:val="99"/>
    <w:rsid w:val="00536DAC"/>
    <w:rPr>
      <w:rFonts w:cs="Times New Roman"/>
      <w:color w:val="auto"/>
    </w:rPr>
  </w:style>
  <w:style w:type="paragraph" w:customStyle="1" w:styleId="CM4">
    <w:name w:val="CM4"/>
    <w:basedOn w:val="Default"/>
    <w:next w:val="Default"/>
    <w:uiPriority w:val="99"/>
    <w:rsid w:val="00536DAC"/>
    <w:rPr>
      <w:rFonts w:cs="Times New Roman"/>
      <w:color w:val="auto"/>
    </w:rPr>
  </w:style>
  <w:style w:type="paragraph" w:customStyle="1" w:styleId="Zkladntextodsazen21">
    <w:name w:val="Základní text odsazený 21"/>
    <w:basedOn w:val="Normln"/>
    <w:rsid w:val="00536DAC"/>
    <w:pPr>
      <w:suppressAutoHyphens/>
      <w:spacing w:line="480" w:lineRule="auto"/>
      <w:ind w:left="283"/>
      <w:jc w:val="left"/>
    </w:pPr>
    <w:rPr>
      <w:szCs w:val="22"/>
      <w:lang w:eastAsia="ar-SA"/>
    </w:rPr>
  </w:style>
  <w:style w:type="paragraph" w:customStyle="1" w:styleId="Typedudocument">
    <w:name w:val="Type du document"/>
    <w:basedOn w:val="Normln"/>
    <w:next w:val="Normln"/>
    <w:rsid w:val="00536DAC"/>
    <w:pPr>
      <w:spacing w:before="360" w:after="160" w:line="259" w:lineRule="auto"/>
      <w:jc w:val="center"/>
    </w:pPr>
    <w:rPr>
      <w:rFonts w:ascii="Calibri" w:hAnsi="Calibri"/>
      <w:b/>
      <w:color w:val="auto"/>
      <w:szCs w:val="22"/>
      <w:lang w:eastAsia="en-US"/>
    </w:rPr>
  </w:style>
  <w:style w:type="character" w:styleId="Zmnka">
    <w:name w:val="Mention"/>
    <w:basedOn w:val="Standardnpsmoodstavce"/>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169769">
      <w:marLeft w:val="0"/>
      <w:marRight w:val="0"/>
      <w:marTop w:val="0"/>
      <w:marBottom w:val="0"/>
      <w:divBdr>
        <w:top w:val="none" w:sz="0" w:space="0" w:color="auto"/>
        <w:left w:val="none" w:sz="0" w:space="0" w:color="auto"/>
        <w:bottom w:val="none" w:sz="0" w:space="0" w:color="auto"/>
        <w:right w:val="none" w:sz="0" w:space="0" w:color="auto"/>
      </w:divBdr>
    </w:div>
    <w:div w:id="1598169770">
      <w:marLeft w:val="0"/>
      <w:marRight w:val="0"/>
      <w:marTop w:val="0"/>
      <w:marBottom w:val="0"/>
      <w:divBdr>
        <w:top w:val="none" w:sz="0" w:space="0" w:color="auto"/>
        <w:left w:val="none" w:sz="0" w:space="0" w:color="auto"/>
        <w:bottom w:val="none" w:sz="0" w:space="0" w:color="auto"/>
        <w:right w:val="none" w:sz="0" w:space="0" w:color="auto"/>
      </w:divBdr>
    </w:div>
    <w:div w:id="1598169771">
      <w:marLeft w:val="0"/>
      <w:marRight w:val="0"/>
      <w:marTop w:val="0"/>
      <w:marBottom w:val="0"/>
      <w:divBdr>
        <w:top w:val="none" w:sz="0" w:space="0" w:color="auto"/>
        <w:left w:val="none" w:sz="0" w:space="0" w:color="auto"/>
        <w:bottom w:val="none" w:sz="0" w:space="0" w:color="auto"/>
        <w:right w:val="none" w:sz="0" w:space="0" w:color="auto"/>
      </w:divBdr>
    </w:div>
    <w:div w:id="1598169772">
      <w:marLeft w:val="0"/>
      <w:marRight w:val="0"/>
      <w:marTop w:val="0"/>
      <w:marBottom w:val="0"/>
      <w:divBdr>
        <w:top w:val="none" w:sz="0" w:space="0" w:color="auto"/>
        <w:left w:val="none" w:sz="0" w:space="0" w:color="auto"/>
        <w:bottom w:val="none" w:sz="0" w:space="0" w:color="auto"/>
        <w:right w:val="none" w:sz="0" w:space="0" w:color="auto"/>
      </w:divBdr>
    </w:div>
    <w:div w:id="1598169773">
      <w:marLeft w:val="0"/>
      <w:marRight w:val="0"/>
      <w:marTop w:val="0"/>
      <w:marBottom w:val="0"/>
      <w:divBdr>
        <w:top w:val="none" w:sz="0" w:space="0" w:color="auto"/>
        <w:left w:val="none" w:sz="0" w:space="0" w:color="auto"/>
        <w:bottom w:val="none" w:sz="0" w:space="0" w:color="auto"/>
        <w:right w:val="none" w:sz="0" w:space="0" w:color="auto"/>
      </w:divBdr>
    </w:div>
    <w:div w:id="1598169774">
      <w:marLeft w:val="0"/>
      <w:marRight w:val="0"/>
      <w:marTop w:val="0"/>
      <w:marBottom w:val="0"/>
      <w:divBdr>
        <w:top w:val="none" w:sz="0" w:space="0" w:color="auto"/>
        <w:left w:val="none" w:sz="0" w:space="0" w:color="auto"/>
        <w:bottom w:val="none" w:sz="0" w:space="0" w:color="auto"/>
        <w:right w:val="none" w:sz="0" w:space="0" w:color="auto"/>
      </w:divBdr>
    </w:div>
    <w:div w:id="1598169775">
      <w:marLeft w:val="0"/>
      <w:marRight w:val="0"/>
      <w:marTop w:val="0"/>
      <w:marBottom w:val="0"/>
      <w:divBdr>
        <w:top w:val="none" w:sz="0" w:space="0" w:color="auto"/>
        <w:left w:val="none" w:sz="0" w:space="0" w:color="auto"/>
        <w:bottom w:val="none" w:sz="0" w:space="0" w:color="auto"/>
        <w:right w:val="none" w:sz="0" w:space="0" w:color="auto"/>
      </w:divBdr>
    </w:div>
    <w:div w:id="1598169776">
      <w:marLeft w:val="0"/>
      <w:marRight w:val="0"/>
      <w:marTop w:val="0"/>
      <w:marBottom w:val="0"/>
      <w:divBdr>
        <w:top w:val="none" w:sz="0" w:space="0" w:color="auto"/>
        <w:left w:val="none" w:sz="0" w:space="0" w:color="auto"/>
        <w:bottom w:val="none" w:sz="0" w:space="0" w:color="auto"/>
        <w:right w:val="none" w:sz="0" w:space="0" w:color="auto"/>
      </w:divBdr>
    </w:div>
    <w:div w:id="1598169777">
      <w:marLeft w:val="0"/>
      <w:marRight w:val="0"/>
      <w:marTop w:val="0"/>
      <w:marBottom w:val="0"/>
      <w:divBdr>
        <w:top w:val="none" w:sz="0" w:space="0" w:color="auto"/>
        <w:left w:val="none" w:sz="0" w:space="0" w:color="auto"/>
        <w:bottom w:val="none" w:sz="0" w:space="0" w:color="auto"/>
        <w:right w:val="none" w:sz="0" w:space="0" w:color="auto"/>
      </w:divBdr>
    </w:div>
    <w:div w:id="15981697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96EFEF827AD9D42AE73C0B38051EF70" ma:contentTypeVersion="2" ma:contentTypeDescription="Vytvoří nový dokument" ma:contentTypeScope="" ma:versionID="b2f8142ad5c5112f0493733a2619e4f8">
  <xsd:schema xmlns:xsd="http://www.w3.org/2001/XMLSchema" xmlns:xs="http://www.w3.org/2001/XMLSchema" xmlns:p="http://schemas.microsoft.com/office/2006/metadata/properties" xmlns:ns2="fcebf3c6-5a33-44a9-b648-6b8de97661a3" targetNamespace="http://schemas.microsoft.com/office/2006/metadata/properties" ma:root="true" ma:fieldsID="83f647610ad7b1f9b0fdf61d444e3dec" ns2:_="">
    <xsd:import namespace="fcebf3c6-5a33-44a9-b648-6b8de97661a3"/>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bf3c6-5a33-44a9-b648-6b8de97661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0FFFD2-80C5-4C66-89FF-B7B0195D84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bf3c6-5a33-44a9-b648-6b8de9766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1174B0-D943-40E2-A7C7-4A6D0A731820}">
  <ds:schemaRefs>
    <ds:schemaRef ds:uri="http://schemas.microsoft.com/sharepoint/v3/contenttype/forms"/>
  </ds:schemaRefs>
</ds:datastoreItem>
</file>

<file path=customXml/itemProps3.xml><?xml version="1.0" encoding="utf-8"?>
<ds:datastoreItem xmlns:ds="http://schemas.openxmlformats.org/officeDocument/2006/customXml" ds:itemID="{257C8563-690C-4B09-87C0-48122DFF8B3E}">
  <ds:schemaRefs>
    <ds:schemaRef ds:uri="http://schemas.openxmlformats.org/officeDocument/2006/bibliography"/>
  </ds:schemaRefs>
</ds:datastoreItem>
</file>

<file path=customXml/itemProps4.xml><?xml version="1.0" encoding="utf-8"?>
<ds:datastoreItem xmlns:ds="http://schemas.openxmlformats.org/officeDocument/2006/customXml" ds:itemID="{C1C798AD-8151-4DD4-8362-4801C86000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2191</Words>
  <Characters>12694</Characters>
  <Application>Microsoft Office Word</Application>
  <DocSecurity>0</DocSecurity>
  <Lines>105</Lines>
  <Paragraphs>29</Paragraphs>
  <ScaleCrop>false</ScaleCrop>
  <HeadingPairs>
    <vt:vector size="2" baseType="variant">
      <vt:variant>
        <vt:lpstr>Název</vt:lpstr>
      </vt:variant>
      <vt:variant>
        <vt:i4>1</vt:i4>
      </vt:variant>
    </vt:vector>
  </HeadingPairs>
  <TitlesOfParts>
    <vt:vector size="1" baseType="lpstr">
      <vt:lpstr>Jméno Příjmení</vt:lpstr>
    </vt:vector>
  </TitlesOfParts>
  <Company>Ministerstvo zdravotnictví</Company>
  <LinksUpToDate>false</LinksUpToDate>
  <CharactersWithSpaces>14856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subject/>
  <dc:creator>Stoličková Lenka Mgr.</dc:creator>
  <cp:keywords/>
  <dc:description/>
  <cp:lastModifiedBy>ÚNMZ</cp:lastModifiedBy>
  <cp:revision>2</cp:revision>
  <cp:lastPrinted>2022-07-19T09:26:00Z</cp:lastPrinted>
  <dcterms:created xsi:type="dcterms:W3CDTF">2023-01-17T14:38:00Z</dcterms:created>
  <dcterms:modified xsi:type="dcterms:W3CDTF">2023-01-17T14:38:00Z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0x010100796EFEF827AD9D42AE73C0B38051EF70</vt:lpwstr>
  </property>
</Properties>
</file>