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F6D" w:rsidRPr="00071B81" w:rsidRDefault="000A10E8" w:rsidP="00071B81">
      <w:pPr>
        <w:rPr>
          <w:rFonts w:ascii="Arial" w:hAnsi="Arial" w:cs="Arial"/>
          <w:b/>
          <w:sz w:val="24"/>
          <w:szCs w:val="24"/>
        </w:rPr>
      </w:pPr>
      <w:r w:rsidRPr="00071B81">
        <w:rPr>
          <w:rFonts w:ascii="Courier New" w:hAnsi="Courier New"/>
        </w:rPr>
        <w:t>1. ---</w:t>
      </w:r>
      <w:r w:rsidR="00071B81" w:rsidRPr="00071B81">
        <w:rPr>
          <w:rFonts w:ascii="Courier New" w:hAnsi="Courier New"/>
        </w:rPr>
        <w:t>-</w:t>
      </w:r>
      <w:r w:rsidRPr="00071B81">
        <w:rPr>
          <w:rFonts w:ascii="Courier New" w:hAnsi="Courier New"/>
        </w:rPr>
        <w:t>--IND- 2019 0087 GR- BG- ------ 20201130 --- --- FINAL</w:t>
      </w:r>
    </w:p>
    <w:tbl>
      <w:tblPr>
        <w:tblW w:w="10207" w:type="dxa"/>
        <w:tblInd w:w="-743" w:type="dxa"/>
        <w:tblLayout w:type="fixed"/>
        <w:tblLook w:val="0000" w:firstRow="0" w:lastRow="0" w:firstColumn="0" w:lastColumn="0" w:noHBand="0" w:noVBand="0"/>
      </w:tblPr>
      <w:tblGrid>
        <w:gridCol w:w="5671"/>
        <w:gridCol w:w="4536"/>
      </w:tblGrid>
      <w:tr w:rsidR="003A61F6" w:rsidRPr="00071B81" w:rsidTr="00BB5948">
        <w:tc>
          <w:tcPr>
            <w:tcW w:w="5671" w:type="dxa"/>
          </w:tcPr>
          <w:p w:rsidR="00241516" w:rsidRPr="00071B81" w:rsidRDefault="00151F87" w:rsidP="00071B81">
            <w:pPr>
              <w:pStyle w:val="Heading3"/>
              <w:rPr>
                <w:rFonts w:ascii="Times New Roman" w:hAnsi="Times New Roman"/>
                <w:sz w:val="22"/>
                <w:szCs w:val="22"/>
              </w:rPr>
            </w:pPr>
            <w:r w:rsidRPr="00071B81">
              <w:rPr>
                <w:noProof/>
                <w:lang w:val="en-US" w:eastAsia="en-US" w:bidi="hi-IN"/>
              </w:rPr>
              <w:drawing>
                <wp:inline distT="0" distB="0" distL="0" distR="0">
                  <wp:extent cx="2560320" cy="381000"/>
                  <wp:effectExtent l="0" t="0" r="0" b="0"/>
                  <wp:docPr id="4" name="Εικόνα 7" descr="Logo_Anaptyxis_Ependyse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7" descr="Logo_Anaptyxis_Ependyseon"/>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60938"/>
                          <a:stretch/>
                        </pic:blipFill>
                        <pic:spPr bwMode="auto">
                          <a:xfrm>
                            <a:off x="0" y="0"/>
                            <a:ext cx="2560320" cy="381000"/>
                          </a:xfrm>
                          <a:prstGeom prst="rect">
                            <a:avLst/>
                          </a:prstGeom>
                          <a:noFill/>
                          <a:ln>
                            <a:noFill/>
                          </a:ln>
                          <a:extLst>
                            <a:ext uri="{53640926-AAD7-44D8-BBD7-CCE9431645EC}">
                              <a14:shadowObscured xmlns:a14="http://schemas.microsoft.com/office/drawing/2010/main"/>
                            </a:ext>
                          </a:extLst>
                        </pic:spPr>
                      </pic:pic>
                    </a:graphicData>
                  </a:graphic>
                </wp:inline>
              </w:drawing>
            </w:r>
          </w:p>
          <w:p w:rsidR="00BB5948" w:rsidRPr="00071B81" w:rsidRDefault="00BB5948" w:rsidP="00071B81">
            <w:pPr>
              <w:jc w:val="center"/>
              <w:rPr>
                <w:rFonts w:ascii="Calibri" w:hAnsi="Calibri" w:cs="Calibri"/>
                <w:color w:val="002060"/>
                <w:sz w:val="24"/>
                <w:szCs w:val="18"/>
              </w:rPr>
            </w:pPr>
            <w:r w:rsidRPr="00071B81">
              <w:rPr>
                <w:rFonts w:ascii="Calibri" w:hAnsi="Calibri"/>
                <w:color w:val="002060"/>
                <w:sz w:val="24"/>
                <w:szCs w:val="18"/>
              </w:rPr>
              <w:t>РЕПУБЛИКА ГЪРЦИЯ</w:t>
            </w:r>
          </w:p>
          <w:p w:rsidR="00BB5948" w:rsidRPr="00071B81" w:rsidRDefault="00BB5948" w:rsidP="00071B81">
            <w:pPr>
              <w:jc w:val="center"/>
              <w:rPr>
                <w:rFonts w:ascii="Calibri" w:hAnsi="Calibri" w:cs="Calibri"/>
                <w:color w:val="002060"/>
                <w:sz w:val="24"/>
                <w:szCs w:val="18"/>
              </w:rPr>
            </w:pPr>
            <w:r w:rsidRPr="00071B81">
              <w:rPr>
                <w:rFonts w:ascii="Calibri" w:hAnsi="Calibri"/>
                <w:b/>
                <w:bCs/>
                <w:color w:val="002060"/>
                <w:sz w:val="24"/>
                <w:szCs w:val="18"/>
              </w:rPr>
              <w:t>МИНИСТЕРСТВО</w:t>
            </w:r>
          </w:p>
          <w:p w:rsidR="00BB5948" w:rsidRPr="00071B81" w:rsidRDefault="00BB5948" w:rsidP="00071B81">
            <w:pPr>
              <w:jc w:val="center"/>
              <w:rPr>
                <w:rFonts w:ascii="Calibri" w:hAnsi="Calibri" w:cs="Calibri"/>
                <w:color w:val="002060"/>
                <w:sz w:val="24"/>
                <w:szCs w:val="18"/>
              </w:rPr>
            </w:pPr>
            <w:r w:rsidRPr="00071B81">
              <w:rPr>
                <w:rFonts w:ascii="Calibri" w:hAnsi="Calibri"/>
                <w:b/>
                <w:bCs/>
                <w:color w:val="002060"/>
                <w:sz w:val="24"/>
                <w:szCs w:val="18"/>
              </w:rPr>
              <w:t>НА РАЗВИТИЕТО И ИНВЕСТИЦИИТЕ</w:t>
            </w:r>
          </w:p>
          <w:p w:rsidR="00BB5948" w:rsidRPr="00071B81" w:rsidRDefault="00BB5948" w:rsidP="00071B81"/>
          <w:p w:rsidR="00073FC0" w:rsidRPr="00071B81" w:rsidRDefault="00073FC0" w:rsidP="00071B81">
            <w:pPr>
              <w:pStyle w:val="a"/>
              <w:framePr w:w="0" w:hRule="auto" w:hSpace="0" w:vSpace="0" w:wrap="auto" w:vAnchor="margin" w:hAnchor="text" w:yAlign="inline"/>
              <w:spacing w:line="240" w:lineRule="auto"/>
              <w:jc w:val="left"/>
              <w:rPr>
                <w:rFonts w:ascii="Times New Roman" w:hAnsi="Times New Roman"/>
                <w:spacing w:val="60"/>
                <w:sz w:val="22"/>
                <w:szCs w:val="22"/>
              </w:rPr>
            </w:pPr>
            <w:r w:rsidRPr="00071B81">
              <w:rPr>
                <w:rFonts w:ascii="Times New Roman" w:hAnsi="Times New Roman"/>
                <w:sz w:val="22"/>
                <w:szCs w:val="22"/>
              </w:rPr>
              <w:t>ГЕНЕРАЛЕН СЕКРЕТАРИАТ ПО ВЪПРОСИТЕ НА ПРОМИШЛЕНОСТТА</w:t>
            </w:r>
          </w:p>
          <w:p w:rsidR="00073FC0" w:rsidRPr="00071B81" w:rsidRDefault="00073FC0" w:rsidP="00071B81">
            <w:pPr>
              <w:pStyle w:val="a"/>
              <w:framePr w:wrap="notBeside"/>
              <w:spacing w:line="240" w:lineRule="auto"/>
              <w:rPr>
                <w:rFonts w:ascii="Times New Roman" w:hAnsi="Times New Roman"/>
                <w:spacing w:val="0"/>
                <w:sz w:val="22"/>
                <w:szCs w:val="22"/>
              </w:rPr>
            </w:pPr>
            <w:r w:rsidRPr="00071B81">
              <w:rPr>
                <w:rFonts w:ascii="Times New Roman" w:hAnsi="Times New Roman"/>
                <w:sz w:val="22"/>
                <w:szCs w:val="22"/>
              </w:rPr>
              <w:t xml:space="preserve">ГЕНЕРАЛНА ДИРЕКЦИЯ „ПРОМИШЛЕНОСТ И  </w:t>
            </w:r>
          </w:p>
          <w:p w:rsidR="00073FC0" w:rsidRPr="00071B81" w:rsidRDefault="00073FC0" w:rsidP="00071B81">
            <w:pPr>
              <w:pStyle w:val="a"/>
              <w:framePr w:w="0" w:hRule="auto" w:hSpace="0" w:vSpace="0" w:wrap="auto" w:vAnchor="margin" w:hAnchor="text" w:yAlign="inline"/>
              <w:spacing w:line="240" w:lineRule="auto"/>
              <w:jc w:val="left"/>
              <w:rPr>
                <w:rFonts w:ascii="Times New Roman" w:hAnsi="Times New Roman"/>
                <w:spacing w:val="0"/>
                <w:sz w:val="22"/>
                <w:szCs w:val="22"/>
              </w:rPr>
            </w:pPr>
            <w:r w:rsidRPr="00071B81">
              <w:rPr>
                <w:rFonts w:ascii="Times New Roman" w:hAnsi="Times New Roman"/>
                <w:sz w:val="22"/>
                <w:szCs w:val="22"/>
              </w:rPr>
              <w:t>БИЗНЕС СРЕДА“</w:t>
            </w:r>
          </w:p>
          <w:p w:rsidR="00073FC0" w:rsidRPr="00071B81" w:rsidRDefault="00073FC0" w:rsidP="00071B81">
            <w:pPr>
              <w:pStyle w:val="a"/>
              <w:framePr w:w="0" w:hRule="auto" w:hSpace="0" w:vSpace="0" w:wrap="auto" w:vAnchor="margin" w:hAnchor="text" w:yAlign="inline"/>
              <w:spacing w:line="240" w:lineRule="auto"/>
              <w:jc w:val="left"/>
              <w:rPr>
                <w:rFonts w:ascii="Times New Roman" w:hAnsi="Times New Roman"/>
                <w:spacing w:val="60"/>
                <w:sz w:val="22"/>
                <w:szCs w:val="22"/>
              </w:rPr>
            </w:pPr>
            <w:r w:rsidRPr="00071B81">
              <w:rPr>
                <w:rFonts w:ascii="Times New Roman" w:hAnsi="Times New Roman"/>
                <w:sz w:val="22"/>
                <w:szCs w:val="22"/>
              </w:rPr>
              <w:t>ДИРЕКЦИЯ „ПОЛИТИКА В ОБЛАСТТА НА КАЧЕСТВОТО“</w:t>
            </w:r>
          </w:p>
          <w:p w:rsidR="00DB520C" w:rsidRPr="00071B81" w:rsidRDefault="0072107F" w:rsidP="00071B81">
            <w:pPr>
              <w:rPr>
                <w:rFonts w:ascii="Arial" w:hAnsi="Arial"/>
                <w:sz w:val="24"/>
              </w:rPr>
            </w:pPr>
            <w:r w:rsidRPr="00071B81">
              <w:rPr>
                <w:rFonts w:ascii="Times New Roman" w:hAnsi="Times New Roman"/>
                <w:sz w:val="22"/>
                <w:szCs w:val="22"/>
              </w:rPr>
              <w:t>ОТДЕЛ „ОБЩА БЕЗОПАСНОСТ НА ПРОДУКТИТЕ“</w:t>
            </w:r>
          </w:p>
        </w:tc>
        <w:tc>
          <w:tcPr>
            <w:tcW w:w="4536" w:type="dxa"/>
          </w:tcPr>
          <w:p w:rsidR="00DB520C" w:rsidRPr="00071B81" w:rsidRDefault="00DB520C" w:rsidP="00071B81">
            <w:pPr>
              <w:rPr>
                <w:rFonts w:ascii="Arial" w:hAnsi="Arial" w:cs="Arial"/>
                <w:sz w:val="24"/>
              </w:rPr>
            </w:pPr>
          </w:p>
          <w:p w:rsidR="00DB520C" w:rsidRPr="00071B81" w:rsidRDefault="00DB520C" w:rsidP="00071B81">
            <w:pPr>
              <w:rPr>
                <w:rFonts w:ascii="Times New Roman" w:hAnsi="Times New Roman"/>
                <w:b/>
                <w:sz w:val="24"/>
                <w:szCs w:val="24"/>
              </w:rPr>
            </w:pPr>
          </w:p>
          <w:p w:rsidR="006412EA" w:rsidRPr="00071B81" w:rsidRDefault="006412EA" w:rsidP="00071B81">
            <w:pPr>
              <w:rPr>
                <w:rFonts w:ascii="Times New Roman" w:hAnsi="Times New Roman"/>
                <w:sz w:val="24"/>
              </w:rPr>
            </w:pPr>
          </w:p>
          <w:p w:rsidR="00671892" w:rsidRPr="00071B81" w:rsidRDefault="00671892" w:rsidP="00071B81">
            <w:pPr>
              <w:jc w:val="center"/>
              <w:rPr>
                <w:rFonts w:ascii="Times New Roman" w:hAnsi="Times New Roman"/>
                <w:sz w:val="24"/>
              </w:rPr>
            </w:pPr>
          </w:p>
          <w:p w:rsidR="00DB520C" w:rsidRPr="00071B81" w:rsidRDefault="00DB520C" w:rsidP="00071B81">
            <w:pPr>
              <w:rPr>
                <w:rFonts w:ascii="Times New Roman" w:hAnsi="Times New Roman"/>
                <w:sz w:val="22"/>
                <w:szCs w:val="22"/>
              </w:rPr>
            </w:pPr>
          </w:p>
          <w:p w:rsidR="00DB520C" w:rsidRPr="00071B81" w:rsidRDefault="00DB520C" w:rsidP="00071B81">
            <w:pPr>
              <w:tabs>
                <w:tab w:val="left" w:pos="1518"/>
              </w:tabs>
              <w:ind w:left="547"/>
              <w:rPr>
                <w:rFonts w:ascii="Times New Roman" w:hAnsi="Times New Roman"/>
                <w:b/>
                <w:sz w:val="24"/>
              </w:rPr>
            </w:pPr>
            <w:r w:rsidRPr="00071B81">
              <w:rPr>
                <w:rFonts w:ascii="Times New Roman" w:hAnsi="Times New Roman"/>
              </w:rPr>
              <w:t>Атина,</w:t>
            </w:r>
            <w:r w:rsidRPr="00071B81">
              <w:rPr>
                <w:rFonts w:ascii="Times New Roman" w:hAnsi="Times New Roman"/>
              </w:rPr>
              <w:tab/>
              <w:t>3.9.2020 г.</w:t>
            </w:r>
          </w:p>
          <w:p w:rsidR="00DB520C" w:rsidRPr="00071B81" w:rsidRDefault="00DB520C" w:rsidP="00071B81">
            <w:pPr>
              <w:rPr>
                <w:rFonts w:ascii="Times New Roman" w:hAnsi="Times New Roman"/>
                <w:sz w:val="24"/>
              </w:rPr>
            </w:pPr>
          </w:p>
          <w:p w:rsidR="00DB520C" w:rsidRPr="00071B81" w:rsidRDefault="00DB520C" w:rsidP="00071B81">
            <w:pPr>
              <w:ind w:left="547"/>
              <w:rPr>
                <w:rFonts w:ascii="Arial" w:hAnsi="Arial" w:cs="Arial"/>
                <w:sz w:val="24"/>
              </w:rPr>
            </w:pPr>
            <w:proofErr w:type="spellStart"/>
            <w:r w:rsidRPr="00071B81">
              <w:rPr>
                <w:rFonts w:ascii="Times New Roman" w:hAnsi="Times New Roman"/>
                <w:sz w:val="24"/>
              </w:rPr>
              <w:t>Реф</w:t>
            </w:r>
            <w:proofErr w:type="spellEnd"/>
            <w:r w:rsidRPr="00071B81">
              <w:rPr>
                <w:rFonts w:ascii="Times New Roman" w:hAnsi="Times New Roman"/>
                <w:sz w:val="24"/>
              </w:rPr>
              <w:t xml:space="preserve">. №  [РЕФ. </w:t>
            </w:r>
            <w:r w:rsidRPr="00071B81">
              <w:rPr>
                <w:rFonts w:ascii="Times New Roman" w:hAnsi="Times New Roman"/>
                <w:b/>
                <w:sz w:val="24"/>
                <w:szCs w:val="24"/>
              </w:rPr>
              <w:t xml:space="preserve">91808 — </w:t>
            </w:r>
            <w:r w:rsidRPr="00071B81">
              <w:rPr>
                <w:rFonts w:ascii="Times New Roman" w:hAnsi="Times New Roman"/>
                <w:b/>
                <w:bCs/>
                <w:sz w:val="24"/>
                <w:szCs w:val="24"/>
              </w:rPr>
              <w:t>3.9.2020 г.</w:t>
            </w:r>
          </w:p>
        </w:tc>
      </w:tr>
    </w:tbl>
    <w:p w:rsidR="00525FA9" w:rsidRPr="00071B81" w:rsidRDefault="00525FA9" w:rsidP="00071B81">
      <w:pPr>
        <w:pStyle w:val="Heading1"/>
        <w:tabs>
          <w:tab w:val="left" w:pos="4618"/>
        </w:tabs>
        <w:ind w:left="3153"/>
        <w:jc w:val="both"/>
        <w:rPr>
          <w:rFonts w:ascii="Times New Roman" w:hAnsi="Times New Roman"/>
          <w:sz w:val="22"/>
          <w:szCs w:val="22"/>
        </w:rPr>
      </w:pPr>
    </w:p>
    <w:p w:rsidR="00247089" w:rsidRPr="00071B81" w:rsidRDefault="00247089" w:rsidP="00071B81">
      <w:pPr>
        <w:pStyle w:val="Heading1"/>
        <w:tabs>
          <w:tab w:val="left" w:pos="4618"/>
        </w:tabs>
        <w:jc w:val="center"/>
        <w:rPr>
          <w:rFonts w:ascii="Times New Roman" w:hAnsi="Times New Roman"/>
          <w:spacing w:val="60"/>
          <w:sz w:val="22"/>
          <w:szCs w:val="22"/>
        </w:rPr>
      </w:pPr>
      <w:r w:rsidRPr="00071B81">
        <w:rPr>
          <w:rFonts w:ascii="Times New Roman" w:hAnsi="Times New Roman"/>
          <w:sz w:val="22"/>
          <w:szCs w:val="22"/>
        </w:rPr>
        <w:t>РЕШЕНИЕ</w:t>
      </w:r>
    </w:p>
    <w:p w:rsidR="00247089" w:rsidRPr="00071B81" w:rsidRDefault="00247089" w:rsidP="00071B81">
      <w:pPr>
        <w:tabs>
          <w:tab w:val="left" w:pos="1354"/>
        </w:tabs>
        <w:ind w:right="494"/>
        <w:rPr>
          <w:rFonts w:ascii="Times New Roman" w:hAnsi="Times New Roman"/>
          <w:sz w:val="22"/>
          <w:szCs w:val="22"/>
        </w:rPr>
      </w:pPr>
      <w:r w:rsidRPr="00071B81">
        <w:rPr>
          <w:rFonts w:ascii="Times New Roman" w:hAnsi="Times New Roman"/>
          <w:sz w:val="22"/>
          <w:szCs w:val="22"/>
        </w:rPr>
        <w:t>ОТНОСНО: определяне на съществени изисквания за промишлено преработени каучукови изделия.</w:t>
      </w:r>
    </w:p>
    <w:p w:rsidR="00247089" w:rsidRPr="00071B81" w:rsidRDefault="00247089" w:rsidP="00071B81">
      <w:pPr>
        <w:ind w:right="8"/>
        <w:jc w:val="center"/>
        <w:rPr>
          <w:rFonts w:ascii="Times New Roman" w:hAnsi="Times New Roman"/>
          <w:spacing w:val="60"/>
          <w:sz w:val="22"/>
          <w:szCs w:val="22"/>
        </w:rPr>
      </w:pPr>
      <w:r w:rsidRPr="00071B81">
        <w:rPr>
          <w:rFonts w:ascii="Times New Roman" w:hAnsi="Times New Roman"/>
          <w:sz w:val="22"/>
          <w:szCs w:val="22"/>
        </w:rPr>
        <w:t xml:space="preserve">МИНИСТРИТЕ НА </w:t>
      </w:r>
    </w:p>
    <w:p w:rsidR="00247089" w:rsidRPr="00071B81" w:rsidRDefault="00247089" w:rsidP="00071B81">
      <w:pPr>
        <w:tabs>
          <w:tab w:val="left" w:pos="6931"/>
        </w:tabs>
        <w:spacing w:before="93"/>
        <w:ind w:left="1170"/>
        <w:jc w:val="center"/>
        <w:rPr>
          <w:rFonts w:ascii="Times New Roman" w:hAnsi="Times New Roman"/>
          <w:sz w:val="22"/>
          <w:szCs w:val="22"/>
        </w:rPr>
      </w:pPr>
      <w:r w:rsidRPr="00071B81">
        <w:rPr>
          <w:rFonts w:ascii="Times New Roman" w:hAnsi="Times New Roman"/>
          <w:sz w:val="22"/>
          <w:szCs w:val="22"/>
        </w:rPr>
        <w:t>ИКОНОМИКАТА,               , РАЗВИТИЕТО И ИНВЕСТИЦИИТЕ,</w:t>
      </w:r>
    </w:p>
    <w:p w:rsidR="00247089" w:rsidRPr="00071B81" w:rsidRDefault="00247089" w:rsidP="00071B81">
      <w:pPr>
        <w:tabs>
          <w:tab w:val="left" w:pos="6931"/>
        </w:tabs>
        <w:spacing w:before="93"/>
        <w:jc w:val="center"/>
        <w:rPr>
          <w:rFonts w:ascii="Times New Roman" w:hAnsi="Times New Roman"/>
          <w:sz w:val="22"/>
          <w:szCs w:val="22"/>
        </w:rPr>
      </w:pPr>
      <w:r w:rsidRPr="00071B81">
        <w:rPr>
          <w:rFonts w:ascii="Times New Roman" w:hAnsi="Times New Roman"/>
          <w:sz w:val="22"/>
          <w:szCs w:val="22"/>
        </w:rPr>
        <w:t xml:space="preserve">ОКОЛНАТА СРЕДА И ЕНЕРГЕТИКАТА, </w:t>
      </w:r>
    </w:p>
    <w:p w:rsidR="00247089" w:rsidRPr="00071B81" w:rsidRDefault="00247089" w:rsidP="00071B81">
      <w:pPr>
        <w:pStyle w:val="BodyText"/>
        <w:tabs>
          <w:tab w:val="left" w:pos="529"/>
        </w:tabs>
        <w:spacing w:before="1"/>
        <w:ind w:left="540" w:hanging="540"/>
        <w:rPr>
          <w:rFonts w:ascii="Times New Roman" w:hAnsi="Times New Roman"/>
          <w:sz w:val="22"/>
          <w:szCs w:val="22"/>
        </w:rPr>
      </w:pPr>
      <w:r w:rsidRPr="00071B81">
        <w:rPr>
          <w:rFonts w:ascii="Times New Roman" w:hAnsi="Times New Roman"/>
          <w:sz w:val="22"/>
          <w:szCs w:val="22"/>
        </w:rPr>
        <w:t>А.</w:t>
      </w:r>
      <w:r w:rsidRPr="00071B81">
        <w:rPr>
          <w:rFonts w:ascii="Times New Roman" w:hAnsi="Times New Roman"/>
          <w:sz w:val="22"/>
          <w:szCs w:val="22"/>
        </w:rPr>
        <w:tab/>
        <w:t xml:space="preserve"> като взеха предвид:</w:t>
      </w:r>
    </w:p>
    <w:p w:rsidR="00247089" w:rsidRPr="00071B81" w:rsidRDefault="00247089" w:rsidP="00071B81">
      <w:pPr>
        <w:numPr>
          <w:ilvl w:val="0"/>
          <w:numId w:val="27"/>
        </w:numPr>
        <w:tabs>
          <w:tab w:val="left" w:pos="540"/>
        </w:tabs>
        <w:spacing w:before="120" w:after="120"/>
        <w:ind w:left="540" w:right="43" w:hanging="540"/>
        <w:jc w:val="both"/>
        <w:rPr>
          <w:rFonts w:ascii="Times New Roman" w:hAnsi="Times New Roman"/>
          <w:sz w:val="22"/>
          <w:szCs w:val="22"/>
        </w:rPr>
      </w:pPr>
      <w:r w:rsidRPr="00071B81">
        <w:rPr>
          <w:rFonts w:ascii="Times New Roman" w:hAnsi="Times New Roman"/>
          <w:sz w:val="22"/>
          <w:szCs w:val="22"/>
        </w:rPr>
        <w:t xml:space="preserve">Закон 2690/1999 (45/A), „Ратификация на </w:t>
      </w:r>
      <w:proofErr w:type="spellStart"/>
      <w:r w:rsidRPr="00071B81">
        <w:rPr>
          <w:rFonts w:ascii="Times New Roman" w:hAnsi="Times New Roman"/>
          <w:sz w:val="22"/>
          <w:szCs w:val="22"/>
        </w:rPr>
        <w:t>Административнопроцесуалния</w:t>
      </w:r>
      <w:proofErr w:type="spellEnd"/>
      <w:r w:rsidRPr="00071B81">
        <w:rPr>
          <w:rFonts w:ascii="Times New Roman" w:hAnsi="Times New Roman"/>
          <w:sz w:val="22"/>
          <w:szCs w:val="22"/>
        </w:rPr>
        <w:t xml:space="preserve"> кодекс и други разпоредби“.</w:t>
      </w:r>
    </w:p>
    <w:p w:rsidR="00247089" w:rsidRPr="00071B81" w:rsidRDefault="00247089" w:rsidP="00071B81">
      <w:pPr>
        <w:numPr>
          <w:ilvl w:val="0"/>
          <w:numId w:val="27"/>
        </w:numPr>
        <w:tabs>
          <w:tab w:val="left" w:pos="540"/>
        </w:tabs>
        <w:spacing w:before="120" w:after="120"/>
        <w:ind w:left="540" w:right="43" w:hanging="540"/>
        <w:jc w:val="both"/>
        <w:rPr>
          <w:rFonts w:ascii="Times New Roman" w:hAnsi="Times New Roman"/>
          <w:sz w:val="22"/>
          <w:szCs w:val="22"/>
        </w:rPr>
      </w:pPr>
      <w:r w:rsidRPr="00071B81">
        <w:rPr>
          <w:rFonts w:ascii="Times New Roman" w:hAnsi="Times New Roman"/>
          <w:sz w:val="22"/>
          <w:szCs w:val="22"/>
        </w:rPr>
        <w:t>Закон 4622/2019 (133/А) относно „Изпълнителна власт: организация, дейност и прозрачност на държавното управление, държавните органи и централната държавна администрация“.</w:t>
      </w:r>
    </w:p>
    <w:p w:rsidR="00247089" w:rsidRPr="00071B81" w:rsidRDefault="00247089" w:rsidP="00071B81">
      <w:pPr>
        <w:numPr>
          <w:ilvl w:val="0"/>
          <w:numId w:val="27"/>
        </w:numPr>
        <w:tabs>
          <w:tab w:val="left" w:pos="540"/>
        </w:tabs>
        <w:spacing w:before="120" w:after="120"/>
        <w:ind w:left="540" w:right="43" w:hanging="540"/>
        <w:jc w:val="both"/>
        <w:rPr>
          <w:rFonts w:ascii="Times New Roman" w:hAnsi="Times New Roman"/>
          <w:sz w:val="22"/>
          <w:szCs w:val="22"/>
        </w:rPr>
      </w:pPr>
      <w:r w:rsidRPr="00071B81">
        <w:rPr>
          <w:rFonts w:ascii="Times New Roman" w:hAnsi="Times New Roman"/>
          <w:sz w:val="22"/>
          <w:szCs w:val="22"/>
        </w:rPr>
        <w:t>Закон 4605/2019 (52/A), и по-специално член 47 от него, който гласи: „1. Генерална дирекция за изпълнение на наредби, инфраструктура и контрол на генералния секретариат по въпросите на промишлеността на министерството на икономиката и развитието, създадена с член 2 от Президентски указ 147/2017 (192/А), се преименува с настоящото на генерална дирекция „Промишленост и бизнес среда”.</w:t>
      </w:r>
    </w:p>
    <w:p w:rsidR="00247089" w:rsidRPr="00071B81" w:rsidRDefault="00247089" w:rsidP="00071B81">
      <w:pPr>
        <w:numPr>
          <w:ilvl w:val="0"/>
          <w:numId w:val="27"/>
        </w:numPr>
        <w:tabs>
          <w:tab w:val="left" w:pos="540"/>
        </w:tabs>
        <w:spacing w:before="120" w:after="120"/>
        <w:ind w:left="540" w:right="43" w:hanging="540"/>
        <w:jc w:val="both"/>
        <w:rPr>
          <w:rFonts w:ascii="Times New Roman" w:hAnsi="Times New Roman"/>
          <w:sz w:val="22"/>
          <w:szCs w:val="22"/>
        </w:rPr>
      </w:pPr>
      <w:r w:rsidRPr="00071B81">
        <w:rPr>
          <w:rFonts w:ascii="Times New Roman" w:hAnsi="Times New Roman"/>
          <w:sz w:val="22"/>
          <w:szCs w:val="22"/>
        </w:rPr>
        <w:t>Разпоредбите на членове 22—33 от Закон 4072/2012 (86/A) за подобряване на бизнес средата — нова форма на дружество — търговски марки — агенти по недвижимо имущество — регулиране на въпроси, свързани с корабоплаването, пристанищата и рибарството, и други разпоредби, свързани с надзора на пазара на промишлени продукти и качеството на услугите.</w:t>
      </w:r>
    </w:p>
    <w:p w:rsidR="00247089" w:rsidRPr="00071B81" w:rsidRDefault="00247089" w:rsidP="00071B81">
      <w:pPr>
        <w:numPr>
          <w:ilvl w:val="0"/>
          <w:numId w:val="27"/>
        </w:numPr>
        <w:tabs>
          <w:tab w:val="left" w:pos="540"/>
        </w:tabs>
        <w:spacing w:before="120" w:after="120"/>
        <w:ind w:left="540" w:right="43" w:hanging="540"/>
        <w:jc w:val="both"/>
        <w:rPr>
          <w:rFonts w:ascii="Times New Roman" w:hAnsi="Times New Roman"/>
          <w:sz w:val="22"/>
          <w:szCs w:val="22"/>
        </w:rPr>
      </w:pPr>
      <w:r w:rsidRPr="00071B81">
        <w:rPr>
          <w:rFonts w:ascii="Times New Roman" w:hAnsi="Times New Roman"/>
          <w:sz w:val="22"/>
          <w:szCs w:val="22"/>
        </w:rPr>
        <w:t>Разпоредбите на членове 127—154 от Закон 4512/2018 (5/А) относно договореностите за изпълнение на структурните реформи в програмата за икономически корекции и други разпоредби, раздел Г, „Определяне на рамка за надзор на икономическите дейности и продуктовия пазар и други разпоредби“.</w:t>
      </w:r>
    </w:p>
    <w:p w:rsidR="00247089" w:rsidRPr="00071B81" w:rsidRDefault="00247089" w:rsidP="00071B81">
      <w:pPr>
        <w:numPr>
          <w:ilvl w:val="0"/>
          <w:numId w:val="27"/>
        </w:numPr>
        <w:tabs>
          <w:tab w:val="left" w:pos="540"/>
        </w:tabs>
        <w:spacing w:before="120" w:after="120"/>
        <w:ind w:left="540" w:right="43" w:hanging="540"/>
        <w:jc w:val="both"/>
        <w:rPr>
          <w:rFonts w:ascii="Times New Roman" w:hAnsi="Times New Roman"/>
          <w:sz w:val="22"/>
          <w:szCs w:val="22"/>
        </w:rPr>
      </w:pPr>
      <w:r w:rsidRPr="00071B81">
        <w:rPr>
          <w:rFonts w:ascii="Times New Roman" w:hAnsi="Times New Roman"/>
          <w:sz w:val="22"/>
          <w:szCs w:val="22"/>
        </w:rPr>
        <w:t>Разпоредбите на член 22 от Закон 1682/1987 (Държавен вестник 14/А) относно средствата и органите по политиката за развитие. . . и други разпоредби“</w:t>
      </w:r>
    </w:p>
    <w:p w:rsidR="00247089" w:rsidRPr="00071B81" w:rsidRDefault="00247089" w:rsidP="00071B81">
      <w:pPr>
        <w:numPr>
          <w:ilvl w:val="0"/>
          <w:numId w:val="27"/>
        </w:numPr>
        <w:tabs>
          <w:tab w:val="left" w:pos="540"/>
        </w:tabs>
        <w:spacing w:before="120" w:after="120"/>
        <w:ind w:left="540" w:right="43" w:hanging="540"/>
        <w:jc w:val="both"/>
        <w:rPr>
          <w:rFonts w:ascii="Times New Roman" w:hAnsi="Times New Roman"/>
          <w:sz w:val="22"/>
          <w:szCs w:val="22"/>
        </w:rPr>
      </w:pPr>
      <w:r w:rsidRPr="00071B81">
        <w:rPr>
          <w:rFonts w:ascii="Times New Roman" w:hAnsi="Times New Roman"/>
          <w:sz w:val="22"/>
          <w:szCs w:val="22"/>
        </w:rPr>
        <w:t>Президентски указ 147/2017 (192/А) относно „Организация на министерството на финансите и развитието“.</w:t>
      </w:r>
    </w:p>
    <w:p w:rsidR="00247089" w:rsidRPr="00071B81" w:rsidRDefault="00247089" w:rsidP="00071B81">
      <w:pPr>
        <w:numPr>
          <w:ilvl w:val="0"/>
          <w:numId w:val="27"/>
        </w:numPr>
        <w:tabs>
          <w:tab w:val="left" w:pos="540"/>
        </w:tabs>
        <w:spacing w:before="120" w:after="120"/>
        <w:ind w:left="540" w:right="43" w:hanging="540"/>
        <w:jc w:val="both"/>
        <w:rPr>
          <w:rFonts w:ascii="Times New Roman" w:hAnsi="Times New Roman"/>
          <w:sz w:val="22"/>
          <w:szCs w:val="22"/>
        </w:rPr>
      </w:pPr>
      <w:r w:rsidRPr="00071B81">
        <w:rPr>
          <w:rFonts w:ascii="Times New Roman" w:hAnsi="Times New Roman"/>
          <w:sz w:val="22"/>
          <w:szCs w:val="22"/>
        </w:rPr>
        <w:t>Президентски указ 81/2019 (119/А) относно „Създаване, сливане, преименуване и закриване на министерства и за определяне на техните отговорности — прехвърляне на услуги и отговорности между министерствата“.</w:t>
      </w:r>
    </w:p>
    <w:p w:rsidR="00247089" w:rsidRPr="00071B81" w:rsidRDefault="00247089" w:rsidP="00071B81">
      <w:pPr>
        <w:numPr>
          <w:ilvl w:val="0"/>
          <w:numId w:val="27"/>
        </w:numPr>
        <w:tabs>
          <w:tab w:val="left" w:pos="540"/>
        </w:tabs>
        <w:spacing w:before="120" w:after="120"/>
        <w:ind w:left="540" w:right="43" w:hanging="540"/>
        <w:jc w:val="both"/>
        <w:rPr>
          <w:rFonts w:ascii="Times New Roman" w:hAnsi="Times New Roman"/>
          <w:sz w:val="22"/>
          <w:szCs w:val="22"/>
        </w:rPr>
      </w:pPr>
      <w:r w:rsidRPr="00071B81">
        <w:rPr>
          <w:rFonts w:ascii="Times New Roman" w:hAnsi="Times New Roman"/>
          <w:sz w:val="22"/>
          <w:szCs w:val="22"/>
        </w:rPr>
        <w:t xml:space="preserve"> Президентски указ 83/2019 (121/А) относно „назначаването на заместник министър-председател, министри, заместник министри и държавни секретари“.</w:t>
      </w:r>
    </w:p>
    <w:p w:rsidR="00247089" w:rsidRPr="00071B81" w:rsidRDefault="00247089" w:rsidP="00071B81">
      <w:pPr>
        <w:pStyle w:val="ListParagraph"/>
        <w:widowControl/>
        <w:numPr>
          <w:ilvl w:val="0"/>
          <w:numId w:val="27"/>
        </w:numPr>
        <w:tabs>
          <w:tab w:val="left" w:pos="540"/>
        </w:tabs>
        <w:spacing w:before="119"/>
        <w:ind w:left="540" w:hanging="540"/>
      </w:pPr>
      <w:r w:rsidRPr="00071B81">
        <w:lastRenderedPageBreak/>
        <w:t>Разпоредбите на глава 1 от Закон 4389/2016 (Държавен вестник 94/А) относно създаването на независим орган за публични приходи и по-специално тези на член 7, член 14, параграф 1 и член 41 от него.</w:t>
      </w:r>
    </w:p>
    <w:p w:rsidR="00247089" w:rsidRPr="00071B81" w:rsidRDefault="00247089" w:rsidP="00071B81">
      <w:pPr>
        <w:pStyle w:val="ListParagraph"/>
        <w:widowControl/>
        <w:numPr>
          <w:ilvl w:val="0"/>
          <w:numId w:val="27"/>
        </w:numPr>
        <w:tabs>
          <w:tab w:val="left" w:pos="540"/>
        </w:tabs>
        <w:spacing w:before="119"/>
        <w:ind w:left="540" w:hanging="540"/>
      </w:pPr>
      <w:r w:rsidRPr="00071B81">
        <w:t>Решение № Δ.ΟΡΓ.Α. 1036960 ΕΞ 2017/10-03-2017 (Държавен вестник 968/B и1238/B) на управителя на независимия орган за публични приходи относно организационната структура на независимия орган за публични приходи.</w:t>
      </w:r>
    </w:p>
    <w:p w:rsidR="00247089" w:rsidRPr="00071B81" w:rsidRDefault="00247089" w:rsidP="00071B81">
      <w:pPr>
        <w:pStyle w:val="ListParagraph"/>
        <w:widowControl/>
        <w:numPr>
          <w:ilvl w:val="0"/>
          <w:numId w:val="27"/>
        </w:numPr>
        <w:tabs>
          <w:tab w:val="left" w:pos="540"/>
        </w:tabs>
        <w:spacing w:before="119"/>
        <w:ind w:left="540" w:hanging="540"/>
      </w:pPr>
      <w:r w:rsidRPr="00071B81">
        <w:t xml:space="preserve">Съвместно министерско решение № Ζ3-2810/2004 (Държавен вестник 1885/B/2004) относно </w:t>
      </w:r>
      <w:r w:rsidRPr="00071B81">
        <w:rPr>
          <w:i/>
          <w:iCs/>
        </w:rPr>
        <w:t>общата безопасност на продуктите — транспониране на Директива 2001/95/ЕО на Европейския парламент и на Съвета от 3 декември 2001 г.</w:t>
      </w:r>
    </w:p>
    <w:p w:rsidR="00247089" w:rsidRPr="00071B81" w:rsidRDefault="00247089" w:rsidP="00071B81">
      <w:pPr>
        <w:pStyle w:val="ListParagraph"/>
        <w:widowControl/>
        <w:numPr>
          <w:ilvl w:val="0"/>
          <w:numId w:val="27"/>
        </w:numPr>
        <w:tabs>
          <w:tab w:val="left" w:pos="540"/>
        </w:tabs>
        <w:spacing w:before="119"/>
        <w:ind w:left="540" w:right="124" w:hanging="540"/>
      </w:pPr>
      <w:r w:rsidRPr="00071B81">
        <w:t>Регламент (ЕС) № 765/2008 на Европейския парламент и на Съвета от 9 юли 2008 г. за определяне на изискванията за акредитация и надзор на пазара във връзка с предлагането на пазара на продукти и за отмяна на Регламент (ЕИО) № 339/93.</w:t>
      </w:r>
    </w:p>
    <w:p w:rsidR="00247089" w:rsidRPr="00071B81" w:rsidRDefault="00247089" w:rsidP="00071B81">
      <w:pPr>
        <w:pStyle w:val="ListParagraph"/>
        <w:widowControl/>
        <w:numPr>
          <w:ilvl w:val="0"/>
          <w:numId w:val="27"/>
        </w:numPr>
        <w:tabs>
          <w:tab w:val="left" w:pos="540"/>
        </w:tabs>
        <w:spacing w:before="119"/>
        <w:ind w:left="540" w:right="124" w:hanging="540"/>
      </w:pPr>
      <w:r w:rsidRPr="00071B81">
        <w:t>Регламент (ЕО) № 1907/2006 на Европейския парламент и на Съвета относно регистрацията, оценката, разрешаването и ограничаването на химикали (REACH), за създаване на Европейска агенция по химикали, за изменение на Директива 1999/45/ЕО и за отмяна на Регламент (ЕИО) № 793/93 на Съвета и Регламент (ЕО) № 1488/94 на Комисията, както и на Директива 76/769/ЕИО на Съвета и директиви 91/155/ЕИО, 93/67/ЕИО, 93/105/ЕО и 2000/21/ЕО на Комисията (наричан по-нататък „Регламентът REACH“), в сила, както и националните разпоредби:</w:t>
      </w:r>
    </w:p>
    <w:p w:rsidR="00247089" w:rsidRPr="00071B81" w:rsidRDefault="00247089" w:rsidP="00071B81">
      <w:pPr>
        <w:pStyle w:val="ListParagraph"/>
        <w:widowControl/>
        <w:numPr>
          <w:ilvl w:val="0"/>
          <w:numId w:val="27"/>
        </w:numPr>
        <w:tabs>
          <w:tab w:val="left" w:pos="540"/>
        </w:tabs>
        <w:spacing w:before="119"/>
        <w:ind w:left="540" w:right="124" w:hanging="540"/>
      </w:pPr>
      <w:r w:rsidRPr="00071B81">
        <w:t>Министерско решение № 82/2009 (Държавен вестник 581/B/31.3.2009) за определяне на санкции във връзка с изпълнението на Регламент (EО) № 1907/2006 на Европейския парламент и на Съвета.</w:t>
      </w:r>
    </w:p>
    <w:p w:rsidR="00247089" w:rsidRPr="00071B81" w:rsidRDefault="00247089" w:rsidP="00071B81">
      <w:pPr>
        <w:pStyle w:val="ListParagraph"/>
        <w:widowControl/>
        <w:numPr>
          <w:ilvl w:val="0"/>
          <w:numId w:val="27"/>
        </w:numPr>
        <w:tabs>
          <w:tab w:val="left" w:pos="540"/>
        </w:tabs>
        <w:spacing w:before="119"/>
        <w:ind w:left="540" w:right="124" w:hanging="540"/>
      </w:pPr>
      <w:r w:rsidRPr="00071B81">
        <w:t>Министерско решение № 450/2008 (Държавен вестник 2553/B/2008) за определяне на мерки за контрол за изпълнението на Регламент (EО) № 1907/2006 на Европейския парламент и на Съвета.</w:t>
      </w:r>
    </w:p>
    <w:p w:rsidR="00247089" w:rsidRPr="00071B81" w:rsidRDefault="00247089" w:rsidP="00071B81">
      <w:pPr>
        <w:pStyle w:val="ListParagraph"/>
        <w:widowControl/>
        <w:numPr>
          <w:ilvl w:val="0"/>
          <w:numId w:val="27"/>
        </w:numPr>
        <w:tabs>
          <w:tab w:val="left" w:pos="540"/>
        </w:tabs>
        <w:spacing w:before="119"/>
        <w:ind w:left="540" w:right="124" w:hanging="540"/>
      </w:pPr>
      <w:r w:rsidRPr="00071B81">
        <w:t>Министерско решение № 3013966/2726 (Държавен вестник 1025/B/2007) за определяне на компетентния орган за изпълнението на Регламент (EО) 1907/2006 на Европейския парламент и на Съвета (ОВ L 396, 30.12.2006 г.).</w:t>
      </w:r>
    </w:p>
    <w:p w:rsidR="00247089" w:rsidRPr="00071B81" w:rsidRDefault="00247089" w:rsidP="00071B81">
      <w:pPr>
        <w:pStyle w:val="ListParagraph"/>
        <w:widowControl/>
        <w:numPr>
          <w:ilvl w:val="0"/>
          <w:numId w:val="27"/>
        </w:numPr>
        <w:tabs>
          <w:tab w:val="left" w:pos="540"/>
        </w:tabs>
        <w:spacing w:before="119"/>
        <w:ind w:left="540" w:right="124" w:hanging="540"/>
      </w:pPr>
      <w:r w:rsidRPr="00071B81">
        <w:t>Регламент (ЕО) № 1272/2008 на Европейския парламент и на Съвета относно класифицирането, етикетирането и опаковането на вещества и смеси, за изменение и за отмяна на директиви 67/548/ЕИО и 1999/45/ЕО и за изменение на Регламент (ЕО) № 1907/2006, (наричан по-нататък регламентът CLP).</w:t>
      </w:r>
    </w:p>
    <w:p w:rsidR="00247089" w:rsidRPr="00071B81" w:rsidRDefault="00247089" w:rsidP="00071B81">
      <w:pPr>
        <w:pStyle w:val="ListParagraph"/>
        <w:widowControl/>
        <w:numPr>
          <w:ilvl w:val="0"/>
          <w:numId w:val="27"/>
        </w:numPr>
        <w:tabs>
          <w:tab w:val="left" w:pos="540"/>
        </w:tabs>
        <w:spacing w:before="119"/>
        <w:ind w:left="540" w:right="124" w:hanging="540"/>
      </w:pPr>
      <w:r w:rsidRPr="00071B81">
        <w:t>Министерско решение № 3017130/2798 (Държавен вестник 1843/B/2009) за определяне на компетентния орган за изпълнението на Регламент (ЕО) 1272/2008 на Европейския парламент и на Съвета (ОВ L 353, 31.12.2008 г.).</w:t>
      </w:r>
    </w:p>
    <w:p w:rsidR="00247089" w:rsidRPr="00071B81" w:rsidRDefault="00247089" w:rsidP="00071B81">
      <w:pPr>
        <w:pStyle w:val="ListParagraph"/>
        <w:widowControl/>
        <w:numPr>
          <w:ilvl w:val="0"/>
          <w:numId w:val="27"/>
        </w:numPr>
        <w:tabs>
          <w:tab w:val="left" w:pos="540"/>
        </w:tabs>
        <w:spacing w:before="119"/>
        <w:ind w:left="540" w:right="124" w:hanging="540"/>
      </w:pPr>
      <w:r w:rsidRPr="00071B81">
        <w:t>Съвместно министерско решение № 3015811/2663 (Държавен вестник 1410/B/2010) за определяне на мерки за контрол и санкции във връзка с изпълнението на Регламент (ЕО) № 1272/2008 на Европейския парламент и на Съвета, изменено със Съвместно министерско решение № 111/2017 (Държавен вестник 1876/B/2018).</w:t>
      </w:r>
    </w:p>
    <w:p w:rsidR="00247089" w:rsidRPr="00071B81" w:rsidRDefault="00247089" w:rsidP="00071B81">
      <w:pPr>
        <w:pStyle w:val="ListParagraph"/>
        <w:widowControl/>
        <w:numPr>
          <w:ilvl w:val="0"/>
          <w:numId w:val="27"/>
        </w:numPr>
        <w:tabs>
          <w:tab w:val="left" w:pos="540"/>
        </w:tabs>
        <w:spacing w:before="119"/>
        <w:ind w:left="540" w:right="124" w:hanging="540"/>
      </w:pPr>
      <w:r w:rsidRPr="00071B81">
        <w:t>Директива (ЕС) 2015/1535 на Европейския парламент и на Съвета установяваща процедура за предоставянето на информация в сферата на техническите регламенти и правила относно услугите на информационното общество.</w:t>
      </w:r>
    </w:p>
    <w:p w:rsidR="00247089" w:rsidRPr="00071B81" w:rsidRDefault="00DD7366" w:rsidP="00071B81">
      <w:pPr>
        <w:pStyle w:val="ListParagraph"/>
        <w:widowControl/>
        <w:numPr>
          <w:ilvl w:val="0"/>
          <w:numId w:val="27"/>
        </w:numPr>
        <w:tabs>
          <w:tab w:val="left" w:pos="540"/>
        </w:tabs>
        <w:ind w:left="540" w:right="109" w:hanging="540"/>
      </w:pPr>
      <w:r w:rsidRPr="00071B81">
        <w:t>Регламент (ЕО) № 850/2004 относно устойчивите органични замърсители и за изменение на Директива 79/117/ЕИО.</w:t>
      </w:r>
    </w:p>
    <w:p w:rsidR="00DD7366" w:rsidRPr="00071B81" w:rsidRDefault="00DD7366" w:rsidP="00071B81">
      <w:pPr>
        <w:pStyle w:val="ListParagraph"/>
        <w:widowControl/>
        <w:numPr>
          <w:ilvl w:val="0"/>
          <w:numId w:val="27"/>
        </w:numPr>
        <w:tabs>
          <w:tab w:val="left" w:pos="540"/>
        </w:tabs>
        <w:spacing w:before="119"/>
        <w:ind w:left="540" w:right="112" w:hanging="540"/>
      </w:pPr>
      <w:r w:rsidRPr="00071B81">
        <w:t xml:space="preserve">Решение № 339/18.7.2019 г. на министър-председателя и министъра на финансите относно делегирането на отговорности на заместник министъра на финансите г-н </w:t>
      </w:r>
      <w:proofErr w:type="spellStart"/>
      <w:r w:rsidRPr="00071B81">
        <w:t>Apostolos</w:t>
      </w:r>
      <w:proofErr w:type="spellEnd"/>
      <w:r w:rsidRPr="00071B81">
        <w:t xml:space="preserve"> </w:t>
      </w:r>
      <w:proofErr w:type="spellStart"/>
      <w:r w:rsidRPr="00071B81">
        <w:t>Vesyropoulos</w:t>
      </w:r>
      <w:proofErr w:type="spellEnd"/>
      <w:r w:rsidRPr="00071B81">
        <w:t xml:space="preserve"> (Държавен вестник 3051/В).</w:t>
      </w:r>
    </w:p>
    <w:p w:rsidR="00247089" w:rsidRPr="00071B81" w:rsidRDefault="00247089" w:rsidP="00071B81">
      <w:pPr>
        <w:pStyle w:val="ListParagraph"/>
        <w:widowControl/>
        <w:numPr>
          <w:ilvl w:val="0"/>
          <w:numId w:val="27"/>
        </w:numPr>
        <w:tabs>
          <w:tab w:val="left" w:pos="540"/>
        </w:tabs>
        <w:spacing w:before="119"/>
        <w:ind w:left="540" w:right="112" w:hanging="540"/>
      </w:pPr>
      <w:r w:rsidRPr="00071B81">
        <w:t xml:space="preserve">Разпоредбите на Съвместно министерско решение № Φ.01.2/56790/ΔΠΠ1828/31.5.2016 г. (Държавен вестник 1897/B/2016) относно регулаторната рамка за органите за оценяване на съответствието, които осъществяват дейност в областта на хармонизираното законодателство на ЕС и/или на националното законодателство в областта на промишлеността, което е със </w:t>
      </w:r>
      <w:r w:rsidRPr="00071B81">
        <w:lastRenderedPageBreak/>
        <w:t>строго технически характер, и които попадат в сферата на компетентност на генералния секретариат по въпросите на промишлеността.</w:t>
      </w:r>
    </w:p>
    <w:p w:rsidR="00247089" w:rsidRPr="00071B81" w:rsidRDefault="00247089" w:rsidP="00071B81">
      <w:pPr>
        <w:pStyle w:val="ListParagraph"/>
        <w:widowControl/>
        <w:numPr>
          <w:ilvl w:val="0"/>
          <w:numId w:val="27"/>
        </w:numPr>
        <w:tabs>
          <w:tab w:val="left" w:pos="540"/>
        </w:tabs>
        <w:spacing w:before="122"/>
        <w:ind w:left="540" w:right="122" w:hanging="540"/>
      </w:pPr>
      <w:r w:rsidRPr="00071B81">
        <w:t>Министерско решение № 28492/2009 (Държавен вестник 931/B) за определяне на условията и техническите спецификации за изграждането и управлението на общински и обществени площадки за игра на открито, тяхното оборудване и процедури за лицензиране, инспекция и поддръжка и всички други необходими условия, изменено и в сила съгласно Министерско решение № 27934/2014 (Държавен вестник 2029/B).</w:t>
      </w:r>
    </w:p>
    <w:p w:rsidR="00247089" w:rsidRPr="00071B81" w:rsidRDefault="00247089" w:rsidP="00071B81">
      <w:pPr>
        <w:pStyle w:val="ListParagraph"/>
        <w:widowControl/>
        <w:numPr>
          <w:ilvl w:val="0"/>
          <w:numId w:val="27"/>
        </w:numPr>
        <w:tabs>
          <w:tab w:val="left" w:pos="540"/>
        </w:tabs>
        <w:ind w:left="540" w:right="124" w:hanging="540"/>
      </w:pPr>
      <w:r w:rsidRPr="00071B81">
        <w:t>Съвместно министерско решение № 43650/2019 (Държавен вестник 213/В) за определяне на реда, условията и процедурите и подкрепящите документи, и всички други необходими условия за предоставяне и отнемане на разрешителни за изграждане и управление на площадки за игра на закрито.</w:t>
      </w:r>
    </w:p>
    <w:p w:rsidR="00247089" w:rsidRPr="00071B81" w:rsidRDefault="00247089" w:rsidP="00071B81">
      <w:pPr>
        <w:pStyle w:val="ListParagraph"/>
        <w:widowControl/>
        <w:numPr>
          <w:ilvl w:val="0"/>
          <w:numId w:val="27"/>
        </w:numPr>
        <w:tabs>
          <w:tab w:val="left" w:pos="540"/>
        </w:tabs>
        <w:ind w:left="540" w:right="124" w:hanging="540"/>
      </w:pPr>
      <w:r w:rsidRPr="00071B81">
        <w:t>Приключването на процедурите за нотификация на проекта за съвместно министерско решение до Европейската комисия под номер на нотификация 2019/87/GR и включването на коментарите, направени от Европейската комисия.</w:t>
      </w:r>
    </w:p>
    <w:p w:rsidR="00247089" w:rsidRPr="00071B81" w:rsidRDefault="00247089" w:rsidP="00071B81">
      <w:pPr>
        <w:pStyle w:val="ListParagraph"/>
        <w:widowControl/>
        <w:numPr>
          <w:ilvl w:val="0"/>
          <w:numId w:val="27"/>
        </w:numPr>
        <w:tabs>
          <w:tab w:val="left" w:pos="540"/>
        </w:tabs>
        <w:ind w:left="540" w:right="124" w:hanging="540"/>
      </w:pPr>
      <w:r w:rsidRPr="00071B81">
        <w:t>Разпоредбите на настоящото решение не водят до разходи за държавния бюджет.</w:t>
      </w:r>
    </w:p>
    <w:p w:rsidR="00247089" w:rsidRPr="00071B81" w:rsidRDefault="00247089" w:rsidP="00071B81">
      <w:pPr>
        <w:pStyle w:val="ListParagraph"/>
        <w:widowControl/>
        <w:tabs>
          <w:tab w:val="left" w:pos="529"/>
          <w:tab w:val="left" w:pos="530"/>
        </w:tabs>
        <w:spacing w:before="119"/>
        <w:ind w:firstLine="0"/>
      </w:pPr>
    </w:p>
    <w:p w:rsidR="00247089" w:rsidRPr="00071B81" w:rsidRDefault="00247089" w:rsidP="00071B81">
      <w:pPr>
        <w:ind w:right="7"/>
        <w:jc w:val="center"/>
        <w:rPr>
          <w:rFonts w:ascii="Times New Roman" w:hAnsi="Times New Roman"/>
          <w:b/>
          <w:spacing w:val="60"/>
          <w:sz w:val="22"/>
          <w:szCs w:val="22"/>
        </w:rPr>
      </w:pPr>
      <w:r w:rsidRPr="00071B81">
        <w:rPr>
          <w:rFonts w:ascii="Times New Roman" w:hAnsi="Times New Roman"/>
          <w:b/>
          <w:sz w:val="22"/>
          <w:szCs w:val="22"/>
        </w:rPr>
        <w:t>ВЗЕХА СЛЕДНОТО РЕШЕНИЕ:</w:t>
      </w:r>
    </w:p>
    <w:p w:rsidR="00247089" w:rsidRPr="00071B81" w:rsidRDefault="00247089" w:rsidP="00071B81">
      <w:pPr>
        <w:ind w:right="7"/>
        <w:jc w:val="center"/>
        <w:rPr>
          <w:rFonts w:ascii="Times New Roman" w:hAnsi="Times New Roman"/>
          <w:b/>
          <w:sz w:val="22"/>
          <w:szCs w:val="22"/>
        </w:rPr>
      </w:pPr>
    </w:p>
    <w:p w:rsidR="00247089" w:rsidRPr="00071B81" w:rsidRDefault="00943836" w:rsidP="00071B81">
      <w:pPr>
        <w:tabs>
          <w:tab w:val="left" w:pos="1115"/>
        </w:tabs>
        <w:spacing w:before="195" w:line="251" w:lineRule="exact"/>
        <w:ind w:right="4"/>
        <w:jc w:val="center"/>
        <w:rPr>
          <w:rFonts w:ascii="Times New Roman" w:hAnsi="Times New Roman"/>
          <w:b/>
          <w:sz w:val="22"/>
          <w:szCs w:val="22"/>
        </w:rPr>
      </w:pPr>
      <w:r w:rsidRPr="00071B81">
        <w:rPr>
          <w:rFonts w:ascii="Times New Roman" w:hAnsi="Times New Roman"/>
          <w:b/>
          <w:sz w:val="22"/>
          <w:szCs w:val="22"/>
        </w:rPr>
        <w:t>Член 1</w:t>
      </w:r>
    </w:p>
    <w:p w:rsidR="00247089" w:rsidRPr="00071B81" w:rsidRDefault="00247089" w:rsidP="00071B81">
      <w:pPr>
        <w:spacing w:line="251" w:lineRule="exact"/>
        <w:ind w:right="4"/>
        <w:jc w:val="center"/>
        <w:rPr>
          <w:rFonts w:ascii="Times New Roman" w:hAnsi="Times New Roman"/>
          <w:sz w:val="22"/>
          <w:szCs w:val="22"/>
        </w:rPr>
      </w:pPr>
      <w:r w:rsidRPr="00071B81">
        <w:rPr>
          <w:rFonts w:ascii="Times New Roman" w:hAnsi="Times New Roman"/>
          <w:sz w:val="22"/>
          <w:szCs w:val="22"/>
        </w:rPr>
        <w:t>Обхват и цел</w:t>
      </w:r>
    </w:p>
    <w:p w:rsidR="00247089" w:rsidRPr="00071B81" w:rsidRDefault="00247089" w:rsidP="00071B81">
      <w:pPr>
        <w:pStyle w:val="ListParagraph"/>
        <w:widowControl/>
        <w:numPr>
          <w:ilvl w:val="0"/>
          <w:numId w:val="25"/>
        </w:numPr>
        <w:tabs>
          <w:tab w:val="left" w:pos="450"/>
        </w:tabs>
        <w:ind w:right="106" w:hanging="462"/>
      </w:pPr>
      <w:r w:rsidRPr="00071B81">
        <w:t xml:space="preserve">С настоящото решение се определят съществените изисквания за продуктите, които са направени изцяло от каучук, или които съдържат каучук, и които са предназначени да се използват за целите, определени в </w:t>
      </w:r>
      <w:r w:rsidRPr="00071B81">
        <w:rPr>
          <w:b/>
          <w:bCs/>
        </w:rPr>
        <w:t>приложение I</w:t>
      </w:r>
      <w:r w:rsidRPr="00071B81">
        <w:t xml:space="preserve"> към настоящото решение. Каучукът може да се получава или от първични суровини, или от вторични суровини от рециклирани каучукови изделия, като етилен </w:t>
      </w:r>
      <w:proofErr w:type="spellStart"/>
      <w:r w:rsidRPr="00071B81">
        <w:t>пропилен-диен</w:t>
      </w:r>
      <w:proofErr w:type="spellEnd"/>
      <w:r w:rsidRPr="00071B81">
        <w:t xml:space="preserve">–каучук (EPDM), </w:t>
      </w:r>
      <w:proofErr w:type="spellStart"/>
      <w:r w:rsidRPr="00071B81">
        <w:t>стирен-бутадиен</w:t>
      </w:r>
      <w:proofErr w:type="spellEnd"/>
      <w:r w:rsidRPr="00071B81">
        <w:t>–каучук (SBR), етилен-</w:t>
      </w:r>
      <w:proofErr w:type="spellStart"/>
      <w:r w:rsidRPr="00071B81">
        <w:t>акрилат</w:t>
      </w:r>
      <w:proofErr w:type="spellEnd"/>
      <w:r w:rsidRPr="00071B81">
        <w:t>–каучук (EA, AEM), полиуретан–каучук (AU, EU), силикон-каучук (PMQ, PVMQ, VMQ) или други.</w:t>
      </w:r>
    </w:p>
    <w:p w:rsidR="00247089" w:rsidRPr="00071B81" w:rsidRDefault="00247089" w:rsidP="00071B81">
      <w:pPr>
        <w:pStyle w:val="ListParagraph"/>
        <w:widowControl/>
        <w:numPr>
          <w:ilvl w:val="0"/>
          <w:numId w:val="25"/>
        </w:numPr>
        <w:tabs>
          <w:tab w:val="left" w:pos="450"/>
        </w:tabs>
        <w:ind w:right="106" w:hanging="462"/>
      </w:pPr>
      <w:r w:rsidRPr="00071B81">
        <w:t>Изискванията, определени и изложени в</w:t>
      </w:r>
      <w:r w:rsidRPr="00071B81">
        <w:rPr>
          <w:b/>
          <w:bCs/>
        </w:rPr>
        <w:t xml:space="preserve"> приложение II</w:t>
      </w:r>
      <w:r w:rsidRPr="00071B81">
        <w:t>, гарантират, че тези преработени каучукови изделия отговарят на разпоредбите на настоящото техническо законодателство, както и на всяко друго приложимо законодателство.</w:t>
      </w:r>
    </w:p>
    <w:p w:rsidR="00247089" w:rsidRPr="00071B81" w:rsidRDefault="00247089" w:rsidP="00071B81">
      <w:pPr>
        <w:pStyle w:val="BodyText"/>
        <w:rPr>
          <w:rFonts w:ascii="Times New Roman" w:hAnsi="Times New Roman"/>
          <w:sz w:val="22"/>
          <w:szCs w:val="22"/>
        </w:rPr>
      </w:pPr>
    </w:p>
    <w:p w:rsidR="00247089" w:rsidRPr="00071B81" w:rsidRDefault="00943836" w:rsidP="00071B81">
      <w:pPr>
        <w:tabs>
          <w:tab w:val="left" w:pos="1115"/>
        </w:tabs>
        <w:spacing w:line="250" w:lineRule="exact"/>
        <w:ind w:right="4"/>
        <w:jc w:val="center"/>
        <w:rPr>
          <w:rFonts w:ascii="Times New Roman" w:hAnsi="Times New Roman"/>
          <w:b/>
          <w:sz w:val="22"/>
          <w:szCs w:val="22"/>
        </w:rPr>
      </w:pPr>
      <w:r w:rsidRPr="00071B81">
        <w:rPr>
          <w:rFonts w:ascii="Times New Roman" w:hAnsi="Times New Roman"/>
          <w:b/>
          <w:sz w:val="22"/>
          <w:szCs w:val="22"/>
        </w:rPr>
        <w:t>Член 2</w:t>
      </w:r>
    </w:p>
    <w:p w:rsidR="00247089" w:rsidRPr="00071B81" w:rsidRDefault="00247089" w:rsidP="00071B81">
      <w:pPr>
        <w:pStyle w:val="Heading3"/>
        <w:spacing w:line="250" w:lineRule="exact"/>
        <w:ind w:right="4"/>
        <w:rPr>
          <w:rFonts w:ascii="Times New Roman" w:hAnsi="Times New Roman"/>
          <w:sz w:val="22"/>
          <w:szCs w:val="22"/>
        </w:rPr>
      </w:pPr>
      <w:r w:rsidRPr="00071B81">
        <w:rPr>
          <w:rFonts w:ascii="Times New Roman" w:hAnsi="Times New Roman"/>
          <w:sz w:val="22"/>
          <w:szCs w:val="22"/>
        </w:rPr>
        <w:t>Определения</w:t>
      </w:r>
    </w:p>
    <w:p w:rsidR="00247089" w:rsidRPr="00071B81" w:rsidRDefault="00247089" w:rsidP="00071B81">
      <w:pPr>
        <w:spacing w:before="119"/>
        <w:ind w:left="102"/>
        <w:rPr>
          <w:rFonts w:ascii="Times New Roman" w:hAnsi="Times New Roman"/>
          <w:sz w:val="22"/>
          <w:szCs w:val="22"/>
        </w:rPr>
      </w:pPr>
      <w:r w:rsidRPr="00071B81">
        <w:rPr>
          <w:rFonts w:ascii="Times New Roman" w:hAnsi="Times New Roman"/>
          <w:sz w:val="22"/>
          <w:szCs w:val="22"/>
        </w:rPr>
        <w:t>За целите на настоящото решение се прилагат следните определения:</w:t>
      </w:r>
    </w:p>
    <w:p w:rsidR="00247089" w:rsidRPr="00071B81" w:rsidRDefault="00247089" w:rsidP="00071B81">
      <w:pPr>
        <w:pStyle w:val="ListParagraph"/>
        <w:widowControl/>
        <w:numPr>
          <w:ilvl w:val="0"/>
          <w:numId w:val="24"/>
        </w:numPr>
        <w:spacing w:before="121"/>
        <w:ind w:left="540" w:right="106" w:hanging="540"/>
      </w:pPr>
      <w:r w:rsidRPr="00071B81">
        <w:rPr>
          <w:i/>
          <w:iCs/>
        </w:rPr>
        <w:t>„каучук“:</w:t>
      </w:r>
      <w:r w:rsidRPr="00071B81">
        <w:t xml:space="preserve"> материал, който е предназначен за продажба на пазара за целите, посочени в приложение I, и който е получен или от рециклирани гуми, или от други източници в съответствие с член 1, параграф 1;</w:t>
      </w:r>
    </w:p>
    <w:p w:rsidR="00247089" w:rsidRPr="00071B81" w:rsidRDefault="00247089" w:rsidP="00071B81">
      <w:pPr>
        <w:pStyle w:val="ListParagraph"/>
        <w:widowControl/>
        <w:numPr>
          <w:ilvl w:val="0"/>
          <w:numId w:val="24"/>
        </w:numPr>
        <w:ind w:left="540" w:right="106" w:hanging="540"/>
      </w:pPr>
      <w:r w:rsidRPr="00071B81">
        <w:rPr>
          <w:i/>
          <w:iCs/>
        </w:rPr>
        <w:t>„производител“:</w:t>
      </w:r>
      <w:r w:rsidRPr="00071B81">
        <w:rPr>
          <w:b/>
        </w:rPr>
        <w:t xml:space="preserve"> </w:t>
      </w:r>
      <w:r w:rsidRPr="00071B81">
        <w:t>оператор, който се задължава да преработва каучук с цел производство на краен продукт, за да го пуска на пазара за целите, посочени в приложение I към настоящото решение;</w:t>
      </w:r>
    </w:p>
    <w:p w:rsidR="00247089" w:rsidRPr="00071B81" w:rsidRDefault="00247089" w:rsidP="00071B81">
      <w:pPr>
        <w:pStyle w:val="ListParagraph"/>
        <w:widowControl/>
        <w:numPr>
          <w:ilvl w:val="0"/>
          <w:numId w:val="24"/>
        </w:numPr>
        <w:ind w:left="540" w:right="110" w:hanging="540"/>
      </w:pPr>
      <w:r w:rsidRPr="00071B81">
        <w:rPr>
          <w:i/>
          <w:iCs/>
        </w:rPr>
        <w:t>„вносител“:</w:t>
      </w:r>
      <w:r w:rsidRPr="00071B81">
        <w:t xml:space="preserve"> всяко физическо или юридическо лице, което предоставя на гръцкия пазар промишлено преработени каучукови изделия за целите, посочени в приложение I, от държава извън ЕС, вносителят има задълженията на производител, когато последният не е установен в Европейския съюз;</w:t>
      </w:r>
    </w:p>
    <w:p w:rsidR="00247089" w:rsidRPr="00071B81" w:rsidRDefault="00247089" w:rsidP="00071B81">
      <w:pPr>
        <w:pStyle w:val="ListParagraph"/>
        <w:widowControl/>
        <w:numPr>
          <w:ilvl w:val="0"/>
          <w:numId w:val="24"/>
        </w:numPr>
        <w:ind w:left="540" w:right="110" w:hanging="540"/>
      </w:pPr>
      <w:r w:rsidRPr="00071B81">
        <w:rPr>
          <w:i/>
          <w:iCs/>
        </w:rPr>
        <w:t>„дистрибутор“:</w:t>
      </w:r>
      <w:r w:rsidRPr="00071B81">
        <w:t xml:space="preserve"> всяко физическо или юридическо лице във веригата на доставки, различно от производителя или вносителя, което предоставя продукт на пазара.</w:t>
      </w:r>
    </w:p>
    <w:p w:rsidR="00247089" w:rsidRPr="00071B81" w:rsidRDefault="00247089" w:rsidP="00071B81">
      <w:pPr>
        <w:pStyle w:val="ListParagraph"/>
        <w:widowControl/>
        <w:numPr>
          <w:ilvl w:val="0"/>
          <w:numId w:val="24"/>
        </w:numPr>
        <w:ind w:left="540" w:right="105" w:hanging="540"/>
      </w:pPr>
      <w:r w:rsidRPr="00071B81">
        <w:rPr>
          <w:i/>
          <w:iCs/>
        </w:rPr>
        <w:t>„клиент“ (лице, получаващо продуктите):</w:t>
      </w:r>
      <w:r w:rsidRPr="00071B81">
        <w:t xml:space="preserve"> всяко физическо или юридическо лице, което придобива каучукови изделия срещу финансово възнаграждение, в съответствие с приложение I;</w:t>
      </w:r>
    </w:p>
    <w:p w:rsidR="00247089" w:rsidRPr="00071B81" w:rsidRDefault="00247089" w:rsidP="00071B81">
      <w:pPr>
        <w:pStyle w:val="ListParagraph"/>
        <w:widowControl/>
        <w:numPr>
          <w:ilvl w:val="0"/>
          <w:numId w:val="24"/>
        </w:numPr>
        <w:spacing w:before="118"/>
        <w:ind w:left="540" w:right="107" w:hanging="540"/>
      </w:pPr>
      <w:r w:rsidRPr="00071B81">
        <w:rPr>
          <w:i/>
          <w:iCs/>
        </w:rPr>
        <w:lastRenderedPageBreak/>
        <w:t>„стопански субекти“:</w:t>
      </w:r>
      <w:r w:rsidRPr="00071B81">
        <w:t xml:space="preserve"> производители, вносители, дистрибутори или клиенти, които, доколкото е приложимо за тях, участват във веригата на доставки.</w:t>
      </w:r>
    </w:p>
    <w:p w:rsidR="00247089" w:rsidRPr="00071B81" w:rsidRDefault="00247089" w:rsidP="00071B81">
      <w:pPr>
        <w:pStyle w:val="ListParagraph"/>
        <w:widowControl/>
        <w:numPr>
          <w:ilvl w:val="0"/>
          <w:numId w:val="24"/>
        </w:numPr>
        <w:tabs>
          <w:tab w:val="left" w:pos="520"/>
        </w:tabs>
        <w:ind w:left="540" w:right="108" w:hanging="540"/>
      </w:pPr>
      <w:r w:rsidRPr="00071B81">
        <w:rPr>
          <w:i/>
          <w:iCs/>
        </w:rPr>
        <w:t>„орган за оценяване на съответствието“:</w:t>
      </w:r>
      <w:r w:rsidRPr="00071B81">
        <w:t xml:space="preserve"> оператор, който извършва дейности по оценяване на съответствието по смисъла на Регламент (ЕО) № 765/2008.</w:t>
      </w:r>
    </w:p>
    <w:p w:rsidR="00247089" w:rsidRPr="00071B81" w:rsidRDefault="00247089" w:rsidP="00071B81">
      <w:pPr>
        <w:pStyle w:val="Heading3"/>
        <w:keepNext w:val="0"/>
        <w:numPr>
          <w:ilvl w:val="0"/>
          <w:numId w:val="24"/>
        </w:numPr>
        <w:tabs>
          <w:tab w:val="left" w:pos="520"/>
        </w:tabs>
        <w:autoSpaceDE w:val="0"/>
        <w:autoSpaceDN w:val="0"/>
        <w:spacing w:before="121"/>
        <w:ind w:left="540" w:right="105" w:hanging="540"/>
        <w:jc w:val="both"/>
        <w:rPr>
          <w:rFonts w:ascii="Times New Roman" w:hAnsi="Times New Roman"/>
          <w:b w:val="0"/>
          <w:sz w:val="22"/>
          <w:szCs w:val="22"/>
        </w:rPr>
      </w:pPr>
      <w:r w:rsidRPr="00071B81">
        <w:rPr>
          <w:rFonts w:ascii="Times New Roman" w:hAnsi="Times New Roman"/>
          <w:b w:val="0"/>
          <w:i/>
          <w:iCs/>
          <w:sz w:val="22"/>
          <w:szCs w:val="22"/>
        </w:rPr>
        <w:t>„клетвена декларация“:</w:t>
      </w:r>
      <w:r w:rsidRPr="00071B81">
        <w:rPr>
          <w:rFonts w:ascii="Times New Roman" w:hAnsi="Times New Roman"/>
          <w:b w:val="0"/>
          <w:sz w:val="22"/>
          <w:szCs w:val="22"/>
        </w:rPr>
        <w:t xml:space="preserve"> декларация, издадена от производителя или вносителя, потвърждаваща, че промишлено преработените каучукови изделия отговарят на изискванията на настоящото решение.</w:t>
      </w:r>
    </w:p>
    <w:p w:rsidR="00247089" w:rsidRPr="00071B81" w:rsidRDefault="00247089" w:rsidP="00071B81">
      <w:pPr>
        <w:pStyle w:val="ListParagraph"/>
        <w:widowControl/>
        <w:numPr>
          <w:ilvl w:val="0"/>
          <w:numId w:val="24"/>
        </w:numPr>
        <w:spacing w:before="72"/>
        <w:ind w:left="540" w:right="104" w:hanging="540"/>
      </w:pPr>
      <w:r w:rsidRPr="00071B81">
        <w:rPr>
          <w:i/>
          <w:iCs/>
        </w:rPr>
        <w:t>„компетентни органи за надзор на пазара“:</w:t>
      </w:r>
      <w:r w:rsidRPr="00071B81">
        <w:t xml:space="preserve"> компетентните отдели на генералния секретариат по въпросите на промишлеността към министерството на икономиката и развитието и компетентните отдели на главната държавна лаборатория на независимия орган по публични приходи.</w:t>
      </w:r>
    </w:p>
    <w:p w:rsidR="00247089" w:rsidRPr="00071B81" w:rsidRDefault="00247089" w:rsidP="00071B81">
      <w:pPr>
        <w:pStyle w:val="BodyText"/>
        <w:rPr>
          <w:rFonts w:ascii="Times New Roman" w:hAnsi="Times New Roman"/>
          <w:sz w:val="22"/>
          <w:szCs w:val="22"/>
        </w:rPr>
      </w:pPr>
    </w:p>
    <w:p w:rsidR="00247089" w:rsidRPr="00071B81" w:rsidRDefault="00943836" w:rsidP="00071B81">
      <w:pPr>
        <w:tabs>
          <w:tab w:val="left" w:pos="1115"/>
        </w:tabs>
        <w:ind w:right="4"/>
        <w:jc w:val="center"/>
        <w:rPr>
          <w:rFonts w:ascii="Times New Roman" w:hAnsi="Times New Roman"/>
          <w:b/>
          <w:sz w:val="22"/>
          <w:szCs w:val="22"/>
        </w:rPr>
      </w:pPr>
      <w:r w:rsidRPr="00071B81">
        <w:rPr>
          <w:rFonts w:ascii="Times New Roman" w:hAnsi="Times New Roman"/>
          <w:b/>
          <w:sz w:val="22"/>
          <w:szCs w:val="22"/>
        </w:rPr>
        <w:t>Член 3</w:t>
      </w:r>
    </w:p>
    <w:p w:rsidR="00247089" w:rsidRPr="00071B81" w:rsidRDefault="00247089" w:rsidP="00071B81">
      <w:pPr>
        <w:ind w:right="4"/>
        <w:jc w:val="center"/>
        <w:rPr>
          <w:rFonts w:ascii="Times New Roman" w:hAnsi="Times New Roman"/>
          <w:sz w:val="22"/>
          <w:szCs w:val="22"/>
        </w:rPr>
      </w:pPr>
      <w:r w:rsidRPr="00071B81">
        <w:rPr>
          <w:rFonts w:ascii="Times New Roman" w:hAnsi="Times New Roman"/>
          <w:sz w:val="22"/>
          <w:szCs w:val="22"/>
        </w:rPr>
        <w:t>Изисквания за качество на каучуковите изделия</w:t>
      </w:r>
    </w:p>
    <w:p w:rsidR="00247089" w:rsidRPr="00071B81" w:rsidRDefault="00247089" w:rsidP="00071B81">
      <w:pPr>
        <w:pStyle w:val="ListParagraph"/>
        <w:widowControl/>
        <w:numPr>
          <w:ilvl w:val="0"/>
          <w:numId w:val="23"/>
        </w:numPr>
        <w:spacing w:before="119"/>
        <w:ind w:left="540" w:right="105" w:hanging="540"/>
      </w:pPr>
      <w:r w:rsidRPr="00071B81">
        <w:t xml:space="preserve">Каучуковите </w:t>
      </w:r>
      <w:r w:rsidRPr="00071B81">
        <w:rPr>
          <w:b/>
          <w:bCs/>
        </w:rPr>
        <w:t>изделия</w:t>
      </w:r>
      <w:r w:rsidRPr="00071B81">
        <w:t>, посочени в член 1, параграф 1, които са предназначени за използване за целите, посочени в приложение I, трябва да отговарят на изискванията в точка 1 от приложение II към настоящото решение.</w:t>
      </w:r>
    </w:p>
    <w:p w:rsidR="00247089" w:rsidRPr="00071B81" w:rsidRDefault="00247089" w:rsidP="00071B81">
      <w:pPr>
        <w:pStyle w:val="ListParagraph"/>
        <w:widowControl/>
        <w:numPr>
          <w:ilvl w:val="0"/>
          <w:numId w:val="23"/>
        </w:numPr>
        <w:spacing w:before="119"/>
        <w:ind w:left="540" w:right="105" w:hanging="540"/>
      </w:pPr>
      <w:r w:rsidRPr="00071B81">
        <w:rPr>
          <w:b/>
          <w:bCs/>
        </w:rPr>
        <w:t>Гумите</w:t>
      </w:r>
      <w:r w:rsidRPr="00071B81">
        <w:t>, използвани за производството на преработените каучукови изделия, посочени в параграф 1 на същия член, трябва да отговарят на изискванията съгласно точка 2 от приложение II.</w:t>
      </w:r>
    </w:p>
    <w:p w:rsidR="00247089" w:rsidRPr="00071B81" w:rsidRDefault="00247089" w:rsidP="00071B81">
      <w:pPr>
        <w:pStyle w:val="ListParagraph"/>
        <w:widowControl/>
        <w:numPr>
          <w:ilvl w:val="0"/>
          <w:numId w:val="23"/>
        </w:numPr>
        <w:spacing w:before="122"/>
        <w:ind w:left="540" w:right="105" w:hanging="540"/>
      </w:pPr>
      <w:r w:rsidRPr="00071B81">
        <w:t>Производителят, вносителят и дистрибуторът на преработени каучукови изделия, са длъжни да спазват разпоредбите на настоящото решение, както и да спазват задълженията, определени в членове 4 и 5 от него, доколкото е приложимо за тях.</w:t>
      </w:r>
    </w:p>
    <w:p w:rsidR="00247089" w:rsidRPr="00071B81" w:rsidRDefault="00247089" w:rsidP="00071B81">
      <w:pPr>
        <w:pStyle w:val="ListParagraph"/>
        <w:widowControl/>
        <w:tabs>
          <w:tab w:val="left" w:pos="386"/>
        </w:tabs>
        <w:ind w:left="385" w:right="110" w:firstLine="0"/>
      </w:pPr>
    </w:p>
    <w:p w:rsidR="00247089" w:rsidRPr="00071B81" w:rsidRDefault="00943836" w:rsidP="00071B81">
      <w:pPr>
        <w:tabs>
          <w:tab w:val="left" w:pos="1115"/>
        </w:tabs>
        <w:spacing w:line="251" w:lineRule="exact"/>
        <w:ind w:right="4"/>
        <w:jc w:val="center"/>
        <w:rPr>
          <w:rFonts w:ascii="Times New Roman" w:hAnsi="Times New Roman"/>
          <w:b/>
          <w:sz w:val="22"/>
          <w:szCs w:val="22"/>
        </w:rPr>
      </w:pPr>
      <w:r w:rsidRPr="00071B81">
        <w:rPr>
          <w:rFonts w:ascii="Times New Roman" w:hAnsi="Times New Roman"/>
          <w:b/>
          <w:sz w:val="22"/>
          <w:szCs w:val="22"/>
        </w:rPr>
        <w:t>Член 4</w:t>
      </w:r>
    </w:p>
    <w:p w:rsidR="00247089" w:rsidRPr="00071B81" w:rsidRDefault="00247089" w:rsidP="00071B81">
      <w:pPr>
        <w:spacing w:line="251" w:lineRule="exact"/>
        <w:ind w:right="6"/>
        <w:jc w:val="center"/>
        <w:rPr>
          <w:rFonts w:ascii="Times New Roman" w:hAnsi="Times New Roman"/>
          <w:sz w:val="22"/>
          <w:szCs w:val="22"/>
        </w:rPr>
      </w:pPr>
      <w:r w:rsidRPr="00071B81">
        <w:rPr>
          <w:rFonts w:ascii="Times New Roman" w:hAnsi="Times New Roman"/>
          <w:sz w:val="22"/>
          <w:szCs w:val="22"/>
        </w:rPr>
        <w:t xml:space="preserve">Клетвена декларация </w:t>
      </w:r>
    </w:p>
    <w:p w:rsidR="00247089" w:rsidRPr="00071B81" w:rsidRDefault="00247089" w:rsidP="00071B81">
      <w:pPr>
        <w:pStyle w:val="ListParagraph"/>
        <w:widowControl/>
        <w:numPr>
          <w:ilvl w:val="0"/>
          <w:numId w:val="22"/>
        </w:numPr>
        <w:spacing w:before="122"/>
        <w:ind w:left="540" w:right="107" w:hanging="540"/>
      </w:pPr>
      <w:r w:rsidRPr="00071B81">
        <w:t>Всяка партида преработени каучукови изделия, предназначени да бъдат пуснати на пазара след производство, за целите, посочени в приложение I, се придружават от подходяща „</w:t>
      </w:r>
      <w:r w:rsidRPr="00071B81">
        <w:rPr>
          <w:i/>
          <w:iCs/>
        </w:rPr>
        <w:t>Клетвена декларация</w:t>
      </w:r>
      <w:r w:rsidRPr="00071B81">
        <w:t xml:space="preserve">“, издадена от производителя в съответствие с образеца в </w:t>
      </w:r>
      <w:r w:rsidRPr="00071B81">
        <w:rPr>
          <w:b/>
          <w:bCs/>
        </w:rPr>
        <w:t>приложение III.</w:t>
      </w:r>
      <w:r w:rsidRPr="00071B81">
        <w:t xml:space="preserve"> </w:t>
      </w:r>
    </w:p>
    <w:p w:rsidR="00247089" w:rsidRPr="00071B81" w:rsidRDefault="00247089" w:rsidP="00071B81">
      <w:pPr>
        <w:pStyle w:val="ListParagraph"/>
        <w:widowControl/>
        <w:spacing w:before="125" w:line="237" w:lineRule="auto"/>
        <w:ind w:left="540" w:right="106" w:firstLine="0"/>
      </w:pPr>
      <w:r w:rsidRPr="00071B81">
        <w:t>Клетвената декларация се изготвя в края на производствения процес за всяка партида и към нея се прилагат техническите спецификации на преработените каучукови изделия.</w:t>
      </w:r>
    </w:p>
    <w:p w:rsidR="00247089" w:rsidRPr="00071B81" w:rsidRDefault="00247089" w:rsidP="00071B81">
      <w:pPr>
        <w:pStyle w:val="ListParagraph"/>
        <w:widowControl/>
        <w:numPr>
          <w:ilvl w:val="0"/>
          <w:numId w:val="22"/>
        </w:numPr>
        <w:spacing w:before="122"/>
        <w:ind w:left="540" w:right="107" w:hanging="540"/>
      </w:pPr>
      <w:r w:rsidRPr="00071B81">
        <w:t>Клетвената декларация придружава всяка партида продукти и се предава на следващото лице, което придобива собствеността върху партидата до окончателното предвидено прилагане на тези продукти.</w:t>
      </w:r>
    </w:p>
    <w:p w:rsidR="00247089" w:rsidRPr="00071B81" w:rsidRDefault="00247089" w:rsidP="00071B81">
      <w:pPr>
        <w:pStyle w:val="ListParagraph"/>
        <w:widowControl/>
        <w:numPr>
          <w:ilvl w:val="0"/>
          <w:numId w:val="22"/>
        </w:numPr>
        <w:spacing w:before="119"/>
        <w:ind w:left="540" w:right="107" w:hanging="540"/>
      </w:pPr>
      <w:r w:rsidRPr="00071B81">
        <w:t>Копие от клетвената декларация се съхранява от отговорните стопанските субекти и се предоставя по всяко време на компетентните органи за надзор на пазара.</w:t>
      </w:r>
    </w:p>
    <w:p w:rsidR="00247089" w:rsidRPr="00071B81" w:rsidRDefault="00247089" w:rsidP="00071B81">
      <w:pPr>
        <w:pStyle w:val="ListParagraph"/>
        <w:widowControl/>
        <w:numPr>
          <w:ilvl w:val="0"/>
          <w:numId w:val="22"/>
        </w:numPr>
        <w:ind w:left="540" w:hanging="540"/>
      </w:pPr>
      <w:r w:rsidRPr="00071B81">
        <w:t>Клетвената декларация може да се издава и в електронен формат.</w:t>
      </w:r>
    </w:p>
    <w:p w:rsidR="00247089" w:rsidRPr="00071B81" w:rsidRDefault="00247089" w:rsidP="00071B81">
      <w:pPr>
        <w:pStyle w:val="BodyText"/>
        <w:rPr>
          <w:rFonts w:ascii="Times New Roman" w:hAnsi="Times New Roman"/>
          <w:sz w:val="22"/>
          <w:szCs w:val="22"/>
        </w:rPr>
      </w:pPr>
    </w:p>
    <w:p w:rsidR="00247089" w:rsidRPr="00071B81" w:rsidRDefault="00943836" w:rsidP="00071B81">
      <w:pPr>
        <w:tabs>
          <w:tab w:val="left" w:pos="5656"/>
        </w:tabs>
        <w:spacing w:line="249" w:lineRule="exact"/>
        <w:jc w:val="center"/>
        <w:rPr>
          <w:rFonts w:ascii="Times New Roman" w:hAnsi="Times New Roman"/>
          <w:b/>
          <w:sz w:val="22"/>
          <w:szCs w:val="22"/>
        </w:rPr>
      </w:pPr>
      <w:r w:rsidRPr="00071B81">
        <w:rPr>
          <w:rFonts w:ascii="Times New Roman" w:hAnsi="Times New Roman"/>
          <w:b/>
          <w:sz w:val="22"/>
          <w:szCs w:val="22"/>
        </w:rPr>
        <w:t>Член 5</w:t>
      </w:r>
    </w:p>
    <w:p w:rsidR="00247089" w:rsidRPr="00071B81" w:rsidRDefault="00247089" w:rsidP="00071B81">
      <w:pPr>
        <w:spacing w:line="272" w:lineRule="exact"/>
        <w:jc w:val="center"/>
        <w:rPr>
          <w:rFonts w:ascii="Times New Roman" w:hAnsi="Times New Roman"/>
          <w:sz w:val="22"/>
          <w:szCs w:val="22"/>
        </w:rPr>
      </w:pPr>
      <w:r w:rsidRPr="00071B81">
        <w:rPr>
          <w:rFonts w:ascii="Times New Roman" w:hAnsi="Times New Roman"/>
          <w:sz w:val="22"/>
          <w:szCs w:val="22"/>
        </w:rPr>
        <w:t>Система за управление на качеството — етикетиране</w:t>
      </w:r>
    </w:p>
    <w:p w:rsidR="00247089" w:rsidRPr="00071B81" w:rsidRDefault="00247089" w:rsidP="00071B81">
      <w:pPr>
        <w:pStyle w:val="Heading3"/>
        <w:keepNext w:val="0"/>
        <w:numPr>
          <w:ilvl w:val="0"/>
          <w:numId w:val="21"/>
        </w:numPr>
        <w:autoSpaceDE w:val="0"/>
        <w:autoSpaceDN w:val="0"/>
        <w:spacing w:before="123"/>
        <w:ind w:left="540" w:right="106" w:hanging="540"/>
        <w:jc w:val="both"/>
        <w:rPr>
          <w:rFonts w:ascii="Times New Roman" w:hAnsi="Times New Roman"/>
          <w:b w:val="0"/>
          <w:sz w:val="22"/>
          <w:szCs w:val="22"/>
        </w:rPr>
      </w:pPr>
      <w:r w:rsidRPr="00071B81">
        <w:rPr>
          <w:rFonts w:ascii="Times New Roman" w:hAnsi="Times New Roman"/>
          <w:b w:val="0"/>
          <w:sz w:val="22"/>
          <w:szCs w:val="22"/>
        </w:rPr>
        <w:t>Производителят на продуктите, посочени в приложение I, прилага система за управление на качеството, която отговаря на изискванията, определени в приложение IV.</w:t>
      </w:r>
    </w:p>
    <w:p w:rsidR="00247089" w:rsidRPr="00071B81" w:rsidRDefault="00247089" w:rsidP="00071B81">
      <w:pPr>
        <w:spacing w:before="122"/>
        <w:ind w:left="540" w:right="105"/>
        <w:jc w:val="both"/>
        <w:rPr>
          <w:rFonts w:ascii="Times New Roman" w:hAnsi="Times New Roman"/>
          <w:sz w:val="22"/>
          <w:szCs w:val="22"/>
        </w:rPr>
      </w:pPr>
      <w:r w:rsidRPr="00071B81">
        <w:rPr>
          <w:rFonts w:ascii="Times New Roman" w:hAnsi="Times New Roman"/>
          <w:sz w:val="22"/>
          <w:szCs w:val="22"/>
        </w:rPr>
        <w:t>Съответствието на производителя с изискванията на приложение IV може да бъде документирано чрез прилагането на система за управление на качеството в съответствие с международния стандарт ISO 9001:2015 (</w:t>
      </w:r>
      <w:r w:rsidRPr="00071B81">
        <w:rPr>
          <w:rFonts w:ascii="Times New Roman" w:hAnsi="Times New Roman"/>
          <w:i/>
          <w:iCs/>
          <w:sz w:val="22"/>
          <w:szCs w:val="22"/>
        </w:rPr>
        <w:t>понастоящем в сила</w:t>
      </w:r>
      <w:r w:rsidRPr="00071B81">
        <w:rPr>
          <w:rFonts w:ascii="Times New Roman" w:hAnsi="Times New Roman"/>
          <w:sz w:val="22"/>
          <w:szCs w:val="22"/>
        </w:rPr>
        <w:t>), която е сертифицирана от акредитиран орган за оценка на съответствието.</w:t>
      </w:r>
    </w:p>
    <w:p w:rsidR="00247089" w:rsidRPr="00071B81" w:rsidRDefault="00247089" w:rsidP="00071B81">
      <w:pPr>
        <w:pStyle w:val="ListParagraph"/>
        <w:widowControl/>
        <w:numPr>
          <w:ilvl w:val="0"/>
          <w:numId w:val="21"/>
        </w:numPr>
        <w:spacing w:before="116"/>
        <w:ind w:left="540" w:right="106" w:hanging="540"/>
      </w:pPr>
      <w:r w:rsidRPr="00071B81">
        <w:t>Вносителите на преработени каучукови продукти изискват от техните доставчици да представят клетвена декларация, посочена в член 4, за да могат да предоставят продуктите безпрепятствено на гръцкия пазар.</w:t>
      </w:r>
    </w:p>
    <w:p w:rsidR="00247089" w:rsidRPr="00071B81" w:rsidRDefault="00247089" w:rsidP="00071B81">
      <w:pPr>
        <w:pStyle w:val="ListParagraph"/>
        <w:widowControl/>
        <w:numPr>
          <w:ilvl w:val="0"/>
          <w:numId w:val="21"/>
        </w:numPr>
        <w:spacing w:before="121"/>
        <w:ind w:left="540" w:right="110" w:hanging="540"/>
      </w:pPr>
      <w:r w:rsidRPr="00071B81">
        <w:lastRenderedPageBreak/>
        <w:t>Преработените каучукови изделия, които попадат в точка 1 от приложение I, трябва също така да отговарят на изискванията на съвместни министерски решения № 28492/18.5.2009, 27934/25.7.2014 и 36873/2.8.2007, които са в сила.</w:t>
      </w:r>
    </w:p>
    <w:p w:rsidR="00247089" w:rsidRPr="00071B81" w:rsidRDefault="00247089" w:rsidP="00071B81">
      <w:pPr>
        <w:pStyle w:val="ListParagraph"/>
        <w:widowControl/>
        <w:tabs>
          <w:tab w:val="left" w:pos="446"/>
        </w:tabs>
        <w:spacing w:before="121"/>
        <w:ind w:left="102" w:right="110" w:firstLine="0"/>
      </w:pPr>
    </w:p>
    <w:p w:rsidR="00247089" w:rsidRPr="00071B81" w:rsidRDefault="00943836" w:rsidP="00071B81">
      <w:pPr>
        <w:tabs>
          <w:tab w:val="left" w:pos="1156"/>
        </w:tabs>
        <w:spacing w:before="221" w:line="274" w:lineRule="exact"/>
        <w:ind w:right="6"/>
        <w:jc w:val="center"/>
        <w:rPr>
          <w:rFonts w:ascii="Times New Roman" w:hAnsi="Times New Roman"/>
          <w:b/>
          <w:sz w:val="22"/>
          <w:szCs w:val="22"/>
        </w:rPr>
      </w:pPr>
      <w:r w:rsidRPr="00071B81">
        <w:rPr>
          <w:rFonts w:ascii="Times New Roman" w:hAnsi="Times New Roman"/>
          <w:b/>
          <w:sz w:val="22"/>
          <w:szCs w:val="22"/>
        </w:rPr>
        <w:t>Член 6</w:t>
      </w:r>
    </w:p>
    <w:p w:rsidR="00247089" w:rsidRPr="00071B81" w:rsidRDefault="00247089" w:rsidP="00071B81">
      <w:pPr>
        <w:spacing w:line="274" w:lineRule="exact"/>
        <w:ind w:right="6"/>
        <w:jc w:val="center"/>
        <w:rPr>
          <w:rFonts w:ascii="Times New Roman" w:hAnsi="Times New Roman"/>
          <w:sz w:val="22"/>
          <w:szCs w:val="22"/>
        </w:rPr>
      </w:pPr>
      <w:r w:rsidRPr="00071B81">
        <w:rPr>
          <w:rFonts w:ascii="Times New Roman" w:hAnsi="Times New Roman"/>
          <w:sz w:val="22"/>
          <w:szCs w:val="22"/>
        </w:rPr>
        <w:t>Общи изисквания за производство — предоставяне на информация на клиентите</w:t>
      </w:r>
    </w:p>
    <w:p w:rsidR="00247089" w:rsidRPr="00071B81" w:rsidRDefault="00247089" w:rsidP="00071B81">
      <w:pPr>
        <w:pStyle w:val="ListParagraph"/>
        <w:widowControl/>
        <w:numPr>
          <w:ilvl w:val="0"/>
          <w:numId w:val="20"/>
        </w:numPr>
        <w:spacing w:before="125" w:line="237" w:lineRule="auto"/>
        <w:ind w:left="540" w:right="106" w:hanging="540"/>
      </w:pPr>
      <w:r w:rsidRPr="00071B81">
        <w:t xml:space="preserve">За да се оцени съответствието на продуктите, посочени в приложение Ι, производителите могат да прилагат хармонизирани европейски стандарти. Ако няма хармонизирани европейски стандарти, могат да се следват съответните международни, европейски или национални стандарти или дори международно признати технически спецификации или добри практики. </w:t>
      </w:r>
    </w:p>
    <w:p w:rsidR="00247089" w:rsidRPr="00071B81" w:rsidRDefault="00247089" w:rsidP="00071B81">
      <w:pPr>
        <w:pStyle w:val="ListParagraph"/>
        <w:widowControl/>
        <w:spacing w:before="125" w:line="237" w:lineRule="auto"/>
        <w:ind w:left="540" w:right="106" w:firstLine="0"/>
      </w:pPr>
      <w:r w:rsidRPr="00071B81">
        <w:t xml:space="preserve">Приложение V предоставя индикативен, неизчерпателен списък на стандартите и техническите спецификации в подкрепа на производителите. </w:t>
      </w:r>
    </w:p>
    <w:p w:rsidR="00247089" w:rsidRPr="00071B81" w:rsidRDefault="00247089" w:rsidP="00071B81">
      <w:pPr>
        <w:pStyle w:val="ListParagraph"/>
        <w:widowControl/>
        <w:numPr>
          <w:ilvl w:val="0"/>
          <w:numId w:val="20"/>
        </w:numPr>
        <w:spacing w:before="125" w:line="237" w:lineRule="auto"/>
        <w:ind w:left="540" w:right="106" w:hanging="540"/>
      </w:pPr>
      <w:r w:rsidRPr="00071B81">
        <w:t xml:space="preserve">Оценяването на съответствието, посочено в член 5, се извършва от орган за оценяване на съответствието по смисъла на Регламент № 765/2008/ЕО, който след молба от производителя, издава сертификат за съответствие за целта, за която е предназначен, въз основа на изискванията, предвидени тук. Сертификатът за съответствие се отнася до завършените крайни продукти, произведени от преработката на каучук. </w:t>
      </w:r>
    </w:p>
    <w:p w:rsidR="00247089" w:rsidRPr="00071B81" w:rsidRDefault="00247089" w:rsidP="00071B81">
      <w:pPr>
        <w:pStyle w:val="Heading3"/>
        <w:keepNext w:val="0"/>
        <w:numPr>
          <w:ilvl w:val="0"/>
          <w:numId w:val="20"/>
        </w:numPr>
        <w:autoSpaceDE w:val="0"/>
        <w:autoSpaceDN w:val="0"/>
        <w:spacing w:before="121"/>
        <w:ind w:left="540" w:right="106" w:hanging="540"/>
        <w:jc w:val="both"/>
        <w:rPr>
          <w:rFonts w:ascii="Times New Roman" w:hAnsi="Times New Roman"/>
          <w:b w:val="0"/>
          <w:sz w:val="22"/>
          <w:szCs w:val="22"/>
        </w:rPr>
      </w:pPr>
      <w:r w:rsidRPr="00071B81">
        <w:rPr>
          <w:rFonts w:ascii="Times New Roman" w:hAnsi="Times New Roman"/>
          <w:b w:val="0"/>
          <w:sz w:val="22"/>
          <w:szCs w:val="22"/>
        </w:rPr>
        <w:t>Производителят, вносителят или дистрибуторът трябва да предостави на клиентите необходимите препоръки, информация и предложения, да ги информира за прилаганите стандарти и да ги посъветва относно подходящите стъпки, необходими, за да се избегнат потенциални рискове.</w:t>
      </w:r>
    </w:p>
    <w:p w:rsidR="00247089" w:rsidRPr="00071B81" w:rsidRDefault="00247089" w:rsidP="00071B81">
      <w:pPr>
        <w:pStyle w:val="ListParagraph"/>
        <w:widowControl/>
        <w:spacing w:before="125" w:line="237" w:lineRule="auto"/>
        <w:ind w:left="540" w:right="106" w:firstLine="0"/>
      </w:pPr>
      <w:r w:rsidRPr="00071B81">
        <w:t>Препоръките, информацията и предложенията трябва да са ясни и разбираеми, да се отнасят до техниките, следвани при производството на продуктите, да посочват прогнозния живот на продукта при нормални и разумно предвидими условия на употреба и да се отнасят до необходимите редовни проверки, метода за поддръжка и коригиращи мерки, необходими за осигуряване на здравето и безопасността на потребителите.</w:t>
      </w:r>
    </w:p>
    <w:p w:rsidR="00247089" w:rsidRPr="00071B81" w:rsidRDefault="00247089" w:rsidP="00071B81">
      <w:pPr>
        <w:pStyle w:val="BodyText"/>
        <w:spacing w:before="9"/>
        <w:rPr>
          <w:rFonts w:ascii="Times New Roman" w:hAnsi="Times New Roman"/>
          <w:sz w:val="22"/>
          <w:szCs w:val="22"/>
        </w:rPr>
      </w:pPr>
    </w:p>
    <w:p w:rsidR="00247089" w:rsidRPr="00071B81" w:rsidRDefault="00943836" w:rsidP="00071B81">
      <w:pPr>
        <w:tabs>
          <w:tab w:val="left" w:pos="1060"/>
        </w:tabs>
        <w:ind w:right="6"/>
        <w:jc w:val="center"/>
        <w:rPr>
          <w:rFonts w:ascii="Times New Roman" w:hAnsi="Times New Roman"/>
          <w:b/>
          <w:sz w:val="22"/>
          <w:szCs w:val="22"/>
        </w:rPr>
      </w:pPr>
      <w:r w:rsidRPr="00071B81">
        <w:rPr>
          <w:rFonts w:ascii="Times New Roman" w:hAnsi="Times New Roman"/>
          <w:b/>
          <w:sz w:val="22"/>
          <w:szCs w:val="22"/>
        </w:rPr>
        <w:t>Член 7</w:t>
      </w:r>
    </w:p>
    <w:p w:rsidR="00247089" w:rsidRPr="00071B81" w:rsidRDefault="00247089" w:rsidP="00071B81">
      <w:pPr>
        <w:ind w:right="6"/>
        <w:jc w:val="center"/>
        <w:rPr>
          <w:rFonts w:ascii="Times New Roman" w:hAnsi="Times New Roman"/>
          <w:sz w:val="22"/>
          <w:szCs w:val="22"/>
        </w:rPr>
      </w:pPr>
      <w:r w:rsidRPr="00071B81">
        <w:rPr>
          <w:rFonts w:ascii="Times New Roman" w:hAnsi="Times New Roman"/>
          <w:sz w:val="22"/>
          <w:szCs w:val="22"/>
        </w:rPr>
        <w:t>Надзор на пазара</w:t>
      </w:r>
    </w:p>
    <w:p w:rsidR="00247089" w:rsidRPr="00071B81" w:rsidRDefault="00247089" w:rsidP="00071B81">
      <w:pPr>
        <w:numPr>
          <w:ilvl w:val="0"/>
          <w:numId w:val="33"/>
        </w:numPr>
        <w:autoSpaceDE w:val="0"/>
        <w:autoSpaceDN w:val="0"/>
        <w:spacing w:before="120" w:after="120"/>
        <w:ind w:left="540" w:right="6" w:hanging="540"/>
        <w:jc w:val="both"/>
        <w:rPr>
          <w:rFonts w:ascii="Times New Roman" w:hAnsi="Times New Roman"/>
          <w:strike/>
          <w:sz w:val="22"/>
          <w:szCs w:val="22"/>
        </w:rPr>
      </w:pPr>
      <w:r w:rsidRPr="00071B81">
        <w:rPr>
          <w:rFonts w:ascii="Times New Roman" w:hAnsi="Times New Roman"/>
          <w:sz w:val="22"/>
          <w:szCs w:val="22"/>
        </w:rPr>
        <w:t>Компетентният национален орган за надзор на пазара за продуктите, които попадат в обхвата на настоящото решение, и за правилното изпълнение на неговите разпоредби е Генералният секретариат по въпросите на промишлеността към министерство на развитието и инвестициите. В контекста на своите надзорни задължения за изготвяне и изпълнение на годишен план за надзор на пазара (Регламент (ЕО) № 765/2008 и Закон 4072/2012, глава V) органът трябва също така да включи проверки на продуктите, обхванати от настоящото решение.</w:t>
      </w:r>
    </w:p>
    <w:p w:rsidR="00247089" w:rsidRPr="00071B81" w:rsidRDefault="00247089" w:rsidP="00071B81">
      <w:pPr>
        <w:pStyle w:val="ListParagraph"/>
        <w:widowControl/>
        <w:numPr>
          <w:ilvl w:val="0"/>
          <w:numId w:val="33"/>
        </w:numPr>
        <w:adjustRightInd w:val="0"/>
        <w:ind w:left="540" w:hanging="540"/>
      </w:pPr>
      <w:r w:rsidRPr="00071B81">
        <w:t>В контекста на подготвянето на планове за инспекция на продукти относно съответствието на продуктите с регламентите REACH и CLP, Главната държавна лаборатория, в съответствие с Министерско решение № 450/2008 (Държавен вестник 2553/B/2008) и Съвместно министерско решение № 3015811/2663 (Държавен вестник 1410/B/2010) изготвя, според случая, планове за инспекция, за да се оцени дали продуктите, попадащи в настоящето решение съответстват на регламентите REACH и CLP.</w:t>
      </w:r>
    </w:p>
    <w:p w:rsidR="00247089" w:rsidRPr="00071B81" w:rsidRDefault="00247089" w:rsidP="00071B81">
      <w:pPr>
        <w:pStyle w:val="ListParagraph"/>
        <w:widowControl/>
        <w:numPr>
          <w:ilvl w:val="0"/>
          <w:numId w:val="33"/>
        </w:numPr>
        <w:spacing w:after="120"/>
        <w:ind w:left="540" w:right="105" w:hanging="540"/>
      </w:pPr>
      <w:r w:rsidRPr="00071B81">
        <w:t xml:space="preserve">Проверките се извършват в помещенията за производство, опаковане, складиране и дистрибуция, както и на товарите, предназначени за складиране или доставка за монтаж в училища, площадки за игра на закрито и открито, спортни игрища, спортни съоръжения, плувни басейни, обществени и частни спортни зали и </w:t>
      </w:r>
      <w:proofErr w:type="spellStart"/>
      <w:r w:rsidRPr="00071B81">
        <w:t>др</w:t>
      </w:r>
      <w:proofErr w:type="spellEnd"/>
    </w:p>
    <w:p w:rsidR="00247089" w:rsidRPr="00071B81" w:rsidRDefault="00247089" w:rsidP="00071B81">
      <w:pPr>
        <w:pStyle w:val="ListParagraph"/>
        <w:widowControl/>
        <w:numPr>
          <w:ilvl w:val="0"/>
          <w:numId w:val="33"/>
        </w:numPr>
        <w:spacing w:after="120"/>
        <w:ind w:left="540" w:right="105" w:hanging="540"/>
      </w:pPr>
      <w:r w:rsidRPr="00071B81">
        <w:t>Лабораторни изпитвания за проверка и документиране на съответствието на произведените крайни продукти се извършват само от лаборатории, които са акредитирани в съответната област.</w:t>
      </w:r>
    </w:p>
    <w:p w:rsidR="00247089" w:rsidRPr="00071B81" w:rsidRDefault="00247089" w:rsidP="00071B81">
      <w:pPr>
        <w:pStyle w:val="Default"/>
        <w:numPr>
          <w:ilvl w:val="0"/>
          <w:numId w:val="33"/>
        </w:numPr>
        <w:spacing w:before="120" w:after="120"/>
        <w:ind w:left="540" w:hanging="540"/>
        <w:jc w:val="both"/>
        <w:rPr>
          <w:color w:val="auto"/>
          <w:sz w:val="22"/>
          <w:szCs w:val="22"/>
        </w:rPr>
      </w:pPr>
      <w:r w:rsidRPr="00071B81">
        <w:rPr>
          <w:color w:val="auto"/>
          <w:sz w:val="22"/>
          <w:szCs w:val="22"/>
        </w:rPr>
        <w:t xml:space="preserve">Пробите, взети в рамките на операциите за надзор на пазара за проверка на съответствието с регламентите REACH и CLP се изследват само от лаборатории на Главната държавна лаборатория. </w:t>
      </w:r>
    </w:p>
    <w:p w:rsidR="00247089" w:rsidRPr="00071B81" w:rsidRDefault="00247089" w:rsidP="00071B81">
      <w:pPr>
        <w:tabs>
          <w:tab w:val="left" w:pos="1156"/>
        </w:tabs>
        <w:spacing w:line="274" w:lineRule="exact"/>
        <w:ind w:right="6"/>
        <w:jc w:val="center"/>
        <w:rPr>
          <w:rFonts w:ascii="Times New Roman" w:hAnsi="Times New Roman"/>
          <w:b/>
          <w:sz w:val="22"/>
          <w:szCs w:val="22"/>
        </w:rPr>
      </w:pPr>
    </w:p>
    <w:p w:rsidR="00247089" w:rsidRPr="00071B81" w:rsidRDefault="00943836" w:rsidP="00071B81">
      <w:pPr>
        <w:tabs>
          <w:tab w:val="left" w:pos="1156"/>
        </w:tabs>
        <w:spacing w:line="274" w:lineRule="exact"/>
        <w:ind w:right="6"/>
        <w:jc w:val="center"/>
        <w:rPr>
          <w:rFonts w:ascii="Times New Roman" w:hAnsi="Times New Roman"/>
          <w:b/>
          <w:sz w:val="22"/>
          <w:szCs w:val="22"/>
        </w:rPr>
      </w:pPr>
      <w:r w:rsidRPr="00071B81">
        <w:rPr>
          <w:rFonts w:ascii="Times New Roman" w:hAnsi="Times New Roman"/>
          <w:b/>
          <w:sz w:val="22"/>
          <w:szCs w:val="22"/>
        </w:rPr>
        <w:t>Член 8</w:t>
      </w:r>
    </w:p>
    <w:p w:rsidR="00247089" w:rsidRPr="00071B81" w:rsidRDefault="00247089" w:rsidP="00071B81">
      <w:pPr>
        <w:spacing w:line="274" w:lineRule="exact"/>
        <w:ind w:left="3061"/>
        <w:rPr>
          <w:rFonts w:ascii="Times New Roman" w:hAnsi="Times New Roman"/>
          <w:sz w:val="22"/>
          <w:szCs w:val="22"/>
        </w:rPr>
      </w:pPr>
      <w:r w:rsidRPr="00071B81">
        <w:rPr>
          <w:rFonts w:ascii="Times New Roman" w:hAnsi="Times New Roman"/>
          <w:sz w:val="22"/>
          <w:szCs w:val="22"/>
        </w:rPr>
        <w:t>Задължения на стопанските субекти</w:t>
      </w:r>
    </w:p>
    <w:p w:rsidR="00247089" w:rsidRPr="00071B81" w:rsidRDefault="00247089" w:rsidP="00071B81">
      <w:pPr>
        <w:spacing w:before="122"/>
        <w:ind w:left="102"/>
        <w:rPr>
          <w:rFonts w:ascii="Times New Roman" w:hAnsi="Times New Roman"/>
          <w:sz w:val="22"/>
          <w:szCs w:val="22"/>
        </w:rPr>
      </w:pPr>
      <w:r w:rsidRPr="00071B81">
        <w:rPr>
          <w:rFonts w:ascii="Times New Roman" w:hAnsi="Times New Roman"/>
          <w:sz w:val="22"/>
          <w:szCs w:val="22"/>
        </w:rPr>
        <w:t>Задълженията на стопанските субекти, за които се прилагат разпоредбите на настоящото решение, са описани в параграфите по-долу.</w:t>
      </w:r>
    </w:p>
    <w:p w:rsidR="00247089" w:rsidRPr="00071B81" w:rsidRDefault="00247089" w:rsidP="00071B81">
      <w:pPr>
        <w:pStyle w:val="ListParagraph"/>
        <w:widowControl/>
        <w:numPr>
          <w:ilvl w:val="0"/>
          <w:numId w:val="18"/>
        </w:numPr>
        <w:ind w:left="540" w:hanging="540"/>
        <w:jc w:val="left"/>
        <w:rPr>
          <w:b/>
        </w:rPr>
      </w:pPr>
      <w:r w:rsidRPr="00071B81">
        <w:rPr>
          <w:b/>
          <w:bCs/>
        </w:rPr>
        <w:t>Производителите</w:t>
      </w:r>
      <w:r w:rsidRPr="00071B81">
        <w:t>, вносителите и дистрибуторите са длъжни да:</w:t>
      </w:r>
    </w:p>
    <w:p w:rsidR="00247089" w:rsidRPr="00071B81" w:rsidRDefault="00247089" w:rsidP="00071B81">
      <w:pPr>
        <w:pStyle w:val="ListParagraph"/>
        <w:widowControl/>
        <w:numPr>
          <w:ilvl w:val="1"/>
          <w:numId w:val="18"/>
        </w:numPr>
        <w:tabs>
          <w:tab w:val="left" w:pos="810"/>
        </w:tabs>
        <w:spacing w:after="120"/>
        <w:ind w:left="811" w:right="109" w:hanging="284"/>
      </w:pPr>
      <w:r w:rsidRPr="00071B81">
        <w:t>снабдяват пазара с продукти в съответствие с разпоредбите на настоящото решение;</w:t>
      </w:r>
    </w:p>
    <w:p w:rsidR="00247089" w:rsidRPr="00071B81" w:rsidRDefault="00247089" w:rsidP="00071B81">
      <w:pPr>
        <w:pStyle w:val="ListParagraph"/>
        <w:widowControl/>
        <w:numPr>
          <w:ilvl w:val="1"/>
          <w:numId w:val="18"/>
        </w:numPr>
        <w:tabs>
          <w:tab w:val="left" w:pos="810"/>
        </w:tabs>
        <w:spacing w:after="120"/>
        <w:ind w:left="811" w:right="109" w:hanging="284"/>
      </w:pPr>
      <w:r w:rsidRPr="00071B81">
        <w:t>изготвят или изискват от производителя да изготви клетвената декларация, посочена в приложение 4, която следва да се предаде на клиента заедно със съответното техническо досие, препоръки и подходяща информация;</w:t>
      </w:r>
    </w:p>
    <w:p w:rsidR="00247089" w:rsidRPr="00071B81" w:rsidRDefault="00247089" w:rsidP="00071B81">
      <w:pPr>
        <w:pStyle w:val="ListParagraph"/>
        <w:widowControl/>
        <w:numPr>
          <w:ilvl w:val="1"/>
          <w:numId w:val="18"/>
        </w:numPr>
        <w:tabs>
          <w:tab w:val="left" w:pos="810"/>
        </w:tabs>
        <w:spacing w:after="120"/>
        <w:ind w:left="811" w:hanging="284"/>
      </w:pPr>
      <w:r w:rsidRPr="00071B81">
        <w:t>предоставят при поискване от страна на компетентните органи за надзор на пазара достъп до използваната система за управление;</w:t>
      </w:r>
    </w:p>
    <w:p w:rsidR="00247089" w:rsidRPr="00071B81" w:rsidRDefault="00247089" w:rsidP="00071B81">
      <w:pPr>
        <w:pStyle w:val="ListParagraph"/>
        <w:widowControl/>
        <w:numPr>
          <w:ilvl w:val="1"/>
          <w:numId w:val="18"/>
        </w:numPr>
        <w:tabs>
          <w:tab w:val="left" w:pos="810"/>
        </w:tabs>
        <w:spacing w:after="120"/>
        <w:ind w:left="811" w:right="112" w:hanging="284"/>
      </w:pPr>
      <w:r w:rsidRPr="00071B81">
        <w:t>предоставят при поискване от страна на компетентните органи за надзор на пазара достъп до всички помещения, съоръжения и документи за целите на проверката на съответствието с разпоредбите на настоящото решение;</w:t>
      </w:r>
    </w:p>
    <w:p w:rsidR="00247089" w:rsidRPr="00071B81" w:rsidRDefault="00247089" w:rsidP="00071B81">
      <w:pPr>
        <w:pStyle w:val="ListParagraph"/>
        <w:widowControl/>
        <w:numPr>
          <w:ilvl w:val="1"/>
          <w:numId w:val="18"/>
        </w:numPr>
        <w:tabs>
          <w:tab w:val="left" w:pos="810"/>
        </w:tabs>
        <w:spacing w:after="120"/>
        <w:ind w:left="811" w:hanging="284"/>
        <w:jc w:val="left"/>
      </w:pPr>
      <w:r w:rsidRPr="00071B81">
        <w:t>приложат система за проследимост;</w:t>
      </w:r>
    </w:p>
    <w:p w:rsidR="00247089" w:rsidRPr="00071B81" w:rsidRDefault="00247089" w:rsidP="00071B81">
      <w:pPr>
        <w:pStyle w:val="ListParagraph"/>
        <w:widowControl/>
        <w:numPr>
          <w:ilvl w:val="1"/>
          <w:numId w:val="18"/>
        </w:numPr>
        <w:tabs>
          <w:tab w:val="left" w:pos="810"/>
        </w:tabs>
        <w:spacing w:after="120"/>
        <w:ind w:left="811" w:right="123" w:hanging="284"/>
      </w:pPr>
      <w:r w:rsidRPr="00071B81">
        <w:t>информират компетентните органи за потенциалните рискове и да си сътрудничат с тях за предотвратяването на такива рискове.</w:t>
      </w:r>
    </w:p>
    <w:p w:rsidR="00247089" w:rsidRPr="00071B81" w:rsidRDefault="00247089" w:rsidP="00071B81">
      <w:pPr>
        <w:pStyle w:val="ListParagraph"/>
        <w:widowControl/>
        <w:numPr>
          <w:ilvl w:val="0"/>
          <w:numId w:val="18"/>
        </w:numPr>
        <w:tabs>
          <w:tab w:val="left" w:pos="530"/>
        </w:tabs>
        <w:spacing w:before="119"/>
        <w:ind w:left="450" w:right="108" w:hanging="540"/>
        <w:jc w:val="both"/>
      </w:pPr>
      <w:r w:rsidRPr="00071B81">
        <w:rPr>
          <w:b/>
          <w:bCs/>
        </w:rPr>
        <w:t>Клиентите</w:t>
      </w:r>
      <w:r w:rsidRPr="00071B81">
        <w:t>, които носят отговорност за прилагането и използването на продуктите от широката общественост, без да се засягат по-конкретни разпоредби (</w:t>
      </w:r>
      <w:r w:rsidRPr="00071B81">
        <w:rPr>
          <w:i/>
          <w:iCs/>
        </w:rPr>
        <w:t>като например Закон за екологосъобразните поръчки</w:t>
      </w:r>
      <w:r w:rsidRPr="00071B81">
        <w:t>), са задължени да:</w:t>
      </w:r>
    </w:p>
    <w:p w:rsidR="00247089" w:rsidRPr="00071B81" w:rsidRDefault="00247089" w:rsidP="00071B81">
      <w:pPr>
        <w:pStyle w:val="ListParagraph"/>
        <w:widowControl/>
        <w:numPr>
          <w:ilvl w:val="1"/>
          <w:numId w:val="18"/>
        </w:numPr>
        <w:tabs>
          <w:tab w:val="left" w:pos="810"/>
        </w:tabs>
        <w:spacing w:after="120"/>
        <w:ind w:left="811" w:right="109" w:hanging="284"/>
      </w:pPr>
      <w:r w:rsidRPr="00071B81">
        <w:t>включат изискванията на настоящото решение сред техническите спецификации за тръжните процедури, които те стартират, за да осигурят въпросните продукти, и да поискат представяне на подходящи доказателства, под формата на документи и сертификати;</w:t>
      </w:r>
    </w:p>
    <w:p w:rsidR="00247089" w:rsidRPr="00071B81" w:rsidRDefault="00247089" w:rsidP="00071B81">
      <w:pPr>
        <w:pStyle w:val="ListParagraph"/>
        <w:widowControl/>
        <w:numPr>
          <w:ilvl w:val="1"/>
          <w:numId w:val="18"/>
        </w:numPr>
        <w:tabs>
          <w:tab w:val="left" w:pos="810"/>
        </w:tabs>
        <w:spacing w:after="120"/>
        <w:ind w:left="811" w:right="113" w:hanging="284"/>
      </w:pPr>
      <w:r w:rsidRPr="00071B81">
        <w:t>съхраняват за всяка доставена партида продукти клетвената декларация и техническото досие, които са им предоставени от производителя или вносителя;</w:t>
      </w:r>
    </w:p>
    <w:p w:rsidR="00247089" w:rsidRPr="00071B81" w:rsidRDefault="00247089" w:rsidP="00071B81">
      <w:pPr>
        <w:pStyle w:val="ListParagraph"/>
        <w:widowControl/>
        <w:numPr>
          <w:ilvl w:val="1"/>
          <w:numId w:val="18"/>
        </w:numPr>
        <w:tabs>
          <w:tab w:val="left" w:pos="810"/>
        </w:tabs>
        <w:spacing w:after="120"/>
        <w:ind w:left="811" w:right="110" w:hanging="284"/>
      </w:pPr>
      <w:r w:rsidRPr="00071B81">
        <w:t>спазват препоръките и предложенията, дадени от производителя или вносителя на продукта;</w:t>
      </w:r>
    </w:p>
    <w:p w:rsidR="00247089" w:rsidRPr="00071B81" w:rsidRDefault="00247089" w:rsidP="00071B81">
      <w:pPr>
        <w:pStyle w:val="ListParagraph"/>
        <w:widowControl/>
        <w:numPr>
          <w:ilvl w:val="1"/>
          <w:numId w:val="18"/>
        </w:numPr>
        <w:tabs>
          <w:tab w:val="left" w:pos="810"/>
        </w:tabs>
        <w:spacing w:after="120"/>
        <w:ind w:left="811" w:right="108" w:hanging="284"/>
      </w:pPr>
      <w:r w:rsidRPr="00071B81">
        <w:t>предоставят при поискване от страна на компетентните органи за надзор на пазара достъп до всички помещения, съоръжения и документи за целите на проверката на съответствието с разпоредбите на настоящото решение;</w:t>
      </w:r>
    </w:p>
    <w:p w:rsidR="00247089" w:rsidRPr="00071B81" w:rsidRDefault="00247089" w:rsidP="00071B81">
      <w:pPr>
        <w:pStyle w:val="ListParagraph"/>
        <w:widowControl/>
        <w:numPr>
          <w:ilvl w:val="1"/>
          <w:numId w:val="18"/>
        </w:numPr>
        <w:tabs>
          <w:tab w:val="left" w:pos="810"/>
        </w:tabs>
        <w:spacing w:after="120"/>
        <w:ind w:left="811" w:right="113" w:hanging="284"/>
      </w:pPr>
      <w:r w:rsidRPr="00071B81">
        <w:t>информират компетентните органи за потенциалните рискове и да си сътрудничат с тях за предотвратяването на такива рискове.</w:t>
      </w:r>
    </w:p>
    <w:p w:rsidR="00247089" w:rsidRPr="00071B81" w:rsidRDefault="00247089" w:rsidP="00071B81">
      <w:pPr>
        <w:pStyle w:val="Heading3"/>
        <w:keepNext w:val="0"/>
        <w:numPr>
          <w:ilvl w:val="0"/>
          <w:numId w:val="18"/>
        </w:numPr>
        <w:tabs>
          <w:tab w:val="left" w:pos="529"/>
          <w:tab w:val="left" w:pos="530"/>
        </w:tabs>
        <w:autoSpaceDE w:val="0"/>
        <w:autoSpaceDN w:val="0"/>
        <w:spacing w:before="121"/>
        <w:ind w:hanging="540"/>
        <w:jc w:val="left"/>
        <w:rPr>
          <w:rFonts w:ascii="Times New Roman" w:hAnsi="Times New Roman"/>
          <w:sz w:val="22"/>
          <w:szCs w:val="22"/>
        </w:rPr>
      </w:pPr>
      <w:r w:rsidRPr="00071B81">
        <w:rPr>
          <w:rFonts w:ascii="Times New Roman" w:hAnsi="Times New Roman"/>
          <w:bCs/>
          <w:sz w:val="22"/>
          <w:szCs w:val="22"/>
        </w:rPr>
        <w:t xml:space="preserve">Органите </w:t>
      </w:r>
      <w:r w:rsidRPr="00071B81">
        <w:rPr>
          <w:rFonts w:ascii="Times New Roman" w:hAnsi="Times New Roman"/>
          <w:b w:val="0"/>
          <w:sz w:val="22"/>
          <w:szCs w:val="22"/>
        </w:rPr>
        <w:t>за оценяване на съответствието са длъжни да:</w:t>
      </w:r>
    </w:p>
    <w:p w:rsidR="00247089" w:rsidRPr="00071B81" w:rsidRDefault="00247089" w:rsidP="00071B81">
      <w:pPr>
        <w:pStyle w:val="ListParagraph"/>
        <w:widowControl/>
        <w:numPr>
          <w:ilvl w:val="1"/>
          <w:numId w:val="18"/>
        </w:numPr>
        <w:tabs>
          <w:tab w:val="left" w:pos="810"/>
        </w:tabs>
        <w:spacing w:after="120"/>
        <w:ind w:left="811" w:right="122" w:hanging="284"/>
      </w:pPr>
      <w:r w:rsidRPr="00071B81">
        <w:t>спазват напълно изискванията на приложимото за тях техническо законодателство и спазват при всички случаи наложените им условия за осъществяване на дейност;</w:t>
      </w:r>
    </w:p>
    <w:p w:rsidR="00247089" w:rsidRPr="00071B81" w:rsidRDefault="00247089" w:rsidP="00071B81">
      <w:pPr>
        <w:pStyle w:val="ListParagraph"/>
        <w:widowControl/>
        <w:numPr>
          <w:ilvl w:val="1"/>
          <w:numId w:val="18"/>
        </w:numPr>
        <w:tabs>
          <w:tab w:val="left" w:pos="810"/>
        </w:tabs>
        <w:spacing w:after="120"/>
        <w:ind w:left="811" w:hanging="284"/>
        <w:jc w:val="left"/>
      </w:pPr>
      <w:r w:rsidRPr="00071B81">
        <w:t>да упражняват своите правомощия по независим и безпристрастен начин;</w:t>
      </w:r>
    </w:p>
    <w:p w:rsidR="00247089" w:rsidRPr="00071B81" w:rsidRDefault="00247089" w:rsidP="00071B81">
      <w:pPr>
        <w:pStyle w:val="ListParagraph"/>
        <w:widowControl/>
        <w:numPr>
          <w:ilvl w:val="1"/>
          <w:numId w:val="18"/>
        </w:numPr>
        <w:tabs>
          <w:tab w:val="left" w:pos="810"/>
        </w:tabs>
        <w:spacing w:after="120"/>
        <w:ind w:left="811" w:right="111" w:hanging="284"/>
      </w:pPr>
      <w:r w:rsidRPr="00071B81">
        <w:t>издават подходящи сертификати, потвърждения или технически доклади в съответствие с приложимото законодателство и технически разпоредби;</w:t>
      </w:r>
    </w:p>
    <w:p w:rsidR="00247089" w:rsidRPr="00071B81" w:rsidRDefault="00247089" w:rsidP="00071B81">
      <w:pPr>
        <w:pStyle w:val="ListParagraph"/>
        <w:widowControl/>
        <w:numPr>
          <w:ilvl w:val="1"/>
          <w:numId w:val="18"/>
        </w:numPr>
        <w:tabs>
          <w:tab w:val="left" w:pos="810"/>
        </w:tabs>
        <w:spacing w:after="120"/>
        <w:ind w:left="811" w:right="114" w:hanging="284"/>
      </w:pPr>
      <w:r w:rsidRPr="00071B81">
        <w:t>информират компетентните органи за потенциалните рискове и си сътрудничат с тях за предотвратяването на такива рискове.</w:t>
      </w:r>
    </w:p>
    <w:p w:rsidR="00247089" w:rsidRPr="00071B81" w:rsidRDefault="00247089" w:rsidP="00071B81">
      <w:pPr>
        <w:tabs>
          <w:tab w:val="left" w:pos="1060"/>
        </w:tabs>
        <w:spacing w:line="250" w:lineRule="exact"/>
        <w:ind w:right="6"/>
        <w:jc w:val="center"/>
        <w:rPr>
          <w:rFonts w:ascii="Times New Roman" w:hAnsi="Times New Roman"/>
          <w:b/>
          <w:sz w:val="22"/>
          <w:szCs w:val="22"/>
        </w:rPr>
      </w:pPr>
    </w:p>
    <w:p w:rsidR="00247089" w:rsidRPr="00071B81" w:rsidRDefault="00A01F2C" w:rsidP="00071B81">
      <w:pPr>
        <w:tabs>
          <w:tab w:val="left" w:pos="1060"/>
        </w:tabs>
        <w:spacing w:line="250" w:lineRule="exact"/>
        <w:ind w:right="6"/>
        <w:jc w:val="center"/>
        <w:rPr>
          <w:rFonts w:ascii="Times New Roman" w:hAnsi="Times New Roman"/>
          <w:b/>
          <w:sz w:val="22"/>
          <w:szCs w:val="22"/>
        </w:rPr>
      </w:pPr>
      <w:r w:rsidRPr="00071B81">
        <w:rPr>
          <w:rFonts w:ascii="Times New Roman" w:hAnsi="Times New Roman"/>
          <w:b/>
          <w:sz w:val="22"/>
          <w:szCs w:val="22"/>
        </w:rPr>
        <w:t>Член 9</w:t>
      </w:r>
    </w:p>
    <w:p w:rsidR="00247089" w:rsidRPr="00071B81" w:rsidRDefault="00247089" w:rsidP="00071B81">
      <w:pPr>
        <w:tabs>
          <w:tab w:val="left" w:pos="1060"/>
        </w:tabs>
        <w:spacing w:line="250" w:lineRule="exact"/>
        <w:ind w:right="6"/>
        <w:jc w:val="center"/>
        <w:rPr>
          <w:rFonts w:ascii="Times New Roman" w:hAnsi="Times New Roman"/>
          <w:sz w:val="22"/>
          <w:szCs w:val="22"/>
        </w:rPr>
      </w:pPr>
      <w:r w:rsidRPr="00071B81">
        <w:rPr>
          <w:rFonts w:ascii="Times New Roman" w:hAnsi="Times New Roman"/>
          <w:sz w:val="22"/>
          <w:szCs w:val="22"/>
        </w:rPr>
        <w:t>Клауза за взаимно признаване</w:t>
      </w:r>
    </w:p>
    <w:p w:rsidR="00247089" w:rsidRPr="00071B81" w:rsidRDefault="00247089" w:rsidP="00071B81">
      <w:pPr>
        <w:numPr>
          <w:ilvl w:val="0"/>
          <w:numId w:val="41"/>
        </w:numPr>
        <w:autoSpaceDE w:val="0"/>
        <w:autoSpaceDN w:val="0"/>
        <w:spacing w:before="120" w:after="120"/>
        <w:ind w:left="540" w:right="6" w:hanging="540"/>
        <w:jc w:val="both"/>
        <w:rPr>
          <w:rFonts w:ascii="Times New Roman" w:hAnsi="Times New Roman"/>
          <w:b/>
          <w:sz w:val="22"/>
          <w:szCs w:val="22"/>
        </w:rPr>
      </w:pPr>
      <w:r w:rsidRPr="00071B81">
        <w:rPr>
          <w:rFonts w:ascii="Times New Roman" w:hAnsi="Times New Roman"/>
          <w:sz w:val="22"/>
          <w:szCs w:val="22"/>
        </w:rPr>
        <w:t xml:space="preserve">Индустриално преработените каучукови изделия, предназначени за целите, посочени в приложение I, които се търгуват законно в друга държава-членка на Европейския съюз или в Турция или произхождат от и са законно предлагани в държава от ЕАСТ, която е страна по Споразумението за ЕИП, се приема, че спазват разпоредбите на настоящото решение. </w:t>
      </w:r>
    </w:p>
    <w:p w:rsidR="00247089" w:rsidRPr="00071B81" w:rsidRDefault="00247089" w:rsidP="00071B81">
      <w:pPr>
        <w:spacing w:before="120" w:after="120"/>
        <w:ind w:left="540" w:right="6"/>
        <w:jc w:val="both"/>
        <w:rPr>
          <w:rFonts w:ascii="Times New Roman" w:hAnsi="Times New Roman"/>
          <w:b/>
          <w:sz w:val="22"/>
          <w:szCs w:val="22"/>
        </w:rPr>
      </w:pPr>
      <w:r w:rsidRPr="00071B81">
        <w:rPr>
          <w:rFonts w:ascii="Times New Roman" w:hAnsi="Times New Roman"/>
          <w:sz w:val="22"/>
          <w:szCs w:val="22"/>
        </w:rPr>
        <w:lastRenderedPageBreak/>
        <w:t>Прилагането на настоящите разпоредби е предмет на Регламент (ЕО) № 764/2008 на Европейския парламент и на Съвета от 9 юли 2008 г. относно установяване на процедурите, свързани с прилагането на някои национални технически правила за продукти, законно предлагани на пазара в други държави членки, и за отмяна на Решение № 3052/95/ЕО (ОВ L 218, 13.8.2008 г., стр. 21) до 18 април 2020 г. и е предмет на Регламент (ЕС) 2019/515 от 19 март 2019 г. относно взаимното признаване на стоки, законно предлагани на пазара в друга държава членка към 19 април 2020 г.</w:t>
      </w:r>
    </w:p>
    <w:p w:rsidR="00247089" w:rsidRPr="00071B81" w:rsidRDefault="00247089" w:rsidP="00071B81">
      <w:pPr>
        <w:numPr>
          <w:ilvl w:val="0"/>
          <w:numId w:val="41"/>
        </w:numPr>
        <w:autoSpaceDE w:val="0"/>
        <w:autoSpaceDN w:val="0"/>
        <w:spacing w:line="250" w:lineRule="exact"/>
        <w:ind w:left="540" w:right="6" w:hanging="540"/>
        <w:jc w:val="both"/>
        <w:rPr>
          <w:rFonts w:ascii="Times New Roman" w:hAnsi="Times New Roman"/>
          <w:b/>
          <w:sz w:val="22"/>
          <w:szCs w:val="22"/>
        </w:rPr>
      </w:pPr>
      <w:r w:rsidRPr="00071B81">
        <w:rPr>
          <w:rFonts w:ascii="Times New Roman" w:hAnsi="Times New Roman"/>
          <w:sz w:val="22"/>
          <w:szCs w:val="22"/>
        </w:rPr>
        <w:t>Без да се засяга параграф 1, преработените каучукови продукти се пускат безпрепятствено на гръцкия пазар, ако се докаже, че предлагат нива на експлоатационни характеристики, еквивалентни на тези, предвидени в настоящото решение, и в съответствие с разпоредбите на законодателството на ЕС.</w:t>
      </w:r>
    </w:p>
    <w:p w:rsidR="00247089" w:rsidRPr="00071B81" w:rsidRDefault="00247089" w:rsidP="00071B81">
      <w:pPr>
        <w:tabs>
          <w:tab w:val="left" w:pos="1060"/>
        </w:tabs>
        <w:spacing w:line="250" w:lineRule="exact"/>
        <w:ind w:right="6"/>
        <w:jc w:val="center"/>
        <w:rPr>
          <w:rFonts w:ascii="Times New Roman" w:hAnsi="Times New Roman"/>
          <w:b/>
          <w:sz w:val="22"/>
          <w:szCs w:val="22"/>
        </w:rPr>
      </w:pPr>
    </w:p>
    <w:p w:rsidR="00247089" w:rsidRPr="00071B81" w:rsidRDefault="00A01F2C" w:rsidP="00071B81">
      <w:pPr>
        <w:tabs>
          <w:tab w:val="left" w:pos="1060"/>
        </w:tabs>
        <w:spacing w:line="250" w:lineRule="exact"/>
        <w:ind w:right="6"/>
        <w:jc w:val="center"/>
        <w:rPr>
          <w:rFonts w:ascii="Times New Roman" w:hAnsi="Times New Roman"/>
          <w:b/>
          <w:sz w:val="22"/>
          <w:szCs w:val="22"/>
        </w:rPr>
      </w:pPr>
      <w:r w:rsidRPr="00071B81">
        <w:rPr>
          <w:rFonts w:ascii="Times New Roman" w:hAnsi="Times New Roman"/>
          <w:b/>
          <w:sz w:val="22"/>
          <w:szCs w:val="22"/>
        </w:rPr>
        <w:t>Член 10</w:t>
      </w:r>
    </w:p>
    <w:p w:rsidR="00247089" w:rsidRPr="00071B81" w:rsidRDefault="00247089" w:rsidP="00071B81">
      <w:pPr>
        <w:pStyle w:val="Heading3"/>
        <w:spacing w:line="250" w:lineRule="exact"/>
        <w:ind w:right="6"/>
        <w:rPr>
          <w:rFonts w:ascii="Times New Roman" w:hAnsi="Times New Roman"/>
          <w:sz w:val="22"/>
          <w:szCs w:val="22"/>
        </w:rPr>
      </w:pPr>
      <w:r w:rsidRPr="00071B81">
        <w:rPr>
          <w:rFonts w:ascii="Times New Roman" w:hAnsi="Times New Roman"/>
          <w:sz w:val="22"/>
          <w:szCs w:val="22"/>
        </w:rPr>
        <w:t>Санкции</w:t>
      </w:r>
    </w:p>
    <w:p w:rsidR="00247089" w:rsidRPr="00071B81" w:rsidRDefault="00247089" w:rsidP="00071B81">
      <w:pPr>
        <w:pStyle w:val="Default"/>
        <w:numPr>
          <w:ilvl w:val="0"/>
          <w:numId w:val="37"/>
        </w:numPr>
        <w:spacing w:before="120" w:after="120"/>
        <w:ind w:left="540" w:hanging="385"/>
        <w:jc w:val="both"/>
        <w:rPr>
          <w:color w:val="auto"/>
          <w:sz w:val="22"/>
          <w:szCs w:val="22"/>
        </w:rPr>
      </w:pPr>
      <w:r w:rsidRPr="00071B81">
        <w:rPr>
          <w:color w:val="auto"/>
          <w:sz w:val="22"/>
          <w:szCs w:val="22"/>
        </w:rPr>
        <w:t>В рамките на шест (6) месеца от влизането в сила на това решение преработени каучукови изделия, които не отговарят на разпоредбите на настоящото решение, не могат да бъдат пускани на гръцкия пазар за целите, посочени в приложение I.</w:t>
      </w:r>
    </w:p>
    <w:p w:rsidR="00247089" w:rsidRPr="00071B81" w:rsidRDefault="00247089" w:rsidP="00071B81">
      <w:pPr>
        <w:pStyle w:val="Default"/>
        <w:numPr>
          <w:ilvl w:val="0"/>
          <w:numId w:val="37"/>
        </w:numPr>
        <w:spacing w:before="120" w:after="120"/>
        <w:ind w:left="540" w:hanging="385"/>
        <w:jc w:val="both"/>
        <w:rPr>
          <w:color w:val="auto"/>
          <w:sz w:val="22"/>
          <w:szCs w:val="22"/>
        </w:rPr>
      </w:pPr>
      <w:r w:rsidRPr="00071B81">
        <w:rPr>
          <w:color w:val="auto"/>
          <w:sz w:val="22"/>
          <w:szCs w:val="22"/>
        </w:rPr>
        <w:t xml:space="preserve">Органът, който отговаря за предприемането на мерки и налагането на административни санкции в случаи на нарушение на регламентите REACH и CLP, за които се прилагат специални разпоредби, е Главната държавна лаборатория. </w:t>
      </w:r>
    </w:p>
    <w:p w:rsidR="00247089" w:rsidRPr="00071B81" w:rsidRDefault="00247089" w:rsidP="00071B81">
      <w:pPr>
        <w:pStyle w:val="Default"/>
        <w:numPr>
          <w:ilvl w:val="0"/>
          <w:numId w:val="37"/>
        </w:numPr>
        <w:spacing w:before="120" w:after="120"/>
        <w:ind w:left="540" w:hanging="385"/>
        <w:jc w:val="both"/>
        <w:rPr>
          <w:color w:val="auto"/>
          <w:sz w:val="22"/>
          <w:szCs w:val="22"/>
        </w:rPr>
      </w:pPr>
      <w:r w:rsidRPr="00071B81">
        <w:rPr>
          <w:color w:val="auto"/>
          <w:sz w:val="22"/>
          <w:szCs w:val="22"/>
        </w:rPr>
        <w:t>Когато стопанският субект не спазва задълженията си, генералният секретариат по въпросите на промишлеността налага санкции.</w:t>
      </w:r>
    </w:p>
    <w:p w:rsidR="00247089" w:rsidRPr="00071B81" w:rsidRDefault="00247089" w:rsidP="00071B81">
      <w:pPr>
        <w:pStyle w:val="Default"/>
        <w:numPr>
          <w:ilvl w:val="0"/>
          <w:numId w:val="37"/>
        </w:numPr>
        <w:spacing w:before="120" w:after="120"/>
        <w:ind w:left="540" w:hanging="385"/>
        <w:jc w:val="both"/>
        <w:rPr>
          <w:color w:val="auto"/>
          <w:sz w:val="22"/>
          <w:szCs w:val="22"/>
        </w:rPr>
      </w:pPr>
      <w:r w:rsidRPr="00071B81">
        <w:rPr>
          <w:color w:val="auto"/>
          <w:sz w:val="22"/>
          <w:szCs w:val="22"/>
        </w:rPr>
        <w:t>Всички мерки, предприети от Главната държавна лаборатория за нарушения на регламентите REACH и CLP, не обезсилват допълнителните мерки или административните или финансовите санкции, налагани от генералния секретариат по въпросите на промишлеността за неспазване на разпоредбите, които попадат в неговата сфера на компетентност.</w:t>
      </w:r>
    </w:p>
    <w:p w:rsidR="00247089" w:rsidRPr="00071B81" w:rsidRDefault="00247089" w:rsidP="00071B81">
      <w:pPr>
        <w:pStyle w:val="Default"/>
        <w:numPr>
          <w:ilvl w:val="0"/>
          <w:numId w:val="37"/>
        </w:numPr>
        <w:spacing w:before="120" w:after="120"/>
        <w:ind w:left="540" w:hanging="385"/>
        <w:jc w:val="both"/>
        <w:rPr>
          <w:color w:val="auto"/>
          <w:sz w:val="22"/>
          <w:szCs w:val="22"/>
        </w:rPr>
      </w:pPr>
      <w:r w:rsidRPr="00071B81">
        <w:rPr>
          <w:color w:val="auto"/>
          <w:sz w:val="22"/>
          <w:szCs w:val="22"/>
        </w:rPr>
        <w:t>Всеки отказ за съдействие на компетентните органи за надзор на пазара при предприемане на коригиращи мерки се отнася до компетентните съдебни органи с цел разследване на наказателните отговорности на участващите стопански субекти.</w:t>
      </w:r>
    </w:p>
    <w:p w:rsidR="00247089" w:rsidRPr="00071B81" w:rsidRDefault="00247089" w:rsidP="00071B81">
      <w:pPr>
        <w:tabs>
          <w:tab w:val="left" w:pos="1156"/>
        </w:tabs>
        <w:ind w:right="6"/>
        <w:jc w:val="center"/>
        <w:rPr>
          <w:rFonts w:ascii="Times New Roman" w:hAnsi="Times New Roman"/>
          <w:b/>
          <w:sz w:val="22"/>
          <w:szCs w:val="22"/>
        </w:rPr>
      </w:pPr>
    </w:p>
    <w:p w:rsidR="00247089" w:rsidRPr="00071B81" w:rsidRDefault="00943836" w:rsidP="00071B81">
      <w:pPr>
        <w:tabs>
          <w:tab w:val="left" w:pos="1156"/>
        </w:tabs>
        <w:ind w:right="6"/>
        <w:jc w:val="center"/>
        <w:rPr>
          <w:rFonts w:ascii="Times New Roman" w:hAnsi="Times New Roman"/>
          <w:b/>
          <w:sz w:val="22"/>
          <w:szCs w:val="22"/>
        </w:rPr>
      </w:pPr>
      <w:r w:rsidRPr="00071B81">
        <w:rPr>
          <w:rFonts w:ascii="Times New Roman" w:hAnsi="Times New Roman"/>
          <w:b/>
          <w:sz w:val="22"/>
          <w:szCs w:val="22"/>
        </w:rPr>
        <w:t>Член 11</w:t>
      </w:r>
    </w:p>
    <w:p w:rsidR="00247089" w:rsidRPr="00071B81" w:rsidRDefault="00247089" w:rsidP="00071B81">
      <w:pPr>
        <w:spacing w:line="251" w:lineRule="exact"/>
        <w:ind w:right="6"/>
        <w:jc w:val="center"/>
        <w:rPr>
          <w:rFonts w:ascii="Times New Roman" w:hAnsi="Times New Roman"/>
          <w:sz w:val="22"/>
          <w:szCs w:val="22"/>
        </w:rPr>
      </w:pPr>
      <w:r w:rsidRPr="00071B81">
        <w:rPr>
          <w:rFonts w:ascii="Times New Roman" w:hAnsi="Times New Roman"/>
          <w:sz w:val="22"/>
          <w:szCs w:val="22"/>
        </w:rPr>
        <w:t>Проучвания — технически напредък</w:t>
      </w:r>
    </w:p>
    <w:p w:rsidR="00247089" w:rsidRPr="00071B81" w:rsidRDefault="00247089" w:rsidP="00071B81">
      <w:pPr>
        <w:pStyle w:val="ListParagraph"/>
        <w:widowControl/>
        <w:numPr>
          <w:ilvl w:val="0"/>
          <w:numId w:val="16"/>
        </w:numPr>
        <w:spacing w:before="122"/>
        <w:ind w:left="540" w:right="106" w:hanging="385"/>
      </w:pPr>
      <w:r w:rsidRPr="00071B81">
        <w:t>1.От влизането в сила на настоящото решение генералният секретариат по въпросите на промишлеността може да възлага извършването на научни изследвания за оценяване на въздействията и рисковете от използването на продуктите, посочени в член 1, като се вземат под внимание конкретните условия на използване на тези продукти (</w:t>
      </w:r>
      <w:r w:rsidRPr="00071B81">
        <w:rPr>
          <w:i/>
          <w:iCs/>
        </w:rPr>
        <w:t>стареене на материалите, метод на поддръжка, климатични условия особено през периоди с високи температури и влажност и др.</w:t>
      </w:r>
      <w:r w:rsidRPr="00071B81">
        <w:t>).</w:t>
      </w:r>
    </w:p>
    <w:p w:rsidR="00247089" w:rsidRPr="00071B81" w:rsidRDefault="00247089" w:rsidP="00071B81">
      <w:pPr>
        <w:pStyle w:val="Heading3"/>
        <w:tabs>
          <w:tab w:val="left" w:pos="527"/>
        </w:tabs>
        <w:spacing w:before="119"/>
        <w:ind w:left="526" w:right="108"/>
        <w:jc w:val="both"/>
        <w:rPr>
          <w:rFonts w:ascii="Times New Roman" w:hAnsi="Times New Roman"/>
          <w:b w:val="0"/>
          <w:sz w:val="22"/>
          <w:szCs w:val="22"/>
        </w:rPr>
      </w:pPr>
      <w:r w:rsidRPr="00071B81">
        <w:rPr>
          <w:rFonts w:ascii="Times New Roman" w:hAnsi="Times New Roman"/>
          <w:b w:val="0"/>
          <w:sz w:val="22"/>
          <w:szCs w:val="22"/>
        </w:rPr>
        <w:t>Подобни проучвания могат да се извършват и относно пускането на пазара на иновативни продукти и/или с цел адаптиране на продукти към непрекъснатия технически напредък.</w:t>
      </w:r>
    </w:p>
    <w:p w:rsidR="00247089" w:rsidRPr="00071B81" w:rsidRDefault="00247089" w:rsidP="00071B81">
      <w:pPr>
        <w:pStyle w:val="ListParagraph"/>
        <w:widowControl/>
        <w:numPr>
          <w:ilvl w:val="0"/>
          <w:numId w:val="16"/>
        </w:numPr>
        <w:spacing w:before="121"/>
        <w:ind w:left="540" w:right="108" w:hanging="385"/>
      </w:pPr>
      <w:r w:rsidRPr="00071B81">
        <w:t>Резултатите от такива проучвания се оценяват и съставляват основата на мерките, които трябва да се вземат за предотвратяване на потенциални рискове, когато те не противоречат на приложимото законодателство на ЕС.</w:t>
      </w:r>
    </w:p>
    <w:p w:rsidR="00247089" w:rsidRPr="00071B81" w:rsidRDefault="00247089" w:rsidP="00071B81">
      <w:pPr>
        <w:pStyle w:val="BodyText"/>
        <w:spacing w:before="9"/>
        <w:rPr>
          <w:rFonts w:ascii="Times New Roman" w:hAnsi="Times New Roman"/>
          <w:sz w:val="22"/>
          <w:szCs w:val="22"/>
        </w:rPr>
      </w:pPr>
    </w:p>
    <w:p w:rsidR="00247089" w:rsidRPr="00071B81" w:rsidRDefault="00943836" w:rsidP="00071B81">
      <w:pPr>
        <w:tabs>
          <w:tab w:val="left" w:pos="1060"/>
        </w:tabs>
        <w:spacing w:before="1" w:line="251" w:lineRule="exact"/>
        <w:ind w:right="6"/>
        <w:jc w:val="center"/>
        <w:rPr>
          <w:rFonts w:ascii="Times New Roman" w:hAnsi="Times New Roman"/>
          <w:b/>
          <w:sz w:val="22"/>
          <w:szCs w:val="22"/>
        </w:rPr>
      </w:pPr>
      <w:r w:rsidRPr="00071B81">
        <w:rPr>
          <w:rFonts w:ascii="Times New Roman" w:hAnsi="Times New Roman"/>
          <w:b/>
          <w:sz w:val="22"/>
          <w:szCs w:val="22"/>
        </w:rPr>
        <w:t>Член 12</w:t>
      </w:r>
    </w:p>
    <w:p w:rsidR="00247089" w:rsidRPr="00071B81" w:rsidRDefault="00247089" w:rsidP="00071B81">
      <w:pPr>
        <w:spacing w:line="251" w:lineRule="exact"/>
        <w:ind w:right="6"/>
        <w:jc w:val="center"/>
        <w:rPr>
          <w:rFonts w:ascii="Times New Roman" w:hAnsi="Times New Roman"/>
          <w:sz w:val="22"/>
          <w:szCs w:val="22"/>
        </w:rPr>
      </w:pPr>
      <w:r w:rsidRPr="00071B81">
        <w:rPr>
          <w:rFonts w:ascii="Times New Roman" w:hAnsi="Times New Roman"/>
          <w:sz w:val="22"/>
          <w:szCs w:val="22"/>
        </w:rPr>
        <w:t>Преходни разпоредби</w:t>
      </w:r>
    </w:p>
    <w:p w:rsidR="00247089" w:rsidRPr="00071B81" w:rsidRDefault="00247089" w:rsidP="00071B81">
      <w:pPr>
        <w:pStyle w:val="ListParagraph"/>
        <w:widowControl/>
        <w:numPr>
          <w:ilvl w:val="0"/>
          <w:numId w:val="15"/>
        </w:numPr>
        <w:ind w:left="540" w:right="105" w:hanging="385"/>
      </w:pPr>
      <w:r w:rsidRPr="00071B81">
        <w:t>Производителите и вносителите на преработени каучукови изделия, предназначени за целите, посочени в приложение I, са длъжни в срок от шест (</w:t>
      </w:r>
      <w:r w:rsidRPr="00071B81">
        <w:rPr>
          <w:b/>
          <w:bCs/>
        </w:rPr>
        <w:t>6</w:t>
      </w:r>
      <w:r w:rsidRPr="00071B81">
        <w:t>) месеца от влизането в сила на разпоредбите на настоящото решение да получат подходящи сертификати за съответствие, приложими към тях. Сертификатите се прилагат към клетвената декларация, посочена в член 4.</w:t>
      </w:r>
    </w:p>
    <w:p w:rsidR="00247089" w:rsidRPr="00071B81" w:rsidRDefault="00247089" w:rsidP="00071B81">
      <w:pPr>
        <w:pStyle w:val="ListParagraph"/>
        <w:widowControl/>
        <w:numPr>
          <w:ilvl w:val="0"/>
          <w:numId w:val="15"/>
        </w:numPr>
        <w:spacing w:before="119"/>
        <w:ind w:left="540" w:right="106" w:hanging="385"/>
      </w:pPr>
      <w:r w:rsidRPr="00071B81">
        <w:t>В срок от шест (</w:t>
      </w:r>
      <w:r w:rsidRPr="00071B81">
        <w:rPr>
          <w:b/>
          <w:bCs/>
        </w:rPr>
        <w:t>6</w:t>
      </w:r>
      <w:r w:rsidRPr="00071B81">
        <w:t xml:space="preserve">) месеца от влизането в сила на разпоредбите на настоящото решение производителите и вносителите на преработени каучукови изделия, предназначени за целите, </w:t>
      </w:r>
      <w:r w:rsidRPr="00071B81">
        <w:lastRenderedPageBreak/>
        <w:t>посочени в приложение I, са длъжни да представят на органите за надзор на пазара доказателство за тяхното съответствие с изискванията на настоящото решение.</w:t>
      </w:r>
    </w:p>
    <w:p w:rsidR="00247089" w:rsidRPr="00071B81" w:rsidRDefault="00247089" w:rsidP="00071B81">
      <w:pPr>
        <w:pStyle w:val="Heading3"/>
        <w:keepNext w:val="0"/>
        <w:numPr>
          <w:ilvl w:val="0"/>
          <w:numId w:val="15"/>
        </w:numPr>
        <w:autoSpaceDE w:val="0"/>
        <w:autoSpaceDN w:val="0"/>
        <w:spacing w:before="120"/>
        <w:ind w:left="540" w:right="104" w:hanging="385"/>
        <w:jc w:val="both"/>
        <w:rPr>
          <w:rFonts w:ascii="Times New Roman" w:hAnsi="Times New Roman"/>
          <w:sz w:val="22"/>
          <w:szCs w:val="22"/>
        </w:rPr>
      </w:pPr>
      <w:r w:rsidRPr="00071B81">
        <w:rPr>
          <w:rFonts w:ascii="Times New Roman" w:hAnsi="Times New Roman"/>
          <w:b w:val="0"/>
          <w:sz w:val="22"/>
          <w:szCs w:val="22"/>
        </w:rPr>
        <w:t>Сертификатите за управление на околната среда или управление на качеството или други сертификати и атестации, издадени преди издаването на настоящото решение, свързани с процесите на преработка и съответствието на продуктите по член 1, не се прилагат.</w:t>
      </w:r>
    </w:p>
    <w:p w:rsidR="00247089" w:rsidRPr="00071B81" w:rsidRDefault="00247089" w:rsidP="00071B81">
      <w:pPr>
        <w:pStyle w:val="ListParagraph"/>
        <w:widowControl/>
        <w:numPr>
          <w:ilvl w:val="0"/>
          <w:numId w:val="15"/>
        </w:numPr>
        <w:spacing w:before="119"/>
        <w:ind w:left="540" w:right="107" w:hanging="385"/>
      </w:pPr>
      <w:r w:rsidRPr="00071B81">
        <w:t>Преработените каучукови изделия, които попадат в обхвата на приложение I, но които вече са монтирани или са в употреба и експлоатация преди влизането в сила на настоящото решение, са изключени от тези задължения.</w:t>
      </w:r>
    </w:p>
    <w:p w:rsidR="00026EA7" w:rsidRPr="00071B81" w:rsidRDefault="00026EA7" w:rsidP="00071B81">
      <w:pPr>
        <w:tabs>
          <w:tab w:val="left" w:pos="1060"/>
        </w:tabs>
        <w:spacing w:line="250" w:lineRule="exact"/>
        <w:ind w:right="6"/>
        <w:jc w:val="center"/>
        <w:rPr>
          <w:rFonts w:ascii="Times New Roman" w:hAnsi="Times New Roman"/>
          <w:b/>
          <w:sz w:val="22"/>
          <w:szCs w:val="22"/>
        </w:rPr>
      </w:pPr>
    </w:p>
    <w:p w:rsidR="00247089" w:rsidRPr="00071B81" w:rsidRDefault="00943836" w:rsidP="00071B81">
      <w:pPr>
        <w:tabs>
          <w:tab w:val="left" w:pos="1060"/>
        </w:tabs>
        <w:spacing w:line="250" w:lineRule="exact"/>
        <w:ind w:right="6"/>
        <w:jc w:val="center"/>
        <w:rPr>
          <w:rFonts w:ascii="Times New Roman" w:hAnsi="Times New Roman"/>
          <w:b/>
          <w:sz w:val="22"/>
          <w:szCs w:val="22"/>
        </w:rPr>
      </w:pPr>
      <w:r w:rsidRPr="00071B81">
        <w:rPr>
          <w:rFonts w:ascii="Times New Roman" w:hAnsi="Times New Roman"/>
          <w:b/>
          <w:sz w:val="22"/>
          <w:szCs w:val="22"/>
        </w:rPr>
        <w:t>Член 13</w:t>
      </w:r>
    </w:p>
    <w:p w:rsidR="00247089" w:rsidRPr="00071B81" w:rsidRDefault="00247089" w:rsidP="00071B81">
      <w:pPr>
        <w:spacing w:line="250" w:lineRule="exact"/>
        <w:ind w:right="5"/>
        <w:jc w:val="center"/>
        <w:rPr>
          <w:rFonts w:ascii="Times New Roman" w:hAnsi="Times New Roman"/>
          <w:sz w:val="22"/>
          <w:szCs w:val="22"/>
        </w:rPr>
      </w:pPr>
      <w:r w:rsidRPr="00071B81">
        <w:rPr>
          <w:rFonts w:ascii="Times New Roman" w:hAnsi="Times New Roman"/>
          <w:sz w:val="22"/>
          <w:szCs w:val="22"/>
        </w:rPr>
        <w:t>Влизане в сила</w:t>
      </w:r>
    </w:p>
    <w:p w:rsidR="00247089" w:rsidRPr="00071B81" w:rsidRDefault="00247089" w:rsidP="00071B81">
      <w:pPr>
        <w:pStyle w:val="ListParagraph"/>
        <w:widowControl/>
        <w:numPr>
          <w:ilvl w:val="0"/>
          <w:numId w:val="14"/>
        </w:numPr>
        <w:ind w:left="547" w:hanging="547"/>
      </w:pPr>
      <w:r w:rsidRPr="00071B81">
        <w:t>Настоящото решение влиза в сила в деня на публикуването му в Държавен вестник.</w:t>
      </w:r>
    </w:p>
    <w:p w:rsidR="00247089" w:rsidRPr="00071B81" w:rsidRDefault="00247089" w:rsidP="00071B81">
      <w:pPr>
        <w:pStyle w:val="ListParagraph"/>
        <w:widowControl/>
        <w:numPr>
          <w:ilvl w:val="0"/>
          <w:numId w:val="14"/>
        </w:numPr>
        <w:spacing w:before="72"/>
        <w:ind w:left="540" w:hanging="540"/>
      </w:pPr>
      <w:r w:rsidRPr="00071B81">
        <w:t>Приложенията към настоящото решение представляват част от него.</w:t>
      </w:r>
    </w:p>
    <w:p w:rsidR="00247089" w:rsidRPr="00071B81" w:rsidRDefault="00247089" w:rsidP="00071B81">
      <w:pPr>
        <w:pStyle w:val="ListParagraph"/>
        <w:widowControl/>
        <w:numPr>
          <w:ilvl w:val="0"/>
          <w:numId w:val="14"/>
        </w:numPr>
        <w:spacing w:before="119"/>
        <w:ind w:left="540" w:hanging="540"/>
      </w:pPr>
      <w:r w:rsidRPr="00071B81">
        <w:t>Настоящото решение се публикува в Държавен вестник.</w:t>
      </w:r>
    </w:p>
    <w:p w:rsidR="00247089" w:rsidRPr="00071B81" w:rsidRDefault="00247089" w:rsidP="00071B81">
      <w:pPr>
        <w:pStyle w:val="BodyText"/>
        <w:spacing w:before="1"/>
        <w:ind w:right="352"/>
        <w:jc w:val="center"/>
        <w:rPr>
          <w:rFonts w:ascii="Times New Roman" w:hAnsi="Times New Roman"/>
          <w:sz w:val="22"/>
          <w:szCs w:val="22"/>
        </w:rPr>
      </w:pPr>
    </w:p>
    <w:p w:rsidR="00247089" w:rsidRPr="00071B81" w:rsidRDefault="00247089" w:rsidP="00071B81">
      <w:pPr>
        <w:pStyle w:val="BodyText"/>
        <w:spacing w:before="1"/>
        <w:ind w:right="352" w:firstLine="102"/>
        <w:jc w:val="center"/>
        <w:rPr>
          <w:rFonts w:ascii="Times New Roman" w:hAnsi="Times New Roman"/>
          <w:sz w:val="22"/>
          <w:szCs w:val="22"/>
        </w:rPr>
      </w:pPr>
      <w:r w:rsidRPr="00071B81">
        <w:rPr>
          <w:rFonts w:ascii="Times New Roman" w:hAnsi="Times New Roman"/>
          <w:sz w:val="22"/>
          <w:szCs w:val="22"/>
        </w:rPr>
        <w:t>Атина,   3 септември 2020 г.</w:t>
      </w:r>
    </w:p>
    <w:p w:rsidR="00026EA7" w:rsidRPr="00071B81" w:rsidRDefault="00026EA7" w:rsidP="00071B81">
      <w:pPr>
        <w:pStyle w:val="BodyText"/>
        <w:spacing w:before="1"/>
        <w:ind w:right="352" w:firstLine="102"/>
        <w:jc w:val="center"/>
        <w:rPr>
          <w:rFonts w:ascii="Times New Roman" w:hAnsi="Times New Roman"/>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01"/>
        <w:gridCol w:w="4798"/>
      </w:tblGrid>
      <w:tr w:rsidR="003A61F6" w:rsidRPr="00071B81" w:rsidTr="0043166F">
        <w:tc>
          <w:tcPr>
            <w:tcW w:w="4873" w:type="dxa"/>
            <w:tcBorders>
              <w:top w:val="nil"/>
              <w:left w:val="nil"/>
              <w:bottom w:val="nil"/>
              <w:right w:val="nil"/>
            </w:tcBorders>
          </w:tcPr>
          <w:p w:rsidR="00026EA7" w:rsidRPr="00071B81" w:rsidRDefault="00026EA7" w:rsidP="00071B81">
            <w:pPr>
              <w:pStyle w:val="BodyText"/>
              <w:spacing w:before="1"/>
              <w:ind w:right="352"/>
              <w:jc w:val="center"/>
              <w:rPr>
                <w:rFonts w:ascii="Times New Roman" w:hAnsi="Times New Roman"/>
                <w:sz w:val="22"/>
                <w:szCs w:val="22"/>
              </w:rPr>
            </w:pPr>
            <w:r w:rsidRPr="00071B81">
              <w:rPr>
                <w:rFonts w:ascii="Times New Roman" w:hAnsi="Times New Roman"/>
                <w:sz w:val="22"/>
                <w:szCs w:val="22"/>
              </w:rPr>
              <w:t xml:space="preserve">МИНИСТЪР НА РАЗВИТИЕТО </w:t>
            </w:r>
          </w:p>
          <w:p w:rsidR="00026EA7" w:rsidRPr="00071B81" w:rsidRDefault="00026EA7" w:rsidP="00071B81">
            <w:pPr>
              <w:pStyle w:val="BodyText"/>
              <w:spacing w:before="1"/>
              <w:ind w:right="352"/>
              <w:jc w:val="center"/>
              <w:rPr>
                <w:rFonts w:ascii="Times New Roman" w:hAnsi="Times New Roman"/>
                <w:sz w:val="22"/>
                <w:szCs w:val="22"/>
              </w:rPr>
            </w:pPr>
            <w:r w:rsidRPr="00071B81">
              <w:rPr>
                <w:rFonts w:ascii="Times New Roman" w:hAnsi="Times New Roman"/>
                <w:sz w:val="22"/>
                <w:szCs w:val="22"/>
              </w:rPr>
              <w:t xml:space="preserve">И ИНВЕСТИЦИИТЕ </w:t>
            </w:r>
          </w:p>
          <w:p w:rsidR="00026EA7" w:rsidRPr="00071B81" w:rsidRDefault="00026EA7" w:rsidP="00071B81">
            <w:pPr>
              <w:pStyle w:val="BodyText"/>
              <w:spacing w:before="1"/>
              <w:ind w:right="352"/>
              <w:jc w:val="center"/>
              <w:rPr>
                <w:rFonts w:ascii="Times New Roman" w:hAnsi="Times New Roman"/>
                <w:sz w:val="22"/>
                <w:szCs w:val="22"/>
              </w:rPr>
            </w:pPr>
          </w:p>
          <w:p w:rsidR="00026EA7" w:rsidRPr="00071B81" w:rsidRDefault="00026EA7" w:rsidP="00071B81">
            <w:pPr>
              <w:pStyle w:val="BodyText"/>
              <w:spacing w:before="1"/>
              <w:ind w:right="352"/>
              <w:jc w:val="center"/>
              <w:rPr>
                <w:rFonts w:ascii="Times New Roman" w:hAnsi="Times New Roman"/>
                <w:sz w:val="22"/>
                <w:szCs w:val="22"/>
              </w:rPr>
            </w:pPr>
            <w:r w:rsidRPr="00071B81">
              <w:rPr>
                <w:rFonts w:ascii="Times New Roman" w:hAnsi="Times New Roman"/>
                <w:sz w:val="22"/>
                <w:szCs w:val="22"/>
              </w:rPr>
              <w:t>SPIRIDON-ADONIS GEORGIADIS</w:t>
            </w:r>
          </w:p>
        </w:tc>
        <w:tc>
          <w:tcPr>
            <w:tcW w:w="4873" w:type="dxa"/>
            <w:tcBorders>
              <w:top w:val="nil"/>
              <w:left w:val="nil"/>
              <w:bottom w:val="nil"/>
              <w:right w:val="nil"/>
            </w:tcBorders>
          </w:tcPr>
          <w:p w:rsidR="00026EA7" w:rsidRPr="00071B81" w:rsidRDefault="00026EA7" w:rsidP="00071B81">
            <w:pPr>
              <w:pStyle w:val="BodyText"/>
              <w:spacing w:before="1"/>
              <w:ind w:right="352"/>
              <w:jc w:val="center"/>
              <w:rPr>
                <w:rFonts w:ascii="Times New Roman" w:hAnsi="Times New Roman"/>
                <w:sz w:val="22"/>
                <w:szCs w:val="22"/>
              </w:rPr>
            </w:pPr>
            <w:r w:rsidRPr="00071B81">
              <w:rPr>
                <w:rFonts w:ascii="Times New Roman" w:hAnsi="Times New Roman"/>
                <w:sz w:val="22"/>
                <w:szCs w:val="22"/>
              </w:rPr>
              <w:t>МИНИСТЪР НА ОКОЛНАТА СРЕДА</w:t>
            </w:r>
          </w:p>
          <w:p w:rsidR="00026EA7" w:rsidRPr="00071B81" w:rsidRDefault="00026EA7" w:rsidP="00071B81">
            <w:pPr>
              <w:pStyle w:val="BodyText"/>
              <w:spacing w:before="1"/>
              <w:ind w:right="352"/>
              <w:jc w:val="center"/>
              <w:rPr>
                <w:rFonts w:ascii="Times New Roman" w:hAnsi="Times New Roman"/>
                <w:sz w:val="22"/>
                <w:szCs w:val="22"/>
              </w:rPr>
            </w:pPr>
            <w:r w:rsidRPr="00071B81">
              <w:rPr>
                <w:rFonts w:ascii="Times New Roman" w:hAnsi="Times New Roman"/>
                <w:sz w:val="22"/>
                <w:szCs w:val="22"/>
              </w:rPr>
              <w:t>И ЕНЕРГЕТИКАТА</w:t>
            </w:r>
          </w:p>
          <w:p w:rsidR="00026EA7" w:rsidRPr="00071B81" w:rsidRDefault="00026EA7" w:rsidP="00071B81">
            <w:pPr>
              <w:pStyle w:val="BodyText"/>
              <w:spacing w:before="1"/>
              <w:ind w:right="352"/>
              <w:jc w:val="center"/>
              <w:rPr>
                <w:rFonts w:ascii="Times New Roman" w:hAnsi="Times New Roman"/>
                <w:sz w:val="22"/>
                <w:szCs w:val="22"/>
              </w:rPr>
            </w:pPr>
          </w:p>
          <w:p w:rsidR="00026EA7" w:rsidRPr="00071B81" w:rsidRDefault="00026EA7" w:rsidP="00071B81">
            <w:pPr>
              <w:pStyle w:val="BodyText"/>
              <w:spacing w:before="1"/>
              <w:ind w:right="352"/>
              <w:jc w:val="center"/>
              <w:rPr>
                <w:rFonts w:ascii="Times New Roman" w:hAnsi="Times New Roman"/>
                <w:sz w:val="22"/>
                <w:szCs w:val="22"/>
              </w:rPr>
            </w:pPr>
            <w:r w:rsidRPr="00071B81">
              <w:rPr>
                <w:rFonts w:ascii="Times New Roman" w:hAnsi="Times New Roman"/>
                <w:sz w:val="22"/>
                <w:szCs w:val="22"/>
              </w:rPr>
              <w:t>KOSTIS HATZIDAKIS</w:t>
            </w:r>
          </w:p>
        </w:tc>
      </w:tr>
      <w:tr w:rsidR="003A61F6" w:rsidRPr="00071B81" w:rsidTr="0043166F">
        <w:tc>
          <w:tcPr>
            <w:tcW w:w="9746" w:type="dxa"/>
            <w:gridSpan w:val="2"/>
            <w:tcBorders>
              <w:top w:val="nil"/>
              <w:left w:val="nil"/>
              <w:bottom w:val="nil"/>
              <w:right w:val="nil"/>
            </w:tcBorders>
          </w:tcPr>
          <w:p w:rsidR="00026EA7" w:rsidRPr="00071B81" w:rsidRDefault="00026EA7" w:rsidP="00071B81">
            <w:pPr>
              <w:pStyle w:val="BodyText"/>
              <w:spacing w:before="1"/>
              <w:ind w:right="352"/>
              <w:jc w:val="center"/>
              <w:rPr>
                <w:rFonts w:ascii="Times New Roman" w:hAnsi="Times New Roman"/>
                <w:sz w:val="22"/>
                <w:szCs w:val="22"/>
              </w:rPr>
            </w:pPr>
          </w:p>
          <w:p w:rsidR="00026EA7" w:rsidRPr="00071B81" w:rsidRDefault="00026EA7" w:rsidP="00071B81">
            <w:pPr>
              <w:pStyle w:val="BodyText"/>
              <w:spacing w:before="1"/>
              <w:ind w:right="352"/>
              <w:jc w:val="center"/>
              <w:rPr>
                <w:rFonts w:ascii="Times New Roman" w:hAnsi="Times New Roman"/>
                <w:sz w:val="22"/>
                <w:szCs w:val="22"/>
              </w:rPr>
            </w:pPr>
            <w:r w:rsidRPr="00071B81">
              <w:rPr>
                <w:rFonts w:ascii="Times New Roman" w:hAnsi="Times New Roman"/>
                <w:sz w:val="22"/>
                <w:szCs w:val="22"/>
              </w:rPr>
              <w:t xml:space="preserve">ЗАМЕСТНИК-МИНИСТЪР НА ФИНАНСИТЕ </w:t>
            </w:r>
          </w:p>
          <w:p w:rsidR="00026EA7" w:rsidRPr="00071B81" w:rsidRDefault="00026EA7" w:rsidP="00071B81">
            <w:pPr>
              <w:pStyle w:val="BodyText"/>
              <w:spacing w:before="1"/>
              <w:ind w:right="352"/>
              <w:jc w:val="center"/>
              <w:rPr>
                <w:rFonts w:ascii="Times New Roman" w:hAnsi="Times New Roman"/>
                <w:sz w:val="22"/>
                <w:szCs w:val="22"/>
              </w:rPr>
            </w:pPr>
          </w:p>
          <w:p w:rsidR="00026EA7" w:rsidRPr="00071B81" w:rsidRDefault="00026EA7" w:rsidP="00071B81">
            <w:pPr>
              <w:pStyle w:val="BodyText"/>
              <w:spacing w:before="1"/>
              <w:ind w:right="352"/>
              <w:jc w:val="center"/>
              <w:rPr>
                <w:rFonts w:ascii="Times New Roman" w:hAnsi="Times New Roman"/>
                <w:sz w:val="22"/>
                <w:szCs w:val="22"/>
              </w:rPr>
            </w:pPr>
            <w:r w:rsidRPr="00071B81">
              <w:rPr>
                <w:rFonts w:ascii="Times New Roman" w:hAnsi="Times New Roman"/>
                <w:sz w:val="22"/>
                <w:szCs w:val="22"/>
              </w:rPr>
              <w:t>APOSTOLOS VESYROPOULOS</w:t>
            </w:r>
          </w:p>
        </w:tc>
      </w:tr>
    </w:tbl>
    <w:p w:rsidR="00247089" w:rsidRPr="00071B81" w:rsidRDefault="00247089" w:rsidP="00071B81">
      <w:pPr>
        <w:pStyle w:val="BodyText"/>
        <w:spacing w:before="1"/>
        <w:ind w:right="352"/>
        <w:jc w:val="both"/>
        <w:rPr>
          <w:rFonts w:ascii="Times New Roman" w:hAnsi="Times New Roman"/>
          <w:sz w:val="22"/>
          <w:szCs w:val="22"/>
        </w:rPr>
      </w:pPr>
    </w:p>
    <w:p w:rsidR="00247089" w:rsidRPr="00071B81" w:rsidRDefault="00247089" w:rsidP="00071B81">
      <w:pPr>
        <w:pStyle w:val="BodyText"/>
        <w:spacing w:before="1"/>
        <w:ind w:right="352"/>
        <w:jc w:val="both"/>
        <w:rPr>
          <w:rFonts w:ascii="Times New Roman" w:hAnsi="Times New Roman"/>
          <w:sz w:val="22"/>
          <w:szCs w:val="22"/>
        </w:rPr>
      </w:pPr>
    </w:p>
    <w:p w:rsidR="008A6100" w:rsidRPr="00071B81" w:rsidRDefault="00151F87" w:rsidP="00071B81">
      <w:pPr>
        <w:ind w:right="42"/>
        <w:jc w:val="both"/>
        <w:rPr>
          <w:rFonts w:ascii="Times New Roman" w:hAnsi="Times New Roman"/>
          <w:b/>
          <w:sz w:val="24"/>
          <w:szCs w:val="24"/>
        </w:rPr>
      </w:pPr>
      <w:r w:rsidRPr="00071B81">
        <w:rPr>
          <w:rFonts w:ascii="Times New Roman" w:hAnsi="Times New Roman"/>
          <w:noProof/>
          <w:sz w:val="24"/>
          <w:szCs w:val="24"/>
          <w:lang w:val="en-US" w:eastAsia="en-US" w:bidi="hi-IN"/>
        </w:rPr>
        <mc:AlternateContent>
          <mc:Choice Requires="wps">
            <w:drawing>
              <wp:anchor distT="0" distB="0" distL="114300" distR="114300" simplePos="0" relativeHeight="251657728" behindDoc="0" locked="0" layoutInCell="1" allowOverlap="1">
                <wp:simplePos x="0" y="0"/>
                <wp:positionH relativeFrom="column">
                  <wp:posOffset>-436245</wp:posOffset>
                </wp:positionH>
                <wp:positionV relativeFrom="paragraph">
                  <wp:posOffset>137160</wp:posOffset>
                </wp:positionV>
                <wp:extent cx="3145155" cy="1358265"/>
                <wp:effectExtent l="8255" t="7620" r="8890" b="5715"/>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5155" cy="1358265"/>
                        </a:xfrm>
                        <a:prstGeom prst="rect">
                          <a:avLst/>
                        </a:prstGeom>
                        <a:solidFill>
                          <a:srgbClr val="FFFFFF"/>
                        </a:solidFill>
                        <a:ln w="9525">
                          <a:solidFill>
                            <a:srgbClr val="000000"/>
                          </a:solidFill>
                          <a:miter lim="800000"/>
                          <a:headEnd/>
                          <a:tailEnd/>
                        </a:ln>
                      </wps:spPr>
                      <wps:txbx>
                        <w:txbxContent>
                          <w:p w:rsidR="008A6100" w:rsidRDefault="008A6100" w:rsidP="00C14D62">
                            <w:pPr>
                              <w:jc w:val="center"/>
                              <w:rPr>
                                <w:rFonts w:ascii="Arial" w:hAnsi="Arial" w:cs="Arial"/>
                                <w:b/>
                                <w:szCs w:val="18"/>
                              </w:rPr>
                            </w:pPr>
                            <w:r>
                              <w:rPr>
                                <w:rFonts w:ascii="Arial" w:hAnsi="Arial"/>
                                <w:b/>
                                <w:szCs w:val="18"/>
                              </w:rPr>
                              <w:t>[ВЯРНО С ОРИГИНАЛА КОПИЕ]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34.35pt;margin-top:10.8pt;width:247.65pt;height:106.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">
                <v:textbox>
                  <w:txbxContent>
                    <w:p w:rsidR="008A6100" w:rsidRDefault="008A6100" w:rsidP="00C14D62">
                      <w:pPr>
                        <w:jc w:val="center"/>
                        <w:rPr>
                          <w:rFonts w:ascii="Arial" w:hAnsi="Arial" w:cs="Arial"/>
                          <w:b/>
                          <w:szCs w:val="18"/>
                        </w:rPr>
                      </w:pPr>
                      <w:r>
                        <w:rPr>
                          <w:rFonts w:ascii="Arial" w:hAnsi="Arial"/>
                          <w:b/>
                          <w:szCs w:val="18"/>
                        </w:rPr>
                        <w:t>[ВЯРНО С ОРИГИНАЛА КОПИЕ]</w:t>
                      </w:r>
                    </w:p>
                  </w:txbxContent>
                </v:textbox>
              </v:shape>
            </w:pict>
          </mc:Fallback>
        </mc:AlternateContent>
      </w:r>
    </w:p>
    <w:p w:rsidR="008A6100" w:rsidRPr="00071B81" w:rsidRDefault="008A6100" w:rsidP="00071B81">
      <w:pPr>
        <w:ind w:right="42"/>
        <w:rPr>
          <w:rFonts w:ascii="Times New Roman" w:hAnsi="Times New Roman"/>
          <w:sz w:val="24"/>
          <w:szCs w:val="24"/>
        </w:rPr>
      </w:pPr>
    </w:p>
    <w:tbl>
      <w:tblPr>
        <w:tblW w:w="0" w:type="auto"/>
        <w:tblInd w:w="-743" w:type="dxa"/>
        <w:tblLayout w:type="fixed"/>
        <w:tblLook w:val="04A0" w:firstRow="1" w:lastRow="0" w:firstColumn="1" w:lastColumn="0" w:noHBand="0" w:noVBand="1"/>
      </w:tblPr>
      <w:tblGrid>
        <w:gridCol w:w="4679"/>
        <w:gridCol w:w="5244"/>
        <w:gridCol w:w="9"/>
      </w:tblGrid>
      <w:tr w:rsidR="003A61F6" w:rsidRPr="00071B81" w:rsidTr="008A6100">
        <w:tc>
          <w:tcPr>
            <w:tcW w:w="4679" w:type="dxa"/>
          </w:tcPr>
          <w:p w:rsidR="00DB520C" w:rsidRPr="00071B81" w:rsidRDefault="00DB520C" w:rsidP="00071B81">
            <w:pPr>
              <w:ind w:left="-851" w:right="-99"/>
              <w:jc w:val="both"/>
              <w:rPr>
                <w:rFonts w:ascii="Times New Roman" w:hAnsi="Times New Roman"/>
                <w:sz w:val="24"/>
                <w:szCs w:val="24"/>
              </w:rPr>
            </w:pPr>
            <w:r w:rsidRPr="00071B81">
              <w:rPr>
                <w:rFonts w:ascii="Times New Roman" w:hAnsi="Times New Roman"/>
                <w:sz w:val="24"/>
                <w:szCs w:val="24"/>
              </w:rPr>
              <w:tab/>
            </w:r>
            <w:r w:rsidRPr="00071B81">
              <w:rPr>
                <w:rFonts w:ascii="Times New Roman" w:hAnsi="Times New Roman"/>
                <w:sz w:val="24"/>
                <w:szCs w:val="24"/>
              </w:rPr>
              <w:tab/>
            </w:r>
            <w:r w:rsidRPr="00071B81">
              <w:rPr>
                <w:rFonts w:ascii="Times New Roman" w:hAnsi="Times New Roman"/>
                <w:sz w:val="24"/>
                <w:szCs w:val="24"/>
              </w:rPr>
              <w:tab/>
            </w:r>
            <w:r w:rsidRPr="00071B81">
              <w:rPr>
                <w:rFonts w:ascii="Times New Roman" w:hAnsi="Times New Roman"/>
                <w:sz w:val="24"/>
                <w:szCs w:val="24"/>
              </w:rPr>
              <w:tab/>
            </w:r>
          </w:p>
          <w:p w:rsidR="00DB520C" w:rsidRPr="00071B81" w:rsidRDefault="00A01F2C" w:rsidP="00071B81">
            <w:pPr>
              <w:ind w:left="-851" w:right="-99"/>
              <w:jc w:val="both"/>
              <w:rPr>
                <w:rFonts w:ascii="Times New Roman" w:hAnsi="Times New Roman"/>
                <w:sz w:val="24"/>
                <w:szCs w:val="24"/>
              </w:rPr>
            </w:pPr>
            <w:r w:rsidRPr="00071B81">
              <w:rPr>
                <w:rFonts w:ascii="Times New Roman" w:hAnsi="Times New Roman"/>
                <w:sz w:val="24"/>
                <w:szCs w:val="24"/>
              </w:rPr>
              <w:t xml:space="preserve">  </w:t>
            </w:r>
          </w:p>
          <w:p w:rsidR="00DB520C" w:rsidRPr="00071B81" w:rsidRDefault="00DB520C" w:rsidP="00071B81">
            <w:pPr>
              <w:ind w:left="-851" w:right="-99"/>
              <w:jc w:val="both"/>
              <w:rPr>
                <w:rFonts w:ascii="Times New Roman" w:hAnsi="Times New Roman"/>
                <w:sz w:val="24"/>
                <w:szCs w:val="24"/>
              </w:rPr>
            </w:pPr>
          </w:p>
        </w:tc>
        <w:tc>
          <w:tcPr>
            <w:tcW w:w="5253" w:type="dxa"/>
            <w:gridSpan w:val="2"/>
          </w:tcPr>
          <w:p w:rsidR="00DB520C" w:rsidRPr="00071B81" w:rsidRDefault="00DB520C" w:rsidP="00071B81">
            <w:pPr>
              <w:spacing w:line="360" w:lineRule="auto"/>
              <w:ind w:left="33" w:right="42"/>
              <w:jc w:val="center"/>
              <w:rPr>
                <w:rFonts w:ascii="Times New Roman" w:hAnsi="Times New Roman"/>
                <w:bCs/>
                <w:iCs/>
                <w:sz w:val="24"/>
                <w:szCs w:val="24"/>
              </w:rPr>
            </w:pPr>
          </w:p>
        </w:tc>
      </w:tr>
      <w:tr w:rsidR="003A61F6" w:rsidRPr="00071B81" w:rsidTr="008A6100">
        <w:trPr>
          <w:gridAfter w:val="1"/>
          <w:wAfter w:w="9" w:type="dxa"/>
        </w:trPr>
        <w:tc>
          <w:tcPr>
            <w:tcW w:w="9923" w:type="dxa"/>
            <w:gridSpan w:val="2"/>
          </w:tcPr>
          <w:p w:rsidR="00CB1F6D" w:rsidRPr="00071B81" w:rsidRDefault="00CB1F6D" w:rsidP="00071B81">
            <w:pPr>
              <w:ind w:right="-99"/>
              <w:jc w:val="both"/>
              <w:rPr>
                <w:rFonts w:ascii="Times New Roman" w:hAnsi="Times New Roman"/>
                <w:b/>
                <w:sz w:val="24"/>
                <w:szCs w:val="24"/>
              </w:rPr>
            </w:pPr>
          </w:p>
          <w:p w:rsidR="00DB520C" w:rsidRPr="00071B81" w:rsidRDefault="0072107F" w:rsidP="00071B81">
            <w:pPr>
              <w:ind w:right="-99"/>
              <w:jc w:val="both"/>
              <w:rPr>
                <w:rFonts w:ascii="Times New Roman" w:hAnsi="Times New Roman"/>
                <w:b/>
                <w:sz w:val="24"/>
                <w:szCs w:val="24"/>
              </w:rPr>
            </w:pPr>
            <w:r w:rsidRPr="00071B81">
              <w:rPr>
                <w:rFonts w:ascii="Times New Roman" w:hAnsi="Times New Roman"/>
                <w:b/>
                <w:sz w:val="24"/>
                <w:szCs w:val="24"/>
              </w:rPr>
              <w:t xml:space="preserve"> </w:t>
            </w:r>
          </w:p>
        </w:tc>
      </w:tr>
      <w:tr w:rsidR="003A61F6" w:rsidRPr="00071B81" w:rsidTr="008A6100">
        <w:trPr>
          <w:gridAfter w:val="1"/>
          <w:wAfter w:w="9" w:type="dxa"/>
        </w:trPr>
        <w:tc>
          <w:tcPr>
            <w:tcW w:w="9923" w:type="dxa"/>
            <w:gridSpan w:val="2"/>
          </w:tcPr>
          <w:p w:rsidR="00DB520C" w:rsidRPr="00071B81" w:rsidRDefault="00DB520C" w:rsidP="00071B81">
            <w:pPr>
              <w:ind w:right="-99"/>
              <w:jc w:val="center"/>
              <w:rPr>
                <w:rFonts w:ascii="Times New Roman" w:hAnsi="Times New Roman"/>
                <w:b/>
                <w:sz w:val="24"/>
                <w:szCs w:val="24"/>
              </w:rPr>
            </w:pPr>
          </w:p>
        </w:tc>
      </w:tr>
    </w:tbl>
    <w:p w:rsidR="00DB520C" w:rsidRPr="00071B81" w:rsidRDefault="00DB520C" w:rsidP="00071B81">
      <w:pPr>
        <w:ind w:left="-851" w:right="-99"/>
        <w:jc w:val="both"/>
        <w:rPr>
          <w:rFonts w:ascii="Times New Roman" w:hAnsi="Times New Roman"/>
          <w:b/>
          <w:sz w:val="24"/>
          <w:szCs w:val="24"/>
        </w:rPr>
      </w:pPr>
    </w:p>
    <w:p w:rsidR="00026EA7" w:rsidRPr="00071B81" w:rsidRDefault="00026EA7" w:rsidP="00071B81">
      <w:pPr>
        <w:ind w:left="-851" w:right="-99"/>
        <w:jc w:val="both"/>
        <w:rPr>
          <w:rFonts w:ascii="Times New Roman" w:hAnsi="Times New Roman"/>
          <w:b/>
          <w:sz w:val="24"/>
          <w:szCs w:val="24"/>
        </w:rPr>
      </w:pPr>
    </w:p>
    <w:p w:rsidR="00026EA7" w:rsidRPr="00071B81" w:rsidRDefault="00026EA7" w:rsidP="00071B81">
      <w:pPr>
        <w:pageBreakBefore/>
        <w:tabs>
          <w:tab w:val="left" w:pos="2064"/>
        </w:tabs>
        <w:spacing w:before="76"/>
        <w:jc w:val="center"/>
        <w:rPr>
          <w:rFonts w:ascii="Times New Roman" w:hAnsi="Times New Roman"/>
          <w:b/>
          <w:spacing w:val="60"/>
          <w:sz w:val="22"/>
          <w:szCs w:val="22"/>
        </w:rPr>
      </w:pPr>
      <w:r w:rsidRPr="00071B81">
        <w:rPr>
          <w:rFonts w:ascii="Times New Roman" w:hAnsi="Times New Roman"/>
          <w:b/>
          <w:sz w:val="22"/>
          <w:szCs w:val="22"/>
        </w:rPr>
        <w:lastRenderedPageBreak/>
        <w:t>ПРИЛОЖЕНИЕ I</w:t>
      </w:r>
    </w:p>
    <w:p w:rsidR="00026EA7" w:rsidRPr="00071B81" w:rsidRDefault="00026EA7" w:rsidP="00071B81">
      <w:pPr>
        <w:pStyle w:val="BodyText"/>
        <w:rPr>
          <w:rFonts w:ascii="Times New Roman" w:hAnsi="Times New Roman"/>
          <w:b/>
          <w:sz w:val="22"/>
          <w:szCs w:val="22"/>
        </w:rPr>
      </w:pPr>
    </w:p>
    <w:p w:rsidR="00026EA7" w:rsidRPr="00071B81" w:rsidRDefault="00026EA7" w:rsidP="00071B81">
      <w:pPr>
        <w:pStyle w:val="BodyText"/>
        <w:spacing w:before="8"/>
        <w:rPr>
          <w:rFonts w:ascii="Times New Roman" w:hAnsi="Times New Roman"/>
          <w:b/>
          <w:sz w:val="22"/>
          <w:szCs w:val="22"/>
        </w:rPr>
      </w:pPr>
    </w:p>
    <w:p w:rsidR="00026EA7" w:rsidRPr="00071B81" w:rsidRDefault="00026EA7" w:rsidP="00071B81">
      <w:pPr>
        <w:ind w:left="1383"/>
        <w:rPr>
          <w:rFonts w:ascii="Times New Roman" w:hAnsi="Times New Roman"/>
          <w:b/>
          <w:sz w:val="22"/>
          <w:szCs w:val="22"/>
        </w:rPr>
      </w:pPr>
      <w:r w:rsidRPr="00071B81">
        <w:rPr>
          <w:rFonts w:ascii="Times New Roman" w:hAnsi="Times New Roman"/>
          <w:b/>
          <w:sz w:val="22"/>
          <w:szCs w:val="22"/>
        </w:rPr>
        <w:t>Продукти, които попадат в обхвата на настоящото решение</w:t>
      </w:r>
    </w:p>
    <w:p w:rsidR="00026EA7" w:rsidRPr="00071B81" w:rsidRDefault="00026EA7" w:rsidP="00071B81">
      <w:pPr>
        <w:pStyle w:val="BodyText"/>
        <w:spacing w:before="10"/>
        <w:rPr>
          <w:rFonts w:ascii="Times New Roman" w:hAnsi="Times New Roman"/>
          <w:b/>
          <w:sz w:val="22"/>
          <w:szCs w:val="22"/>
        </w:rPr>
      </w:pPr>
    </w:p>
    <w:p w:rsidR="00026EA7" w:rsidRPr="00071B81" w:rsidRDefault="00026EA7" w:rsidP="00071B81">
      <w:pPr>
        <w:pStyle w:val="BodyText"/>
        <w:spacing w:before="5"/>
        <w:rPr>
          <w:rFonts w:ascii="Times New Roman" w:hAnsi="Times New Roman"/>
          <w:strike/>
          <w:sz w:val="22"/>
          <w:szCs w:val="22"/>
        </w:rPr>
      </w:pPr>
    </w:p>
    <w:p w:rsidR="00026EA7" w:rsidRPr="00071B81" w:rsidRDefault="00026EA7" w:rsidP="00071B81">
      <w:pPr>
        <w:pStyle w:val="ListParagraph"/>
        <w:widowControl/>
        <w:numPr>
          <w:ilvl w:val="0"/>
          <w:numId w:val="13"/>
        </w:numPr>
        <w:spacing w:before="1" w:line="240" w:lineRule="atLeast"/>
        <w:ind w:left="360" w:right="108" w:hanging="360"/>
      </w:pPr>
      <w:r w:rsidRPr="00071B81">
        <w:t xml:space="preserve">Преработени каучукови подови плочки за: </w:t>
      </w:r>
    </w:p>
    <w:p w:rsidR="00026EA7" w:rsidRPr="00071B81" w:rsidRDefault="00026EA7" w:rsidP="00071B81">
      <w:pPr>
        <w:pStyle w:val="BodyText"/>
        <w:spacing w:before="8" w:line="240" w:lineRule="atLeast"/>
        <w:rPr>
          <w:rFonts w:ascii="Times New Roman" w:hAnsi="Times New Roman"/>
          <w:sz w:val="22"/>
          <w:szCs w:val="22"/>
        </w:rPr>
      </w:pPr>
    </w:p>
    <w:p w:rsidR="00026EA7" w:rsidRPr="00071B81" w:rsidRDefault="00026EA7" w:rsidP="00071B81">
      <w:pPr>
        <w:pStyle w:val="ListParagraph"/>
        <w:widowControl/>
        <w:numPr>
          <w:ilvl w:val="1"/>
          <w:numId w:val="13"/>
        </w:numPr>
        <w:tabs>
          <w:tab w:val="left" w:pos="745"/>
          <w:tab w:val="left" w:pos="746"/>
        </w:tabs>
        <w:spacing w:before="1" w:line="240" w:lineRule="atLeast"/>
        <w:jc w:val="left"/>
        <w:rPr>
          <w:i/>
        </w:rPr>
      </w:pPr>
      <w:r w:rsidRPr="00071B81">
        <w:rPr>
          <w:i/>
        </w:rPr>
        <w:t>площадки за игра на закрито</w:t>
      </w:r>
    </w:p>
    <w:p w:rsidR="00026EA7" w:rsidRPr="00071B81" w:rsidRDefault="00026EA7" w:rsidP="00071B81">
      <w:pPr>
        <w:pStyle w:val="BodyText"/>
        <w:spacing w:before="9" w:line="240" w:lineRule="atLeast"/>
        <w:rPr>
          <w:rFonts w:ascii="Times New Roman" w:hAnsi="Times New Roman"/>
          <w:i/>
          <w:sz w:val="22"/>
          <w:szCs w:val="22"/>
        </w:rPr>
      </w:pPr>
    </w:p>
    <w:p w:rsidR="00026EA7" w:rsidRPr="00071B81" w:rsidRDefault="00026EA7" w:rsidP="00071B81">
      <w:pPr>
        <w:pStyle w:val="ListParagraph"/>
        <w:widowControl/>
        <w:numPr>
          <w:ilvl w:val="1"/>
          <w:numId w:val="13"/>
        </w:numPr>
        <w:tabs>
          <w:tab w:val="left" w:pos="745"/>
          <w:tab w:val="left" w:pos="746"/>
        </w:tabs>
        <w:spacing w:before="0" w:line="240" w:lineRule="atLeast"/>
        <w:jc w:val="left"/>
        <w:rPr>
          <w:i/>
        </w:rPr>
      </w:pPr>
      <w:r w:rsidRPr="00071B81">
        <w:rPr>
          <w:i/>
        </w:rPr>
        <w:t>площадки за игра на открито</w:t>
      </w:r>
    </w:p>
    <w:p w:rsidR="00026EA7" w:rsidRPr="00071B81" w:rsidRDefault="00026EA7" w:rsidP="00071B81">
      <w:pPr>
        <w:pStyle w:val="BodyText"/>
        <w:spacing w:before="10" w:line="240" w:lineRule="atLeast"/>
        <w:rPr>
          <w:rFonts w:ascii="Times New Roman" w:hAnsi="Times New Roman"/>
          <w:i/>
          <w:sz w:val="22"/>
          <w:szCs w:val="22"/>
        </w:rPr>
      </w:pPr>
    </w:p>
    <w:p w:rsidR="00026EA7" w:rsidRPr="00071B81" w:rsidRDefault="00026EA7" w:rsidP="00071B81">
      <w:pPr>
        <w:pStyle w:val="ListParagraph"/>
        <w:widowControl/>
        <w:numPr>
          <w:ilvl w:val="1"/>
          <w:numId w:val="13"/>
        </w:numPr>
        <w:tabs>
          <w:tab w:val="left" w:pos="745"/>
          <w:tab w:val="left" w:pos="746"/>
        </w:tabs>
        <w:spacing w:before="0" w:line="240" w:lineRule="atLeast"/>
        <w:jc w:val="left"/>
        <w:rPr>
          <w:i/>
        </w:rPr>
      </w:pPr>
      <w:r w:rsidRPr="00071B81">
        <w:rPr>
          <w:i/>
        </w:rPr>
        <w:t>училища</w:t>
      </w:r>
    </w:p>
    <w:p w:rsidR="00026EA7" w:rsidRPr="00071B81" w:rsidRDefault="00026EA7" w:rsidP="00071B81">
      <w:pPr>
        <w:pStyle w:val="BodyText"/>
        <w:spacing w:before="9" w:line="240" w:lineRule="atLeast"/>
        <w:rPr>
          <w:rFonts w:ascii="Times New Roman" w:hAnsi="Times New Roman"/>
          <w:i/>
          <w:sz w:val="22"/>
          <w:szCs w:val="22"/>
        </w:rPr>
      </w:pPr>
    </w:p>
    <w:p w:rsidR="00026EA7" w:rsidRPr="00071B81" w:rsidRDefault="00026EA7" w:rsidP="00071B81">
      <w:pPr>
        <w:pStyle w:val="ListParagraph"/>
        <w:widowControl/>
        <w:numPr>
          <w:ilvl w:val="1"/>
          <w:numId w:val="13"/>
        </w:numPr>
        <w:tabs>
          <w:tab w:val="left" w:pos="745"/>
          <w:tab w:val="left" w:pos="746"/>
        </w:tabs>
        <w:spacing w:before="0" w:line="240" w:lineRule="atLeast"/>
        <w:jc w:val="left"/>
        <w:rPr>
          <w:i/>
        </w:rPr>
      </w:pPr>
      <w:r w:rsidRPr="00071B81">
        <w:rPr>
          <w:i/>
        </w:rPr>
        <w:t>спортни зали</w:t>
      </w:r>
    </w:p>
    <w:p w:rsidR="00026EA7" w:rsidRPr="00071B81" w:rsidRDefault="00026EA7" w:rsidP="00071B81">
      <w:pPr>
        <w:pStyle w:val="BodyText"/>
        <w:spacing w:before="9" w:line="240" w:lineRule="atLeast"/>
        <w:rPr>
          <w:rFonts w:ascii="Times New Roman" w:hAnsi="Times New Roman"/>
          <w:i/>
          <w:sz w:val="22"/>
          <w:szCs w:val="22"/>
        </w:rPr>
      </w:pPr>
    </w:p>
    <w:p w:rsidR="00026EA7" w:rsidRPr="00071B81" w:rsidRDefault="00026EA7" w:rsidP="00071B81">
      <w:pPr>
        <w:pStyle w:val="ListParagraph"/>
        <w:widowControl/>
        <w:numPr>
          <w:ilvl w:val="1"/>
          <w:numId w:val="13"/>
        </w:numPr>
        <w:tabs>
          <w:tab w:val="left" w:pos="745"/>
          <w:tab w:val="left" w:pos="746"/>
        </w:tabs>
        <w:spacing w:before="0" w:line="240" w:lineRule="atLeast"/>
        <w:jc w:val="left"/>
        <w:rPr>
          <w:i/>
        </w:rPr>
      </w:pPr>
      <w:r w:rsidRPr="00071B81">
        <w:rPr>
          <w:i/>
        </w:rPr>
        <w:t>спортни обекти и др.</w:t>
      </w:r>
    </w:p>
    <w:p w:rsidR="00026EA7" w:rsidRPr="00071B81" w:rsidRDefault="00026EA7" w:rsidP="00071B81">
      <w:pPr>
        <w:pStyle w:val="BodyText"/>
        <w:spacing w:line="240" w:lineRule="atLeast"/>
        <w:rPr>
          <w:rFonts w:ascii="Times New Roman" w:hAnsi="Times New Roman"/>
          <w:i/>
          <w:sz w:val="22"/>
          <w:szCs w:val="22"/>
        </w:rPr>
      </w:pPr>
    </w:p>
    <w:p w:rsidR="00026EA7" w:rsidRPr="00071B81" w:rsidRDefault="00026EA7" w:rsidP="00071B81">
      <w:pPr>
        <w:pStyle w:val="BodyText"/>
        <w:spacing w:before="9" w:line="240" w:lineRule="atLeast"/>
        <w:rPr>
          <w:rFonts w:ascii="Times New Roman" w:hAnsi="Times New Roman"/>
          <w:i/>
          <w:sz w:val="22"/>
          <w:szCs w:val="22"/>
        </w:rPr>
      </w:pPr>
    </w:p>
    <w:p w:rsidR="00026EA7" w:rsidRPr="00071B81" w:rsidRDefault="00026EA7" w:rsidP="00071B81">
      <w:pPr>
        <w:pStyle w:val="ListParagraph"/>
        <w:widowControl/>
        <w:numPr>
          <w:ilvl w:val="0"/>
          <w:numId w:val="13"/>
        </w:numPr>
        <w:spacing w:before="0" w:line="240" w:lineRule="atLeast"/>
        <w:ind w:left="360" w:hanging="360"/>
      </w:pPr>
      <w:r w:rsidRPr="00071B81">
        <w:t xml:space="preserve">Каучукова синтетична настилка, предназначена за използване в спортни обекти: </w:t>
      </w:r>
    </w:p>
    <w:p w:rsidR="00026EA7" w:rsidRPr="00071B81" w:rsidRDefault="00026EA7" w:rsidP="00071B81">
      <w:pPr>
        <w:pStyle w:val="BodyText"/>
        <w:spacing w:before="7" w:line="240" w:lineRule="atLeast"/>
        <w:rPr>
          <w:rFonts w:ascii="Times New Roman" w:hAnsi="Times New Roman"/>
          <w:sz w:val="22"/>
          <w:szCs w:val="22"/>
        </w:rPr>
      </w:pPr>
    </w:p>
    <w:p w:rsidR="00026EA7" w:rsidRPr="00071B81" w:rsidRDefault="00026EA7" w:rsidP="00071B81">
      <w:pPr>
        <w:pStyle w:val="ListParagraph"/>
        <w:widowControl/>
        <w:numPr>
          <w:ilvl w:val="1"/>
          <w:numId w:val="13"/>
        </w:numPr>
        <w:tabs>
          <w:tab w:val="left" w:pos="809"/>
          <w:tab w:val="left" w:pos="810"/>
        </w:tabs>
        <w:spacing w:before="0" w:line="240" w:lineRule="atLeast"/>
        <w:ind w:left="810" w:hanging="462"/>
        <w:jc w:val="left"/>
        <w:rPr>
          <w:i/>
        </w:rPr>
      </w:pPr>
      <w:r w:rsidRPr="00071B81">
        <w:rPr>
          <w:i/>
        </w:rPr>
        <w:t>пълнежи за спортни писти и</w:t>
      </w:r>
    </w:p>
    <w:p w:rsidR="00026EA7" w:rsidRPr="00071B81" w:rsidRDefault="00026EA7" w:rsidP="00071B81">
      <w:pPr>
        <w:pStyle w:val="BodyText"/>
        <w:spacing w:before="9" w:line="240" w:lineRule="atLeast"/>
        <w:ind w:hanging="462"/>
        <w:rPr>
          <w:rFonts w:ascii="Times New Roman" w:hAnsi="Times New Roman"/>
          <w:i/>
          <w:sz w:val="22"/>
          <w:szCs w:val="22"/>
        </w:rPr>
      </w:pPr>
    </w:p>
    <w:p w:rsidR="00026EA7" w:rsidRPr="00071B81" w:rsidRDefault="00026EA7" w:rsidP="00071B81">
      <w:pPr>
        <w:pStyle w:val="ListParagraph"/>
        <w:widowControl/>
        <w:numPr>
          <w:ilvl w:val="1"/>
          <w:numId w:val="13"/>
        </w:numPr>
        <w:tabs>
          <w:tab w:val="left" w:pos="809"/>
          <w:tab w:val="left" w:pos="810"/>
        </w:tabs>
        <w:spacing w:before="1" w:line="240" w:lineRule="atLeast"/>
        <w:ind w:left="810" w:hanging="462"/>
        <w:jc w:val="left"/>
        <w:rPr>
          <w:i/>
        </w:rPr>
      </w:pPr>
      <w:r w:rsidRPr="00071B81">
        <w:rPr>
          <w:i/>
        </w:rPr>
        <w:t>каучукова подложка при изкуствени чимове</w:t>
      </w:r>
    </w:p>
    <w:p w:rsidR="00026EA7" w:rsidRPr="00071B81" w:rsidRDefault="00026EA7" w:rsidP="00071B81">
      <w:pPr>
        <w:pStyle w:val="BodyText"/>
        <w:spacing w:line="240" w:lineRule="atLeast"/>
        <w:rPr>
          <w:rFonts w:ascii="Times New Roman" w:hAnsi="Times New Roman"/>
          <w:i/>
          <w:sz w:val="22"/>
          <w:szCs w:val="22"/>
        </w:rPr>
      </w:pPr>
    </w:p>
    <w:p w:rsidR="00026EA7" w:rsidRPr="00071B81" w:rsidRDefault="00026EA7" w:rsidP="00071B81">
      <w:pPr>
        <w:pStyle w:val="BodyText"/>
        <w:spacing w:before="10" w:line="240" w:lineRule="atLeast"/>
        <w:rPr>
          <w:rFonts w:ascii="Times New Roman" w:hAnsi="Times New Roman"/>
          <w:i/>
          <w:sz w:val="22"/>
          <w:szCs w:val="22"/>
        </w:rPr>
      </w:pPr>
    </w:p>
    <w:p w:rsidR="00026EA7" w:rsidRPr="00071B81" w:rsidRDefault="00026EA7" w:rsidP="00071B81">
      <w:pPr>
        <w:pStyle w:val="ListParagraph"/>
        <w:widowControl/>
        <w:numPr>
          <w:ilvl w:val="0"/>
          <w:numId w:val="13"/>
        </w:numPr>
        <w:tabs>
          <w:tab w:val="left" w:pos="360"/>
        </w:tabs>
        <w:spacing w:before="1" w:line="240" w:lineRule="atLeast"/>
        <w:ind w:left="360" w:hanging="360"/>
      </w:pPr>
      <w:r w:rsidRPr="00071B81">
        <w:t>Преработени каучукови продукти, пуснати на пазара, като:</w:t>
      </w:r>
    </w:p>
    <w:p w:rsidR="00026EA7" w:rsidRPr="00071B81" w:rsidRDefault="00026EA7" w:rsidP="00071B81">
      <w:pPr>
        <w:pStyle w:val="BodyText"/>
        <w:spacing w:before="7" w:line="240" w:lineRule="atLeast"/>
        <w:rPr>
          <w:rFonts w:ascii="Times New Roman" w:hAnsi="Times New Roman"/>
          <w:sz w:val="22"/>
          <w:szCs w:val="22"/>
        </w:rPr>
      </w:pPr>
    </w:p>
    <w:p w:rsidR="00026EA7" w:rsidRPr="00071B81" w:rsidRDefault="00026EA7" w:rsidP="00071B81">
      <w:pPr>
        <w:pStyle w:val="ListParagraph"/>
        <w:widowControl/>
        <w:numPr>
          <w:ilvl w:val="1"/>
          <w:numId w:val="13"/>
        </w:numPr>
        <w:spacing w:before="0" w:line="240" w:lineRule="atLeast"/>
        <w:ind w:left="720"/>
        <w:jc w:val="left"/>
        <w:rPr>
          <w:i/>
        </w:rPr>
      </w:pPr>
      <w:r w:rsidRPr="00071B81">
        <w:rPr>
          <w:i/>
        </w:rPr>
        <w:t>играчки и продукти за грижа за децата</w:t>
      </w:r>
    </w:p>
    <w:p w:rsidR="00026EA7" w:rsidRPr="00071B81" w:rsidRDefault="00026EA7" w:rsidP="00071B81">
      <w:pPr>
        <w:pStyle w:val="BodyText"/>
        <w:spacing w:before="9" w:line="240" w:lineRule="atLeast"/>
        <w:ind w:left="720" w:hanging="360"/>
        <w:rPr>
          <w:rFonts w:ascii="Times New Roman" w:hAnsi="Times New Roman"/>
          <w:i/>
          <w:sz w:val="22"/>
          <w:szCs w:val="22"/>
        </w:rPr>
      </w:pPr>
    </w:p>
    <w:p w:rsidR="00026EA7" w:rsidRPr="00071B81" w:rsidRDefault="00026EA7" w:rsidP="00071B81">
      <w:pPr>
        <w:pStyle w:val="ListParagraph"/>
        <w:widowControl/>
        <w:numPr>
          <w:ilvl w:val="1"/>
          <w:numId w:val="13"/>
        </w:numPr>
        <w:spacing w:before="1" w:line="240" w:lineRule="atLeast"/>
        <w:ind w:left="720"/>
        <w:jc w:val="left"/>
        <w:rPr>
          <w:i/>
        </w:rPr>
      </w:pPr>
      <w:r w:rsidRPr="00071B81">
        <w:rPr>
          <w:i/>
        </w:rPr>
        <w:t>спортно оборудване, като ръкохватки на велосипеди, стикове за голф, ракети</w:t>
      </w:r>
    </w:p>
    <w:p w:rsidR="00026EA7" w:rsidRPr="00071B81" w:rsidRDefault="00026EA7" w:rsidP="00071B81">
      <w:pPr>
        <w:pStyle w:val="BodyText"/>
        <w:spacing w:before="9" w:line="240" w:lineRule="atLeast"/>
        <w:ind w:left="720" w:hanging="360"/>
        <w:rPr>
          <w:rFonts w:ascii="Times New Roman" w:hAnsi="Times New Roman"/>
          <w:i/>
          <w:sz w:val="22"/>
          <w:szCs w:val="22"/>
        </w:rPr>
      </w:pPr>
    </w:p>
    <w:p w:rsidR="00026EA7" w:rsidRPr="00071B81" w:rsidRDefault="00026EA7" w:rsidP="00071B81">
      <w:pPr>
        <w:pStyle w:val="ListParagraph"/>
        <w:widowControl/>
        <w:numPr>
          <w:ilvl w:val="1"/>
          <w:numId w:val="13"/>
        </w:numPr>
        <w:spacing w:before="0" w:line="240" w:lineRule="atLeast"/>
        <w:ind w:left="720"/>
        <w:jc w:val="left"/>
        <w:rPr>
          <w:i/>
        </w:rPr>
      </w:pPr>
      <w:r w:rsidRPr="00071B81">
        <w:rPr>
          <w:i/>
        </w:rPr>
        <w:t>домакински уреди, детски колички, проходилки</w:t>
      </w:r>
    </w:p>
    <w:p w:rsidR="00026EA7" w:rsidRPr="00071B81" w:rsidRDefault="00026EA7" w:rsidP="00071B81">
      <w:pPr>
        <w:pStyle w:val="BodyText"/>
        <w:spacing w:before="9" w:line="240" w:lineRule="atLeast"/>
        <w:ind w:left="720" w:hanging="360"/>
        <w:rPr>
          <w:rFonts w:ascii="Times New Roman" w:hAnsi="Times New Roman"/>
          <w:i/>
          <w:sz w:val="22"/>
          <w:szCs w:val="22"/>
        </w:rPr>
      </w:pPr>
    </w:p>
    <w:p w:rsidR="00026EA7" w:rsidRPr="00071B81" w:rsidRDefault="00026EA7" w:rsidP="00071B81">
      <w:pPr>
        <w:pStyle w:val="ListParagraph"/>
        <w:widowControl/>
        <w:numPr>
          <w:ilvl w:val="1"/>
          <w:numId w:val="13"/>
        </w:numPr>
        <w:spacing w:before="0" w:line="240" w:lineRule="atLeast"/>
        <w:ind w:left="720"/>
        <w:jc w:val="left"/>
        <w:rPr>
          <w:i/>
        </w:rPr>
      </w:pPr>
      <w:r w:rsidRPr="00071B81">
        <w:rPr>
          <w:i/>
        </w:rPr>
        <w:t>домакински инструменти</w:t>
      </w:r>
    </w:p>
    <w:p w:rsidR="00026EA7" w:rsidRPr="00071B81" w:rsidRDefault="00026EA7" w:rsidP="00071B81">
      <w:pPr>
        <w:pStyle w:val="BodyText"/>
        <w:spacing w:before="9" w:line="240" w:lineRule="atLeast"/>
        <w:ind w:left="720" w:hanging="360"/>
        <w:rPr>
          <w:rFonts w:ascii="Times New Roman" w:hAnsi="Times New Roman"/>
          <w:i/>
          <w:sz w:val="22"/>
          <w:szCs w:val="22"/>
        </w:rPr>
      </w:pPr>
    </w:p>
    <w:p w:rsidR="00026EA7" w:rsidRPr="00071B81" w:rsidRDefault="00026EA7" w:rsidP="00071B81">
      <w:pPr>
        <w:pStyle w:val="ListParagraph"/>
        <w:widowControl/>
        <w:numPr>
          <w:ilvl w:val="1"/>
          <w:numId w:val="13"/>
        </w:numPr>
        <w:spacing w:before="1" w:line="240" w:lineRule="atLeast"/>
        <w:ind w:left="720"/>
        <w:jc w:val="left"/>
        <w:rPr>
          <w:i/>
        </w:rPr>
      </w:pPr>
      <w:r w:rsidRPr="00071B81">
        <w:rPr>
          <w:i/>
        </w:rPr>
        <w:t>облекло, обувки, ръкавици и спортно облекло</w:t>
      </w:r>
    </w:p>
    <w:p w:rsidR="00026EA7" w:rsidRPr="00071B81" w:rsidRDefault="00026EA7" w:rsidP="00071B81">
      <w:pPr>
        <w:pStyle w:val="BodyText"/>
        <w:spacing w:before="9" w:line="240" w:lineRule="atLeast"/>
        <w:ind w:left="720" w:hanging="360"/>
        <w:rPr>
          <w:rFonts w:ascii="Times New Roman" w:hAnsi="Times New Roman"/>
          <w:i/>
          <w:sz w:val="22"/>
          <w:szCs w:val="22"/>
        </w:rPr>
      </w:pPr>
    </w:p>
    <w:p w:rsidR="00026EA7" w:rsidRPr="00071B81" w:rsidRDefault="00026EA7" w:rsidP="00071B81">
      <w:pPr>
        <w:pStyle w:val="ListParagraph"/>
        <w:widowControl/>
        <w:numPr>
          <w:ilvl w:val="1"/>
          <w:numId w:val="13"/>
        </w:numPr>
        <w:spacing w:before="0" w:line="240" w:lineRule="atLeast"/>
        <w:ind w:left="720"/>
        <w:jc w:val="left"/>
        <w:rPr>
          <w:i/>
        </w:rPr>
      </w:pPr>
      <w:r w:rsidRPr="00071B81">
        <w:rPr>
          <w:i/>
        </w:rPr>
        <w:t>каишки за часовници, гривни, маски, аксесоари за коса</w:t>
      </w:r>
    </w:p>
    <w:p w:rsidR="00026EA7" w:rsidRPr="00071B81" w:rsidRDefault="00026EA7" w:rsidP="00071B81">
      <w:pPr>
        <w:rPr>
          <w:rFonts w:ascii="Times New Roman" w:hAnsi="Times New Roman"/>
          <w:sz w:val="22"/>
          <w:szCs w:val="22"/>
        </w:rPr>
        <w:sectPr w:rsidR="00026EA7" w:rsidRPr="00071B81" w:rsidSect="00FA02E7">
          <w:footerReference w:type="default" r:id="rId12"/>
          <w:pgSz w:w="11910" w:h="16840"/>
          <w:pgMar w:top="1180" w:right="711" w:bottom="900" w:left="1600" w:header="0" w:footer="712" w:gutter="0"/>
          <w:cols w:space="720"/>
        </w:sectPr>
      </w:pPr>
    </w:p>
    <w:p w:rsidR="00026EA7" w:rsidRPr="00071B81" w:rsidRDefault="00026EA7" w:rsidP="00071B81">
      <w:pPr>
        <w:spacing w:before="90"/>
        <w:jc w:val="center"/>
        <w:rPr>
          <w:rFonts w:ascii="Times New Roman" w:hAnsi="Times New Roman"/>
          <w:b/>
          <w:spacing w:val="60"/>
          <w:sz w:val="22"/>
          <w:szCs w:val="22"/>
        </w:rPr>
      </w:pPr>
      <w:r w:rsidRPr="00071B81">
        <w:rPr>
          <w:rFonts w:ascii="Times New Roman" w:hAnsi="Times New Roman"/>
          <w:b/>
          <w:sz w:val="22"/>
          <w:szCs w:val="22"/>
        </w:rPr>
        <w:lastRenderedPageBreak/>
        <w:t>ПРИЛОЖЕНИЕ II</w:t>
      </w:r>
    </w:p>
    <w:p w:rsidR="00026EA7" w:rsidRPr="00071B81" w:rsidRDefault="00026EA7" w:rsidP="00071B81">
      <w:pPr>
        <w:spacing w:before="184"/>
        <w:ind w:left="4803"/>
        <w:rPr>
          <w:rFonts w:ascii="Times New Roman" w:hAnsi="Times New Roman"/>
          <w:b/>
          <w:sz w:val="22"/>
          <w:szCs w:val="22"/>
        </w:rPr>
      </w:pPr>
      <w:r w:rsidRPr="00071B81">
        <w:rPr>
          <w:rFonts w:ascii="Times New Roman" w:hAnsi="Times New Roman"/>
          <w:b/>
          <w:sz w:val="22"/>
          <w:szCs w:val="22"/>
        </w:rPr>
        <w:t>Изисквания за преработените каучукови изделия</w:t>
      </w:r>
    </w:p>
    <w:p w:rsidR="00026EA7" w:rsidRPr="00071B81" w:rsidRDefault="00026EA7" w:rsidP="00071B81">
      <w:pPr>
        <w:pStyle w:val="BodyText"/>
        <w:spacing w:before="1"/>
        <w:rPr>
          <w:rFonts w:ascii="Times New Roman" w:hAnsi="Times New Roman"/>
          <w:b/>
          <w:sz w:val="22"/>
          <w:szCs w:val="22"/>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8"/>
        <w:gridCol w:w="7230"/>
      </w:tblGrid>
      <w:tr w:rsidR="003A61F6" w:rsidRPr="00071B81" w:rsidTr="00525FA9">
        <w:tc>
          <w:tcPr>
            <w:tcW w:w="6488" w:type="dxa"/>
            <w:shd w:val="clear" w:color="auto" w:fill="D9D9D9"/>
          </w:tcPr>
          <w:p w:rsidR="00026EA7" w:rsidRPr="00071B81" w:rsidRDefault="00026EA7" w:rsidP="00071B81">
            <w:pPr>
              <w:pStyle w:val="TableParagraph"/>
              <w:widowControl/>
              <w:spacing w:before="119"/>
              <w:ind w:left="37" w:right="214"/>
              <w:jc w:val="center"/>
              <w:rPr>
                <w:b/>
                <w:spacing w:val="60"/>
              </w:rPr>
            </w:pPr>
            <w:r w:rsidRPr="00071B81">
              <w:rPr>
                <w:b/>
              </w:rPr>
              <w:t>Изисквания</w:t>
            </w:r>
          </w:p>
        </w:tc>
        <w:tc>
          <w:tcPr>
            <w:tcW w:w="7230" w:type="dxa"/>
            <w:shd w:val="clear" w:color="auto" w:fill="D9D9D9"/>
          </w:tcPr>
          <w:p w:rsidR="00026EA7" w:rsidRPr="00071B81" w:rsidRDefault="00026EA7" w:rsidP="00071B81">
            <w:pPr>
              <w:pStyle w:val="TableParagraph"/>
              <w:widowControl/>
              <w:spacing w:before="119"/>
              <w:ind w:left="70" w:right="215"/>
              <w:jc w:val="center"/>
              <w:rPr>
                <w:b/>
                <w:spacing w:val="60"/>
              </w:rPr>
            </w:pPr>
            <w:r w:rsidRPr="00071B81">
              <w:rPr>
                <w:b/>
              </w:rPr>
              <w:t>Изпълнение на изискванията</w:t>
            </w:r>
          </w:p>
        </w:tc>
      </w:tr>
      <w:tr w:rsidR="003A61F6" w:rsidRPr="00071B81" w:rsidTr="00525FA9">
        <w:tc>
          <w:tcPr>
            <w:tcW w:w="6488" w:type="dxa"/>
          </w:tcPr>
          <w:p w:rsidR="00026EA7" w:rsidRPr="00071B81" w:rsidRDefault="00026EA7" w:rsidP="00071B81">
            <w:pPr>
              <w:pStyle w:val="TableParagraph"/>
              <w:widowControl/>
              <w:tabs>
                <w:tab w:val="left" w:pos="391"/>
              </w:tabs>
              <w:spacing w:before="61" w:line="235" w:lineRule="auto"/>
              <w:ind w:right="132"/>
              <w:jc w:val="both"/>
            </w:pPr>
          </w:p>
          <w:p w:rsidR="00026EA7" w:rsidRPr="00071B81" w:rsidRDefault="00026EA7" w:rsidP="00071B81">
            <w:pPr>
              <w:pStyle w:val="TableParagraph"/>
              <w:widowControl/>
              <w:numPr>
                <w:ilvl w:val="0"/>
                <w:numId w:val="12"/>
              </w:numPr>
              <w:tabs>
                <w:tab w:val="left" w:pos="391"/>
              </w:tabs>
              <w:spacing w:before="61" w:line="235" w:lineRule="auto"/>
              <w:ind w:right="132"/>
              <w:jc w:val="both"/>
            </w:pPr>
            <w:r w:rsidRPr="00071B81">
              <w:rPr>
                <w:b/>
                <w:bCs/>
              </w:rPr>
              <w:t>Преработените каучукови изделия, предназначени за употребите, посочени в приложение I:</w:t>
            </w:r>
          </w:p>
          <w:p w:rsidR="00026EA7" w:rsidRPr="00071B81" w:rsidRDefault="00026EA7" w:rsidP="00071B81">
            <w:pPr>
              <w:pStyle w:val="TableParagraph"/>
              <w:widowControl/>
              <w:tabs>
                <w:tab w:val="left" w:pos="391"/>
              </w:tabs>
              <w:spacing w:before="61" w:line="235" w:lineRule="auto"/>
              <w:ind w:left="391" w:right="132"/>
              <w:jc w:val="both"/>
            </w:pPr>
          </w:p>
          <w:p w:rsidR="00026EA7" w:rsidRPr="00071B81" w:rsidRDefault="00026EA7" w:rsidP="00071B81">
            <w:pPr>
              <w:pStyle w:val="TableParagraph"/>
              <w:widowControl/>
              <w:numPr>
                <w:ilvl w:val="1"/>
                <w:numId w:val="12"/>
              </w:numPr>
              <w:tabs>
                <w:tab w:val="left" w:pos="817"/>
              </w:tabs>
              <w:spacing w:before="59"/>
              <w:ind w:right="130" w:hanging="425"/>
              <w:jc w:val="both"/>
            </w:pPr>
            <w:r w:rsidRPr="00071B81">
              <w:t>трябва да отговарят на съответните технически спецификации и стандарти на сектора,</w:t>
            </w:r>
          </w:p>
          <w:p w:rsidR="00026EA7" w:rsidRPr="00071B81" w:rsidRDefault="00026EA7" w:rsidP="00071B81">
            <w:pPr>
              <w:pStyle w:val="TableParagraph"/>
              <w:widowControl/>
              <w:tabs>
                <w:tab w:val="left" w:pos="817"/>
              </w:tabs>
              <w:spacing w:before="59"/>
              <w:ind w:left="816" w:right="130"/>
              <w:jc w:val="both"/>
            </w:pPr>
          </w:p>
          <w:p w:rsidR="00026EA7" w:rsidRPr="00071B81" w:rsidRDefault="00026EA7" w:rsidP="00071B81">
            <w:pPr>
              <w:pStyle w:val="TableParagraph"/>
              <w:widowControl/>
              <w:numPr>
                <w:ilvl w:val="1"/>
                <w:numId w:val="12"/>
              </w:numPr>
              <w:tabs>
                <w:tab w:val="left" w:pos="817"/>
              </w:tabs>
              <w:spacing w:before="61"/>
              <w:ind w:right="130" w:hanging="425"/>
              <w:jc w:val="both"/>
            </w:pPr>
            <w:r w:rsidRPr="00071B81">
              <w:t>трябва да съответстват на разпоредбите на Регламент (ЕО) № 1907/2006 (REACH), които са в сила,</w:t>
            </w:r>
          </w:p>
          <w:p w:rsidR="00026EA7" w:rsidRPr="00071B81" w:rsidRDefault="00026EA7" w:rsidP="00071B81">
            <w:pPr>
              <w:pStyle w:val="TableParagraph"/>
              <w:widowControl/>
              <w:tabs>
                <w:tab w:val="left" w:pos="817"/>
              </w:tabs>
              <w:spacing w:before="61"/>
              <w:ind w:right="130"/>
              <w:jc w:val="both"/>
            </w:pPr>
          </w:p>
          <w:p w:rsidR="00026EA7" w:rsidRPr="00071B81" w:rsidRDefault="00026EA7" w:rsidP="00071B81">
            <w:pPr>
              <w:pStyle w:val="TableParagraph"/>
              <w:widowControl/>
              <w:numPr>
                <w:ilvl w:val="1"/>
                <w:numId w:val="12"/>
              </w:numPr>
              <w:tabs>
                <w:tab w:val="left" w:pos="817"/>
              </w:tabs>
              <w:spacing w:before="58"/>
              <w:ind w:right="129" w:hanging="425"/>
              <w:jc w:val="both"/>
            </w:pPr>
            <w:r w:rsidRPr="00071B81">
              <w:t>трябва да отговарят на специалните изисквания на всяко законодателство, което може да е от значение.</w:t>
            </w:r>
          </w:p>
          <w:p w:rsidR="00026EA7" w:rsidRPr="00071B81" w:rsidRDefault="00026EA7" w:rsidP="00071B81">
            <w:pPr>
              <w:pStyle w:val="TableParagraph"/>
              <w:widowControl/>
              <w:tabs>
                <w:tab w:val="left" w:pos="817"/>
              </w:tabs>
              <w:spacing w:before="61"/>
              <w:ind w:left="816"/>
              <w:jc w:val="both"/>
            </w:pPr>
          </w:p>
        </w:tc>
        <w:tc>
          <w:tcPr>
            <w:tcW w:w="7230" w:type="dxa"/>
          </w:tcPr>
          <w:p w:rsidR="00026EA7" w:rsidRPr="00071B81" w:rsidRDefault="00026EA7" w:rsidP="00071B81">
            <w:pPr>
              <w:pStyle w:val="TableParagraph"/>
              <w:widowControl/>
              <w:spacing w:before="53"/>
              <w:ind w:left="108"/>
            </w:pPr>
          </w:p>
          <w:p w:rsidR="00026EA7" w:rsidRPr="00071B81" w:rsidRDefault="00026EA7" w:rsidP="00071B81">
            <w:pPr>
              <w:pStyle w:val="TableParagraph"/>
              <w:widowControl/>
              <w:spacing w:before="53"/>
              <w:ind w:left="108"/>
            </w:pPr>
            <w:r w:rsidRPr="00071B81">
              <w:rPr>
                <w:b/>
                <w:bCs/>
              </w:rPr>
              <w:t>Преработените каучукови изделия, използвани за целите, посочени в приложение I, трябва да се оценяват, като се използват:</w:t>
            </w:r>
          </w:p>
          <w:p w:rsidR="00026EA7" w:rsidRPr="00071B81" w:rsidRDefault="00026EA7" w:rsidP="00071B81">
            <w:pPr>
              <w:pStyle w:val="TableParagraph"/>
              <w:widowControl/>
              <w:spacing w:before="53"/>
              <w:ind w:left="108"/>
            </w:pPr>
          </w:p>
          <w:p w:rsidR="00026EA7" w:rsidRPr="00071B81" w:rsidRDefault="00026EA7" w:rsidP="00071B81">
            <w:pPr>
              <w:pStyle w:val="TableParagraph"/>
              <w:widowControl/>
              <w:numPr>
                <w:ilvl w:val="0"/>
                <w:numId w:val="11"/>
              </w:numPr>
              <w:tabs>
                <w:tab w:val="left" w:pos="467"/>
                <w:tab w:val="left" w:pos="468"/>
              </w:tabs>
              <w:spacing w:before="58"/>
            </w:pPr>
            <w:proofErr w:type="spellStart"/>
            <w:r w:rsidRPr="00071B81">
              <w:t>макроскопско</w:t>
            </w:r>
            <w:proofErr w:type="spellEnd"/>
            <w:r w:rsidRPr="00071B81">
              <w:t xml:space="preserve"> изследване,</w:t>
            </w:r>
          </w:p>
          <w:p w:rsidR="00026EA7" w:rsidRPr="00071B81" w:rsidRDefault="00026EA7" w:rsidP="00071B81">
            <w:pPr>
              <w:pStyle w:val="TableParagraph"/>
              <w:widowControl/>
              <w:tabs>
                <w:tab w:val="left" w:pos="467"/>
                <w:tab w:val="left" w:pos="468"/>
              </w:tabs>
              <w:spacing w:before="58"/>
              <w:ind w:left="468"/>
            </w:pPr>
          </w:p>
          <w:p w:rsidR="00026EA7" w:rsidRPr="00071B81" w:rsidRDefault="00026EA7" w:rsidP="00071B81">
            <w:pPr>
              <w:pStyle w:val="TableParagraph"/>
              <w:widowControl/>
              <w:numPr>
                <w:ilvl w:val="0"/>
                <w:numId w:val="11"/>
              </w:numPr>
              <w:tabs>
                <w:tab w:val="left" w:pos="467"/>
                <w:tab w:val="left" w:pos="468"/>
              </w:tabs>
              <w:spacing w:before="60"/>
            </w:pPr>
            <w:r w:rsidRPr="00071B81">
              <w:t xml:space="preserve">лабораторни тестове (механични, физични и химични), </w:t>
            </w:r>
          </w:p>
          <w:p w:rsidR="00026EA7" w:rsidRPr="00071B81" w:rsidRDefault="00026EA7" w:rsidP="00071B81">
            <w:pPr>
              <w:pStyle w:val="TableParagraph"/>
              <w:widowControl/>
              <w:tabs>
                <w:tab w:val="left" w:pos="467"/>
                <w:tab w:val="left" w:pos="468"/>
              </w:tabs>
              <w:spacing w:before="60"/>
              <w:ind w:left="108"/>
            </w:pPr>
            <w:r w:rsidRPr="00071B81">
              <w:t>както е предвидено в системата за управление на качеството на производителя, в съответствие с приложение IV.</w:t>
            </w:r>
          </w:p>
          <w:p w:rsidR="00026EA7" w:rsidRPr="00071B81" w:rsidRDefault="00026EA7" w:rsidP="00071B81">
            <w:pPr>
              <w:pStyle w:val="TableParagraph"/>
              <w:widowControl/>
              <w:tabs>
                <w:tab w:val="left" w:pos="467"/>
                <w:tab w:val="left" w:pos="468"/>
              </w:tabs>
              <w:spacing w:before="60"/>
              <w:ind w:left="108"/>
            </w:pPr>
          </w:p>
          <w:p w:rsidR="00026EA7" w:rsidRPr="00071B81" w:rsidRDefault="00026EA7" w:rsidP="00071B81">
            <w:pPr>
              <w:pStyle w:val="TableParagraph"/>
              <w:widowControl/>
              <w:spacing w:before="60"/>
              <w:ind w:left="108"/>
            </w:pPr>
            <w:r w:rsidRPr="00071B81">
              <w:t>Лабораторните тестове трябва да се извършват в лаборатория, акредитирана в съответствие със стандарта ISO/IEC 17025.</w:t>
            </w:r>
          </w:p>
        </w:tc>
      </w:tr>
      <w:tr w:rsidR="003A61F6" w:rsidRPr="00071B81" w:rsidTr="00525FA9">
        <w:tc>
          <w:tcPr>
            <w:tcW w:w="6488" w:type="dxa"/>
          </w:tcPr>
          <w:p w:rsidR="00026EA7" w:rsidRPr="00071B81" w:rsidRDefault="00026EA7" w:rsidP="00071B81">
            <w:pPr>
              <w:pStyle w:val="TableParagraph"/>
              <w:widowControl/>
              <w:tabs>
                <w:tab w:val="left" w:pos="391"/>
              </w:tabs>
              <w:spacing w:before="58"/>
              <w:ind w:left="467" w:right="132"/>
              <w:jc w:val="both"/>
              <w:rPr>
                <w:b/>
              </w:rPr>
            </w:pPr>
          </w:p>
          <w:p w:rsidR="00026EA7" w:rsidRPr="00071B81" w:rsidRDefault="00026EA7" w:rsidP="00071B81">
            <w:pPr>
              <w:pStyle w:val="TableParagraph"/>
              <w:widowControl/>
              <w:numPr>
                <w:ilvl w:val="0"/>
                <w:numId w:val="10"/>
              </w:numPr>
              <w:tabs>
                <w:tab w:val="left" w:pos="391"/>
              </w:tabs>
              <w:spacing w:before="58"/>
              <w:ind w:right="132" w:hanging="360"/>
              <w:jc w:val="both"/>
              <w:rPr>
                <w:b/>
              </w:rPr>
            </w:pPr>
            <w:r w:rsidRPr="00071B81">
              <w:rPr>
                <w:b/>
              </w:rPr>
              <w:t>Каучук и други материали, използвани за производството на продуктите, посочени в приложение Ι:</w:t>
            </w:r>
          </w:p>
          <w:p w:rsidR="00026EA7" w:rsidRPr="00071B81" w:rsidRDefault="00026EA7" w:rsidP="00071B81">
            <w:pPr>
              <w:pStyle w:val="TableParagraph"/>
              <w:widowControl/>
              <w:tabs>
                <w:tab w:val="left" w:pos="391"/>
              </w:tabs>
              <w:spacing w:before="58"/>
              <w:ind w:left="467" w:right="132"/>
              <w:jc w:val="both"/>
              <w:rPr>
                <w:b/>
              </w:rPr>
            </w:pPr>
          </w:p>
          <w:p w:rsidR="00026EA7" w:rsidRPr="00071B81" w:rsidRDefault="00026EA7" w:rsidP="00071B81">
            <w:pPr>
              <w:pStyle w:val="TableParagraph"/>
              <w:widowControl/>
              <w:numPr>
                <w:ilvl w:val="1"/>
                <w:numId w:val="10"/>
              </w:numPr>
              <w:tabs>
                <w:tab w:val="left" w:pos="888"/>
              </w:tabs>
              <w:spacing w:before="59"/>
              <w:ind w:left="883" w:right="129" w:hanging="492"/>
              <w:jc w:val="both"/>
            </w:pPr>
            <w:r w:rsidRPr="00071B81">
              <w:t>трябва да отговарят на съответните технически спецификации и стандарти на сектора,</w:t>
            </w:r>
          </w:p>
          <w:p w:rsidR="00026EA7" w:rsidRPr="00071B81" w:rsidRDefault="00026EA7" w:rsidP="00071B81">
            <w:pPr>
              <w:pStyle w:val="TableParagraph"/>
              <w:widowControl/>
              <w:tabs>
                <w:tab w:val="left" w:pos="746"/>
              </w:tabs>
              <w:spacing w:before="56"/>
              <w:ind w:left="816" w:right="130"/>
              <w:jc w:val="both"/>
            </w:pPr>
          </w:p>
          <w:p w:rsidR="00026EA7" w:rsidRPr="00071B81" w:rsidRDefault="00026EA7" w:rsidP="00071B81">
            <w:pPr>
              <w:pStyle w:val="TableParagraph"/>
              <w:widowControl/>
              <w:numPr>
                <w:ilvl w:val="1"/>
                <w:numId w:val="10"/>
              </w:numPr>
              <w:tabs>
                <w:tab w:val="left" w:pos="888"/>
              </w:tabs>
              <w:spacing w:before="59"/>
              <w:ind w:left="883" w:right="129" w:hanging="492"/>
              <w:jc w:val="both"/>
            </w:pPr>
            <w:r w:rsidRPr="00071B81">
              <w:t>трябва да отговарят на приложимото законодателство в областта на околната среда, в случай че каучукът идва от рециклиране (съгласно приложение III към Директива 2008/98/ЕО, която е в сила и приложение IV към Регламент (ЕО) № 850/2004).</w:t>
            </w:r>
          </w:p>
          <w:p w:rsidR="00026EA7" w:rsidRPr="00071B81" w:rsidRDefault="00026EA7" w:rsidP="00071B81">
            <w:pPr>
              <w:pStyle w:val="TableParagraph"/>
              <w:widowControl/>
              <w:tabs>
                <w:tab w:val="left" w:pos="817"/>
              </w:tabs>
              <w:spacing w:before="61"/>
              <w:ind w:right="136"/>
              <w:jc w:val="both"/>
            </w:pPr>
          </w:p>
        </w:tc>
        <w:tc>
          <w:tcPr>
            <w:tcW w:w="7230" w:type="dxa"/>
          </w:tcPr>
          <w:p w:rsidR="00026EA7" w:rsidRPr="00071B81" w:rsidRDefault="00026EA7" w:rsidP="00071B81">
            <w:pPr>
              <w:pStyle w:val="TableParagraph"/>
              <w:widowControl/>
              <w:spacing w:before="10"/>
              <w:rPr>
                <w:b/>
              </w:rPr>
            </w:pPr>
          </w:p>
          <w:p w:rsidR="00026EA7" w:rsidRPr="00071B81" w:rsidRDefault="00026EA7" w:rsidP="00071B81">
            <w:pPr>
              <w:pStyle w:val="TableParagraph"/>
              <w:widowControl/>
              <w:spacing w:before="10"/>
              <w:rPr>
                <w:b/>
              </w:rPr>
            </w:pPr>
          </w:p>
          <w:p w:rsidR="00026EA7" w:rsidRPr="00071B81" w:rsidRDefault="00026EA7" w:rsidP="00071B81">
            <w:pPr>
              <w:pStyle w:val="TableParagraph"/>
              <w:widowControl/>
              <w:numPr>
                <w:ilvl w:val="0"/>
                <w:numId w:val="9"/>
              </w:numPr>
              <w:tabs>
                <w:tab w:val="left" w:pos="495"/>
              </w:tabs>
              <w:ind w:right="275" w:hanging="360"/>
              <w:jc w:val="both"/>
            </w:pPr>
            <w:r w:rsidRPr="00071B81">
              <w:t>Критериите за приемане и отхвърляне на каучук и други влагани материали трябва да бъдат посочени в ръководството за процедурите на системата за управление на качеството в съответствие с приложение IV.</w:t>
            </w:r>
          </w:p>
          <w:p w:rsidR="00026EA7" w:rsidRPr="00071B81" w:rsidRDefault="00026EA7" w:rsidP="00071B81">
            <w:pPr>
              <w:pStyle w:val="TableParagraph"/>
              <w:widowControl/>
              <w:tabs>
                <w:tab w:val="left" w:pos="495"/>
              </w:tabs>
              <w:ind w:left="468" w:right="275"/>
              <w:jc w:val="both"/>
            </w:pPr>
          </w:p>
          <w:p w:rsidR="00026EA7" w:rsidRPr="00071B81" w:rsidRDefault="00026EA7" w:rsidP="00071B81">
            <w:pPr>
              <w:pStyle w:val="TableParagraph"/>
              <w:widowControl/>
              <w:tabs>
                <w:tab w:val="left" w:pos="495"/>
              </w:tabs>
              <w:ind w:left="468" w:right="275"/>
              <w:jc w:val="both"/>
            </w:pPr>
          </w:p>
          <w:p w:rsidR="00026EA7" w:rsidRPr="00071B81" w:rsidRDefault="00026EA7" w:rsidP="00071B81">
            <w:pPr>
              <w:pStyle w:val="TableParagraph"/>
              <w:widowControl/>
              <w:numPr>
                <w:ilvl w:val="0"/>
                <w:numId w:val="9"/>
              </w:numPr>
              <w:tabs>
                <w:tab w:val="left" w:pos="495"/>
              </w:tabs>
              <w:spacing w:before="60"/>
              <w:ind w:right="274" w:hanging="360"/>
              <w:jc w:val="both"/>
            </w:pPr>
            <w:r w:rsidRPr="00071B81">
              <w:t>Персоналът, натоварен с боравенето с каучук и преработени каучукови изделия, трябва да бъде подходящо обучен за прилагане на процедурите.</w:t>
            </w:r>
          </w:p>
        </w:tc>
      </w:tr>
    </w:tbl>
    <w:p w:rsidR="00026EA7" w:rsidRPr="00071B81" w:rsidRDefault="00026EA7" w:rsidP="00071B81">
      <w:pPr>
        <w:spacing w:before="1"/>
        <w:ind w:right="113"/>
        <w:rPr>
          <w:rFonts w:ascii="Times New Roman" w:hAnsi="Times New Roman"/>
          <w:sz w:val="22"/>
          <w:szCs w:val="22"/>
        </w:rPr>
      </w:pPr>
    </w:p>
    <w:p w:rsidR="00026EA7" w:rsidRPr="00071B81" w:rsidRDefault="00026EA7" w:rsidP="00071B81">
      <w:pPr>
        <w:jc w:val="right"/>
        <w:rPr>
          <w:rFonts w:ascii="Times New Roman" w:hAnsi="Times New Roman"/>
          <w:sz w:val="22"/>
          <w:szCs w:val="22"/>
        </w:rPr>
        <w:sectPr w:rsidR="00026EA7" w:rsidRPr="00071B81" w:rsidSect="00FD1D0F">
          <w:footerReference w:type="default" r:id="rId13"/>
          <w:pgSz w:w="16840" w:h="11910" w:orient="landscape"/>
          <w:pgMar w:top="1100" w:right="1300" w:bottom="280" w:left="1200" w:header="0" w:footer="258" w:gutter="0"/>
          <w:cols w:space="720"/>
        </w:sectPr>
      </w:pPr>
    </w:p>
    <w:p w:rsidR="00026EA7" w:rsidRPr="00071B81" w:rsidRDefault="00026EA7" w:rsidP="00071B81">
      <w:pPr>
        <w:tabs>
          <w:tab w:val="left" w:pos="2064"/>
        </w:tabs>
        <w:spacing w:before="79"/>
        <w:ind w:right="313"/>
        <w:jc w:val="center"/>
        <w:rPr>
          <w:rFonts w:ascii="Times New Roman" w:hAnsi="Times New Roman"/>
          <w:b/>
          <w:spacing w:val="60"/>
          <w:sz w:val="22"/>
          <w:szCs w:val="22"/>
        </w:rPr>
      </w:pPr>
      <w:r w:rsidRPr="00071B81">
        <w:rPr>
          <w:rFonts w:ascii="Times New Roman" w:hAnsi="Times New Roman"/>
          <w:b/>
          <w:sz w:val="22"/>
          <w:szCs w:val="22"/>
        </w:rPr>
        <w:lastRenderedPageBreak/>
        <w:t>ПРИЛОЖЕНИЕ III</w:t>
      </w:r>
    </w:p>
    <w:p w:rsidR="00026EA7" w:rsidRPr="00071B81" w:rsidRDefault="00026EA7" w:rsidP="00071B81">
      <w:pPr>
        <w:pStyle w:val="BodyText"/>
        <w:spacing w:before="2"/>
        <w:rPr>
          <w:rFonts w:ascii="Times New Roman" w:hAnsi="Times New Roman"/>
          <w:b/>
          <w:sz w:val="22"/>
          <w:szCs w:val="22"/>
        </w:rPr>
      </w:pPr>
    </w:p>
    <w:p w:rsidR="00026EA7" w:rsidRPr="00071B81" w:rsidRDefault="00026EA7" w:rsidP="00071B81">
      <w:pPr>
        <w:pStyle w:val="BodyText"/>
        <w:spacing w:before="2"/>
        <w:jc w:val="center"/>
        <w:rPr>
          <w:rFonts w:ascii="Times New Roman" w:hAnsi="Times New Roman"/>
          <w:sz w:val="22"/>
          <w:szCs w:val="22"/>
        </w:rPr>
      </w:pPr>
      <w:r w:rsidRPr="00071B81">
        <w:rPr>
          <w:rFonts w:ascii="Times New Roman" w:hAnsi="Times New Roman"/>
          <w:b/>
          <w:sz w:val="22"/>
          <w:szCs w:val="22"/>
        </w:rPr>
        <w:t xml:space="preserve">Клетвена декларация </w:t>
      </w:r>
    </w:p>
    <w:p w:rsidR="00026EA7" w:rsidRPr="00071B81" w:rsidRDefault="00026EA7" w:rsidP="00071B81">
      <w:pPr>
        <w:pStyle w:val="BodyText"/>
        <w:spacing w:before="2"/>
        <w:jc w:val="center"/>
        <w:rPr>
          <w:rFonts w:ascii="Times New Roman" w:hAnsi="Times New Roman"/>
          <w:b/>
          <w:sz w:val="22"/>
          <w:szCs w:val="22"/>
        </w:rPr>
      </w:pPr>
      <w:r w:rsidRPr="00071B81">
        <w:rPr>
          <w:rFonts w:ascii="Times New Roman" w:hAnsi="Times New Roman"/>
          <w:sz w:val="22"/>
          <w:szCs w:val="22"/>
        </w:rPr>
        <w:t>както е посочено в член 4 от настоящето решение</w:t>
      </w:r>
    </w:p>
    <w:p w:rsidR="00026EA7" w:rsidRPr="00071B81" w:rsidRDefault="00026EA7" w:rsidP="00071B81">
      <w:pPr>
        <w:spacing w:line="237" w:lineRule="auto"/>
        <w:ind w:right="3040"/>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9214"/>
      </w:tblGrid>
      <w:tr w:rsidR="003A61F6" w:rsidRPr="00071B81" w:rsidTr="00C61A52">
        <w:tc>
          <w:tcPr>
            <w:tcW w:w="392" w:type="dxa"/>
            <w:vAlign w:val="center"/>
          </w:tcPr>
          <w:p w:rsidR="00026EA7" w:rsidRPr="00071B81" w:rsidRDefault="00026EA7" w:rsidP="00071B81">
            <w:pPr>
              <w:spacing w:line="237" w:lineRule="auto"/>
              <w:ind w:right="3040"/>
              <w:rPr>
                <w:rFonts w:ascii="Times New Roman" w:hAnsi="Times New Roman"/>
                <w:sz w:val="22"/>
                <w:szCs w:val="22"/>
              </w:rPr>
            </w:pPr>
            <w:r w:rsidRPr="00071B81">
              <w:rPr>
                <w:rFonts w:ascii="Times New Roman" w:hAnsi="Times New Roman"/>
                <w:sz w:val="22"/>
                <w:szCs w:val="22"/>
              </w:rPr>
              <w:t>1</w:t>
            </w:r>
          </w:p>
        </w:tc>
        <w:tc>
          <w:tcPr>
            <w:tcW w:w="9214" w:type="dxa"/>
            <w:vAlign w:val="center"/>
          </w:tcPr>
          <w:p w:rsidR="00026EA7" w:rsidRPr="00071B81" w:rsidRDefault="00026EA7" w:rsidP="00071B81">
            <w:pPr>
              <w:spacing w:line="237" w:lineRule="auto"/>
              <w:ind w:right="3040"/>
              <w:rPr>
                <w:rFonts w:ascii="Times New Roman" w:hAnsi="Times New Roman"/>
                <w:sz w:val="22"/>
                <w:szCs w:val="22"/>
              </w:rPr>
            </w:pPr>
          </w:p>
          <w:p w:rsidR="00026EA7" w:rsidRPr="00071B81" w:rsidRDefault="00026EA7" w:rsidP="00071B81">
            <w:pPr>
              <w:tabs>
                <w:tab w:val="left" w:pos="2064"/>
              </w:tabs>
              <w:spacing w:before="120" w:after="120"/>
              <w:ind w:right="312"/>
              <w:rPr>
                <w:rFonts w:ascii="Times New Roman" w:hAnsi="Times New Roman"/>
                <w:sz w:val="22"/>
                <w:szCs w:val="22"/>
              </w:rPr>
            </w:pPr>
            <w:r w:rsidRPr="00071B81">
              <w:rPr>
                <w:rFonts w:ascii="Times New Roman" w:hAnsi="Times New Roman"/>
                <w:sz w:val="22"/>
                <w:szCs w:val="22"/>
              </w:rPr>
              <w:t>Име на предприятието</w:t>
            </w:r>
            <w:r w:rsidRPr="00071B81">
              <w:rPr>
                <w:rFonts w:ascii="Times New Roman" w:hAnsi="Times New Roman"/>
                <w:sz w:val="22"/>
                <w:szCs w:val="22"/>
              </w:rPr>
              <w:tab/>
              <w:t>:</w:t>
            </w:r>
          </w:p>
          <w:p w:rsidR="00026EA7" w:rsidRPr="00071B81" w:rsidRDefault="00026EA7" w:rsidP="00071B81">
            <w:pPr>
              <w:tabs>
                <w:tab w:val="left" w:pos="2064"/>
              </w:tabs>
              <w:spacing w:before="120" w:after="120"/>
              <w:ind w:right="312"/>
              <w:rPr>
                <w:rFonts w:ascii="Times New Roman" w:hAnsi="Times New Roman"/>
                <w:b/>
                <w:sz w:val="22"/>
                <w:szCs w:val="22"/>
              </w:rPr>
            </w:pPr>
            <w:r w:rsidRPr="00071B81">
              <w:rPr>
                <w:rFonts w:ascii="Times New Roman" w:hAnsi="Times New Roman"/>
                <w:sz w:val="22"/>
                <w:szCs w:val="22"/>
              </w:rPr>
              <w:t>Адрес</w:t>
            </w:r>
            <w:r w:rsidRPr="00071B81">
              <w:rPr>
                <w:rFonts w:ascii="Times New Roman" w:hAnsi="Times New Roman"/>
                <w:sz w:val="22"/>
                <w:szCs w:val="22"/>
              </w:rPr>
              <w:tab/>
              <w:t>:</w:t>
            </w:r>
          </w:p>
          <w:p w:rsidR="00026EA7" w:rsidRPr="00071B81" w:rsidRDefault="00026EA7" w:rsidP="00071B81">
            <w:pPr>
              <w:tabs>
                <w:tab w:val="left" w:pos="2064"/>
              </w:tabs>
              <w:spacing w:before="120" w:after="120"/>
              <w:ind w:right="312"/>
              <w:rPr>
                <w:rFonts w:ascii="Times New Roman" w:hAnsi="Times New Roman"/>
                <w:b/>
                <w:sz w:val="22"/>
                <w:szCs w:val="22"/>
              </w:rPr>
            </w:pPr>
            <w:r w:rsidRPr="00071B81">
              <w:rPr>
                <w:rFonts w:ascii="Times New Roman" w:hAnsi="Times New Roman"/>
                <w:sz w:val="22"/>
                <w:szCs w:val="22"/>
              </w:rPr>
              <w:t>Данни за контакт</w:t>
            </w:r>
            <w:r w:rsidRPr="00071B81">
              <w:rPr>
                <w:rFonts w:ascii="Times New Roman" w:hAnsi="Times New Roman"/>
                <w:sz w:val="22"/>
                <w:szCs w:val="22"/>
              </w:rPr>
              <w:tab/>
              <w:t>:</w:t>
            </w:r>
          </w:p>
          <w:p w:rsidR="00026EA7" w:rsidRPr="00071B81" w:rsidRDefault="00026EA7" w:rsidP="00071B81">
            <w:pPr>
              <w:tabs>
                <w:tab w:val="left" w:pos="2064"/>
              </w:tabs>
              <w:spacing w:before="120" w:after="120"/>
              <w:ind w:right="312"/>
              <w:rPr>
                <w:rFonts w:ascii="Times New Roman" w:hAnsi="Times New Roman"/>
                <w:b/>
                <w:sz w:val="22"/>
                <w:szCs w:val="22"/>
              </w:rPr>
            </w:pPr>
          </w:p>
        </w:tc>
      </w:tr>
      <w:tr w:rsidR="003A61F6" w:rsidRPr="00071B81" w:rsidTr="00C61A52">
        <w:tc>
          <w:tcPr>
            <w:tcW w:w="392" w:type="dxa"/>
            <w:vAlign w:val="center"/>
          </w:tcPr>
          <w:p w:rsidR="00026EA7" w:rsidRPr="00071B81" w:rsidRDefault="00026EA7" w:rsidP="00071B81">
            <w:pPr>
              <w:spacing w:line="237" w:lineRule="auto"/>
              <w:ind w:right="3040"/>
              <w:rPr>
                <w:rFonts w:ascii="Times New Roman" w:hAnsi="Times New Roman"/>
                <w:sz w:val="22"/>
                <w:szCs w:val="22"/>
              </w:rPr>
            </w:pPr>
            <w:r w:rsidRPr="00071B81">
              <w:rPr>
                <w:rFonts w:ascii="Times New Roman" w:hAnsi="Times New Roman"/>
                <w:sz w:val="22"/>
                <w:szCs w:val="22"/>
              </w:rPr>
              <w:t>2</w:t>
            </w:r>
          </w:p>
          <w:p w:rsidR="00026EA7" w:rsidRPr="00071B81" w:rsidRDefault="00026EA7" w:rsidP="00071B81">
            <w:pPr>
              <w:spacing w:line="237" w:lineRule="auto"/>
              <w:ind w:right="3040"/>
              <w:rPr>
                <w:rFonts w:ascii="Times New Roman" w:hAnsi="Times New Roman"/>
                <w:sz w:val="22"/>
                <w:szCs w:val="22"/>
              </w:rPr>
            </w:pPr>
          </w:p>
        </w:tc>
        <w:tc>
          <w:tcPr>
            <w:tcW w:w="9214" w:type="dxa"/>
            <w:vAlign w:val="center"/>
          </w:tcPr>
          <w:p w:rsidR="00026EA7" w:rsidRPr="00071B81" w:rsidRDefault="00026EA7" w:rsidP="00071B81">
            <w:pPr>
              <w:tabs>
                <w:tab w:val="left" w:pos="8113"/>
              </w:tabs>
              <w:spacing w:line="237" w:lineRule="auto"/>
              <w:ind w:right="3040"/>
              <w:rPr>
                <w:rFonts w:ascii="Times New Roman" w:hAnsi="Times New Roman"/>
                <w:sz w:val="22"/>
                <w:szCs w:val="22"/>
              </w:rPr>
            </w:pPr>
          </w:p>
          <w:p w:rsidR="00026EA7" w:rsidRPr="00071B81" w:rsidRDefault="00026EA7" w:rsidP="00071B81">
            <w:pPr>
              <w:tabs>
                <w:tab w:val="left" w:pos="459"/>
              </w:tabs>
              <w:spacing w:line="237" w:lineRule="auto"/>
              <w:ind w:right="176"/>
              <w:jc w:val="both"/>
              <w:rPr>
                <w:rFonts w:ascii="Times New Roman" w:hAnsi="Times New Roman"/>
                <w:sz w:val="22"/>
                <w:szCs w:val="22"/>
              </w:rPr>
            </w:pPr>
            <w:r w:rsidRPr="00071B81">
              <w:rPr>
                <w:rFonts w:ascii="Times New Roman" w:hAnsi="Times New Roman"/>
                <w:sz w:val="22"/>
                <w:szCs w:val="22"/>
              </w:rPr>
              <w:t>Стандарт или техническа спецификация, на която отговаря крайният преработен каучуков продукт.</w:t>
            </w:r>
          </w:p>
          <w:p w:rsidR="00026EA7" w:rsidRPr="00071B81" w:rsidRDefault="00026EA7" w:rsidP="00071B81">
            <w:pPr>
              <w:tabs>
                <w:tab w:val="left" w:pos="459"/>
              </w:tabs>
              <w:spacing w:line="237" w:lineRule="auto"/>
              <w:ind w:left="459" w:right="176" w:hanging="425"/>
              <w:rPr>
                <w:rFonts w:ascii="Times New Roman" w:hAnsi="Times New Roman"/>
                <w:sz w:val="22"/>
                <w:szCs w:val="22"/>
              </w:rPr>
            </w:pPr>
          </w:p>
          <w:p w:rsidR="00026EA7" w:rsidRPr="00071B81" w:rsidRDefault="00026EA7" w:rsidP="00071B81">
            <w:pPr>
              <w:tabs>
                <w:tab w:val="left" w:pos="459"/>
              </w:tabs>
              <w:spacing w:line="237" w:lineRule="auto"/>
              <w:ind w:left="459" w:right="176"/>
              <w:rPr>
                <w:rFonts w:ascii="Times New Roman" w:hAnsi="Times New Roman"/>
                <w:sz w:val="22"/>
                <w:szCs w:val="22"/>
              </w:rPr>
            </w:pPr>
          </w:p>
        </w:tc>
      </w:tr>
      <w:tr w:rsidR="003A61F6" w:rsidRPr="00071B81" w:rsidTr="00C61A52">
        <w:tc>
          <w:tcPr>
            <w:tcW w:w="392" w:type="dxa"/>
            <w:vAlign w:val="center"/>
          </w:tcPr>
          <w:p w:rsidR="00026EA7" w:rsidRPr="00071B81" w:rsidRDefault="00026EA7" w:rsidP="00071B81">
            <w:pPr>
              <w:spacing w:line="237" w:lineRule="auto"/>
              <w:ind w:right="3040"/>
              <w:rPr>
                <w:rFonts w:ascii="Times New Roman" w:hAnsi="Times New Roman"/>
                <w:sz w:val="22"/>
                <w:szCs w:val="22"/>
              </w:rPr>
            </w:pPr>
            <w:r w:rsidRPr="00071B81">
              <w:rPr>
                <w:rFonts w:ascii="Times New Roman" w:hAnsi="Times New Roman"/>
                <w:sz w:val="22"/>
                <w:szCs w:val="22"/>
              </w:rPr>
              <w:t>3</w:t>
            </w:r>
          </w:p>
        </w:tc>
        <w:tc>
          <w:tcPr>
            <w:tcW w:w="9214" w:type="dxa"/>
            <w:vAlign w:val="center"/>
          </w:tcPr>
          <w:p w:rsidR="00026EA7" w:rsidRPr="00071B81" w:rsidRDefault="00026EA7" w:rsidP="00071B81">
            <w:pPr>
              <w:tabs>
                <w:tab w:val="left" w:pos="459"/>
              </w:tabs>
              <w:spacing w:line="237" w:lineRule="auto"/>
              <w:ind w:left="360" w:right="3040"/>
              <w:rPr>
                <w:rFonts w:ascii="Times New Roman" w:hAnsi="Times New Roman"/>
                <w:sz w:val="22"/>
                <w:szCs w:val="22"/>
              </w:rPr>
            </w:pPr>
          </w:p>
          <w:p w:rsidR="00026EA7" w:rsidRPr="00071B81" w:rsidRDefault="00E7398B" w:rsidP="00071B81">
            <w:pPr>
              <w:tabs>
                <w:tab w:val="left" w:pos="459"/>
                <w:tab w:val="left" w:pos="4659"/>
              </w:tabs>
              <w:autoSpaceDE w:val="0"/>
              <w:autoSpaceDN w:val="0"/>
              <w:spacing w:line="237" w:lineRule="auto"/>
              <w:ind w:left="360" w:right="3040" w:hanging="415"/>
              <w:rPr>
                <w:rFonts w:ascii="Times New Roman" w:hAnsi="Times New Roman"/>
                <w:b/>
                <w:sz w:val="22"/>
                <w:szCs w:val="22"/>
              </w:rPr>
            </w:pPr>
            <w:r w:rsidRPr="00071B81">
              <w:rPr>
                <w:rFonts w:ascii="Times New Roman" w:hAnsi="Times New Roman"/>
                <w:sz w:val="22"/>
                <w:szCs w:val="22"/>
              </w:rPr>
              <w:t>а) и</w:t>
            </w:r>
            <w:r w:rsidR="00026EA7" w:rsidRPr="00071B81">
              <w:rPr>
                <w:rFonts w:ascii="Times New Roman" w:hAnsi="Times New Roman"/>
                <w:sz w:val="22"/>
                <w:szCs w:val="22"/>
              </w:rPr>
              <w:t>дентификационен номер на партида/товар:</w:t>
            </w:r>
          </w:p>
          <w:p w:rsidR="00026EA7" w:rsidRPr="00071B81" w:rsidRDefault="00026EA7" w:rsidP="00071B81">
            <w:pPr>
              <w:tabs>
                <w:tab w:val="left" w:pos="459"/>
              </w:tabs>
              <w:spacing w:line="237" w:lineRule="auto"/>
              <w:ind w:right="3040" w:hanging="415"/>
              <w:rPr>
                <w:rFonts w:ascii="Times New Roman" w:hAnsi="Times New Roman"/>
                <w:sz w:val="22"/>
                <w:szCs w:val="22"/>
              </w:rPr>
            </w:pPr>
          </w:p>
          <w:p w:rsidR="00026EA7" w:rsidRPr="00071B81" w:rsidRDefault="00E7398B" w:rsidP="00071B81">
            <w:pPr>
              <w:tabs>
                <w:tab w:val="left" w:pos="459"/>
              </w:tabs>
              <w:autoSpaceDE w:val="0"/>
              <w:autoSpaceDN w:val="0"/>
              <w:spacing w:line="237" w:lineRule="auto"/>
              <w:ind w:left="360" w:right="176" w:hanging="415"/>
              <w:rPr>
                <w:rFonts w:ascii="Times New Roman" w:hAnsi="Times New Roman"/>
                <w:sz w:val="22"/>
                <w:szCs w:val="22"/>
              </w:rPr>
            </w:pPr>
            <w:r w:rsidRPr="00071B81">
              <w:rPr>
                <w:rFonts w:ascii="Times New Roman" w:hAnsi="Times New Roman"/>
                <w:sz w:val="22"/>
                <w:szCs w:val="22"/>
              </w:rPr>
              <w:t>б) к</w:t>
            </w:r>
            <w:r w:rsidR="00026EA7" w:rsidRPr="00071B81">
              <w:rPr>
                <w:rFonts w:ascii="Times New Roman" w:hAnsi="Times New Roman"/>
                <w:sz w:val="22"/>
                <w:szCs w:val="22"/>
              </w:rPr>
              <w:t xml:space="preserve">оличество на товара (кг), </w:t>
            </w:r>
          </w:p>
          <w:p w:rsidR="00026EA7" w:rsidRPr="00071B81" w:rsidRDefault="00026EA7" w:rsidP="00071B81">
            <w:pPr>
              <w:tabs>
                <w:tab w:val="left" w:pos="459"/>
                <w:tab w:val="left" w:pos="4989"/>
              </w:tabs>
              <w:spacing w:line="237" w:lineRule="auto"/>
              <w:ind w:left="357" w:right="176"/>
              <w:rPr>
                <w:rFonts w:ascii="Times New Roman" w:hAnsi="Times New Roman"/>
                <w:b/>
                <w:sz w:val="22"/>
                <w:szCs w:val="22"/>
              </w:rPr>
            </w:pPr>
            <w:r w:rsidRPr="00071B81">
              <w:rPr>
                <w:rFonts w:ascii="Times New Roman" w:hAnsi="Times New Roman"/>
                <w:sz w:val="22"/>
                <w:szCs w:val="22"/>
              </w:rPr>
              <w:t>обем (м</w:t>
            </w:r>
            <w:r w:rsidRPr="00071B81">
              <w:rPr>
                <w:rFonts w:ascii="Times New Roman" w:hAnsi="Times New Roman"/>
                <w:sz w:val="22"/>
                <w:szCs w:val="22"/>
                <w:vertAlign w:val="superscript"/>
              </w:rPr>
              <w:t>3</w:t>
            </w:r>
            <w:r w:rsidRPr="00071B81">
              <w:rPr>
                <w:rFonts w:ascii="Times New Roman" w:hAnsi="Times New Roman"/>
                <w:sz w:val="22"/>
                <w:szCs w:val="22"/>
              </w:rPr>
              <w:t>), брой на изделията:</w:t>
            </w:r>
          </w:p>
          <w:p w:rsidR="00026EA7" w:rsidRPr="00071B81" w:rsidRDefault="00026EA7" w:rsidP="00071B81">
            <w:pPr>
              <w:tabs>
                <w:tab w:val="left" w:pos="459"/>
              </w:tabs>
              <w:spacing w:line="237" w:lineRule="auto"/>
              <w:ind w:right="176"/>
              <w:rPr>
                <w:rFonts w:ascii="Times New Roman" w:hAnsi="Times New Roman"/>
                <w:sz w:val="22"/>
                <w:szCs w:val="22"/>
              </w:rPr>
            </w:pPr>
          </w:p>
        </w:tc>
      </w:tr>
      <w:tr w:rsidR="003A61F6" w:rsidRPr="00071B81" w:rsidTr="00C61A52">
        <w:tc>
          <w:tcPr>
            <w:tcW w:w="392" w:type="dxa"/>
            <w:vAlign w:val="center"/>
          </w:tcPr>
          <w:p w:rsidR="00026EA7" w:rsidRPr="00071B81" w:rsidRDefault="00026EA7" w:rsidP="00071B81">
            <w:pPr>
              <w:spacing w:line="237" w:lineRule="auto"/>
              <w:ind w:right="3040"/>
              <w:rPr>
                <w:rFonts w:ascii="Times New Roman" w:hAnsi="Times New Roman"/>
                <w:sz w:val="22"/>
                <w:szCs w:val="22"/>
              </w:rPr>
            </w:pPr>
            <w:r w:rsidRPr="00071B81">
              <w:rPr>
                <w:rFonts w:ascii="Times New Roman" w:hAnsi="Times New Roman"/>
                <w:sz w:val="22"/>
                <w:szCs w:val="22"/>
              </w:rPr>
              <w:t>4</w:t>
            </w:r>
          </w:p>
        </w:tc>
        <w:tc>
          <w:tcPr>
            <w:tcW w:w="9214" w:type="dxa"/>
            <w:vAlign w:val="center"/>
          </w:tcPr>
          <w:p w:rsidR="00026EA7" w:rsidRPr="00071B81" w:rsidRDefault="00026EA7" w:rsidP="00071B81">
            <w:pPr>
              <w:spacing w:line="237" w:lineRule="auto"/>
              <w:ind w:right="176"/>
              <w:rPr>
                <w:rFonts w:ascii="Times New Roman" w:hAnsi="Times New Roman"/>
                <w:sz w:val="22"/>
                <w:szCs w:val="22"/>
              </w:rPr>
            </w:pPr>
          </w:p>
          <w:p w:rsidR="00026EA7" w:rsidRPr="00071B81" w:rsidRDefault="00026EA7" w:rsidP="00071B81">
            <w:pPr>
              <w:spacing w:line="237" w:lineRule="auto"/>
              <w:ind w:right="176"/>
              <w:rPr>
                <w:rFonts w:ascii="Times New Roman" w:hAnsi="Times New Roman"/>
                <w:sz w:val="22"/>
                <w:szCs w:val="22"/>
              </w:rPr>
            </w:pPr>
            <w:r w:rsidRPr="00071B81">
              <w:rPr>
                <w:rFonts w:ascii="Times New Roman" w:hAnsi="Times New Roman"/>
                <w:sz w:val="22"/>
                <w:szCs w:val="22"/>
              </w:rPr>
              <w:t xml:space="preserve">Внедряване на система за управление на качеството </w:t>
            </w:r>
          </w:p>
          <w:p w:rsidR="00026EA7" w:rsidRPr="00071B81" w:rsidRDefault="00026EA7" w:rsidP="00071B81">
            <w:pPr>
              <w:spacing w:line="237" w:lineRule="auto"/>
              <w:ind w:right="176"/>
              <w:rPr>
                <w:rFonts w:ascii="Times New Roman" w:hAnsi="Times New Roman"/>
                <w:sz w:val="22"/>
                <w:szCs w:val="22"/>
              </w:rPr>
            </w:pPr>
          </w:p>
          <w:p w:rsidR="00026EA7" w:rsidRPr="00071B81" w:rsidRDefault="00026EA7" w:rsidP="00071B81">
            <w:pPr>
              <w:spacing w:line="237" w:lineRule="auto"/>
              <w:ind w:right="176"/>
              <w:rPr>
                <w:rFonts w:ascii="Times New Roman" w:hAnsi="Times New Roman"/>
                <w:sz w:val="22"/>
                <w:szCs w:val="22"/>
              </w:rPr>
            </w:pPr>
            <w:r w:rsidRPr="00071B81">
              <w:rPr>
                <w:rFonts w:ascii="Times New Roman" w:hAnsi="Times New Roman"/>
                <w:sz w:val="22"/>
                <w:szCs w:val="22"/>
              </w:rPr>
              <w:t>Изпълнение на техническите изисквания, посочени в приложение ΙV:</w:t>
            </w:r>
            <w:r w:rsidRPr="00071B81">
              <w:rPr>
                <w:rFonts w:ascii="Times New Roman" w:hAnsi="Times New Roman"/>
                <w:b/>
                <w:sz w:val="22"/>
                <w:szCs w:val="22"/>
              </w:rPr>
              <w:t xml:space="preserve"> </w:t>
            </w:r>
          </w:p>
          <w:p w:rsidR="00026EA7" w:rsidRPr="00071B81" w:rsidRDefault="00026EA7" w:rsidP="00071B81">
            <w:pPr>
              <w:spacing w:line="237" w:lineRule="auto"/>
              <w:ind w:right="176"/>
              <w:rPr>
                <w:rFonts w:ascii="Times New Roman" w:hAnsi="Times New Roman"/>
                <w:sz w:val="22"/>
                <w:szCs w:val="22"/>
              </w:rPr>
            </w:pPr>
          </w:p>
          <w:p w:rsidR="00026EA7" w:rsidRPr="00071B81" w:rsidRDefault="00026EA7" w:rsidP="00071B81">
            <w:pPr>
              <w:spacing w:line="237" w:lineRule="auto"/>
              <w:ind w:right="176"/>
              <w:rPr>
                <w:rFonts w:ascii="Times New Roman" w:hAnsi="Times New Roman"/>
                <w:sz w:val="22"/>
                <w:szCs w:val="22"/>
              </w:rPr>
            </w:pPr>
            <w:r w:rsidRPr="00071B81">
              <w:rPr>
                <w:rFonts w:ascii="Times New Roman" w:hAnsi="Times New Roman"/>
                <w:sz w:val="22"/>
                <w:szCs w:val="22"/>
              </w:rPr>
              <w:t>Изпълнение на изискванията на стандарт ISO 9001: 2015</w:t>
            </w:r>
            <w:r w:rsidRPr="00071B81">
              <w:rPr>
                <w:rFonts w:ascii="Times New Roman" w:hAnsi="Times New Roman"/>
                <w:b/>
                <w:sz w:val="22"/>
                <w:szCs w:val="22"/>
              </w:rPr>
              <w:t>:</w:t>
            </w:r>
          </w:p>
          <w:p w:rsidR="00026EA7" w:rsidRPr="00071B81" w:rsidRDefault="00026EA7" w:rsidP="00071B81">
            <w:pPr>
              <w:spacing w:line="237" w:lineRule="auto"/>
              <w:ind w:right="176"/>
              <w:rPr>
                <w:rFonts w:ascii="Times New Roman" w:hAnsi="Times New Roman"/>
                <w:sz w:val="22"/>
                <w:szCs w:val="22"/>
              </w:rPr>
            </w:pPr>
          </w:p>
        </w:tc>
      </w:tr>
      <w:tr w:rsidR="003A61F6" w:rsidRPr="00071B81" w:rsidTr="00C61A52">
        <w:tc>
          <w:tcPr>
            <w:tcW w:w="392" w:type="dxa"/>
            <w:vAlign w:val="center"/>
          </w:tcPr>
          <w:p w:rsidR="00026EA7" w:rsidRPr="00071B81" w:rsidRDefault="00026EA7" w:rsidP="00071B81">
            <w:pPr>
              <w:spacing w:line="237" w:lineRule="auto"/>
              <w:ind w:right="3040"/>
              <w:rPr>
                <w:rFonts w:ascii="Times New Roman" w:hAnsi="Times New Roman"/>
                <w:sz w:val="22"/>
                <w:szCs w:val="22"/>
              </w:rPr>
            </w:pPr>
            <w:r w:rsidRPr="00071B81">
              <w:rPr>
                <w:rFonts w:ascii="Times New Roman" w:hAnsi="Times New Roman"/>
                <w:sz w:val="22"/>
                <w:szCs w:val="22"/>
              </w:rPr>
              <w:t>5</w:t>
            </w:r>
          </w:p>
        </w:tc>
        <w:tc>
          <w:tcPr>
            <w:tcW w:w="9214" w:type="dxa"/>
            <w:vAlign w:val="center"/>
          </w:tcPr>
          <w:p w:rsidR="00026EA7" w:rsidRPr="00071B81" w:rsidRDefault="00026EA7" w:rsidP="00071B81">
            <w:pPr>
              <w:spacing w:line="237" w:lineRule="auto"/>
              <w:ind w:right="176"/>
              <w:rPr>
                <w:rFonts w:ascii="Times New Roman" w:hAnsi="Times New Roman"/>
                <w:sz w:val="22"/>
                <w:szCs w:val="22"/>
              </w:rPr>
            </w:pPr>
          </w:p>
          <w:p w:rsidR="00026EA7" w:rsidRPr="00071B81" w:rsidRDefault="00026EA7" w:rsidP="00071B81">
            <w:pPr>
              <w:spacing w:line="237" w:lineRule="auto"/>
              <w:ind w:right="176"/>
              <w:rPr>
                <w:rFonts w:ascii="Times New Roman" w:hAnsi="Times New Roman"/>
                <w:sz w:val="22"/>
                <w:szCs w:val="22"/>
              </w:rPr>
            </w:pPr>
            <w:r w:rsidRPr="00071B81">
              <w:rPr>
                <w:rFonts w:ascii="Times New Roman" w:hAnsi="Times New Roman"/>
                <w:sz w:val="22"/>
                <w:szCs w:val="22"/>
              </w:rPr>
              <w:t xml:space="preserve">Изпратен товар, предназначен изключително за използване в: </w:t>
            </w:r>
          </w:p>
          <w:p w:rsidR="00026EA7" w:rsidRPr="00071B81" w:rsidRDefault="00026EA7" w:rsidP="00071B81">
            <w:pPr>
              <w:spacing w:line="237" w:lineRule="auto"/>
              <w:ind w:right="176"/>
              <w:rPr>
                <w:rFonts w:ascii="Times New Roman" w:hAnsi="Times New Roman"/>
                <w:sz w:val="22"/>
                <w:szCs w:val="22"/>
              </w:rPr>
            </w:pPr>
            <w:r w:rsidRPr="00071B81">
              <w:rPr>
                <w:rFonts w:ascii="Times New Roman" w:hAnsi="Times New Roman"/>
                <w:i/>
                <w:iCs/>
                <w:sz w:val="22"/>
                <w:szCs w:val="22"/>
              </w:rPr>
              <w:t>(посочете предназначението)</w:t>
            </w:r>
            <w:r w:rsidRPr="00071B81">
              <w:rPr>
                <w:rFonts w:ascii="Times New Roman" w:hAnsi="Times New Roman"/>
                <w:sz w:val="22"/>
                <w:szCs w:val="22"/>
              </w:rPr>
              <w:t xml:space="preserve"> </w:t>
            </w:r>
          </w:p>
          <w:p w:rsidR="00026EA7" w:rsidRPr="00071B81" w:rsidRDefault="00026EA7" w:rsidP="00071B81">
            <w:pPr>
              <w:spacing w:line="237" w:lineRule="auto"/>
              <w:ind w:right="176"/>
              <w:rPr>
                <w:rFonts w:ascii="Times New Roman" w:hAnsi="Times New Roman"/>
                <w:sz w:val="22"/>
                <w:szCs w:val="22"/>
              </w:rPr>
            </w:pPr>
          </w:p>
        </w:tc>
      </w:tr>
      <w:tr w:rsidR="003A61F6" w:rsidRPr="00071B81" w:rsidTr="00C61A52">
        <w:tc>
          <w:tcPr>
            <w:tcW w:w="392" w:type="dxa"/>
            <w:vAlign w:val="center"/>
          </w:tcPr>
          <w:p w:rsidR="00026EA7" w:rsidRPr="00071B81" w:rsidRDefault="00026EA7" w:rsidP="00071B81">
            <w:pPr>
              <w:spacing w:line="237" w:lineRule="auto"/>
              <w:ind w:right="3040"/>
              <w:rPr>
                <w:rFonts w:ascii="Times New Roman" w:hAnsi="Times New Roman"/>
                <w:sz w:val="22"/>
                <w:szCs w:val="22"/>
              </w:rPr>
            </w:pPr>
            <w:r w:rsidRPr="00071B81">
              <w:rPr>
                <w:rFonts w:ascii="Times New Roman" w:hAnsi="Times New Roman"/>
                <w:sz w:val="22"/>
                <w:szCs w:val="22"/>
              </w:rPr>
              <w:t>6</w:t>
            </w:r>
          </w:p>
        </w:tc>
        <w:tc>
          <w:tcPr>
            <w:tcW w:w="9214" w:type="dxa"/>
            <w:vAlign w:val="center"/>
          </w:tcPr>
          <w:p w:rsidR="00026EA7" w:rsidRPr="00071B81" w:rsidRDefault="00026EA7" w:rsidP="00071B81">
            <w:pPr>
              <w:spacing w:line="237" w:lineRule="auto"/>
              <w:ind w:right="176"/>
              <w:rPr>
                <w:rFonts w:ascii="Times New Roman" w:hAnsi="Times New Roman"/>
                <w:sz w:val="22"/>
                <w:szCs w:val="22"/>
              </w:rPr>
            </w:pPr>
          </w:p>
          <w:p w:rsidR="00026EA7" w:rsidRPr="00071B81" w:rsidRDefault="00026EA7" w:rsidP="00071B81">
            <w:pPr>
              <w:spacing w:line="237" w:lineRule="auto"/>
              <w:ind w:right="176"/>
              <w:rPr>
                <w:rFonts w:ascii="Times New Roman" w:hAnsi="Times New Roman"/>
                <w:b/>
                <w:sz w:val="22"/>
                <w:szCs w:val="22"/>
              </w:rPr>
            </w:pPr>
            <w:r w:rsidRPr="00071B81">
              <w:rPr>
                <w:rFonts w:ascii="Times New Roman" w:hAnsi="Times New Roman"/>
                <w:b/>
                <w:sz w:val="22"/>
                <w:szCs w:val="22"/>
              </w:rPr>
              <w:t xml:space="preserve">Данни за отговорното лице </w:t>
            </w:r>
          </w:p>
          <w:p w:rsidR="00026EA7" w:rsidRPr="00071B81" w:rsidRDefault="00026EA7" w:rsidP="00071B81">
            <w:pPr>
              <w:spacing w:line="237" w:lineRule="auto"/>
              <w:ind w:right="176"/>
              <w:rPr>
                <w:rFonts w:ascii="Times New Roman" w:hAnsi="Times New Roman"/>
                <w:sz w:val="22"/>
                <w:szCs w:val="22"/>
              </w:rPr>
            </w:pPr>
          </w:p>
          <w:p w:rsidR="00026EA7" w:rsidRPr="00071B81" w:rsidRDefault="00026EA7" w:rsidP="00071B81">
            <w:pPr>
              <w:tabs>
                <w:tab w:val="left" w:pos="2106"/>
              </w:tabs>
              <w:spacing w:line="237" w:lineRule="auto"/>
              <w:ind w:right="176"/>
              <w:rPr>
                <w:rFonts w:ascii="Times New Roman" w:hAnsi="Times New Roman"/>
                <w:sz w:val="22"/>
                <w:szCs w:val="22"/>
              </w:rPr>
            </w:pPr>
            <w:r w:rsidRPr="00071B81">
              <w:rPr>
                <w:rFonts w:ascii="Times New Roman" w:hAnsi="Times New Roman"/>
                <w:sz w:val="22"/>
                <w:szCs w:val="22"/>
              </w:rPr>
              <w:t>Име и фамилия:</w:t>
            </w:r>
          </w:p>
          <w:p w:rsidR="00026EA7" w:rsidRPr="00071B81" w:rsidRDefault="00026EA7" w:rsidP="00071B81">
            <w:pPr>
              <w:tabs>
                <w:tab w:val="left" w:pos="2106"/>
              </w:tabs>
              <w:spacing w:line="237" w:lineRule="auto"/>
              <w:ind w:right="176"/>
              <w:rPr>
                <w:rFonts w:ascii="Times New Roman" w:hAnsi="Times New Roman"/>
                <w:sz w:val="22"/>
                <w:szCs w:val="22"/>
              </w:rPr>
            </w:pPr>
          </w:p>
          <w:p w:rsidR="00026EA7" w:rsidRPr="00071B81" w:rsidRDefault="00026EA7" w:rsidP="00071B81">
            <w:pPr>
              <w:tabs>
                <w:tab w:val="left" w:pos="2106"/>
              </w:tabs>
              <w:spacing w:line="237" w:lineRule="auto"/>
              <w:ind w:right="176"/>
              <w:rPr>
                <w:rFonts w:ascii="Times New Roman" w:hAnsi="Times New Roman"/>
                <w:sz w:val="22"/>
                <w:szCs w:val="22"/>
              </w:rPr>
            </w:pPr>
            <w:r w:rsidRPr="00071B81">
              <w:rPr>
                <w:rFonts w:ascii="Times New Roman" w:hAnsi="Times New Roman"/>
                <w:sz w:val="22"/>
                <w:szCs w:val="22"/>
              </w:rPr>
              <w:t>Дата:</w:t>
            </w:r>
          </w:p>
          <w:p w:rsidR="00026EA7" w:rsidRPr="00071B81" w:rsidRDefault="00026EA7" w:rsidP="00071B81">
            <w:pPr>
              <w:tabs>
                <w:tab w:val="left" w:pos="2106"/>
              </w:tabs>
              <w:spacing w:line="237" w:lineRule="auto"/>
              <w:ind w:right="176"/>
              <w:rPr>
                <w:rFonts w:ascii="Times New Roman" w:hAnsi="Times New Roman"/>
                <w:sz w:val="22"/>
                <w:szCs w:val="22"/>
              </w:rPr>
            </w:pPr>
          </w:p>
          <w:p w:rsidR="00026EA7" w:rsidRPr="00071B81" w:rsidRDefault="00026EA7" w:rsidP="00071B81">
            <w:pPr>
              <w:tabs>
                <w:tab w:val="left" w:pos="2106"/>
              </w:tabs>
              <w:spacing w:line="237" w:lineRule="auto"/>
              <w:ind w:right="176"/>
              <w:rPr>
                <w:rFonts w:ascii="Times New Roman" w:hAnsi="Times New Roman"/>
                <w:sz w:val="22"/>
                <w:szCs w:val="22"/>
              </w:rPr>
            </w:pPr>
            <w:r w:rsidRPr="00071B81">
              <w:rPr>
                <w:rFonts w:ascii="Times New Roman" w:hAnsi="Times New Roman"/>
                <w:sz w:val="22"/>
                <w:szCs w:val="22"/>
              </w:rPr>
              <w:t>Подпис:</w:t>
            </w:r>
          </w:p>
          <w:p w:rsidR="00026EA7" w:rsidRPr="00071B81" w:rsidRDefault="00026EA7" w:rsidP="00071B81">
            <w:pPr>
              <w:spacing w:line="237" w:lineRule="auto"/>
              <w:ind w:right="176"/>
              <w:rPr>
                <w:rFonts w:ascii="Times New Roman" w:hAnsi="Times New Roman"/>
                <w:sz w:val="22"/>
                <w:szCs w:val="22"/>
              </w:rPr>
            </w:pPr>
          </w:p>
        </w:tc>
      </w:tr>
    </w:tbl>
    <w:p w:rsidR="00026EA7" w:rsidRPr="00071B81" w:rsidRDefault="00026EA7" w:rsidP="00071B81">
      <w:pPr>
        <w:spacing w:line="237" w:lineRule="auto"/>
        <w:ind w:right="3040"/>
        <w:rPr>
          <w:rFonts w:ascii="Times New Roman" w:hAnsi="Times New Roman"/>
          <w:sz w:val="22"/>
          <w:szCs w:val="22"/>
        </w:rPr>
      </w:pPr>
    </w:p>
    <w:p w:rsidR="00026EA7" w:rsidRPr="00071B81" w:rsidRDefault="00026EA7" w:rsidP="00071B81">
      <w:pPr>
        <w:rPr>
          <w:rFonts w:ascii="Times New Roman" w:hAnsi="Times New Roman"/>
          <w:sz w:val="22"/>
          <w:szCs w:val="22"/>
        </w:rPr>
        <w:sectPr w:rsidR="00026EA7" w:rsidRPr="00071B81">
          <w:footerReference w:type="default" r:id="rId14"/>
          <w:pgSz w:w="11910" w:h="16840"/>
          <w:pgMar w:top="1340" w:right="640" w:bottom="900" w:left="1580" w:header="0" w:footer="709" w:gutter="0"/>
          <w:pgNumType w:start="11"/>
          <w:cols w:space="720"/>
        </w:sectPr>
      </w:pPr>
    </w:p>
    <w:p w:rsidR="00026EA7" w:rsidRPr="00071B81" w:rsidRDefault="00026EA7" w:rsidP="00071B81">
      <w:pPr>
        <w:tabs>
          <w:tab w:val="left" w:pos="5532"/>
        </w:tabs>
        <w:spacing w:before="79"/>
        <w:ind w:left="3569"/>
        <w:rPr>
          <w:rFonts w:ascii="Times New Roman" w:hAnsi="Times New Roman"/>
          <w:b/>
          <w:spacing w:val="60"/>
          <w:sz w:val="22"/>
          <w:szCs w:val="22"/>
        </w:rPr>
      </w:pPr>
      <w:r w:rsidRPr="00071B81">
        <w:rPr>
          <w:rFonts w:ascii="Times New Roman" w:hAnsi="Times New Roman"/>
          <w:b/>
          <w:sz w:val="22"/>
          <w:szCs w:val="22"/>
        </w:rPr>
        <w:lastRenderedPageBreak/>
        <w:t>ПРИЛОЖЕНИЕ IV</w:t>
      </w:r>
    </w:p>
    <w:p w:rsidR="00026EA7" w:rsidRPr="00071B81" w:rsidRDefault="00026EA7" w:rsidP="00071B81">
      <w:pPr>
        <w:pStyle w:val="BodyText"/>
        <w:spacing w:before="8"/>
        <w:rPr>
          <w:rFonts w:ascii="Times New Roman" w:hAnsi="Times New Roman"/>
          <w:b/>
          <w:sz w:val="22"/>
          <w:szCs w:val="22"/>
        </w:rPr>
      </w:pPr>
    </w:p>
    <w:p w:rsidR="00026EA7" w:rsidRPr="00071B81" w:rsidRDefault="00026EA7" w:rsidP="00071B81">
      <w:pPr>
        <w:pStyle w:val="BodyText"/>
        <w:ind w:left="3355"/>
        <w:rPr>
          <w:rFonts w:ascii="Times New Roman" w:hAnsi="Times New Roman"/>
          <w:sz w:val="22"/>
          <w:szCs w:val="22"/>
        </w:rPr>
      </w:pPr>
      <w:r w:rsidRPr="00071B81">
        <w:rPr>
          <w:rFonts w:ascii="Times New Roman" w:hAnsi="Times New Roman"/>
          <w:sz w:val="22"/>
          <w:szCs w:val="22"/>
        </w:rPr>
        <w:t>Система за управление на качеството</w:t>
      </w:r>
    </w:p>
    <w:p w:rsidR="00026EA7" w:rsidRPr="00071B81" w:rsidRDefault="00026EA7" w:rsidP="00071B81">
      <w:pPr>
        <w:pStyle w:val="BodyText"/>
        <w:spacing w:before="1"/>
        <w:rPr>
          <w:rFonts w:ascii="Times New Roman" w:hAnsi="Times New Roman"/>
          <w:sz w:val="22"/>
          <w:szCs w:val="22"/>
        </w:rPr>
      </w:pPr>
    </w:p>
    <w:p w:rsidR="00026EA7" w:rsidRPr="00071B81" w:rsidRDefault="00026EA7" w:rsidP="00071B81">
      <w:pPr>
        <w:pStyle w:val="ListParagraph"/>
        <w:widowControl/>
        <w:numPr>
          <w:ilvl w:val="0"/>
          <w:numId w:val="8"/>
        </w:numPr>
        <w:tabs>
          <w:tab w:val="left" w:pos="928"/>
          <w:tab w:val="left" w:pos="929"/>
        </w:tabs>
        <w:spacing w:before="0"/>
        <w:ind w:right="250"/>
      </w:pPr>
      <w:r w:rsidRPr="00071B81">
        <w:t>Системата за управление на качеството, внедрена от производителя на преработени каучукови изделия, трябва да включва серия от документирани процедури за всеки от следните аспекти:</w:t>
      </w:r>
    </w:p>
    <w:p w:rsidR="00026EA7" w:rsidRPr="00071B81" w:rsidRDefault="00026EA7" w:rsidP="00071B81">
      <w:pPr>
        <w:pStyle w:val="ListParagraph"/>
        <w:widowControl/>
        <w:numPr>
          <w:ilvl w:val="1"/>
          <w:numId w:val="7"/>
        </w:numPr>
        <w:tabs>
          <w:tab w:val="left" w:pos="1661"/>
        </w:tabs>
        <w:spacing w:before="240" w:after="240"/>
        <w:ind w:right="249"/>
      </w:pPr>
      <w:r w:rsidRPr="00071B81">
        <w:t xml:space="preserve">Прилагане на критериите за изпълнение на изискванията, посочени в точка 1 от приложение ΙΙ, и записване на резултатите. </w:t>
      </w:r>
    </w:p>
    <w:p w:rsidR="00026EA7" w:rsidRPr="00071B81" w:rsidRDefault="00026EA7" w:rsidP="00071B81">
      <w:pPr>
        <w:pStyle w:val="ListParagraph"/>
        <w:widowControl/>
        <w:numPr>
          <w:ilvl w:val="1"/>
          <w:numId w:val="7"/>
        </w:numPr>
        <w:tabs>
          <w:tab w:val="left" w:pos="1661"/>
        </w:tabs>
        <w:spacing w:before="240" w:after="240"/>
        <w:ind w:right="249"/>
      </w:pPr>
      <w:r w:rsidRPr="00071B81">
        <w:t>Прилагане на критериите за изпълнение на изискванията, посочени в точка 2 от приложение ΙΙ, и записване на резултатите.</w:t>
      </w:r>
    </w:p>
    <w:p w:rsidR="00026EA7" w:rsidRPr="00071B81" w:rsidRDefault="00026EA7" w:rsidP="00071B81">
      <w:pPr>
        <w:pStyle w:val="ListParagraph"/>
        <w:widowControl/>
        <w:numPr>
          <w:ilvl w:val="1"/>
          <w:numId w:val="7"/>
        </w:numPr>
        <w:tabs>
          <w:tab w:val="left" w:pos="1660"/>
          <w:tab w:val="left" w:pos="1661"/>
        </w:tabs>
        <w:spacing w:before="240" w:after="240"/>
      </w:pPr>
      <w:r w:rsidRPr="00071B81">
        <w:t>Управление на отпадъците, получени при производствения процес.</w:t>
      </w:r>
    </w:p>
    <w:p w:rsidR="00026EA7" w:rsidRPr="00071B81" w:rsidRDefault="00026EA7" w:rsidP="00071B81">
      <w:pPr>
        <w:pStyle w:val="ListParagraph"/>
        <w:widowControl/>
        <w:numPr>
          <w:ilvl w:val="1"/>
          <w:numId w:val="7"/>
        </w:numPr>
        <w:tabs>
          <w:tab w:val="left" w:pos="1660"/>
          <w:tab w:val="left" w:pos="1661"/>
        </w:tabs>
        <w:spacing w:before="240" w:after="240"/>
      </w:pPr>
      <w:r w:rsidRPr="00071B81">
        <w:t>Придържане към метод за оценка на удовлетвореността на клиентите.</w:t>
      </w:r>
    </w:p>
    <w:p w:rsidR="00026EA7" w:rsidRPr="00071B81" w:rsidRDefault="00026EA7" w:rsidP="00071B81">
      <w:pPr>
        <w:pStyle w:val="ListParagraph"/>
        <w:widowControl/>
        <w:numPr>
          <w:ilvl w:val="1"/>
          <w:numId w:val="7"/>
        </w:numPr>
        <w:tabs>
          <w:tab w:val="left" w:pos="1660"/>
          <w:tab w:val="left" w:pos="1661"/>
        </w:tabs>
        <w:spacing w:before="240" w:after="240"/>
      </w:pPr>
      <w:r w:rsidRPr="00071B81">
        <w:t>Внедряване на система за проследяване.</w:t>
      </w:r>
    </w:p>
    <w:p w:rsidR="00026EA7" w:rsidRPr="00071B81" w:rsidRDefault="00026EA7" w:rsidP="00071B81">
      <w:pPr>
        <w:pStyle w:val="ListParagraph"/>
        <w:widowControl/>
        <w:numPr>
          <w:ilvl w:val="1"/>
          <w:numId w:val="7"/>
        </w:numPr>
        <w:tabs>
          <w:tab w:val="left" w:pos="1660"/>
          <w:tab w:val="left" w:pos="1661"/>
        </w:tabs>
        <w:spacing w:before="240" w:after="240"/>
      </w:pPr>
      <w:r w:rsidRPr="00071B81">
        <w:t>Внедряване на подходяща система за съхранение.</w:t>
      </w:r>
    </w:p>
    <w:p w:rsidR="00026EA7" w:rsidRPr="00071B81" w:rsidRDefault="00026EA7" w:rsidP="00071B81">
      <w:pPr>
        <w:pStyle w:val="ListParagraph"/>
        <w:widowControl/>
        <w:numPr>
          <w:ilvl w:val="1"/>
          <w:numId w:val="7"/>
        </w:numPr>
        <w:tabs>
          <w:tab w:val="left" w:pos="1660"/>
          <w:tab w:val="left" w:pos="1661"/>
        </w:tabs>
        <w:spacing w:before="240" w:after="240"/>
      </w:pPr>
      <w:r w:rsidRPr="00071B81">
        <w:t>Обучение на персонала.</w:t>
      </w:r>
    </w:p>
    <w:p w:rsidR="00026EA7" w:rsidRPr="00071B81" w:rsidRDefault="00026EA7" w:rsidP="00071B81">
      <w:pPr>
        <w:pStyle w:val="ListParagraph"/>
        <w:widowControl/>
        <w:numPr>
          <w:ilvl w:val="1"/>
          <w:numId w:val="7"/>
        </w:numPr>
        <w:tabs>
          <w:tab w:val="left" w:pos="1660"/>
          <w:tab w:val="left" w:pos="1661"/>
        </w:tabs>
        <w:spacing w:before="240" w:after="240"/>
        <w:ind w:right="767"/>
      </w:pPr>
      <w:r w:rsidRPr="00071B81">
        <w:t>Управление на несъответстващи продукти.</w:t>
      </w:r>
    </w:p>
    <w:p w:rsidR="00026EA7" w:rsidRPr="00071B81" w:rsidRDefault="00026EA7" w:rsidP="00071B81">
      <w:pPr>
        <w:pStyle w:val="ListParagraph"/>
        <w:widowControl/>
        <w:numPr>
          <w:ilvl w:val="1"/>
          <w:numId w:val="7"/>
        </w:numPr>
        <w:tabs>
          <w:tab w:val="left" w:pos="1660"/>
          <w:tab w:val="left" w:pos="1661"/>
        </w:tabs>
        <w:spacing w:before="240" w:after="240"/>
      </w:pPr>
      <w:r w:rsidRPr="00071B81">
        <w:t>Водене на регистър на оплакванията.</w:t>
      </w:r>
    </w:p>
    <w:p w:rsidR="00026EA7" w:rsidRPr="00071B81" w:rsidRDefault="00026EA7" w:rsidP="00071B81">
      <w:pPr>
        <w:pStyle w:val="ListParagraph"/>
        <w:widowControl/>
        <w:numPr>
          <w:ilvl w:val="1"/>
          <w:numId w:val="7"/>
        </w:numPr>
        <w:tabs>
          <w:tab w:val="left" w:pos="1660"/>
          <w:tab w:val="left" w:pos="1661"/>
        </w:tabs>
        <w:spacing w:before="240" w:after="240"/>
      </w:pPr>
      <w:r w:rsidRPr="00071B81">
        <w:t>Преглед, преразглеждане и подобряване на системата за управление на качеството.</w:t>
      </w:r>
    </w:p>
    <w:p w:rsidR="00026EA7" w:rsidRPr="00071B81" w:rsidRDefault="00026EA7" w:rsidP="00071B81">
      <w:pPr>
        <w:pStyle w:val="ListParagraph"/>
        <w:widowControl/>
        <w:tabs>
          <w:tab w:val="left" w:pos="1660"/>
          <w:tab w:val="left" w:pos="1661"/>
        </w:tabs>
        <w:spacing w:before="240" w:after="240"/>
      </w:pPr>
    </w:p>
    <w:p w:rsidR="00026EA7" w:rsidRPr="00071B81" w:rsidRDefault="00026EA7" w:rsidP="00071B81">
      <w:pPr>
        <w:pStyle w:val="ListParagraph"/>
        <w:widowControl/>
        <w:numPr>
          <w:ilvl w:val="0"/>
          <w:numId w:val="8"/>
        </w:numPr>
        <w:tabs>
          <w:tab w:val="left" w:pos="928"/>
          <w:tab w:val="left" w:pos="929"/>
        </w:tabs>
        <w:spacing w:before="122"/>
        <w:ind w:right="252"/>
      </w:pPr>
      <w:r w:rsidRPr="00071B81">
        <w:t xml:space="preserve">Системата за управление на качеството се проверява от трета страна, т.е. независим орган за оценка на съответствието. </w:t>
      </w:r>
    </w:p>
    <w:p w:rsidR="00026EA7" w:rsidRPr="00071B81" w:rsidRDefault="00026EA7" w:rsidP="00071B81">
      <w:pPr>
        <w:pStyle w:val="ListParagraph"/>
        <w:widowControl/>
        <w:tabs>
          <w:tab w:val="left" w:pos="928"/>
          <w:tab w:val="left" w:pos="929"/>
        </w:tabs>
        <w:spacing w:before="122"/>
        <w:ind w:left="928" w:right="252" w:firstLine="0"/>
      </w:pPr>
    </w:p>
    <w:p w:rsidR="00026EA7" w:rsidRPr="00071B81" w:rsidRDefault="00026EA7" w:rsidP="00071B81">
      <w:pPr>
        <w:pStyle w:val="ListParagraph"/>
        <w:widowControl/>
        <w:numPr>
          <w:ilvl w:val="0"/>
          <w:numId w:val="8"/>
        </w:numPr>
        <w:tabs>
          <w:tab w:val="left" w:pos="928"/>
          <w:tab w:val="left" w:pos="929"/>
        </w:tabs>
        <w:spacing w:before="122"/>
        <w:ind w:right="252"/>
      </w:pPr>
      <w:r w:rsidRPr="00071B81">
        <w:t>Проверката на системата за управление на качеството се извършва на всеки три години, с изключение на случаите на промени в производствените методи и техники, при които проверката трябва да се извърши незабавно.</w:t>
      </w:r>
    </w:p>
    <w:p w:rsidR="00026EA7" w:rsidRPr="00071B81" w:rsidRDefault="00026EA7" w:rsidP="00071B81">
      <w:pPr>
        <w:pStyle w:val="BodyText"/>
        <w:spacing w:before="119"/>
        <w:ind w:left="928" w:right="250"/>
        <w:jc w:val="both"/>
        <w:rPr>
          <w:rFonts w:ascii="Times New Roman" w:hAnsi="Times New Roman"/>
          <w:sz w:val="22"/>
          <w:szCs w:val="22"/>
        </w:rPr>
      </w:pPr>
    </w:p>
    <w:p w:rsidR="00026EA7" w:rsidRPr="00071B81" w:rsidRDefault="00026EA7" w:rsidP="00071B81">
      <w:pPr>
        <w:jc w:val="both"/>
        <w:rPr>
          <w:rFonts w:ascii="Times New Roman" w:hAnsi="Times New Roman"/>
          <w:sz w:val="22"/>
          <w:szCs w:val="22"/>
        </w:rPr>
        <w:sectPr w:rsidR="00026EA7" w:rsidRPr="00071B81">
          <w:pgSz w:w="11910" w:h="16840"/>
          <w:pgMar w:top="1340" w:right="640" w:bottom="900" w:left="1580" w:header="0" w:footer="709" w:gutter="0"/>
          <w:cols w:space="720"/>
        </w:sectPr>
      </w:pPr>
    </w:p>
    <w:p w:rsidR="00026EA7" w:rsidRPr="00071B81" w:rsidRDefault="00026EA7" w:rsidP="00071B81">
      <w:pPr>
        <w:pStyle w:val="Heading2"/>
        <w:widowControl/>
        <w:tabs>
          <w:tab w:val="left" w:pos="2215"/>
        </w:tabs>
        <w:spacing w:before="152"/>
        <w:ind w:right="27"/>
        <w:rPr>
          <w:spacing w:val="60"/>
        </w:rPr>
      </w:pPr>
      <w:r w:rsidRPr="00071B81">
        <w:lastRenderedPageBreak/>
        <w:t>ПРИЛОЖЕНИЕ V</w:t>
      </w:r>
    </w:p>
    <w:p w:rsidR="00525FA9" w:rsidRPr="00071B81" w:rsidRDefault="00525FA9" w:rsidP="00071B81">
      <w:pPr>
        <w:pStyle w:val="Heading2"/>
        <w:widowControl/>
        <w:tabs>
          <w:tab w:val="left" w:pos="2215"/>
        </w:tabs>
        <w:spacing w:before="152"/>
        <w:ind w:right="27"/>
        <w:rPr>
          <w:b w:val="0"/>
          <w:spacing w:val="60"/>
        </w:rPr>
      </w:pPr>
    </w:p>
    <w:p w:rsidR="00026EA7" w:rsidRPr="00071B81" w:rsidRDefault="00026EA7" w:rsidP="00071B81">
      <w:pPr>
        <w:pStyle w:val="BodyText"/>
        <w:ind w:right="31"/>
        <w:jc w:val="center"/>
        <w:rPr>
          <w:rFonts w:ascii="Times New Roman" w:hAnsi="Times New Roman"/>
          <w:sz w:val="22"/>
          <w:szCs w:val="22"/>
        </w:rPr>
      </w:pPr>
      <w:r w:rsidRPr="00071B81">
        <w:rPr>
          <w:rFonts w:ascii="Times New Roman" w:hAnsi="Times New Roman"/>
          <w:sz w:val="22"/>
          <w:szCs w:val="22"/>
        </w:rPr>
        <w:t>ИНДИКАТИВЕН СПИСЪК НА СТАНДАРТИ</w:t>
      </w:r>
      <w:r w:rsidRPr="00071B81">
        <w:rPr>
          <w:rStyle w:val="FootnoteReference"/>
          <w:rFonts w:ascii="Times New Roman" w:hAnsi="Times New Roman"/>
          <w:sz w:val="22"/>
          <w:szCs w:val="22"/>
        </w:rPr>
        <w:footnoteReference w:id="1"/>
      </w:r>
      <w:r w:rsidRPr="00071B81">
        <w:rPr>
          <w:rFonts w:ascii="Times New Roman" w:hAnsi="Times New Roman"/>
          <w:sz w:val="22"/>
          <w:szCs w:val="22"/>
        </w:rPr>
        <w:t xml:space="preserve"> И ТЕХНИЧЕСКИ СПЕЦИФИКАЦИИ ЗА ПРЕДОСТАВЯНЕ НА ИНФОРМАЦИЯ НА ПРОИЗВОДИТЕЛИТЕ НА ПРЕРАБОТЕНИ КАУЧУКОВИ ИЗДЕЛИЯ</w:t>
      </w:r>
    </w:p>
    <w:p w:rsidR="00026EA7" w:rsidRPr="00071B81" w:rsidRDefault="00026EA7" w:rsidP="00071B81">
      <w:pPr>
        <w:pStyle w:val="BodyText"/>
        <w:jc w:val="both"/>
        <w:rPr>
          <w:rFonts w:ascii="Times New Roman" w:hAnsi="Times New Roman"/>
          <w:sz w:val="22"/>
          <w:szCs w:val="22"/>
        </w:rPr>
      </w:pPr>
      <w:r w:rsidRPr="00071B81">
        <w:rPr>
          <w:rFonts w:ascii="Times New Roman" w:hAnsi="Times New Roman"/>
          <w:sz w:val="22"/>
          <w:szCs w:val="22"/>
        </w:rPr>
        <w:t>Списъкът се адаптира към новите стандарти, издадени от Европейския комитет по стандартизация, които са свързани с целта на настоящото решение</w:t>
      </w:r>
      <w:r w:rsidRPr="00071B81">
        <w:rPr>
          <w:rStyle w:val="FootnoteReference"/>
          <w:rFonts w:ascii="Times New Roman" w:hAnsi="Times New Roman"/>
          <w:sz w:val="22"/>
          <w:szCs w:val="22"/>
        </w:rPr>
        <w:footnoteReference w:id="2"/>
      </w:r>
      <w:r w:rsidRPr="00071B81">
        <w:rPr>
          <w:rFonts w:ascii="Times New Roman" w:hAnsi="Times New Roman"/>
          <w:sz w:val="22"/>
          <w:szCs w:val="22"/>
        </w:rPr>
        <w:t>.</w:t>
      </w:r>
    </w:p>
    <w:tbl>
      <w:tblPr>
        <w:tblW w:w="9249"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0"/>
        <w:gridCol w:w="7229"/>
      </w:tblGrid>
      <w:tr w:rsidR="003A61F6" w:rsidRPr="00071B81" w:rsidTr="00525FA9">
        <w:tc>
          <w:tcPr>
            <w:tcW w:w="2020" w:type="dxa"/>
            <w:vAlign w:val="center"/>
          </w:tcPr>
          <w:p w:rsidR="00026EA7" w:rsidRPr="00071B81" w:rsidRDefault="00026EA7" w:rsidP="00071B81">
            <w:pPr>
              <w:pStyle w:val="TableParagraph"/>
              <w:widowControl/>
              <w:spacing w:line="228" w:lineRule="exact"/>
              <w:ind w:left="107"/>
              <w:rPr>
                <w:b/>
              </w:rPr>
            </w:pPr>
            <w:r w:rsidRPr="00071B81">
              <w:rPr>
                <w:b/>
              </w:rPr>
              <w:t>CEN/TS 14243</w:t>
            </w:r>
          </w:p>
        </w:tc>
        <w:tc>
          <w:tcPr>
            <w:tcW w:w="7229" w:type="dxa"/>
          </w:tcPr>
          <w:p w:rsidR="00026EA7" w:rsidRPr="00071B81" w:rsidRDefault="00026EA7" w:rsidP="00071B81">
            <w:pPr>
              <w:pStyle w:val="TableParagraph"/>
              <w:widowControl/>
              <w:ind w:left="129" w:right="59"/>
            </w:pPr>
            <w:proofErr w:type="spellStart"/>
            <w:r w:rsidRPr="00071B81">
              <w:t>Materials</w:t>
            </w:r>
            <w:proofErr w:type="spellEnd"/>
            <w:r w:rsidRPr="00071B81">
              <w:t xml:space="preserve"> </w:t>
            </w:r>
            <w:proofErr w:type="spellStart"/>
            <w:r w:rsidRPr="00071B81">
              <w:t>produced</w:t>
            </w:r>
            <w:proofErr w:type="spellEnd"/>
            <w:r w:rsidRPr="00071B81">
              <w:t xml:space="preserve"> </w:t>
            </w:r>
            <w:proofErr w:type="spellStart"/>
            <w:r w:rsidRPr="00071B81">
              <w:t>from</w:t>
            </w:r>
            <w:proofErr w:type="spellEnd"/>
            <w:r w:rsidRPr="00071B81">
              <w:t xml:space="preserve"> </w:t>
            </w:r>
            <w:proofErr w:type="spellStart"/>
            <w:r w:rsidRPr="00071B81">
              <w:t>end</w:t>
            </w:r>
            <w:proofErr w:type="spellEnd"/>
            <w:r w:rsidRPr="00071B81">
              <w:t xml:space="preserve"> </w:t>
            </w:r>
            <w:proofErr w:type="spellStart"/>
            <w:r w:rsidRPr="00071B81">
              <w:t>of</w:t>
            </w:r>
            <w:proofErr w:type="spellEnd"/>
            <w:r w:rsidRPr="00071B81">
              <w:t xml:space="preserve"> </w:t>
            </w:r>
            <w:proofErr w:type="spellStart"/>
            <w:r w:rsidRPr="00071B81">
              <w:t>life</w:t>
            </w:r>
            <w:proofErr w:type="spellEnd"/>
            <w:r w:rsidRPr="00071B81">
              <w:t xml:space="preserve"> </w:t>
            </w:r>
            <w:proofErr w:type="spellStart"/>
            <w:r w:rsidRPr="00071B81">
              <w:t>tyres</w:t>
            </w:r>
            <w:proofErr w:type="spellEnd"/>
            <w:r w:rsidRPr="00071B81">
              <w:t xml:space="preserve"> - </w:t>
            </w:r>
            <w:proofErr w:type="spellStart"/>
            <w:r w:rsidRPr="00071B81">
              <w:t>Specification</w:t>
            </w:r>
            <w:proofErr w:type="spellEnd"/>
            <w:r w:rsidRPr="00071B81">
              <w:t xml:space="preserve"> </w:t>
            </w:r>
            <w:proofErr w:type="spellStart"/>
            <w:r w:rsidRPr="00071B81">
              <w:t>of</w:t>
            </w:r>
            <w:proofErr w:type="spellEnd"/>
            <w:r w:rsidRPr="00071B81">
              <w:t xml:space="preserve"> </w:t>
            </w:r>
            <w:proofErr w:type="spellStart"/>
            <w:r w:rsidRPr="00071B81">
              <w:t>categories</w:t>
            </w:r>
            <w:proofErr w:type="spellEnd"/>
            <w:r w:rsidRPr="00071B81">
              <w:t xml:space="preserve"> </w:t>
            </w:r>
            <w:proofErr w:type="spellStart"/>
            <w:r w:rsidRPr="00071B81">
              <w:t>based</w:t>
            </w:r>
            <w:proofErr w:type="spellEnd"/>
            <w:r w:rsidRPr="00071B81">
              <w:t xml:space="preserve"> </w:t>
            </w:r>
            <w:proofErr w:type="spellStart"/>
            <w:r w:rsidRPr="00071B81">
              <w:t>on</w:t>
            </w:r>
            <w:proofErr w:type="spellEnd"/>
            <w:r w:rsidRPr="00071B81">
              <w:t xml:space="preserve"> </w:t>
            </w:r>
            <w:proofErr w:type="spellStart"/>
            <w:r w:rsidRPr="00071B81">
              <w:t>their</w:t>
            </w:r>
            <w:proofErr w:type="spellEnd"/>
            <w:r w:rsidRPr="00071B81">
              <w:t xml:space="preserve"> </w:t>
            </w:r>
            <w:proofErr w:type="spellStart"/>
            <w:r w:rsidRPr="00071B81">
              <w:t>dimension</w:t>
            </w:r>
            <w:proofErr w:type="spellEnd"/>
            <w:r w:rsidRPr="00071B81">
              <w:t xml:space="preserve">(s) </w:t>
            </w:r>
            <w:proofErr w:type="spellStart"/>
            <w:r w:rsidRPr="00071B81">
              <w:t>and</w:t>
            </w:r>
            <w:proofErr w:type="spellEnd"/>
            <w:r w:rsidRPr="00071B81">
              <w:t xml:space="preserve"> </w:t>
            </w:r>
            <w:proofErr w:type="spellStart"/>
            <w:r w:rsidRPr="00071B81">
              <w:t>impurities</w:t>
            </w:r>
            <w:proofErr w:type="spellEnd"/>
            <w:r w:rsidRPr="00071B81">
              <w:t xml:space="preserve"> </w:t>
            </w:r>
            <w:proofErr w:type="spellStart"/>
            <w:r w:rsidRPr="00071B81">
              <w:t>and</w:t>
            </w:r>
            <w:proofErr w:type="spellEnd"/>
            <w:r w:rsidRPr="00071B81">
              <w:t xml:space="preserve"> </w:t>
            </w:r>
            <w:proofErr w:type="spellStart"/>
            <w:r w:rsidRPr="00071B81">
              <w:t>methods</w:t>
            </w:r>
            <w:proofErr w:type="spellEnd"/>
            <w:r w:rsidRPr="00071B81">
              <w:t xml:space="preserve"> </w:t>
            </w:r>
            <w:proofErr w:type="spellStart"/>
            <w:r w:rsidRPr="00071B81">
              <w:t>for</w:t>
            </w:r>
            <w:proofErr w:type="spellEnd"/>
            <w:r w:rsidRPr="00071B81">
              <w:t xml:space="preserve"> </w:t>
            </w:r>
            <w:proofErr w:type="spellStart"/>
            <w:r w:rsidRPr="00071B81">
              <w:t>determining</w:t>
            </w:r>
            <w:proofErr w:type="spellEnd"/>
            <w:r w:rsidRPr="00071B81">
              <w:t xml:space="preserve"> </w:t>
            </w:r>
            <w:proofErr w:type="spellStart"/>
            <w:r w:rsidRPr="00071B81">
              <w:t>their</w:t>
            </w:r>
            <w:proofErr w:type="spellEnd"/>
            <w:r w:rsidRPr="00071B81">
              <w:t xml:space="preserve"> </w:t>
            </w:r>
            <w:proofErr w:type="spellStart"/>
            <w:r w:rsidRPr="00071B81">
              <w:t>dimension</w:t>
            </w:r>
            <w:proofErr w:type="spellEnd"/>
            <w:r w:rsidRPr="00071B81">
              <w:t xml:space="preserve"> (s) </w:t>
            </w:r>
            <w:proofErr w:type="spellStart"/>
            <w:r w:rsidRPr="00071B81">
              <w:t>and</w:t>
            </w:r>
            <w:proofErr w:type="spellEnd"/>
            <w:r w:rsidRPr="00071B81">
              <w:t xml:space="preserve"> </w:t>
            </w:r>
            <w:proofErr w:type="spellStart"/>
            <w:r w:rsidRPr="00071B81">
              <w:t>impurities</w:t>
            </w:r>
            <w:proofErr w:type="spellEnd"/>
          </w:p>
        </w:tc>
      </w:tr>
      <w:tr w:rsidR="003A61F6" w:rsidRPr="00071B81" w:rsidTr="00525FA9">
        <w:tc>
          <w:tcPr>
            <w:tcW w:w="2020" w:type="dxa"/>
            <w:vAlign w:val="center"/>
          </w:tcPr>
          <w:p w:rsidR="00026EA7" w:rsidRPr="00071B81" w:rsidRDefault="00026EA7" w:rsidP="00071B81">
            <w:pPr>
              <w:pStyle w:val="TableParagraph"/>
              <w:widowControl/>
              <w:ind w:left="107"/>
              <w:rPr>
                <w:b/>
              </w:rPr>
            </w:pPr>
            <w:r w:rsidRPr="00071B81">
              <w:rPr>
                <w:b/>
              </w:rPr>
              <w:t>EN 14243-1</w:t>
            </w:r>
          </w:p>
        </w:tc>
        <w:tc>
          <w:tcPr>
            <w:tcW w:w="7229" w:type="dxa"/>
          </w:tcPr>
          <w:p w:rsidR="00026EA7" w:rsidRPr="00071B81" w:rsidRDefault="00026EA7" w:rsidP="00071B81">
            <w:pPr>
              <w:pStyle w:val="TableParagraph"/>
              <w:widowControl/>
              <w:spacing w:line="216" w:lineRule="exact"/>
              <w:ind w:left="107"/>
            </w:pPr>
            <w:proofErr w:type="spellStart"/>
            <w:r w:rsidRPr="00071B81">
              <w:t>Materials</w:t>
            </w:r>
            <w:proofErr w:type="spellEnd"/>
            <w:r w:rsidRPr="00071B81">
              <w:t xml:space="preserve"> </w:t>
            </w:r>
            <w:proofErr w:type="spellStart"/>
            <w:r w:rsidRPr="00071B81">
              <w:t>obtained</w:t>
            </w:r>
            <w:proofErr w:type="spellEnd"/>
            <w:r w:rsidRPr="00071B81">
              <w:t xml:space="preserve"> </w:t>
            </w:r>
            <w:proofErr w:type="spellStart"/>
            <w:r w:rsidRPr="00071B81">
              <w:t>from</w:t>
            </w:r>
            <w:proofErr w:type="spellEnd"/>
            <w:r w:rsidRPr="00071B81">
              <w:t xml:space="preserve"> </w:t>
            </w:r>
            <w:proofErr w:type="spellStart"/>
            <w:r w:rsidRPr="00071B81">
              <w:t>end</w:t>
            </w:r>
            <w:proofErr w:type="spellEnd"/>
            <w:r w:rsidRPr="00071B81">
              <w:t xml:space="preserve"> </w:t>
            </w:r>
            <w:proofErr w:type="spellStart"/>
            <w:r w:rsidRPr="00071B81">
              <w:t>of</w:t>
            </w:r>
            <w:proofErr w:type="spellEnd"/>
            <w:r w:rsidRPr="00071B81">
              <w:t xml:space="preserve"> </w:t>
            </w:r>
            <w:proofErr w:type="spellStart"/>
            <w:r w:rsidRPr="00071B81">
              <w:t>life</w:t>
            </w:r>
            <w:proofErr w:type="spellEnd"/>
            <w:r w:rsidRPr="00071B81">
              <w:t xml:space="preserve"> </w:t>
            </w:r>
            <w:proofErr w:type="spellStart"/>
            <w:r w:rsidRPr="00071B81">
              <w:t>tyres</w:t>
            </w:r>
            <w:proofErr w:type="spellEnd"/>
            <w:r w:rsidRPr="00071B81">
              <w:t xml:space="preserve"> - </w:t>
            </w:r>
            <w:proofErr w:type="spellStart"/>
            <w:r w:rsidRPr="00071B81">
              <w:t>Part</w:t>
            </w:r>
            <w:proofErr w:type="spellEnd"/>
            <w:r w:rsidRPr="00071B81">
              <w:t xml:space="preserve"> 1: General </w:t>
            </w:r>
            <w:proofErr w:type="spellStart"/>
            <w:r w:rsidRPr="00071B81">
              <w:t>definitions</w:t>
            </w:r>
            <w:proofErr w:type="spellEnd"/>
            <w:r w:rsidRPr="00071B81">
              <w:t xml:space="preserve"> </w:t>
            </w:r>
            <w:proofErr w:type="spellStart"/>
            <w:r w:rsidRPr="00071B81">
              <w:t>related</w:t>
            </w:r>
            <w:proofErr w:type="spellEnd"/>
            <w:r w:rsidRPr="00071B81">
              <w:t xml:space="preserve"> </w:t>
            </w:r>
            <w:proofErr w:type="spellStart"/>
            <w:r w:rsidRPr="00071B81">
              <w:t>to</w:t>
            </w:r>
            <w:proofErr w:type="spellEnd"/>
            <w:r w:rsidRPr="00071B81">
              <w:t xml:space="preserve"> </w:t>
            </w:r>
            <w:proofErr w:type="spellStart"/>
            <w:r w:rsidRPr="00071B81">
              <w:t>the</w:t>
            </w:r>
            <w:proofErr w:type="spellEnd"/>
            <w:r w:rsidRPr="00071B81">
              <w:t xml:space="preserve"> </w:t>
            </w:r>
            <w:proofErr w:type="spellStart"/>
            <w:r w:rsidRPr="00071B81">
              <w:t>methods</w:t>
            </w:r>
            <w:proofErr w:type="spellEnd"/>
            <w:r w:rsidRPr="00071B81">
              <w:t xml:space="preserve"> </w:t>
            </w:r>
            <w:proofErr w:type="spellStart"/>
            <w:r w:rsidRPr="00071B81">
              <w:t>for</w:t>
            </w:r>
            <w:proofErr w:type="spellEnd"/>
            <w:r w:rsidRPr="00071B81">
              <w:t xml:space="preserve"> </w:t>
            </w:r>
            <w:proofErr w:type="spellStart"/>
            <w:r w:rsidRPr="00071B81">
              <w:t>determining</w:t>
            </w:r>
            <w:proofErr w:type="spellEnd"/>
            <w:r w:rsidRPr="00071B81">
              <w:t xml:space="preserve"> </w:t>
            </w:r>
            <w:proofErr w:type="spellStart"/>
            <w:r w:rsidRPr="00071B81">
              <w:t>their</w:t>
            </w:r>
            <w:proofErr w:type="spellEnd"/>
            <w:r w:rsidRPr="00071B81">
              <w:t xml:space="preserve"> </w:t>
            </w:r>
            <w:proofErr w:type="spellStart"/>
            <w:r w:rsidRPr="00071B81">
              <w:t>dimension</w:t>
            </w:r>
            <w:proofErr w:type="spellEnd"/>
            <w:r w:rsidRPr="00071B81">
              <w:t xml:space="preserve">(s) </w:t>
            </w:r>
            <w:proofErr w:type="spellStart"/>
            <w:r w:rsidRPr="00071B81">
              <w:t>and</w:t>
            </w:r>
            <w:proofErr w:type="spellEnd"/>
            <w:r w:rsidRPr="00071B81">
              <w:t xml:space="preserve"> </w:t>
            </w:r>
            <w:proofErr w:type="spellStart"/>
            <w:r w:rsidRPr="00071B81">
              <w:t>impurities</w:t>
            </w:r>
            <w:proofErr w:type="spellEnd"/>
          </w:p>
        </w:tc>
      </w:tr>
      <w:tr w:rsidR="003A61F6" w:rsidRPr="00071B81" w:rsidTr="00525FA9">
        <w:tc>
          <w:tcPr>
            <w:tcW w:w="2020" w:type="dxa"/>
            <w:vAlign w:val="center"/>
          </w:tcPr>
          <w:p w:rsidR="00026EA7" w:rsidRPr="00071B81" w:rsidRDefault="00026EA7" w:rsidP="00071B81">
            <w:pPr>
              <w:pStyle w:val="TableParagraph"/>
              <w:widowControl/>
              <w:spacing w:line="228" w:lineRule="exact"/>
              <w:ind w:left="107"/>
              <w:rPr>
                <w:b/>
              </w:rPr>
            </w:pPr>
            <w:r w:rsidRPr="00071B81">
              <w:rPr>
                <w:b/>
              </w:rPr>
              <w:t>EN 14243-2</w:t>
            </w:r>
          </w:p>
        </w:tc>
        <w:tc>
          <w:tcPr>
            <w:tcW w:w="7229" w:type="dxa"/>
          </w:tcPr>
          <w:p w:rsidR="00026EA7" w:rsidRPr="00071B81" w:rsidRDefault="00026EA7" w:rsidP="00071B81">
            <w:pPr>
              <w:pStyle w:val="TableParagraph"/>
              <w:widowControl/>
              <w:spacing w:line="230" w:lineRule="atLeast"/>
              <w:ind w:left="107" w:right="184"/>
            </w:pPr>
            <w:proofErr w:type="spellStart"/>
            <w:r w:rsidRPr="00071B81">
              <w:t>Materials</w:t>
            </w:r>
            <w:proofErr w:type="spellEnd"/>
            <w:r w:rsidRPr="00071B81">
              <w:t xml:space="preserve"> </w:t>
            </w:r>
            <w:proofErr w:type="spellStart"/>
            <w:r w:rsidRPr="00071B81">
              <w:t>obtained</w:t>
            </w:r>
            <w:proofErr w:type="spellEnd"/>
            <w:r w:rsidRPr="00071B81">
              <w:t xml:space="preserve"> </w:t>
            </w:r>
            <w:proofErr w:type="spellStart"/>
            <w:r w:rsidRPr="00071B81">
              <w:t>from</w:t>
            </w:r>
            <w:proofErr w:type="spellEnd"/>
            <w:r w:rsidRPr="00071B81">
              <w:t xml:space="preserve"> </w:t>
            </w:r>
            <w:proofErr w:type="spellStart"/>
            <w:r w:rsidRPr="00071B81">
              <w:t>end</w:t>
            </w:r>
            <w:proofErr w:type="spellEnd"/>
            <w:r w:rsidRPr="00071B81">
              <w:t xml:space="preserve"> </w:t>
            </w:r>
            <w:proofErr w:type="spellStart"/>
            <w:r w:rsidRPr="00071B81">
              <w:t>of</w:t>
            </w:r>
            <w:proofErr w:type="spellEnd"/>
            <w:r w:rsidRPr="00071B81">
              <w:t xml:space="preserve"> </w:t>
            </w:r>
            <w:proofErr w:type="spellStart"/>
            <w:r w:rsidRPr="00071B81">
              <w:t>life</w:t>
            </w:r>
            <w:proofErr w:type="spellEnd"/>
            <w:r w:rsidRPr="00071B81">
              <w:t xml:space="preserve"> </w:t>
            </w:r>
            <w:proofErr w:type="spellStart"/>
            <w:r w:rsidRPr="00071B81">
              <w:t>tyres</w:t>
            </w:r>
            <w:proofErr w:type="spellEnd"/>
            <w:r w:rsidRPr="00071B81">
              <w:t xml:space="preserve"> - </w:t>
            </w:r>
            <w:proofErr w:type="spellStart"/>
            <w:r w:rsidRPr="00071B81">
              <w:t>Part</w:t>
            </w:r>
            <w:proofErr w:type="spellEnd"/>
            <w:r w:rsidRPr="00071B81">
              <w:t xml:space="preserve"> 2: </w:t>
            </w:r>
            <w:proofErr w:type="spellStart"/>
            <w:r w:rsidRPr="00071B81">
              <w:t>Granulates</w:t>
            </w:r>
            <w:proofErr w:type="spellEnd"/>
            <w:r w:rsidRPr="00071B81">
              <w:t xml:space="preserve"> </w:t>
            </w:r>
            <w:proofErr w:type="spellStart"/>
            <w:r w:rsidRPr="00071B81">
              <w:t>and</w:t>
            </w:r>
            <w:proofErr w:type="spellEnd"/>
            <w:r w:rsidRPr="00071B81">
              <w:t xml:space="preserve"> </w:t>
            </w:r>
            <w:proofErr w:type="spellStart"/>
            <w:r w:rsidRPr="00071B81">
              <w:t>powders</w:t>
            </w:r>
            <w:proofErr w:type="spellEnd"/>
            <w:r w:rsidRPr="00071B81">
              <w:t xml:space="preserve"> - </w:t>
            </w:r>
            <w:proofErr w:type="spellStart"/>
            <w:r w:rsidRPr="00071B81">
              <w:t>Methods</w:t>
            </w:r>
            <w:proofErr w:type="spellEnd"/>
            <w:r w:rsidRPr="00071B81">
              <w:t xml:space="preserve"> </w:t>
            </w:r>
            <w:proofErr w:type="spellStart"/>
            <w:r w:rsidRPr="00071B81">
              <w:t>for</w:t>
            </w:r>
            <w:proofErr w:type="spellEnd"/>
            <w:r w:rsidRPr="00071B81">
              <w:t xml:space="preserve"> </w:t>
            </w:r>
            <w:proofErr w:type="spellStart"/>
            <w:r w:rsidRPr="00071B81">
              <w:t>determining</w:t>
            </w:r>
            <w:proofErr w:type="spellEnd"/>
            <w:r w:rsidRPr="00071B81">
              <w:t xml:space="preserve"> </w:t>
            </w:r>
            <w:proofErr w:type="spellStart"/>
            <w:r w:rsidRPr="00071B81">
              <w:t>the</w:t>
            </w:r>
            <w:proofErr w:type="spellEnd"/>
            <w:r w:rsidRPr="00071B81">
              <w:t xml:space="preserve"> </w:t>
            </w:r>
            <w:proofErr w:type="spellStart"/>
            <w:r w:rsidRPr="00071B81">
              <w:t>particle</w:t>
            </w:r>
            <w:proofErr w:type="spellEnd"/>
            <w:r w:rsidRPr="00071B81">
              <w:t xml:space="preserve"> </w:t>
            </w:r>
            <w:proofErr w:type="spellStart"/>
            <w:r w:rsidRPr="00071B81">
              <w:t>size</w:t>
            </w:r>
            <w:proofErr w:type="spellEnd"/>
            <w:r w:rsidRPr="00071B81">
              <w:t xml:space="preserve"> </w:t>
            </w:r>
            <w:proofErr w:type="spellStart"/>
            <w:r w:rsidRPr="00071B81">
              <w:t>distribution</w:t>
            </w:r>
            <w:proofErr w:type="spellEnd"/>
            <w:r w:rsidRPr="00071B81">
              <w:t xml:space="preserve"> </w:t>
            </w:r>
            <w:proofErr w:type="spellStart"/>
            <w:r w:rsidRPr="00071B81">
              <w:t>and</w:t>
            </w:r>
            <w:proofErr w:type="spellEnd"/>
            <w:r w:rsidRPr="00071B81">
              <w:t xml:space="preserve"> </w:t>
            </w:r>
            <w:proofErr w:type="spellStart"/>
            <w:r w:rsidRPr="00071B81">
              <w:t>impurities</w:t>
            </w:r>
            <w:proofErr w:type="spellEnd"/>
            <w:r w:rsidRPr="00071B81">
              <w:t xml:space="preserve">, </w:t>
            </w:r>
            <w:proofErr w:type="spellStart"/>
            <w:r w:rsidRPr="00071B81">
              <w:t>including</w:t>
            </w:r>
            <w:proofErr w:type="spellEnd"/>
            <w:r w:rsidRPr="00071B81">
              <w:t xml:space="preserve"> </w:t>
            </w:r>
            <w:proofErr w:type="spellStart"/>
            <w:r w:rsidRPr="00071B81">
              <w:t>free</w:t>
            </w:r>
            <w:proofErr w:type="spellEnd"/>
            <w:r w:rsidRPr="00071B81">
              <w:t xml:space="preserve"> </w:t>
            </w:r>
            <w:proofErr w:type="spellStart"/>
            <w:r w:rsidRPr="00071B81">
              <w:t>steel</w:t>
            </w:r>
            <w:proofErr w:type="spellEnd"/>
            <w:r w:rsidRPr="00071B81">
              <w:t xml:space="preserve"> </w:t>
            </w:r>
            <w:proofErr w:type="spellStart"/>
            <w:r w:rsidRPr="00071B81">
              <w:t>and</w:t>
            </w:r>
            <w:proofErr w:type="spellEnd"/>
            <w:r w:rsidRPr="00071B81">
              <w:t xml:space="preserve"> </w:t>
            </w:r>
            <w:proofErr w:type="spellStart"/>
            <w:r w:rsidRPr="00071B81">
              <w:t>free</w:t>
            </w:r>
            <w:proofErr w:type="spellEnd"/>
            <w:r w:rsidRPr="00071B81">
              <w:t xml:space="preserve"> </w:t>
            </w:r>
            <w:proofErr w:type="spellStart"/>
            <w:r w:rsidRPr="00071B81">
              <w:t>textile</w:t>
            </w:r>
            <w:proofErr w:type="spellEnd"/>
            <w:r w:rsidRPr="00071B81">
              <w:t xml:space="preserve"> </w:t>
            </w:r>
            <w:proofErr w:type="spellStart"/>
            <w:r w:rsidRPr="00071B81">
              <w:t>content</w:t>
            </w:r>
            <w:proofErr w:type="spellEnd"/>
          </w:p>
        </w:tc>
      </w:tr>
      <w:tr w:rsidR="003A61F6" w:rsidRPr="00071B81" w:rsidTr="00525FA9">
        <w:tc>
          <w:tcPr>
            <w:tcW w:w="2020" w:type="dxa"/>
            <w:vAlign w:val="center"/>
          </w:tcPr>
          <w:p w:rsidR="00026EA7" w:rsidRPr="00071B81" w:rsidRDefault="00026EA7" w:rsidP="00071B81">
            <w:pPr>
              <w:pStyle w:val="TableParagraph"/>
              <w:widowControl/>
              <w:spacing w:line="228" w:lineRule="exact"/>
              <w:ind w:left="107"/>
              <w:rPr>
                <w:b/>
              </w:rPr>
            </w:pPr>
            <w:r w:rsidRPr="00071B81">
              <w:rPr>
                <w:b/>
              </w:rPr>
              <w:t>EN 14243-3</w:t>
            </w:r>
          </w:p>
        </w:tc>
        <w:tc>
          <w:tcPr>
            <w:tcW w:w="7229" w:type="dxa"/>
          </w:tcPr>
          <w:p w:rsidR="00026EA7" w:rsidRPr="00071B81" w:rsidRDefault="00026EA7" w:rsidP="00071B81">
            <w:pPr>
              <w:pStyle w:val="TableParagraph"/>
              <w:widowControl/>
              <w:spacing w:line="230" w:lineRule="atLeast"/>
              <w:ind w:left="107" w:right="59"/>
            </w:pPr>
            <w:proofErr w:type="spellStart"/>
            <w:r w:rsidRPr="00071B81">
              <w:t>Materials</w:t>
            </w:r>
            <w:proofErr w:type="spellEnd"/>
            <w:r w:rsidRPr="00071B81">
              <w:t xml:space="preserve"> </w:t>
            </w:r>
            <w:proofErr w:type="spellStart"/>
            <w:r w:rsidRPr="00071B81">
              <w:t>obtained</w:t>
            </w:r>
            <w:proofErr w:type="spellEnd"/>
            <w:r w:rsidRPr="00071B81">
              <w:t xml:space="preserve"> </w:t>
            </w:r>
            <w:proofErr w:type="spellStart"/>
            <w:r w:rsidRPr="00071B81">
              <w:t>from</w:t>
            </w:r>
            <w:proofErr w:type="spellEnd"/>
            <w:r w:rsidRPr="00071B81">
              <w:t xml:space="preserve"> </w:t>
            </w:r>
            <w:proofErr w:type="spellStart"/>
            <w:r w:rsidRPr="00071B81">
              <w:t>end</w:t>
            </w:r>
            <w:proofErr w:type="spellEnd"/>
            <w:r w:rsidRPr="00071B81">
              <w:t xml:space="preserve"> </w:t>
            </w:r>
            <w:proofErr w:type="spellStart"/>
            <w:r w:rsidRPr="00071B81">
              <w:t>of</w:t>
            </w:r>
            <w:proofErr w:type="spellEnd"/>
            <w:r w:rsidRPr="00071B81">
              <w:t xml:space="preserve"> </w:t>
            </w:r>
            <w:proofErr w:type="spellStart"/>
            <w:r w:rsidRPr="00071B81">
              <w:t>life</w:t>
            </w:r>
            <w:proofErr w:type="spellEnd"/>
            <w:r w:rsidRPr="00071B81">
              <w:t xml:space="preserve"> </w:t>
            </w:r>
            <w:proofErr w:type="spellStart"/>
            <w:r w:rsidRPr="00071B81">
              <w:t>tyres</w:t>
            </w:r>
            <w:proofErr w:type="spellEnd"/>
            <w:r w:rsidRPr="00071B81">
              <w:t xml:space="preserve"> - </w:t>
            </w:r>
            <w:proofErr w:type="spellStart"/>
            <w:r w:rsidRPr="00071B81">
              <w:t>Part</w:t>
            </w:r>
            <w:proofErr w:type="spellEnd"/>
            <w:r w:rsidRPr="00071B81">
              <w:t xml:space="preserve"> 3: </w:t>
            </w:r>
            <w:proofErr w:type="spellStart"/>
            <w:r w:rsidRPr="00071B81">
              <w:t>Shreds</w:t>
            </w:r>
            <w:proofErr w:type="spellEnd"/>
            <w:r w:rsidRPr="00071B81">
              <w:t xml:space="preserve">, </w:t>
            </w:r>
            <w:proofErr w:type="spellStart"/>
            <w:r w:rsidRPr="00071B81">
              <w:t>cuts</w:t>
            </w:r>
            <w:proofErr w:type="spellEnd"/>
            <w:r w:rsidRPr="00071B81">
              <w:t xml:space="preserve"> </w:t>
            </w:r>
            <w:proofErr w:type="spellStart"/>
            <w:r w:rsidRPr="00071B81">
              <w:t>and</w:t>
            </w:r>
            <w:proofErr w:type="spellEnd"/>
            <w:r w:rsidRPr="00071B81">
              <w:t xml:space="preserve"> </w:t>
            </w:r>
            <w:proofErr w:type="spellStart"/>
            <w:r w:rsidRPr="00071B81">
              <w:t>chips</w:t>
            </w:r>
            <w:proofErr w:type="spellEnd"/>
            <w:r w:rsidRPr="00071B81">
              <w:t xml:space="preserve"> - </w:t>
            </w:r>
            <w:proofErr w:type="spellStart"/>
            <w:r w:rsidRPr="00071B81">
              <w:t>Methods</w:t>
            </w:r>
            <w:proofErr w:type="spellEnd"/>
            <w:r w:rsidRPr="00071B81">
              <w:t xml:space="preserve"> </w:t>
            </w:r>
            <w:proofErr w:type="spellStart"/>
            <w:r w:rsidRPr="00071B81">
              <w:t>for</w:t>
            </w:r>
            <w:proofErr w:type="spellEnd"/>
            <w:r w:rsidRPr="00071B81">
              <w:t xml:space="preserve"> </w:t>
            </w:r>
            <w:proofErr w:type="spellStart"/>
            <w:r w:rsidRPr="00071B81">
              <w:t>determining</w:t>
            </w:r>
            <w:proofErr w:type="spellEnd"/>
            <w:r w:rsidRPr="00071B81">
              <w:t xml:space="preserve"> </w:t>
            </w:r>
            <w:proofErr w:type="spellStart"/>
            <w:r w:rsidRPr="00071B81">
              <w:t>their</w:t>
            </w:r>
            <w:proofErr w:type="spellEnd"/>
            <w:r w:rsidRPr="00071B81">
              <w:t xml:space="preserve"> </w:t>
            </w:r>
            <w:proofErr w:type="spellStart"/>
            <w:r w:rsidRPr="00071B81">
              <w:t>dimension</w:t>
            </w:r>
            <w:proofErr w:type="spellEnd"/>
            <w:r w:rsidRPr="00071B81">
              <w:t xml:space="preserve">(s) </w:t>
            </w:r>
            <w:proofErr w:type="spellStart"/>
            <w:r w:rsidRPr="00071B81">
              <w:t>including</w:t>
            </w:r>
            <w:proofErr w:type="spellEnd"/>
            <w:r w:rsidRPr="00071B81">
              <w:t xml:space="preserve"> </w:t>
            </w:r>
            <w:proofErr w:type="spellStart"/>
            <w:r w:rsidRPr="00071B81">
              <w:t>protruding</w:t>
            </w:r>
            <w:proofErr w:type="spellEnd"/>
            <w:r w:rsidRPr="00071B81">
              <w:t xml:space="preserve"> </w:t>
            </w:r>
            <w:proofErr w:type="spellStart"/>
            <w:r w:rsidRPr="00071B81">
              <w:t>filaments</w:t>
            </w:r>
            <w:proofErr w:type="spellEnd"/>
            <w:r w:rsidRPr="00071B81">
              <w:t xml:space="preserve"> </w:t>
            </w:r>
            <w:proofErr w:type="spellStart"/>
            <w:r w:rsidRPr="00071B81">
              <w:t>dimensions</w:t>
            </w:r>
            <w:proofErr w:type="spellEnd"/>
          </w:p>
        </w:tc>
      </w:tr>
      <w:tr w:rsidR="003A61F6" w:rsidRPr="00071B81" w:rsidTr="00525FA9">
        <w:tc>
          <w:tcPr>
            <w:tcW w:w="2020" w:type="dxa"/>
            <w:vAlign w:val="center"/>
          </w:tcPr>
          <w:p w:rsidR="00026EA7" w:rsidRPr="00071B81" w:rsidRDefault="00026EA7" w:rsidP="00071B81">
            <w:pPr>
              <w:pStyle w:val="TableParagraph"/>
              <w:widowControl/>
              <w:spacing w:line="228" w:lineRule="exact"/>
              <w:ind w:left="107"/>
              <w:rPr>
                <w:b/>
              </w:rPr>
            </w:pPr>
            <w:r w:rsidRPr="00071B81">
              <w:rPr>
                <w:b/>
              </w:rPr>
              <w:t>PAS 107</w:t>
            </w:r>
          </w:p>
        </w:tc>
        <w:tc>
          <w:tcPr>
            <w:tcW w:w="7229" w:type="dxa"/>
          </w:tcPr>
          <w:p w:rsidR="00026EA7" w:rsidRPr="00071B81" w:rsidRDefault="00026EA7" w:rsidP="00071B81">
            <w:pPr>
              <w:pStyle w:val="TableParagraph"/>
              <w:widowControl/>
              <w:spacing w:line="223" w:lineRule="exact"/>
              <w:ind w:left="107"/>
            </w:pPr>
            <w:proofErr w:type="spellStart"/>
            <w:r w:rsidRPr="00071B81">
              <w:t>Publicly</w:t>
            </w:r>
            <w:proofErr w:type="spellEnd"/>
            <w:r w:rsidRPr="00071B81">
              <w:t xml:space="preserve"> </w:t>
            </w:r>
            <w:proofErr w:type="spellStart"/>
            <w:r w:rsidRPr="00071B81">
              <w:t>available</w:t>
            </w:r>
            <w:proofErr w:type="spellEnd"/>
            <w:r w:rsidRPr="00071B81">
              <w:t xml:space="preserve"> </w:t>
            </w:r>
            <w:proofErr w:type="spellStart"/>
            <w:r w:rsidRPr="00071B81">
              <w:t>specification</w:t>
            </w:r>
            <w:proofErr w:type="spellEnd"/>
            <w:r w:rsidRPr="00071B81">
              <w:t xml:space="preserve">, </w:t>
            </w:r>
            <w:proofErr w:type="spellStart"/>
            <w:r w:rsidRPr="00071B81">
              <w:t>for</w:t>
            </w:r>
            <w:proofErr w:type="spellEnd"/>
            <w:r w:rsidRPr="00071B81">
              <w:t xml:space="preserve"> </w:t>
            </w:r>
            <w:proofErr w:type="spellStart"/>
            <w:r w:rsidRPr="00071B81">
              <w:t>the</w:t>
            </w:r>
            <w:proofErr w:type="spellEnd"/>
            <w:r w:rsidRPr="00071B81">
              <w:t xml:space="preserve"> </w:t>
            </w:r>
            <w:proofErr w:type="spellStart"/>
            <w:r w:rsidRPr="00071B81">
              <w:t>manufacture</w:t>
            </w:r>
            <w:proofErr w:type="spellEnd"/>
            <w:r w:rsidRPr="00071B81">
              <w:t xml:space="preserve"> </w:t>
            </w:r>
            <w:proofErr w:type="spellStart"/>
            <w:r w:rsidRPr="00071B81">
              <w:t>and</w:t>
            </w:r>
            <w:proofErr w:type="spellEnd"/>
            <w:r w:rsidRPr="00071B81">
              <w:t xml:space="preserve"> </w:t>
            </w:r>
            <w:proofErr w:type="spellStart"/>
            <w:r w:rsidRPr="00071B81">
              <w:t>storage</w:t>
            </w:r>
            <w:proofErr w:type="spellEnd"/>
            <w:r w:rsidRPr="00071B81">
              <w:t xml:space="preserve"> </w:t>
            </w:r>
            <w:proofErr w:type="spellStart"/>
            <w:r w:rsidRPr="00071B81">
              <w:t>of</w:t>
            </w:r>
            <w:proofErr w:type="spellEnd"/>
            <w:r w:rsidRPr="00071B81">
              <w:t xml:space="preserve"> </w:t>
            </w:r>
            <w:proofErr w:type="spellStart"/>
            <w:r w:rsidRPr="00071B81">
              <w:t>size-reduced</w:t>
            </w:r>
            <w:proofErr w:type="spellEnd"/>
          </w:p>
          <w:p w:rsidR="00026EA7" w:rsidRPr="00071B81" w:rsidRDefault="00026EA7" w:rsidP="00071B81">
            <w:pPr>
              <w:pStyle w:val="TableParagraph"/>
              <w:widowControl/>
              <w:spacing w:line="215" w:lineRule="exact"/>
              <w:ind w:left="107"/>
            </w:pPr>
            <w:proofErr w:type="spellStart"/>
            <w:r w:rsidRPr="00071B81">
              <w:t>tyre</w:t>
            </w:r>
            <w:proofErr w:type="spellEnd"/>
            <w:r w:rsidRPr="00071B81">
              <w:t xml:space="preserve"> </w:t>
            </w:r>
            <w:proofErr w:type="spellStart"/>
            <w:r w:rsidRPr="00071B81">
              <w:t>materials</w:t>
            </w:r>
            <w:proofErr w:type="spellEnd"/>
          </w:p>
        </w:tc>
      </w:tr>
      <w:tr w:rsidR="003A61F6" w:rsidRPr="00071B81" w:rsidTr="00525FA9">
        <w:tc>
          <w:tcPr>
            <w:tcW w:w="2020" w:type="dxa"/>
            <w:vAlign w:val="center"/>
          </w:tcPr>
          <w:p w:rsidR="00026EA7" w:rsidRPr="00071B81" w:rsidRDefault="00026EA7" w:rsidP="00071B81">
            <w:pPr>
              <w:pStyle w:val="TableParagraph"/>
              <w:widowControl/>
              <w:spacing w:line="212" w:lineRule="exact"/>
              <w:ind w:left="107"/>
              <w:rPr>
                <w:b/>
              </w:rPr>
            </w:pPr>
            <w:r w:rsidRPr="00071B81">
              <w:rPr>
                <w:b/>
              </w:rPr>
              <w:t xml:space="preserve">PAS 108 </w:t>
            </w:r>
          </w:p>
        </w:tc>
        <w:tc>
          <w:tcPr>
            <w:tcW w:w="7229" w:type="dxa"/>
          </w:tcPr>
          <w:p w:rsidR="00026EA7" w:rsidRPr="00071B81" w:rsidRDefault="00026EA7" w:rsidP="00071B81">
            <w:pPr>
              <w:pStyle w:val="TableParagraph"/>
              <w:widowControl/>
              <w:spacing w:line="212" w:lineRule="exact"/>
              <w:ind w:left="107"/>
            </w:pPr>
            <w:proofErr w:type="spellStart"/>
            <w:r w:rsidRPr="00071B81">
              <w:t>Specification</w:t>
            </w:r>
            <w:proofErr w:type="spellEnd"/>
            <w:r w:rsidRPr="00071B81">
              <w:t xml:space="preserve"> </w:t>
            </w:r>
            <w:proofErr w:type="spellStart"/>
            <w:r w:rsidRPr="00071B81">
              <w:t>for</w:t>
            </w:r>
            <w:proofErr w:type="spellEnd"/>
            <w:r w:rsidRPr="00071B81">
              <w:t xml:space="preserve"> </w:t>
            </w:r>
            <w:proofErr w:type="spellStart"/>
            <w:r w:rsidRPr="00071B81">
              <w:t>the</w:t>
            </w:r>
            <w:proofErr w:type="spellEnd"/>
            <w:r w:rsidRPr="00071B81">
              <w:t xml:space="preserve"> </w:t>
            </w:r>
            <w:proofErr w:type="spellStart"/>
            <w:r w:rsidRPr="00071B81">
              <w:t>production</w:t>
            </w:r>
            <w:proofErr w:type="spellEnd"/>
            <w:r w:rsidRPr="00071B81">
              <w:t xml:space="preserve"> </w:t>
            </w:r>
            <w:proofErr w:type="spellStart"/>
            <w:r w:rsidRPr="00071B81">
              <w:t>of</w:t>
            </w:r>
            <w:proofErr w:type="spellEnd"/>
            <w:r w:rsidRPr="00071B81">
              <w:t xml:space="preserve"> </w:t>
            </w:r>
            <w:proofErr w:type="spellStart"/>
            <w:r w:rsidRPr="00071B81">
              <w:t>tyre</w:t>
            </w:r>
            <w:proofErr w:type="spellEnd"/>
            <w:r w:rsidRPr="00071B81">
              <w:t xml:space="preserve"> </w:t>
            </w:r>
            <w:proofErr w:type="spellStart"/>
            <w:r w:rsidRPr="00071B81">
              <w:t>bales</w:t>
            </w:r>
            <w:proofErr w:type="spellEnd"/>
            <w:r w:rsidRPr="00071B81">
              <w:t xml:space="preserve"> </w:t>
            </w:r>
            <w:proofErr w:type="spellStart"/>
            <w:r w:rsidRPr="00071B81">
              <w:t>for</w:t>
            </w:r>
            <w:proofErr w:type="spellEnd"/>
            <w:r w:rsidRPr="00071B81">
              <w:t xml:space="preserve"> </w:t>
            </w:r>
            <w:proofErr w:type="spellStart"/>
            <w:r w:rsidRPr="00071B81">
              <w:t>use</w:t>
            </w:r>
            <w:proofErr w:type="spellEnd"/>
            <w:r w:rsidRPr="00071B81">
              <w:t xml:space="preserve"> </w:t>
            </w:r>
            <w:proofErr w:type="spellStart"/>
            <w:r w:rsidRPr="00071B81">
              <w:t>in</w:t>
            </w:r>
            <w:proofErr w:type="spellEnd"/>
            <w:r w:rsidRPr="00071B81">
              <w:t xml:space="preserve"> </w:t>
            </w:r>
            <w:proofErr w:type="spellStart"/>
            <w:r w:rsidRPr="00071B81">
              <w:t>construction</w:t>
            </w:r>
            <w:proofErr w:type="spellEnd"/>
          </w:p>
        </w:tc>
      </w:tr>
      <w:tr w:rsidR="003A61F6" w:rsidRPr="00071B81" w:rsidTr="00525FA9">
        <w:tc>
          <w:tcPr>
            <w:tcW w:w="2020" w:type="dxa"/>
            <w:vAlign w:val="center"/>
          </w:tcPr>
          <w:p w:rsidR="00026EA7" w:rsidRPr="00071B81" w:rsidRDefault="00026EA7" w:rsidP="00071B81">
            <w:pPr>
              <w:pStyle w:val="TableParagraph"/>
              <w:widowControl/>
              <w:spacing w:line="228" w:lineRule="exact"/>
              <w:ind w:left="107"/>
              <w:rPr>
                <w:b/>
              </w:rPr>
            </w:pPr>
            <w:r w:rsidRPr="00071B81">
              <w:rPr>
                <w:b/>
              </w:rPr>
              <w:t>ELOT EN 1176-1</w:t>
            </w:r>
          </w:p>
        </w:tc>
        <w:tc>
          <w:tcPr>
            <w:tcW w:w="7229" w:type="dxa"/>
          </w:tcPr>
          <w:p w:rsidR="00026EA7" w:rsidRPr="00071B81" w:rsidRDefault="00026EA7" w:rsidP="00071B81">
            <w:pPr>
              <w:pStyle w:val="TableParagraph"/>
              <w:widowControl/>
              <w:spacing w:line="223" w:lineRule="exact"/>
              <w:ind w:left="107"/>
            </w:pPr>
            <w:r w:rsidRPr="00071B81">
              <w:t>Съоръжения и настилки за площадки за игра. Част 1:</w:t>
            </w:r>
          </w:p>
          <w:p w:rsidR="00026EA7" w:rsidRPr="00071B81" w:rsidRDefault="00026EA7" w:rsidP="00071B81">
            <w:pPr>
              <w:pStyle w:val="TableParagraph"/>
              <w:widowControl/>
              <w:spacing w:before="1" w:line="215" w:lineRule="exact"/>
              <w:ind w:left="107"/>
            </w:pPr>
            <w:r w:rsidRPr="00071B81">
              <w:t>Общи изисквания за безопасност и методи за изпитване</w:t>
            </w:r>
          </w:p>
        </w:tc>
      </w:tr>
      <w:tr w:rsidR="003A61F6" w:rsidRPr="00071B81" w:rsidTr="00525FA9">
        <w:tc>
          <w:tcPr>
            <w:tcW w:w="2020" w:type="dxa"/>
            <w:vAlign w:val="center"/>
          </w:tcPr>
          <w:p w:rsidR="00026EA7" w:rsidRPr="00071B81" w:rsidRDefault="00026EA7" w:rsidP="00071B81">
            <w:pPr>
              <w:pStyle w:val="TableParagraph"/>
              <w:widowControl/>
              <w:ind w:left="107"/>
              <w:rPr>
                <w:b/>
              </w:rPr>
            </w:pPr>
            <w:r w:rsidRPr="00071B81">
              <w:rPr>
                <w:b/>
              </w:rPr>
              <w:t>ELOT EN 1176-7</w:t>
            </w:r>
          </w:p>
        </w:tc>
        <w:tc>
          <w:tcPr>
            <w:tcW w:w="7229" w:type="dxa"/>
          </w:tcPr>
          <w:p w:rsidR="00026EA7" w:rsidRPr="00071B81" w:rsidRDefault="00026EA7" w:rsidP="00071B81">
            <w:pPr>
              <w:pStyle w:val="TableParagraph"/>
              <w:widowControl/>
              <w:spacing w:line="228" w:lineRule="exact"/>
              <w:ind w:left="107" w:right="153"/>
            </w:pPr>
            <w:r w:rsidRPr="00071B81">
              <w:t>Съоръжения и настилки за площадки за игра. Част 7: Указания за монтиране, проверка, поддръжка и функциониране</w:t>
            </w:r>
          </w:p>
        </w:tc>
      </w:tr>
      <w:tr w:rsidR="003A61F6" w:rsidRPr="00071B81" w:rsidTr="00525FA9">
        <w:tc>
          <w:tcPr>
            <w:tcW w:w="2020" w:type="dxa"/>
            <w:vAlign w:val="center"/>
          </w:tcPr>
          <w:p w:rsidR="00026EA7" w:rsidRPr="00071B81" w:rsidRDefault="00026EA7" w:rsidP="00071B81">
            <w:pPr>
              <w:pStyle w:val="TableParagraph"/>
              <w:widowControl/>
              <w:spacing w:line="228" w:lineRule="exact"/>
              <w:ind w:left="107"/>
              <w:rPr>
                <w:b/>
              </w:rPr>
            </w:pPr>
            <w:r w:rsidRPr="00071B81">
              <w:rPr>
                <w:b/>
              </w:rPr>
              <w:t>ELOT EN 1177</w:t>
            </w:r>
          </w:p>
        </w:tc>
        <w:tc>
          <w:tcPr>
            <w:tcW w:w="7229" w:type="dxa"/>
          </w:tcPr>
          <w:p w:rsidR="00026EA7" w:rsidRPr="00071B81" w:rsidRDefault="00026EA7" w:rsidP="00071B81">
            <w:pPr>
              <w:pStyle w:val="TableParagraph"/>
              <w:widowControl/>
              <w:ind w:left="107" w:right="1692"/>
            </w:pPr>
            <w:proofErr w:type="spellStart"/>
            <w:r w:rsidRPr="00071B81">
              <w:t>Ударопоглъщаща</w:t>
            </w:r>
            <w:proofErr w:type="spellEnd"/>
            <w:r w:rsidRPr="00071B81">
              <w:t xml:space="preserve"> настилка за площадки за игра. Определяне на критичната височина на падане</w:t>
            </w:r>
          </w:p>
        </w:tc>
      </w:tr>
      <w:tr w:rsidR="003A61F6" w:rsidRPr="00071B81" w:rsidTr="00525FA9">
        <w:tc>
          <w:tcPr>
            <w:tcW w:w="2020" w:type="dxa"/>
            <w:vAlign w:val="center"/>
          </w:tcPr>
          <w:p w:rsidR="00026EA7" w:rsidRPr="00071B81" w:rsidRDefault="00026EA7" w:rsidP="00071B81">
            <w:pPr>
              <w:pStyle w:val="TableParagraph"/>
              <w:widowControl/>
              <w:spacing w:line="210" w:lineRule="exact"/>
              <w:ind w:left="107"/>
              <w:rPr>
                <w:b/>
              </w:rPr>
            </w:pPr>
            <w:r w:rsidRPr="00071B81">
              <w:rPr>
                <w:b/>
              </w:rPr>
              <w:t>ELOT EN 71-3</w:t>
            </w:r>
          </w:p>
        </w:tc>
        <w:tc>
          <w:tcPr>
            <w:tcW w:w="7229" w:type="dxa"/>
          </w:tcPr>
          <w:p w:rsidR="00026EA7" w:rsidRPr="00071B81" w:rsidRDefault="00026EA7" w:rsidP="00071B81">
            <w:pPr>
              <w:pStyle w:val="TableParagraph"/>
              <w:widowControl/>
              <w:spacing w:line="210" w:lineRule="exact"/>
              <w:ind w:left="107"/>
            </w:pPr>
            <w:r w:rsidRPr="00071B81">
              <w:t>Безопасност на играчки. Част 3: Миграция на определени елементи.</w:t>
            </w:r>
          </w:p>
        </w:tc>
      </w:tr>
      <w:tr w:rsidR="003A61F6" w:rsidRPr="00071B81" w:rsidTr="00525FA9">
        <w:tc>
          <w:tcPr>
            <w:tcW w:w="2020" w:type="dxa"/>
            <w:vAlign w:val="center"/>
          </w:tcPr>
          <w:p w:rsidR="00026EA7" w:rsidRPr="00071B81" w:rsidRDefault="00026EA7" w:rsidP="00071B81">
            <w:pPr>
              <w:pStyle w:val="TableParagraph"/>
              <w:widowControl/>
              <w:ind w:left="107"/>
              <w:rPr>
                <w:b/>
              </w:rPr>
            </w:pPr>
            <w:r w:rsidRPr="00071B81">
              <w:rPr>
                <w:b/>
              </w:rPr>
              <w:t>ELOT EN 14877</w:t>
            </w:r>
          </w:p>
        </w:tc>
        <w:tc>
          <w:tcPr>
            <w:tcW w:w="7229" w:type="dxa"/>
          </w:tcPr>
          <w:p w:rsidR="00026EA7" w:rsidRPr="00071B81" w:rsidRDefault="00026EA7" w:rsidP="00071B81">
            <w:pPr>
              <w:pStyle w:val="TableParagraph"/>
              <w:widowControl/>
              <w:ind w:left="105"/>
            </w:pPr>
            <w:r w:rsidRPr="00071B81">
              <w:t>Синтетични покрития за спортни площадки на открито. Изисквания.</w:t>
            </w:r>
          </w:p>
        </w:tc>
      </w:tr>
      <w:tr w:rsidR="003A61F6" w:rsidRPr="00071B81" w:rsidTr="00525FA9">
        <w:tc>
          <w:tcPr>
            <w:tcW w:w="2020" w:type="dxa"/>
            <w:vAlign w:val="center"/>
          </w:tcPr>
          <w:p w:rsidR="00026EA7" w:rsidRPr="00071B81" w:rsidRDefault="00026EA7" w:rsidP="00071B81">
            <w:pPr>
              <w:pStyle w:val="TableParagraph"/>
              <w:widowControl/>
              <w:ind w:left="107"/>
              <w:rPr>
                <w:b/>
              </w:rPr>
            </w:pPr>
            <w:r w:rsidRPr="00071B81">
              <w:rPr>
                <w:b/>
              </w:rPr>
              <w:t xml:space="preserve">DIN 18035-6 </w:t>
            </w:r>
          </w:p>
        </w:tc>
        <w:tc>
          <w:tcPr>
            <w:tcW w:w="7229" w:type="dxa"/>
          </w:tcPr>
          <w:p w:rsidR="00026EA7" w:rsidRPr="00071B81" w:rsidRDefault="00026EA7" w:rsidP="00071B81">
            <w:pPr>
              <w:pStyle w:val="TableParagraph"/>
              <w:widowControl/>
              <w:tabs>
                <w:tab w:val="left" w:pos="1695"/>
                <w:tab w:val="left" w:pos="2792"/>
                <w:tab w:val="left" w:pos="3293"/>
                <w:tab w:val="left" w:pos="4343"/>
                <w:tab w:val="left" w:pos="5477"/>
              </w:tabs>
              <w:ind w:left="105" w:right="179"/>
            </w:pPr>
            <w:r w:rsidRPr="00071B81">
              <w:t>Изисквания за опазване на околната среда по отношение на съдържанието на тежки метали в каучуковите синтетични покрития.</w:t>
            </w:r>
          </w:p>
        </w:tc>
      </w:tr>
      <w:tr w:rsidR="003A61F6" w:rsidRPr="00071B81" w:rsidTr="00525FA9">
        <w:tc>
          <w:tcPr>
            <w:tcW w:w="2020" w:type="dxa"/>
            <w:vAlign w:val="center"/>
          </w:tcPr>
          <w:p w:rsidR="00026EA7" w:rsidRPr="00071B81" w:rsidRDefault="00026EA7" w:rsidP="00071B81">
            <w:pPr>
              <w:pStyle w:val="TableParagraph"/>
              <w:widowControl/>
              <w:ind w:left="107"/>
              <w:rPr>
                <w:b/>
              </w:rPr>
            </w:pPr>
            <w:r w:rsidRPr="00071B81">
              <w:rPr>
                <w:b/>
              </w:rPr>
              <w:t>ELOT EN 15330-1</w:t>
            </w:r>
          </w:p>
        </w:tc>
        <w:tc>
          <w:tcPr>
            <w:tcW w:w="7229" w:type="dxa"/>
          </w:tcPr>
          <w:p w:rsidR="00026EA7" w:rsidRPr="00071B81" w:rsidRDefault="00026EA7" w:rsidP="00071B81">
            <w:pPr>
              <w:pStyle w:val="TableParagraph"/>
              <w:widowControl/>
              <w:ind w:left="105"/>
            </w:pPr>
            <w:r w:rsidRPr="00071B81">
              <w:t xml:space="preserve">Покрития за спортни площадки. Синтетичен чим и </w:t>
            </w:r>
            <w:proofErr w:type="spellStart"/>
            <w:r w:rsidRPr="00071B81">
              <w:t>игло</w:t>
            </w:r>
            <w:proofErr w:type="spellEnd"/>
            <w:r w:rsidRPr="00071B81">
              <w:t>-перфорирани покрития, проектирани основно за използване на открито. Част 1:  Изисквания за покрития от синтетичен чим за футбол, хокей, тренировки по ръгби, тенис и мултифункционални спортове.</w:t>
            </w:r>
          </w:p>
        </w:tc>
      </w:tr>
      <w:tr w:rsidR="003A61F6" w:rsidRPr="00071B81" w:rsidTr="00525FA9">
        <w:tc>
          <w:tcPr>
            <w:tcW w:w="2020" w:type="dxa"/>
            <w:vAlign w:val="center"/>
          </w:tcPr>
          <w:p w:rsidR="00026EA7" w:rsidRPr="00071B81" w:rsidRDefault="00026EA7" w:rsidP="00071B81">
            <w:pPr>
              <w:pStyle w:val="TableParagraph"/>
              <w:widowControl/>
              <w:ind w:left="107"/>
              <w:rPr>
                <w:b/>
              </w:rPr>
            </w:pPr>
            <w:r w:rsidRPr="00071B81">
              <w:rPr>
                <w:b/>
              </w:rPr>
              <w:t>DIN 18035-6</w:t>
            </w:r>
          </w:p>
        </w:tc>
        <w:tc>
          <w:tcPr>
            <w:tcW w:w="7229" w:type="dxa"/>
          </w:tcPr>
          <w:p w:rsidR="00026EA7" w:rsidRPr="00071B81" w:rsidRDefault="00026EA7" w:rsidP="00071B81">
            <w:pPr>
              <w:pStyle w:val="TableParagraph"/>
              <w:widowControl/>
              <w:tabs>
                <w:tab w:val="left" w:pos="1694"/>
                <w:tab w:val="left" w:pos="2790"/>
                <w:tab w:val="left" w:pos="3289"/>
                <w:tab w:val="left" w:pos="4339"/>
                <w:tab w:val="left" w:pos="5471"/>
              </w:tabs>
              <w:ind w:left="105" w:right="186"/>
            </w:pPr>
            <w:r w:rsidRPr="00071B81">
              <w:t>Изисквания за опазване на околната среда по отношение на съдържанието на тежки метали в каучуковите синтетични покрития.</w:t>
            </w:r>
          </w:p>
        </w:tc>
      </w:tr>
      <w:tr w:rsidR="003A61F6" w:rsidRPr="00071B81" w:rsidTr="00525FA9">
        <w:tc>
          <w:tcPr>
            <w:tcW w:w="2020" w:type="dxa"/>
            <w:vAlign w:val="center"/>
          </w:tcPr>
          <w:p w:rsidR="00026EA7" w:rsidRPr="00071B81" w:rsidRDefault="00A01F2C" w:rsidP="00071B81">
            <w:pPr>
              <w:pStyle w:val="TableParagraph"/>
              <w:widowControl/>
              <w:spacing w:before="3"/>
              <w:rPr>
                <w:b/>
              </w:rPr>
            </w:pPr>
            <w:r w:rsidRPr="00071B81">
              <w:rPr>
                <w:b/>
                <w:bCs/>
              </w:rPr>
              <w:t xml:space="preserve"> DIN 18035-7</w:t>
            </w:r>
          </w:p>
        </w:tc>
        <w:tc>
          <w:tcPr>
            <w:tcW w:w="7229" w:type="dxa"/>
          </w:tcPr>
          <w:p w:rsidR="00026EA7" w:rsidRPr="00071B81" w:rsidRDefault="00A01F2C" w:rsidP="00071B81">
            <w:pPr>
              <w:pStyle w:val="Heading2"/>
              <w:widowControl/>
              <w:jc w:val="left"/>
            </w:pPr>
            <w:r w:rsidRPr="00071B81">
              <w:rPr>
                <w:b w:val="0"/>
              </w:rPr>
              <w:t xml:space="preserve"> Sports </w:t>
            </w:r>
            <w:proofErr w:type="spellStart"/>
            <w:r w:rsidRPr="00071B81">
              <w:rPr>
                <w:b w:val="0"/>
              </w:rPr>
              <w:t>grounds</w:t>
            </w:r>
            <w:proofErr w:type="spellEnd"/>
            <w:r w:rsidRPr="00071B81">
              <w:rPr>
                <w:b w:val="0"/>
              </w:rPr>
              <w:t xml:space="preserve"> - </w:t>
            </w:r>
            <w:proofErr w:type="spellStart"/>
            <w:r w:rsidRPr="00071B81">
              <w:rPr>
                <w:b w:val="0"/>
              </w:rPr>
              <w:t>Part</w:t>
            </w:r>
            <w:proofErr w:type="spellEnd"/>
            <w:r w:rsidRPr="00071B81">
              <w:rPr>
                <w:b w:val="0"/>
              </w:rPr>
              <w:t xml:space="preserve"> 7: </w:t>
            </w:r>
            <w:proofErr w:type="spellStart"/>
            <w:r w:rsidRPr="00071B81">
              <w:rPr>
                <w:b w:val="0"/>
              </w:rPr>
              <w:t>Synthetic</w:t>
            </w:r>
            <w:proofErr w:type="spellEnd"/>
            <w:r w:rsidRPr="00071B81">
              <w:rPr>
                <w:b w:val="0"/>
              </w:rPr>
              <w:t xml:space="preserve"> </w:t>
            </w:r>
            <w:proofErr w:type="spellStart"/>
            <w:r w:rsidRPr="00071B81">
              <w:rPr>
                <w:b w:val="0"/>
              </w:rPr>
              <w:t>turf</w:t>
            </w:r>
            <w:proofErr w:type="spellEnd"/>
            <w:r w:rsidRPr="00071B81">
              <w:rPr>
                <w:b w:val="0"/>
              </w:rPr>
              <w:t xml:space="preserve"> </w:t>
            </w:r>
            <w:proofErr w:type="spellStart"/>
            <w:r w:rsidRPr="00071B81">
              <w:rPr>
                <w:b w:val="0"/>
              </w:rPr>
              <w:t>areas</w:t>
            </w:r>
            <w:proofErr w:type="spellEnd"/>
            <w:r w:rsidRPr="00071B81">
              <w:rPr>
                <w:b w:val="0"/>
              </w:rPr>
              <w:t xml:space="preserve"> </w:t>
            </w:r>
          </w:p>
        </w:tc>
      </w:tr>
      <w:tr w:rsidR="003A61F6" w:rsidRPr="00071B81" w:rsidTr="00525FA9">
        <w:tc>
          <w:tcPr>
            <w:tcW w:w="2020" w:type="dxa"/>
            <w:vAlign w:val="center"/>
          </w:tcPr>
          <w:p w:rsidR="00026EA7" w:rsidRPr="00071B81" w:rsidRDefault="00026EA7" w:rsidP="00071B81">
            <w:pPr>
              <w:pStyle w:val="TableParagraph"/>
              <w:widowControl/>
              <w:spacing w:line="228" w:lineRule="exact"/>
              <w:ind w:left="107"/>
              <w:rPr>
                <w:b/>
              </w:rPr>
            </w:pPr>
            <w:r w:rsidRPr="00071B81">
              <w:rPr>
                <w:b/>
              </w:rPr>
              <w:t xml:space="preserve">EN 15330-1 </w:t>
            </w:r>
          </w:p>
        </w:tc>
        <w:tc>
          <w:tcPr>
            <w:tcW w:w="7229" w:type="dxa"/>
          </w:tcPr>
          <w:p w:rsidR="00026EA7" w:rsidRPr="00071B81" w:rsidRDefault="00026EA7" w:rsidP="00071B81">
            <w:pPr>
              <w:pStyle w:val="TableParagraph"/>
              <w:widowControl/>
              <w:spacing w:line="223" w:lineRule="exact"/>
              <w:ind w:left="105"/>
            </w:pPr>
            <w:proofErr w:type="spellStart"/>
            <w:r w:rsidRPr="00071B81">
              <w:t>Surfaces</w:t>
            </w:r>
            <w:proofErr w:type="spellEnd"/>
            <w:r w:rsidRPr="00071B81">
              <w:t xml:space="preserve"> </w:t>
            </w:r>
            <w:proofErr w:type="spellStart"/>
            <w:r w:rsidRPr="00071B81">
              <w:t>for</w:t>
            </w:r>
            <w:proofErr w:type="spellEnd"/>
            <w:r w:rsidRPr="00071B81">
              <w:t xml:space="preserve"> </w:t>
            </w:r>
            <w:proofErr w:type="spellStart"/>
            <w:r w:rsidRPr="00071B81">
              <w:t>sports</w:t>
            </w:r>
            <w:proofErr w:type="spellEnd"/>
            <w:r w:rsidRPr="00071B81">
              <w:t xml:space="preserve"> </w:t>
            </w:r>
            <w:proofErr w:type="spellStart"/>
            <w:r w:rsidRPr="00071B81">
              <w:t>areas</w:t>
            </w:r>
            <w:proofErr w:type="spellEnd"/>
            <w:r w:rsidRPr="00071B81">
              <w:t xml:space="preserve">. </w:t>
            </w:r>
            <w:proofErr w:type="spellStart"/>
            <w:r w:rsidRPr="00071B81">
              <w:t>Synthetic</w:t>
            </w:r>
            <w:proofErr w:type="spellEnd"/>
            <w:r w:rsidRPr="00071B81">
              <w:t xml:space="preserve"> </w:t>
            </w:r>
            <w:proofErr w:type="spellStart"/>
            <w:r w:rsidRPr="00071B81">
              <w:t>turf</w:t>
            </w:r>
            <w:proofErr w:type="spellEnd"/>
            <w:r w:rsidRPr="00071B81">
              <w:t xml:space="preserve"> </w:t>
            </w:r>
            <w:proofErr w:type="spellStart"/>
            <w:r w:rsidRPr="00071B81">
              <w:t>and</w:t>
            </w:r>
            <w:proofErr w:type="spellEnd"/>
            <w:r w:rsidRPr="00071B81">
              <w:t xml:space="preserve"> </w:t>
            </w:r>
            <w:proofErr w:type="spellStart"/>
            <w:r w:rsidRPr="00071B81">
              <w:t>needle-punched</w:t>
            </w:r>
            <w:proofErr w:type="spellEnd"/>
            <w:r w:rsidRPr="00071B81">
              <w:t xml:space="preserve"> </w:t>
            </w:r>
            <w:proofErr w:type="spellStart"/>
            <w:r w:rsidRPr="00071B81">
              <w:t>surfaces</w:t>
            </w:r>
            <w:proofErr w:type="spellEnd"/>
            <w:r w:rsidRPr="00071B81">
              <w:t xml:space="preserve"> </w:t>
            </w:r>
            <w:proofErr w:type="spellStart"/>
            <w:r w:rsidRPr="00071B81">
              <w:t>primarily</w:t>
            </w:r>
            <w:proofErr w:type="spellEnd"/>
            <w:r w:rsidRPr="00071B81">
              <w:t xml:space="preserve"> </w:t>
            </w:r>
            <w:proofErr w:type="spellStart"/>
            <w:r w:rsidRPr="00071B81">
              <w:t>designed</w:t>
            </w:r>
            <w:proofErr w:type="spellEnd"/>
            <w:r w:rsidRPr="00071B81">
              <w:t xml:space="preserve"> </w:t>
            </w:r>
            <w:proofErr w:type="spellStart"/>
            <w:r w:rsidRPr="00071B81">
              <w:t>for</w:t>
            </w:r>
            <w:proofErr w:type="spellEnd"/>
            <w:r w:rsidRPr="00071B81">
              <w:t xml:space="preserve"> </w:t>
            </w:r>
            <w:proofErr w:type="spellStart"/>
            <w:r w:rsidRPr="00071B81">
              <w:t>outdoor</w:t>
            </w:r>
            <w:proofErr w:type="spellEnd"/>
            <w:r w:rsidRPr="00071B81">
              <w:t xml:space="preserve"> </w:t>
            </w:r>
            <w:proofErr w:type="spellStart"/>
            <w:r w:rsidRPr="00071B81">
              <w:t>use</w:t>
            </w:r>
            <w:proofErr w:type="spellEnd"/>
            <w:r w:rsidRPr="00071B81">
              <w:t>.</w:t>
            </w:r>
          </w:p>
        </w:tc>
      </w:tr>
      <w:tr w:rsidR="003A61F6" w:rsidRPr="00071B81" w:rsidTr="00525FA9">
        <w:tc>
          <w:tcPr>
            <w:tcW w:w="2020" w:type="dxa"/>
            <w:vAlign w:val="center"/>
          </w:tcPr>
          <w:p w:rsidR="00026EA7" w:rsidRPr="00071B81" w:rsidRDefault="00026EA7" w:rsidP="00071B81">
            <w:pPr>
              <w:pStyle w:val="TableParagraph"/>
              <w:widowControl/>
              <w:ind w:left="107"/>
              <w:rPr>
                <w:b/>
              </w:rPr>
            </w:pPr>
            <w:r w:rsidRPr="00071B81">
              <w:rPr>
                <w:b/>
              </w:rPr>
              <w:t xml:space="preserve">EN 933-1 </w:t>
            </w:r>
          </w:p>
        </w:tc>
        <w:tc>
          <w:tcPr>
            <w:tcW w:w="7229" w:type="dxa"/>
          </w:tcPr>
          <w:p w:rsidR="00026EA7" w:rsidRPr="00071B81" w:rsidRDefault="00026EA7" w:rsidP="00071B81">
            <w:pPr>
              <w:pStyle w:val="TableParagraph"/>
              <w:widowControl/>
              <w:spacing w:line="228" w:lineRule="exact"/>
              <w:ind w:left="105" w:right="718"/>
            </w:pPr>
            <w:proofErr w:type="spellStart"/>
            <w:r w:rsidRPr="00071B81">
              <w:t>Tests</w:t>
            </w:r>
            <w:proofErr w:type="spellEnd"/>
            <w:r w:rsidRPr="00071B81">
              <w:t xml:space="preserve"> </w:t>
            </w:r>
            <w:proofErr w:type="spellStart"/>
            <w:r w:rsidRPr="00071B81">
              <w:t>for</w:t>
            </w:r>
            <w:proofErr w:type="spellEnd"/>
            <w:r w:rsidRPr="00071B81">
              <w:t xml:space="preserve"> </w:t>
            </w:r>
            <w:proofErr w:type="spellStart"/>
            <w:r w:rsidRPr="00071B81">
              <w:t>geometrical</w:t>
            </w:r>
            <w:proofErr w:type="spellEnd"/>
            <w:r w:rsidRPr="00071B81">
              <w:t xml:space="preserve"> </w:t>
            </w:r>
            <w:proofErr w:type="spellStart"/>
            <w:r w:rsidRPr="00071B81">
              <w:t>properties</w:t>
            </w:r>
            <w:proofErr w:type="spellEnd"/>
            <w:r w:rsidRPr="00071B81">
              <w:t xml:space="preserve"> </w:t>
            </w:r>
            <w:proofErr w:type="spellStart"/>
            <w:r w:rsidRPr="00071B81">
              <w:t>of</w:t>
            </w:r>
            <w:proofErr w:type="spellEnd"/>
            <w:r w:rsidRPr="00071B81">
              <w:t xml:space="preserve"> </w:t>
            </w:r>
            <w:proofErr w:type="spellStart"/>
            <w:r w:rsidRPr="00071B81">
              <w:t>aggregates</w:t>
            </w:r>
            <w:proofErr w:type="spellEnd"/>
            <w:r w:rsidRPr="00071B81">
              <w:t xml:space="preserve"> </w:t>
            </w:r>
            <w:proofErr w:type="spellStart"/>
            <w:r w:rsidRPr="00071B81">
              <w:t>part</w:t>
            </w:r>
            <w:proofErr w:type="spellEnd"/>
            <w:r w:rsidRPr="00071B81">
              <w:t xml:space="preserve"> 1: </w:t>
            </w:r>
            <w:proofErr w:type="spellStart"/>
            <w:r w:rsidRPr="00071B81">
              <w:t>determination</w:t>
            </w:r>
            <w:proofErr w:type="spellEnd"/>
            <w:r w:rsidRPr="00071B81">
              <w:t xml:space="preserve"> </w:t>
            </w:r>
            <w:proofErr w:type="spellStart"/>
            <w:r w:rsidRPr="00071B81">
              <w:t>of</w:t>
            </w:r>
            <w:proofErr w:type="spellEnd"/>
            <w:r w:rsidRPr="00071B81">
              <w:t xml:space="preserve"> </w:t>
            </w:r>
            <w:proofErr w:type="spellStart"/>
            <w:r w:rsidRPr="00071B81">
              <w:t>particle</w:t>
            </w:r>
            <w:proofErr w:type="spellEnd"/>
            <w:r w:rsidRPr="00071B81">
              <w:t xml:space="preserve"> </w:t>
            </w:r>
            <w:proofErr w:type="spellStart"/>
            <w:r w:rsidRPr="00071B81">
              <w:t>size</w:t>
            </w:r>
            <w:proofErr w:type="spellEnd"/>
            <w:r w:rsidRPr="00071B81">
              <w:t xml:space="preserve"> </w:t>
            </w:r>
            <w:proofErr w:type="spellStart"/>
            <w:r w:rsidRPr="00071B81">
              <w:t>distribution</w:t>
            </w:r>
            <w:proofErr w:type="spellEnd"/>
            <w:r w:rsidRPr="00071B81">
              <w:t xml:space="preserve"> – </w:t>
            </w:r>
            <w:proofErr w:type="spellStart"/>
            <w:r w:rsidRPr="00071B81">
              <w:t>sieving</w:t>
            </w:r>
            <w:proofErr w:type="spellEnd"/>
            <w:r w:rsidRPr="00071B81">
              <w:t xml:space="preserve"> </w:t>
            </w:r>
            <w:proofErr w:type="spellStart"/>
            <w:r w:rsidRPr="00071B81">
              <w:t>method</w:t>
            </w:r>
            <w:proofErr w:type="spellEnd"/>
            <w:r w:rsidRPr="00071B81">
              <w:t>.</w:t>
            </w:r>
          </w:p>
        </w:tc>
      </w:tr>
      <w:tr w:rsidR="003A61F6" w:rsidRPr="00071B81" w:rsidTr="00525FA9">
        <w:tc>
          <w:tcPr>
            <w:tcW w:w="2020" w:type="dxa"/>
            <w:vAlign w:val="center"/>
          </w:tcPr>
          <w:p w:rsidR="00026EA7" w:rsidRPr="00071B81" w:rsidRDefault="00026EA7" w:rsidP="00071B81">
            <w:pPr>
              <w:pStyle w:val="TableParagraph"/>
              <w:widowControl/>
              <w:spacing w:line="228" w:lineRule="exact"/>
              <w:ind w:left="107"/>
              <w:rPr>
                <w:b/>
              </w:rPr>
            </w:pPr>
            <w:r w:rsidRPr="00071B81">
              <w:rPr>
                <w:b/>
              </w:rPr>
              <w:t xml:space="preserve">EN 14955 </w:t>
            </w:r>
          </w:p>
        </w:tc>
        <w:tc>
          <w:tcPr>
            <w:tcW w:w="7229" w:type="dxa"/>
          </w:tcPr>
          <w:p w:rsidR="00026EA7" w:rsidRPr="00071B81" w:rsidRDefault="00026EA7" w:rsidP="00071B81">
            <w:pPr>
              <w:pStyle w:val="TableParagraph"/>
              <w:widowControl/>
              <w:spacing w:line="223" w:lineRule="exact"/>
              <w:ind w:left="105"/>
            </w:pPr>
            <w:proofErr w:type="spellStart"/>
            <w:r w:rsidRPr="00071B81">
              <w:t>Surfaces</w:t>
            </w:r>
            <w:proofErr w:type="spellEnd"/>
            <w:r w:rsidRPr="00071B81">
              <w:t xml:space="preserve"> </w:t>
            </w:r>
            <w:proofErr w:type="spellStart"/>
            <w:r w:rsidRPr="00071B81">
              <w:t>for</w:t>
            </w:r>
            <w:proofErr w:type="spellEnd"/>
            <w:r w:rsidRPr="00071B81">
              <w:t xml:space="preserve"> </w:t>
            </w:r>
            <w:proofErr w:type="spellStart"/>
            <w:r w:rsidRPr="00071B81">
              <w:t>sport</w:t>
            </w:r>
            <w:proofErr w:type="spellEnd"/>
            <w:r w:rsidRPr="00071B81">
              <w:t xml:space="preserve"> </w:t>
            </w:r>
            <w:proofErr w:type="spellStart"/>
            <w:r w:rsidRPr="00071B81">
              <w:t>areas</w:t>
            </w:r>
            <w:proofErr w:type="spellEnd"/>
            <w:r w:rsidRPr="00071B81">
              <w:t xml:space="preserve"> – </w:t>
            </w:r>
            <w:proofErr w:type="spellStart"/>
            <w:r w:rsidRPr="00071B81">
              <w:t>determination</w:t>
            </w:r>
            <w:proofErr w:type="spellEnd"/>
            <w:r w:rsidRPr="00071B81">
              <w:t xml:space="preserve"> </w:t>
            </w:r>
            <w:proofErr w:type="spellStart"/>
            <w:r w:rsidRPr="00071B81">
              <w:t>of</w:t>
            </w:r>
            <w:proofErr w:type="spellEnd"/>
            <w:r w:rsidRPr="00071B81">
              <w:t xml:space="preserve"> </w:t>
            </w:r>
            <w:proofErr w:type="spellStart"/>
            <w:r w:rsidRPr="00071B81">
              <w:t>composition</w:t>
            </w:r>
            <w:proofErr w:type="spellEnd"/>
            <w:r w:rsidRPr="00071B81">
              <w:t xml:space="preserve"> </w:t>
            </w:r>
            <w:proofErr w:type="spellStart"/>
            <w:r w:rsidRPr="00071B81">
              <w:t>and</w:t>
            </w:r>
            <w:proofErr w:type="spellEnd"/>
            <w:r w:rsidRPr="00071B81">
              <w:t xml:space="preserve"> </w:t>
            </w:r>
            <w:proofErr w:type="spellStart"/>
            <w:r w:rsidRPr="00071B81">
              <w:t>particle</w:t>
            </w:r>
            <w:proofErr w:type="spellEnd"/>
            <w:r w:rsidRPr="00071B81">
              <w:t xml:space="preserve"> </w:t>
            </w:r>
            <w:proofErr w:type="spellStart"/>
            <w:r w:rsidRPr="00071B81">
              <w:t>shape</w:t>
            </w:r>
            <w:proofErr w:type="spellEnd"/>
            <w:r w:rsidRPr="00071B81">
              <w:t xml:space="preserve"> </w:t>
            </w:r>
            <w:proofErr w:type="spellStart"/>
            <w:r w:rsidRPr="00071B81">
              <w:t>of</w:t>
            </w:r>
            <w:proofErr w:type="spellEnd"/>
            <w:r w:rsidRPr="00071B81">
              <w:t xml:space="preserve"> </w:t>
            </w:r>
            <w:proofErr w:type="spellStart"/>
            <w:r w:rsidRPr="00071B81">
              <w:t>unbound</w:t>
            </w:r>
            <w:proofErr w:type="spellEnd"/>
            <w:r w:rsidRPr="00071B81">
              <w:t xml:space="preserve"> </w:t>
            </w:r>
            <w:proofErr w:type="spellStart"/>
            <w:r w:rsidRPr="00071B81">
              <w:t>mineral</w:t>
            </w:r>
            <w:proofErr w:type="spellEnd"/>
            <w:r w:rsidRPr="00071B81">
              <w:t xml:space="preserve"> </w:t>
            </w:r>
            <w:proofErr w:type="spellStart"/>
            <w:r w:rsidRPr="00071B81">
              <w:t>surfaces</w:t>
            </w:r>
            <w:proofErr w:type="spellEnd"/>
            <w:r w:rsidRPr="00071B81">
              <w:t xml:space="preserve"> </w:t>
            </w:r>
            <w:proofErr w:type="spellStart"/>
            <w:r w:rsidRPr="00071B81">
              <w:t>for</w:t>
            </w:r>
            <w:proofErr w:type="spellEnd"/>
            <w:r w:rsidRPr="00071B81">
              <w:t xml:space="preserve"> </w:t>
            </w:r>
            <w:proofErr w:type="spellStart"/>
            <w:r w:rsidRPr="00071B81">
              <w:t>outdoor</w:t>
            </w:r>
            <w:proofErr w:type="spellEnd"/>
            <w:r w:rsidRPr="00071B81">
              <w:t xml:space="preserve"> </w:t>
            </w:r>
            <w:proofErr w:type="spellStart"/>
            <w:r w:rsidRPr="00071B81">
              <w:t>sport</w:t>
            </w:r>
            <w:proofErr w:type="spellEnd"/>
            <w:r w:rsidRPr="00071B81">
              <w:t xml:space="preserve"> </w:t>
            </w:r>
            <w:proofErr w:type="spellStart"/>
            <w:r w:rsidRPr="00071B81">
              <w:t>areas</w:t>
            </w:r>
            <w:proofErr w:type="spellEnd"/>
            <w:r w:rsidRPr="00071B81">
              <w:t>.</w:t>
            </w:r>
          </w:p>
        </w:tc>
      </w:tr>
      <w:tr w:rsidR="003A61F6" w:rsidRPr="00071B81" w:rsidTr="00525FA9">
        <w:tc>
          <w:tcPr>
            <w:tcW w:w="2020" w:type="dxa"/>
            <w:vAlign w:val="center"/>
          </w:tcPr>
          <w:p w:rsidR="00026EA7" w:rsidRPr="00071B81" w:rsidRDefault="00026EA7" w:rsidP="00071B81">
            <w:pPr>
              <w:pStyle w:val="TableParagraph"/>
              <w:widowControl/>
              <w:spacing w:line="228" w:lineRule="exact"/>
              <w:ind w:left="107"/>
              <w:rPr>
                <w:b/>
              </w:rPr>
            </w:pPr>
            <w:r w:rsidRPr="00071B81">
              <w:rPr>
                <w:b/>
              </w:rPr>
              <w:t xml:space="preserve">EN 1097-3 </w:t>
            </w:r>
          </w:p>
        </w:tc>
        <w:tc>
          <w:tcPr>
            <w:tcW w:w="7229" w:type="dxa"/>
          </w:tcPr>
          <w:p w:rsidR="00026EA7" w:rsidRPr="00071B81" w:rsidRDefault="00026EA7" w:rsidP="00071B81">
            <w:pPr>
              <w:pStyle w:val="TableParagraph"/>
              <w:widowControl/>
              <w:spacing w:line="223" w:lineRule="exact"/>
              <w:ind w:left="105"/>
            </w:pPr>
            <w:proofErr w:type="spellStart"/>
            <w:r w:rsidRPr="00071B81">
              <w:t>Tests</w:t>
            </w:r>
            <w:proofErr w:type="spellEnd"/>
            <w:r w:rsidRPr="00071B81">
              <w:t xml:space="preserve"> </w:t>
            </w:r>
            <w:proofErr w:type="spellStart"/>
            <w:r w:rsidRPr="00071B81">
              <w:t>for</w:t>
            </w:r>
            <w:proofErr w:type="spellEnd"/>
            <w:r w:rsidRPr="00071B81">
              <w:t xml:space="preserve"> </w:t>
            </w:r>
            <w:proofErr w:type="spellStart"/>
            <w:r w:rsidRPr="00071B81">
              <w:t>mechanical</w:t>
            </w:r>
            <w:proofErr w:type="spellEnd"/>
            <w:r w:rsidRPr="00071B81">
              <w:t xml:space="preserve"> </w:t>
            </w:r>
            <w:proofErr w:type="spellStart"/>
            <w:r w:rsidRPr="00071B81">
              <w:t>and</w:t>
            </w:r>
            <w:proofErr w:type="spellEnd"/>
            <w:r w:rsidRPr="00071B81">
              <w:t xml:space="preserve"> </w:t>
            </w:r>
            <w:proofErr w:type="spellStart"/>
            <w:r w:rsidRPr="00071B81">
              <w:t>physical</w:t>
            </w:r>
            <w:proofErr w:type="spellEnd"/>
            <w:r w:rsidRPr="00071B81">
              <w:t xml:space="preserve"> </w:t>
            </w:r>
            <w:proofErr w:type="spellStart"/>
            <w:r w:rsidRPr="00071B81">
              <w:t>properties</w:t>
            </w:r>
            <w:proofErr w:type="spellEnd"/>
            <w:r w:rsidRPr="00071B81">
              <w:t xml:space="preserve"> </w:t>
            </w:r>
            <w:proofErr w:type="spellStart"/>
            <w:r w:rsidRPr="00071B81">
              <w:t>of</w:t>
            </w:r>
            <w:proofErr w:type="spellEnd"/>
            <w:r w:rsidRPr="00071B81">
              <w:t xml:space="preserve"> </w:t>
            </w:r>
            <w:proofErr w:type="spellStart"/>
            <w:r w:rsidRPr="00071B81">
              <w:t>aggregates</w:t>
            </w:r>
            <w:proofErr w:type="spellEnd"/>
            <w:r w:rsidRPr="00071B81">
              <w:t xml:space="preserve"> – </w:t>
            </w:r>
            <w:proofErr w:type="spellStart"/>
            <w:r w:rsidRPr="00071B81">
              <w:t>part</w:t>
            </w:r>
            <w:proofErr w:type="spellEnd"/>
            <w:r w:rsidRPr="00071B81">
              <w:t xml:space="preserve"> 3: </w:t>
            </w:r>
            <w:proofErr w:type="spellStart"/>
            <w:r w:rsidRPr="00071B81">
              <w:t>determination</w:t>
            </w:r>
            <w:proofErr w:type="spellEnd"/>
            <w:r w:rsidRPr="00071B81">
              <w:t xml:space="preserve"> </w:t>
            </w:r>
            <w:proofErr w:type="spellStart"/>
            <w:r w:rsidRPr="00071B81">
              <w:t>of</w:t>
            </w:r>
            <w:proofErr w:type="spellEnd"/>
            <w:r w:rsidRPr="00071B81">
              <w:t xml:space="preserve"> </w:t>
            </w:r>
            <w:proofErr w:type="spellStart"/>
            <w:r w:rsidRPr="00071B81">
              <w:t>loose</w:t>
            </w:r>
            <w:proofErr w:type="spellEnd"/>
            <w:r w:rsidRPr="00071B81">
              <w:t xml:space="preserve"> </w:t>
            </w:r>
            <w:proofErr w:type="spellStart"/>
            <w:r w:rsidRPr="00071B81">
              <w:t>bulk</w:t>
            </w:r>
            <w:proofErr w:type="spellEnd"/>
            <w:r w:rsidRPr="00071B81">
              <w:t xml:space="preserve"> </w:t>
            </w:r>
            <w:proofErr w:type="spellStart"/>
            <w:r w:rsidRPr="00071B81">
              <w:t>density</w:t>
            </w:r>
            <w:proofErr w:type="spellEnd"/>
            <w:r w:rsidRPr="00071B81">
              <w:t xml:space="preserve"> </w:t>
            </w:r>
            <w:proofErr w:type="spellStart"/>
            <w:r w:rsidRPr="00071B81">
              <w:t>and</w:t>
            </w:r>
            <w:proofErr w:type="spellEnd"/>
            <w:r w:rsidRPr="00071B81">
              <w:t xml:space="preserve"> </w:t>
            </w:r>
            <w:proofErr w:type="spellStart"/>
            <w:r w:rsidRPr="00071B81">
              <w:t>voids</w:t>
            </w:r>
            <w:proofErr w:type="spellEnd"/>
            <w:r w:rsidRPr="00071B81">
              <w:t>.</w:t>
            </w:r>
          </w:p>
        </w:tc>
      </w:tr>
      <w:tr w:rsidR="003A61F6" w:rsidRPr="00071B81" w:rsidTr="00525FA9">
        <w:tc>
          <w:tcPr>
            <w:tcW w:w="2020" w:type="dxa"/>
            <w:vAlign w:val="center"/>
          </w:tcPr>
          <w:p w:rsidR="00026EA7" w:rsidRPr="00071B81" w:rsidRDefault="00026EA7" w:rsidP="00071B81">
            <w:pPr>
              <w:pStyle w:val="TableParagraph"/>
              <w:widowControl/>
              <w:spacing w:line="210" w:lineRule="exact"/>
              <w:ind w:left="107"/>
              <w:rPr>
                <w:b/>
              </w:rPr>
            </w:pPr>
            <w:r w:rsidRPr="00071B81">
              <w:rPr>
                <w:b/>
              </w:rPr>
              <w:t xml:space="preserve">EN 14836 </w:t>
            </w:r>
          </w:p>
        </w:tc>
        <w:tc>
          <w:tcPr>
            <w:tcW w:w="7229" w:type="dxa"/>
          </w:tcPr>
          <w:p w:rsidR="00026EA7" w:rsidRPr="00071B81" w:rsidRDefault="00026EA7" w:rsidP="00071B81">
            <w:pPr>
              <w:pStyle w:val="TableParagraph"/>
              <w:widowControl/>
              <w:spacing w:line="210" w:lineRule="exact"/>
              <w:ind w:left="105"/>
            </w:pPr>
            <w:proofErr w:type="spellStart"/>
            <w:r w:rsidRPr="00071B81">
              <w:t>Synthetic</w:t>
            </w:r>
            <w:proofErr w:type="spellEnd"/>
            <w:r w:rsidRPr="00071B81">
              <w:t xml:space="preserve"> </w:t>
            </w:r>
            <w:proofErr w:type="spellStart"/>
            <w:r w:rsidRPr="00071B81">
              <w:t>surfaces</w:t>
            </w:r>
            <w:proofErr w:type="spellEnd"/>
            <w:r w:rsidRPr="00071B81">
              <w:t xml:space="preserve"> </w:t>
            </w:r>
            <w:proofErr w:type="spellStart"/>
            <w:r w:rsidRPr="00071B81">
              <w:t>for</w:t>
            </w:r>
            <w:proofErr w:type="spellEnd"/>
            <w:r w:rsidRPr="00071B81">
              <w:t xml:space="preserve"> </w:t>
            </w:r>
            <w:proofErr w:type="spellStart"/>
            <w:r w:rsidRPr="00071B81">
              <w:t>outdoor</w:t>
            </w:r>
            <w:proofErr w:type="spellEnd"/>
            <w:r w:rsidRPr="00071B81">
              <w:t xml:space="preserve"> </w:t>
            </w:r>
            <w:proofErr w:type="spellStart"/>
            <w:r w:rsidRPr="00071B81">
              <w:t>sport</w:t>
            </w:r>
            <w:proofErr w:type="spellEnd"/>
            <w:r w:rsidRPr="00071B81">
              <w:t xml:space="preserve"> </w:t>
            </w:r>
            <w:proofErr w:type="spellStart"/>
            <w:r w:rsidRPr="00071B81">
              <w:t>areas</w:t>
            </w:r>
            <w:proofErr w:type="spellEnd"/>
            <w:r w:rsidRPr="00071B81">
              <w:t xml:space="preserve">. </w:t>
            </w:r>
            <w:proofErr w:type="spellStart"/>
            <w:r w:rsidRPr="00071B81">
              <w:t>Exposure</w:t>
            </w:r>
            <w:proofErr w:type="spellEnd"/>
            <w:r w:rsidRPr="00071B81">
              <w:t xml:space="preserve"> </w:t>
            </w:r>
            <w:proofErr w:type="spellStart"/>
            <w:r w:rsidRPr="00071B81">
              <w:t>to</w:t>
            </w:r>
            <w:proofErr w:type="spellEnd"/>
            <w:r w:rsidRPr="00071B81">
              <w:t xml:space="preserve"> </w:t>
            </w:r>
            <w:proofErr w:type="spellStart"/>
            <w:r w:rsidRPr="00071B81">
              <w:t>artificial</w:t>
            </w:r>
            <w:proofErr w:type="spellEnd"/>
            <w:r w:rsidRPr="00071B81">
              <w:t xml:space="preserve"> </w:t>
            </w:r>
            <w:proofErr w:type="spellStart"/>
            <w:r w:rsidRPr="00071B81">
              <w:t>weathering</w:t>
            </w:r>
            <w:proofErr w:type="spellEnd"/>
            <w:r w:rsidRPr="00071B81">
              <w:t>.</w:t>
            </w:r>
          </w:p>
        </w:tc>
      </w:tr>
      <w:tr w:rsidR="003A61F6" w:rsidRPr="00071B81" w:rsidTr="00525FA9">
        <w:tc>
          <w:tcPr>
            <w:tcW w:w="2020" w:type="dxa"/>
            <w:vAlign w:val="center"/>
          </w:tcPr>
          <w:p w:rsidR="00026EA7" w:rsidRPr="00071B81" w:rsidRDefault="00026EA7" w:rsidP="00071B81">
            <w:pPr>
              <w:pStyle w:val="TableParagraph"/>
              <w:widowControl/>
              <w:spacing w:line="228" w:lineRule="exact"/>
              <w:ind w:left="107"/>
              <w:rPr>
                <w:b/>
              </w:rPr>
            </w:pPr>
            <w:r w:rsidRPr="00071B81">
              <w:rPr>
                <w:b/>
              </w:rPr>
              <w:t xml:space="preserve">DIN 18035-7 </w:t>
            </w:r>
          </w:p>
        </w:tc>
        <w:tc>
          <w:tcPr>
            <w:tcW w:w="7229" w:type="dxa"/>
          </w:tcPr>
          <w:p w:rsidR="00026EA7" w:rsidRPr="00071B81" w:rsidRDefault="00026EA7" w:rsidP="00071B81">
            <w:pPr>
              <w:pStyle w:val="TableParagraph"/>
              <w:widowControl/>
              <w:spacing w:line="223" w:lineRule="exact"/>
              <w:ind w:left="105"/>
            </w:pPr>
            <w:r w:rsidRPr="00071B81">
              <w:t xml:space="preserve">Sports </w:t>
            </w:r>
            <w:proofErr w:type="spellStart"/>
            <w:r w:rsidRPr="00071B81">
              <w:t>Grounds</w:t>
            </w:r>
            <w:proofErr w:type="spellEnd"/>
            <w:r w:rsidRPr="00071B81">
              <w:t xml:space="preserve"> </w:t>
            </w:r>
            <w:proofErr w:type="spellStart"/>
            <w:r w:rsidRPr="00071B81">
              <w:t>Part</w:t>
            </w:r>
            <w:proofErr w:type="spellEnd"/>
            <w:r w:rsidRPr="00071B81">
              <w:t xml:space="preserve"> 7: </w:t>
            </w:r>
            <w:proofErr w:type="spellStart"/>
            <w:r w:rsidRPr="00071B81">
              <w:t>Synthetic</w:t>
            </w:r>
            <w:proofErr w:type="spellEnd"/>
            <w:r w:rsidRPr="00071B81">
              <w:t xml:space="preserve"> </w:t>
            </w:r>
            <w:proofErr w:type="spellStart"/>
            <w:r w:rsidRPr="00071B81">
              <w:t>Turf</w:t>
            </w:r>
            <w:proofErr w:type="spellEnd"/>
            <w:r w:rsidRPr="00071B81">
              <w:t xml:space="preserve"> </w:t>
            </w:r>
            <w:proofErr w:type="spellStart"/>
            <w:r w:rsidRPr="00071B81">
              <w:t>Areas</w:t>
            </w:r>
            <w:proofErr w:type="spellEnd"/>
            <w:r w:rsidRPr="00071B81">
              <w:t xml:space="preserve">, </w:t>
            </w:r>
            <w:proofErr w:type="spellStart"/>
            <w:r w:rsidRPr="00071B81">
              <w:t>Determination</w:t>
            </w:r>
            <w:proofErr w:type="spellEnd"/>
            <w:r w:rsidRPr="00071B81">
              <w:t xml:space="preserve"> </w:t>
            </w:r>
            <w:proofErr w:type="spellStart"/>
            <w:r w:rsidRPr="00071B81">
              <w:t>of</w:t>
            </w:r>
            <w:proofErr w:type="spellEnd"/>
            <w:r w:rsidRPr="00071B81">
              <w:t xml:space="preserve"> </w:t>
            </w:r>
            <w:proofErr w:type="spellStart"/>
            <w:r w:rsidRPr="00071B81">
              <w:t>Environment</w:t>
            </w:r>
            <w:proofErr w:type="spellEnd"/>
            <w:r w:rsidRPr="00071B81">
              <w:t xml:space="preserve"> </w:t>
            </w:r>
            <w:proofErr w:type="spellStart"/>
            <w:r w:rsidRPr="00071B81">
              <w:t>Compatibility</w:t>
            </w:r>
            <w:proofErr w:type="spellEnd"/>
          </w:p>
        </w:tc>
      </w:tr>
      <w:tr w:rsidR="003A61F6" w:rsidRPr="00071B81" w:rsidTr="00525FA9">
        <w:tc>
          <w:tcPr>
            <w:tcW w:w="2020" w:type="dxa"/>
            <w:vAlign w:val="center"/>
          </w:tcPr>
          <w:p w:rsidR="00026EA7" w:rsidRPr="00071B81" w:rsidRDefault="00026EA7" w:rsidP="00071B81">
            <w:pPr>
              <w:pStyle w:val="TableParagraph"/>
              <w:widowControl/>
              <w:spacing w:line="228" w:lineRule="exact"/>
              <w:ind w:left="107"/>
              <w:rPr>
                <w:b/>
              </w:rPr>
            </w:pPr>
            <w:r w:rsidRPr="00071B81">
              <w:rPr>
                <w:b/>
              </w:rPr>
              <w:t>NF P90-112</w:t>
            </w:r>
          </w:p>
        </w:tc>
        <w:tc>
          <w:tcPr>
            <w:tcW w:w="7229" w:type="dxa"/>
          </w:tcPr>
          <w:p w:rsidR="00026EA7" w:rsidRPr="00071B81" w:rsidRDefault="00026EA7" w:rsidP="00071B81">
            <w:pPr>
              <w:pStyle w:val="TableParagraph"/>
              <w:widowControl/>
              <w:spacing w:line="223" w:lineRule="exact"/>
              <w:ind w:left="105"/>
            </w:pPr>
            <w:r w:rsidRPr="00071B81">
              <w:t xml:space="preserve">Sports </w:t>
            </w:r>
            <w:proofErr w:type="spellStart"/>
            <w:r w:rsidRPr="00071B81">
              <w:t>grounds</w:t>
            </w:r>
            <w:proofErr w:type="spellEnd"/>
            <w:r w:rsidRPr="00071B81">
              <w:t xml:space="preserve"> - </w:t>
            </w:r>
            <w:proofErr w:type="spellStart"/>
            <w:r w:rsidRPr="00071B81">
              <w:t>Unbound</w:t>
            </w:r>
            <w:proofErr w:type="spellEnd"/>
            <w:r w:rsidRPr="00071B81">
              <w:t xml:space="preserve"> </w:t>
            </w:r>
            <w:proofErr w:type="spellStart"/>
            <w:r w:rsidRPr="00071B81">
              <w:t>mineral</w:t>
            </w:r>
            <w:proofErr w:type="spellEnd"/>
            <w:r w:rsidRPr="00071B81">
              <w:t xml:space="preserve"> </w:t>
            </w:r>
            <w:proofErr w:type="spellStart"/>
            <w:r w:rsidRPr="00071B81">
              <w:t>surfaces</w:t>
            </w:r>
            <w:proofErr w:type="spellEnd"/>
            <w:r w:rsidRPr="00071B81">
              <w:t xml:space="preserve"> </w:t>
            </w:r>
            <w:proofErr w:type="spellStart"/>
            <w:r w:rsidRPr="00071B81">
              <w:t>for</w:t>
            </w:r>
            <w:proofErr w:type="spellEnd"/>
            <w:r w:rsidRPr="00071B81">
              <w:t xml:space="preserve"> </w:t>
            </w:r>
            <w:proofErr w:type="spellStart"/>
            <w:r w:rsidRPr="00071B81">
              <w:t>outdoor</w:t>
            </w:r>
            <w:proofErr w:type="spellEnd"/>
            <w:r w:rsidRPr="00071B81">
              <w:t xml:space="preserve"> </w:t>
            </w:r>
            <w:proofErr w:type="spellStart"/>
            <w:r w:rsidRPr="00071B81">
              <w:t>sport</w:t>
            </w:r>
            <w:proofErr w:type="spellEnd"/>
            <w:r w:rsidRPr="00071B81">
              <w:t xml:space="preserve"> </w:t>
            </w:r>
            <w:proofErr w:type="spellStart"/>
            <w:r w:rsidRPr="00071B81">
              <w:t>areas</w:t>
            </w:r>
            <w:proofErr w:type="spellEnd"/>
            <w:r w:rsidRPr="00071B81">
              <w:t xml:space="preserve"> </w:t>
            </w:r>
            <w:proofErr w:type="spellStart"/>
            <w:r w:rsidRPr="00071B81">
              <w:t>Specifications</w:t>
            </w:r>
            <w:proofErr w:type="spellEnd"/>
            <w:r w:rsidRPr="00071B81">
              <w:t xml:space="preserve"> </w:t>
            </w:r>
            <w:proofErr w:type="spellStart"/>
            <w:r w:rsidRPr="00071B81">
              <w:t>for</w:t>
            </w:r>
            <w:proofErr w:type="spellEnd"/>
            <w:r w:rsidRPr="00071B81">
              <w:t xml:space="preserve"> </w:t>
            </w:r>
            <w:proofErr w:type="spellStart"/>
            <w:r w:rsidRPr="00071B81">
              <w:t>construction</w:t>
            </w:r>
            <w:proofErr w:type="spellEnd"/>
            <w:r w:rsidRPr="00071B81">
              <w:t>.</w:t>
            </w:r>
          </w:p>
        </w:tc>
      </w:tr>
    </w:tbl>
    <w:p w:rsidR="00651276" w:rsidRPr="00071B81" w:rsidRDefault="00651276" w:rsidP="00071B81">
      <w:bookmarkStart w:id="0" w:name="_GoBack"/>
      <w:bookmarkEnd w:id="0"/>
    </w:p>
    <w:sectPr w:rsidR="00651276" w:rsidRPr="00071B81" w:rsidSect="00C61A52">
      <w:footerReference w:type="default" r:id="rId15"/>
      <w:pgSz w:w="11906" w:h="16838"/>
      <w:pgMar w:top="1560" w:right="707" w:bottom="1134"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623D" w:rsidRDefault="006F623D" w:rsidP="00247089">
      <w:r>
        <w:separator/>
      </w:r>
    </w:p>
  </w:endnote>
  <w:endnote w:type="continuationSeparator" w:id="0">
    <w:p w:rsidR="006F623D" w:rsidRDefault="006F623D" w:rsidP="00247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D0F" w:rsidRDefault="00FD1D0F" w:rsidP="00FD1D0F">
    <w:pPr>
      <w:spacing w:before="12"/>
      <w:ind w:left="40"/>
      <w:jc w:val="right"/>
      <w:rPr>
        <w:sz w:val="18"/>
      </w:rPr>
    </w:pPr>
    <w:r>
      <w:fldChar w:fldCharType="begin"/>
    </w:r>
    <w:r>
      <w:rPr>
        <w:sz w:val="18"/>
      </w:rPr>
      <w:instrText xml:space="preserve"> PAGE </w:instrText>
    </w:r>
    <w:r>
      <w:fldChar w:fldCharType="separate"/>
    </w:r>
    <w:r w:rsidR="00071B81">
      <w:rPr>
        <w:noProof/>
        <w:sz w:val="18"/>
      </w:rPr>
      <w:t>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D0F" w:rsidRDefault="00FD1D0F" w:rsidP="00FD1D0F">
    <w:pPr>
      <w:spacing w:before="12"/>
      <w:ind w:left="40"/>
      <w:jc w:val="right"/>
      <w:rPr>
        <w:sz w:val="18"/>
      </w:rPr>
    </w:pPr>
    <w:r>
      <w:fldChar w:fldCharType="begin"/>
    </w:r>
    <w:r>
      <w:rPr>
        <w:sz w:val="18"/>
      </w:rPr>
      <w:instrText xml:space="preserve"> PAGE </w:instrText>
    </w:r>
    <w:r>
      <w:fldChar w:fldCharType="separate"/>
    </w:r>
    <w:r w:rsidR="00071B81">
      <w:rPr>
        <w:noProof/>
        <w:sz w:val="18"/>
      </w:rPr>
      <w:t>10</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EA7" w:rsidRDefault="00151F87">
    <w:pPr>
      <w:pStyle w:val="BodyText"/>
      <w:spacing w:line="14" w:lineRule="auto"/>
    </w:pPr>
    <w:r>
      <w:rPr>
        <w:noProof/>
        <w:lang w:val="en-US" w:eastAsia="en-US" w:bidi="hi-IN"/>
      </w:rPr>
      <mc:AlternateContent>
        <mc:Choice Requires="wps">
          <w:drawing>
            <wp:anchor distT="0" distB="0" distL="114300" distR="114300" simplePos="0" relativeHeight="251658752" behindDoc="1" locked="0" layoutInCell="1" allowOverlap="1">
              <wp:simplePos x="0" y="0"/>
              <wp:positionH relativeFrom="page">
                <wp:posOffset>6703060</wp:posOffset>
              </wp:positionH>
              <wp:positionV relativeFrom="page">
                <wp:posOffset>10102215</wp:posOffset>
              </wp:positionV>
              <wp:extent cx="167005" cy="152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6EA7" w:rsidRDefault="00026EA7">
                          <w:pPr>
                            <w:spacing w:before="12"/>
                            <w:ind w:left="40"/>
                            <w:rPr>
                              <w:sz w:val="18"/>
                            </w:rPr>
                          </w:pPr>
                          <w:r>
                            <w:fldChar w:fldCharType="begin"/>
                          </w:r>
                          <w:r>
                            <w:rPr>
                              <w:sz w:val="18"/>
                            </w:rPr>
                            <w:instrText xml:space="preserve"> PAGE </w:instrText>
                          </w:r>
                          <w:r>
                            <w:fldChar w:fldCharType="separate"/>
                          </w:r>
                          <w:r w:rsidR="00071B81">
                            <w:rPr>
                              <w:noProof/>
                              <w:sz w:val="18"/>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27.8pt;margin-top:795.45pt;width:13.15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" filled="f" stroked="f">
              <v:textbox inset="0,0,0,0">
                <w:txbxContent>
                  <w:p w:rsidR="00026EA7" w:rsidRDefault="00026EA7">
                    <w:pPr>
                      <w:spacing w:before="12"/>
                      <w:ind w:left="40"/>
                      <w:rPr>
                        <w:sz w:val="18"/>
                      </w:rPr>
                    </w:pPr>
                    <w:r>
                      <w:fldChar w:fldCharType="begin"/>
                    </w:r>
                    <w:r>
                      <w:rPr>
                        <w:sz w:val="18"/>
                      </w:rPr>
                      <w:instrText xml:space="preserve"> PAGE </w:instrText>
                    </w:r>
                    <w:r>
                      <w:fldChar w:fldCharType="separate"/>
                    </w:r>
                    <w:r w:rsidR="00071B81">
                      <w:rPr>
                        <w:noProof/>
                        <w:sz w:val="18"/>
                      </w:rPr>
                      <w:t>12</w:t>
                    </w:r>
                    <w: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089" w:rsidRDefault="00151F87">
    <w:pPr>
      <w:pStyle w:val="BodyText"/>
      <w:spacing w:line="14" w:lineRule="auto"/>
    </w:pPr>
    <w:r>
      <w:rPr>
        <w:noProof/>
        <w:lang w:val="en-US" w:eastAsia="en-US" w:bidi="hi-IN"/>
      </w:rPr>
      <mc:AlternateContent>
        <mc:Choice Requires="wps">
          <w:drawing>
            <wp:anchor distT="0" distB="0" distL="114300" distR="114300" simplePos="0" relativeHeight="251657728" behindDoc="1" locked="0" layoutInCell="1" allowOverlap="1">
              <wp:simplePos x="0" y="0"/>
              <wp:positionH relativeFrom="page">
                <wp:posOffset>6703060</wp:posOffset>
              </wp:positionH>
              <wp:positionV relativeFrom="page">
                <wp:posOffset>10102215</wp:posOffset>
              </wp:positionV>
              <wp:extent cx="167005" cy="1524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7089" w:rsidRDefault="00247089">
                          <w:pPr>
                            <w:spacing w:before="12"/>
                            <w:ind w:left="40"/>
                            <w:rPr>
                              <w:sz w:val="18"/>
                            </w:rPr>
                          </w:pPr>
                          <w:r>
                            <w:fldChar w:fldCharType="begin"/>
                          </w:r>
                          <w:r>
                            <w:rPr>
                              <w:sz w:val="18"/>
                            </w:rPr>
                            <w:instrText xml:space="preserve"> PAGE </w:instrText>
                          </w:r>
                          <w:r>
                            <w:fldChar w:fldCharType="separate"/>
                          </w:r>
                          <w:r w:rsidR="00071B81">
                            <w:rPr>
                              <w:noProof/>
                              <w:sz w:val="18"/>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527.8pt;margin-top:795.45pt;width:13.1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" filled="f" stroked="f">
              <v:textbox inset="0,0,0,0">
                <w:txbxContent>
                  <w:p w:rsidR="00247089" w:rsidRDefault="00247089">
                    <w:pPr>
                      <w:spacing w:before="12"/>
                      <w:ind w:left="40"/>
                      <w:rPr>
                        <w:sz w:val="18"/>
                      </w:rPr>
                    </w:pPr>
                    <w:r>
                      <w:fldChar w:fldCharType="begin"/>
                    </w:r>
                    <w:r>
                      <w:rPr>
                        <w:sz w:val="18"/>
                      </w:rPr>
                      <w:instrText xml:space="preserve"> PAGE </w:instrText>
                    </w:r>
                    <w:r>
                      <w:fldChar w:fldCharType="separate"/>
                    </w:r>
                    <w:r w:rsidR="00071B81">
                      <w:rPr>
                        <w:noProof/>
                        <w:sz w:val="18"/>
                      </w:rPr>
                      <w:t>13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623D" w:rsidRDefault="006F623D" w:rsidP="00247089">
      <w:r>
        <w:separator/>
      </w:r>
    </w:p>
  </w:footnote>
  <w:footnote w:type="continuationSeparator" w:id="0">
    <w:p w:rsidR="006F623D" w:rsidRDefault="006F623D" w:rsidP="00247089">
      <w:r>
        <w:continuationSeparator/>
      </w:r>
    </w:p>
  </w:footnote>
  <w:footnote w:id="1">
    <w:p w:rsidR="00026EA7" w:rsidRPr="00D51722" w:rsidRDefault="00026EA7" w:rsidP="00026EA7">
      <w:pPr>
        <w:pStyle w:val="FootnoteText"/>
        <w:rPr>
          <w:sz w:val="18"/>
          <w:szCs w:val="18"/>
        </w:rPr>
      </w:pPr>
      <w:r>
        <w:rPr>
          <w:rStyle w:val="FootnoteReference"/>
          <w:sz w:val="18"/>
          <w:szCs w:val="18"/>
        </w:rPr>
        <w:footnoteRef/>
      </w:r>
      <w:r>
        <w:rPr>
          <w:sz w:val="18"/>
          <w:szCs w:val="18"/>
        </w:rPr>
        <w:t xml:space="preserve"> Използва се актуализираната версия на стандартите.</w:t>
      </w:r>
    </w:p>
  </w:footnote>
  <w:footnote w:id="2">
    <w:p w:rsidR="00026EA7" w:rsidRPr="00D51722" w:rsidRDefault="00026EA7" w:rsidP="00026EA7">
      <w:pPr>
        <w:pStyle w:val="FootnoteText"/>
        <w:rPr>
          <w:sz w:val="18"/>
          <w:szCs w:val="18"/>
        </w:rPr>
      </w:pPr>
      <w:r>
        <w:rPr>
          <w:rStyle w:val="FootnoteReference"/>
          <w:sz w:val="18"/>
          <w:szCs w:val="18"/>
        </w:rPr>
        <w:footnoteRef/>
      </w:r>
      <w:r>
        <w:rPr>
          <w:sz w:val="18"/>
          <w:szCs w:val="18"/>
        </w:rPr>
        <w:t xml:space="preserve"> Мандат M/556, C (2017) 2926 окончателен.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D1B57"/>
    <w:multiLevelType w:val="hybridMultilevel"/>
    <w:tmpl w:val="7B469E94"/>
    <w:lvl w:ilvl="0" w:tplc="417A4EFC">
      <w:start w:val="1"/>
      <w:numFmt w:val="decimal"/>
      <w:lvlText w:val="%1."/>
      <w:lvlJc w:val="left"/>
      <w:pPr>
        <w:ind w:left="529" w:hanging="428"/>
      </w:pPr>
      <w:rPr>
        <w:rFonts w:ascii="Times New Roman" w:eastAsia="Times New Roman" w:hAnsi="Times New Roman" w:cs="Times New Roman" w:hint="default"/>
        <w:b/>
        <w:spacing w:val="0"/>
        <w:w w:val="99"/>
        <w:sz w:val="20"/>
        <w:szCs w:val="20"/>
        <w:lang w:val="el-GR" w:eastAsia="el-GR" w:bidi="el-GR"/>
      </w:rPr>
    </w:lvl>
    <w:lvl w:ilvl="1" w:tplc="2B887EA0">
      <w:numFmt w:val="bullet"/>
      <w:lvlText w:val=""/>
      <w:lvlJc w:val="left"/>
      <w:pPr>
        <w:ind w:left="884" w:hanging="296"/>
      </w:pPr>
      <w:rPr>
        <w:rFonts w:ascii="Symbol" w:eastAsia="Symbol" w:hAnsi="Symbol" w:cs="Symbol" w:hint="default"/>
        <w:w w:val="99"/>
        <w:sz w:val="20"/>
        <w:szCs w:val="20"/>
        <w:lang w:val="el-GR" w:eastAsia="el-GR" w:bidi="el-GR"/>
      </w:rPr>
    </w:lvl>
    <w:lvl w:ilvl="2" w:tplc="3C54D200">
      <w:numFmt w:val="bullet"/>
      <w:lvlText w:val="•"/>
      <w:lvlJc w:val="left"/>
      <w:pPr>
        <w:ind w:left="1840" w:hanging="296"/>
      </w:pPr>
      <w:rPr>
        <w:rFonts w:hint="default"/>
        <w:lang w:val="el-GR" w:eastAsia="el-GR" w:bidi="el-GR"/>
      </w:rPr>
    </w:lvl>
    <w:lvl w:ilvl="3" w:tplc="F08E35AA">
      <w:numFmt w:val="bullet"/>
      <w:lvlText w:val="•"/>
      <w:lvlJc w:val="left"/>
      <w:pPr>
        <w:ind w:left="2801" w:hanging="296"/>
      </w:pPr>
      <w:rPr>
        <w:rFonts w:hint="default"/>
        <w:lang w:val="el-GR" w:eastAsia="el-GR" w:bidi="el-GR"/>
      </w:rPr>
    </w:lvl>
    <w:lvl w:ilvl="4" w:tplc="305491E4">
      <w:numFmt w:val="bullet"/>
      <w:lvlText w:val="•"/>
      <w:lvlJc w:val="left"/>
      <w:pPr>
        <w:ind w:left="3762" w:hanging="296"/>
      </w:pPr>
      <w:rPr>
        <w:rFonts w:hint="default"/>
        <w:lang w:val="el-GR" w:eastAsia="el-GR" w:bidi="el-GR"/>
      </w:rPr>
    </w:lvl>
    <w:lvl w:ilvl="5" w:tplc="444A3C86">
      <w:numFmt w:val="bullet"/>
      <w:lvlText w:val="•"/>
      <w:lvlJc w:val="left"/>
      <w:pPr>
        <w:ind w:left="4722" w:hanging="296"/>
      </w:pPr>
      <w:rPr>
        <w:rFonts w:hint="default"/>
        <w:lang w:val="el-GR" w:eastAsia="el-GR" w:bidi="el-GR"/>
      </w:rPr>
    </w:lvl>
    <w:lvl w:ilvl="6" w:tplc="40D24CE4">
      <w:numFmt w:val="bullet"/>
      <w:lvlText w:val="•"/>
      <w:lvlJc w:val="left"/>
      <w:pPr>
        <w:ind w:left="5683" w:hanging="296"/>
      </w:pPr>
      <w:rPr>
        <w:rFonts w:hint="default"/>
        <w:lang w:val="el-GR" w:eastAsia="el-GR" w:bidi="el-GR"/>
      </w:rPr>
    </w:lvl>
    <w:lvl w:ilvl="7" w:tplc="1C181950">
      <w:numFmt w:val="bullet"/>
      <w:lvlText w:val="•"/>
      <w:lvlJc w:val="left"/>
      <w:pPr>
        <w:ind w:left="6644" w:hanging="296"/>
      </w:pPr>
      <w:rPr>
        <w:rFonts w:hint="default"/>
        <w:lang w:val="el-GR" w:eastAsia="el-GR" w:bidi="el-GR"/>
      </w:rPr>
    </w:lvl>
    <w:lvl w:ilvl="8" w:tplc="56183BFA">
      <w:numFmt w:val="bullet"/>
      <w:lvlText w:val="•"/>
      <w:lvlJc w:val="left"/>
      <w:pPr>
        <w:ind w:left="7604" w:hanging="296"/>
      </w:pPr>
      <w:rPr>
        <w:rFonts w:hint="default"/>
        <w:lang w:val="el-GR" w:eastAsia="el-GR" w:bidi="el-GR"/>
      </w:rPr>
    </w:lvl>
  </w:abstractNum>
  <w:abstractNum w:abstractNumId="1" w15:restartNumberingAfterBreak="0">
    <w:nsid w:val="0B0B6101"/>
    <w:multiLevelType w:val="multilevel"/>
    <w:tmpl w:val="2474DE72"/>
    <w:lvl w:ilvl="0">
      <w:start w:val="1"/>
      <w:numFmt w:val="decimal"/>
      <w:lvlText w:val="%1."/>
      <w:lvlJc w:val="left"/>
      <w:pPr>
        <w:ind w:left="391" w:hanging="284"/>
      </w:pPr>
      <w:rPr>
        <w:rFonts w:ascii="Times New Roman" w:eastAsia="Times New Roman" w:hAnsi="Times New Roman" w:cs="Times New Roman" w:hint="default"/>
        <w:b/>
        <w:bCs/>
        <w:spacing w:val="0"/>
        <w:w w:val="99"/>
        <w:sz w:val="20"/>
        <w:szCs w:val="20"/>
        <w:lang w:val="el-GR" w:eastAsia="el-GR" w:bidi="el-GR"/>
      </w:rPr>
    </w:lvl>
    <w:lvl w:ilvl="1">
      <w:start w:val="1"/>
      <w:numFmt w:val="decimal"/>
      <w:lvlText w:val="%1.%2."/>
      <w:lvlJc w:val="left"/>
      <w:pPr>
        <w:ind w:left="816" w:hanging="426"/>
      </w:pPr>
      <w:rPr>
        <w:rFonts w:ascii="Times New Roman" w:eastAsia="Times New Roman" w:hAnsi="Times New Roman" w:cs="Times New Roman" w:hint="default"/>
        <w:b/>
        <w:bCs/>
        <w:spacing w:val="0"/>
        <w:w w:val="99"/>
        <w:sz w:val="20"/>
        <w:szCs w:val="20"/>
        <w:lang w:val="el-GR" w:eastAsia="el-GR" w:bidi="el-GR"/>
      </w:rPr>
    </w:lvl>
    <w:lvl w:ilvl="2">
      <w:numFmt w:val="bullet"/>
      <w:lvlText w:val="•"/>
      <w:lvlJc w:val="left"/>
      <w:pPr>
        <w:ind w:left="1448" w:hanging="426"/>
      </w:pPr>
      <w:rPr>
        <w:rFonts w:hint="default"/>
        <w:lang w:val="el-GR" w:eastAsia="el-GR" w:bidi="el-GR"/>
      </w:rPr>
    </w:lvl>
    <w:lvl w:ilvl="3">
      <w:numFmt w:val="bullet"/>
      <w:lvlText w:val="•"/>
      <w:lvlJc w:val="left"/>
      <w:pPr>
        <w:ind w:left="2077" w:hanging="426"/>
      </w:pPr>
      <w:rPr>
        <w:rFonts w:hint="default"/>
        <w:lang w:val="el-GR" w:eastAsia="el-GR" w:bidi="el-GR"/>
      </w:rPr>
    </w:lvl>
    <w:lvl w:ilvl="4">
      <w:numFmt w:val="bullet"/>
      <w:lvlText w:val="•"/>
      <w:lvlJc w:val="left"/>
      <w:pPr>
        <w:ind w:left="2706" w:hanging="426"/>
      </w:pPr>
      <w:rPr>
        <w:rFonts w:hint="default"/>
        <w:lang w:val="el-GR" w:eastAsia="el-GR" w:bidi="el-GR"/>
      </w:rPr>
    </w:lvl>
    <w:lvl w:ilvl="5">
      <w:numFmt w:val="bullet"/>
      <w:lvlText w:val="•"/>
      <w:lvlJc w:val="left"/>
      <w:pPr>
        <w:ind w:left="3334" w:hanging="426"/>
      </w:pPr>
      <w:rPr>
        <w:rFonts w:hint="default"/>
        <w:lang w:val="el-GR" w:eastAsia="el-GR" w:bidi="el-GR"/>
      </w:rPr>
    </w:lvl>
    <w:lvl w:ilvl="6">
      <w:numFmt w:val="bullet"/>
      <w:lvlText w:val="•"/>
      <w:lvlJc w:val="left"/>
      <w:pPr>
        <w:ind w:left="3963" w:hanging="426"/>
      </w:pPr>
      <w:rPr>
        <w:rFonts w:hint="default"/>
        <w:lang w:val="el-GR" w:eastAsia="el-GR" w:bidi="el-GR"/>
      </w:rPr>
    </w:lvl>
    <w:lvl w:ilvl="7">
      <w:numFmt w:val="bullet"/>
      <w:lvlText w:val="•"/>
      <w:lvlJc w:val="left"/>
      <w:pPr>
        <w:ind w:left="4592" w:hanging="426"/>
      </w:pPr>
      <w:rPr>
        <w:rFonts w:hint="default"/>
        <w:lang w:val="el-GR" w:eastAsia="el-GR" w:bidi="el-GR"/>
      </w:rPr>
    </w:lvl>
    <w:lvl w:ilvl="8">
      <w:numFmt w:val="bullet"/>
      <w:lvlText w:val="•"/>
      <w:lvlJc w:val="left"/>
      <w:pPr>
        <w:ind w:left="5220" w:hanging="426"/>
      </w:pPr>
      <w:rPr>
        <w:rFonts w:hint="default"/>
        <w:lang w:val="el-GR" w:eastAsia="el-GR" w:bidi="el-GR"/>
      </w:rPr>
    </w:lvl>
  </w:abstractNum>
  <w:abstractNum w:abstractNumId="2" w15:restartNumberingAfterBreak="0">
    <w:nsid w:val="0B310452"/>
    <w:multiLevelType w:val="singleLevel"/>
    <w:tmpl w:val="0408000F"/>
    <w:lvl w:ilvl="0">
      <w:start w:val="1"/>
      <w:numFmt w:val="decimal"/>
      <w:lvlText w:val="%1."/>
      <w:lvlJc w:val="left"/>
      <w:pPr>
        <w:tabs>
          <w:tab w:val="num" w:pos="360"/>
        </w:tabs>
        <w:ind w:left="360" w:hanging="360"/>
      </w:pPr>
      <w:rPr>
        <w:rFonts w:hint="default"/>
      </w:rPr>
    </w:lvl>
  </w:abstractNum>
  <w:abstractNum w:abstractNumId="3" w15:restartNumberingAfterBreak="0">
    <w:nsid w:val="0DBF1115"/>
    <w:multiLevelType w:val="hybridMultilevel"/>
    <w:tmpl w:val="1A92C3C2"/>
    <w:lvl w:ilvl="0" w:tplc="A26EF790">
      <w:start w:val="1"/>
      <w:numFmt w:val="decimal"/>
      <w:lvlText w:val="%1."/>
      <w:lvlJc w:val="left"/>
      <w:pPr>
        <w:ind w:left="462" w:hanging="360"/>
      </w:pPr>
      <w:rPr>
        <w:rFonts w:hint="default"/>
        <w:b/>
        <w:spacing w:val="-20"/>
        <w:w w:val="100"/>
        <w:lang w:val="el-GR" w:eastAsia="el-GR" w:bidi="el-GR"/>
      </w:rPr>
    </w:lvl>
    <w:lvl w:ilvl="1" w:tplc="DD220E22">
      <w:numFmt w:val="bullet"/>
      <w:lvlText w:val="•"/>
      <w:lvlJc w:val="left"/>
      <w:pPr>
        <w:ind w:left="1366" w:hanging="360"/>
      </w:pPr>
      <w:rPr>
        <w:rFonts w:hint="default"/>
        <w:lang w:val="el-GR" w:eastAsia="el-GR" w:bidi="el-GR"/>
      </w:rPr>
    </w:lvl>
    <w:lvl w:ilvl="2" w:tplc="83E8BC64">
      <w:numFmt w:val="bullet"/>
      <w:lvlText w:val="•"/>
      <w:lvlJc w:val="left"/>
      <w:pPr>
        <w:ind w:left="2273" w:hanging="360"/>
      </w:pPr>
      <w:rPr>
        <w:rFonts w:hint="default"/>
        <w:lang w:val="el-GR" w:eastAsia="el-GR" w:bidi="el-GR"/>
      </w:rPr>
    </w:lvl>
    <w:lvl w:ilvl="3" w:tplc="F46C8DFE">
      <w:numFmt w:val="bullet"/>
      <w:lvlText w:val="•"/>
      <w:lvlJc w:val="left"/>
      <w:pPr>
        <w:ind w:left="3179" w:hanging="360"/>
      </w:pPr>
      <w:rPr>
        <w:rFonts w:hint="default"/>
        <w:lang w:val="el-GR" w:eastAsia="el-GR" w:bidi="el-GR"/>
      </w:rPr>
    </w:lvl>
    <w:lvl w:ilvl="4" w:tplc="EC681882">
      <w:numFmt w:val="bullet"/>
      <w:lvlText w:val="•"/>
      <w:lvlJc w:val="left"/>
      <w:pPr>
        <w:ind w:left="4086" w:hanging="360"/>
      </w:pPr>
      <w:rPr>
        <w:rFonts w:hint="default"/>
        <w:lang w:val="el-GR" w:eastAsia="el-GR" w:bidi="el-GR"/>
      </w:rPr>
    </w:lvl>
    <w:lvl w:ilvl="5" w:tplc="859E7F6E">
      <w:numFmt w:val="bullet"/>
      <w:lvlText w:val="•"/>
      <w:lvlJc w:val="left"/>
      <w:pPr>
        <w:ind w:left="4993" w:hanging="360"/>
      </w:pPr>
      <w:rPr>
        <w:rFonts w:hint="default"/>
        <w:lang w:val="el-GR" w:eastAsia="el-GR" w:bidi="el-GR"/>
      </w:rPr>
    </w:lvl>
    <w:lvl w:ilvl="6" w:tplc="02F4B53E">
      <w:numFmt w:val="bullet"/>
      <w:lvlText w:val="•"/>
      <w:lvlJc w:val="left"/>
      <w:pPr>
        <w:ind w:left="5899" w:hanging="360"/>
      </w:pPr>
      <w:rPr>
        <w:rFonts w:hint="default"/>
        <w:lang w:val="el-GR" w:eastAsia="el-GR" w:bidi="el-GR"/>
      </w:rPr>
    </w:lvl>
    <w:lvl w:ilvl="7" w:tplc="9C8E6384">
      <w:numFmt w:val="bullet"/>
      <w:lvlText w:val="•"/>
      <w:lvlJc w:val="left"/>
      <w:pPr>
        <w:ind w:left="6806" w:hanging="360"/>
      </w:pPr>
      <w:rPr>
        <w:rFonts w:hint="default"/>
        <w:lang w:val="el-GR" w:eastAsia="el-GR" w:bidi="el-GR"/>
      </w:rPr>
    </w:lvl>
    <w:lvl w:ilvl="8" w:tplc="1B34F18A">
      <w:numFmt w:val="bullet"/>
      <w:lvlText w:val="•"/>
      <w:lvlJc w:val="left"/>
      <w:pPr>
        <w:ind w:left="7713" w:hanging="360"/>
      </w:pPr>
      <w:rPr>
        <w:rFonts w:hint="default"/>
        <w:lang w:val="el-GR" w:eastAsia="el-GR" w:bidi="el-GR"/>
      </w:rPr>
    </w:lvl>
  </w:abstractNum>
  <w:abstractNum w:abstractNumId="4" w15:restartNumberingAfterBreak="0">
    <w:nsid w:val="0FF85EAA"/>
    <w:multiLevelType w:val="hybridMultilevel"/>
    <w:tmpl w:val="24343838"/>
    <w:lvl w:ilvl="0" w:tplc="1EC49660">
      <w:start w:val="1"/>
      <w:numFmt w:val="decimal"/>
      <w:lvlText w:val="%1."/>
      <w:lvlJc w:val="left"/>
      <w:pPr>
        <w:ind w:left="462" w:hanging="360"/>
      </w:pPr>
      <w:rPr>
        <w:rFonts w:ascii="Times New Roman" w:eastAsia="Times New Roman" w:hAnsi="Times New Roman" w:cs="Times New Roman" w:hint="default"/>
        <w:b/>
        <w:w w:val="100"/>
        <w:sz w:val="22"/>
        <w:szCs w:val="22"/>
        <w:lang w:val="el-GR" w:eastAsia="el-GR" w:bidi="el-GR"/>
      </w:rPr>
    </w:lvl>
    <w:lvl w:ilvl="1" w:tplc="8B6663CC">
      <w:numFmt w:val="bullet"/>
      <w:lvlText w:val="•"/>
      <w:lvlJc w:val="left"/>
      <w:pPr>
        <w:ind w:left="1366" w:hanging="360"/>
      </w:pPr>
      <w:rPr>
        <w:rFonts w:hint="default"/>
        <w:lang w:val="el-GR" w:eastAsia="el-GR" w:bidi="el-GR"/>
      </w:rPr>
    </w:lvl>
    <w:lvl w:ilvl="2" w:tplc="E146C5DC">
      <w:numFmt w:val="bullet"/>
      <w:lvlText w:val="•"/>
      <w:lvlJc w:val="left"/>
      <w:pPr>
        <w:ind w:left="2273" w:hanging="360"/>
      </w:pPr>
      <w:rPr>
        <w:rFonts w:hint="default"/>
        <w:lang w:val="el-GR" w:eastAsia="el-GR" w:bidi="el-GR"/>
      </w:rPr>
    </w:lvl>
    <w:lvl w:ilvl="3" w:tplc="3076A0F2">
      <w:numFmt w:val="bullet"/>
      <w:lvlText w:val="•"/>
      <w:lvlJc w:val="left"/>
      <w:pPr>
        <w:ind w:left="3179" w:hanging="360"/>
      </w:pPr>
      <w:rPr>
        <w:rFonts w:hint="default"/>
        <w:lang w:val="el-GR" w:eastAsia="el-GR" w:bidi="el-GR"/>
      </w:rPr>
    </w:lvl>
    <w:lvl w:ilvl="4" w:tplc="F6328DC0">
      <w:numFmt w:val="bullet"/>
      <w:lvlText w:val="•"/>
      <w:lvlJc w:val="left"/>
      <w:pPr>
        <w:ind w:left="4086" w:hanging="360"/>
      </w:pPr>
      <w:rPr>
        <w:rFonts w:hint="default"/>
        <w:lang w:val="el-GR" w:eastAsia="el-GR" w:bidi="el-GR"/>
      </w:rPr>
    </w:lvl>
    <w:lvl w:ilvl="5" w:tplc="99D2ADA4">
      <w:numFmt w:val="bullet"/>
      <w:lvlText w:val="•"/>
      <w:lvlJc w:val="left"/>
      <w:pPr>
        <w:ind w:left="4993" w:hanging="360"/>
      </w:pPr>
      <w:rPr>
        <w:rFonts w:hint="default"/>
        <w:lang w:val="el-GR" w:eastAsia="el-GR" w:bidi="el-GR"/>
      </w:rPr>
    </w:lvl>
    <w:lvl w:ilvl="6" w:tplc="12A0C848">
      <w:numFmt w:val="bullet"/>
      <w:lvlText w:val="•"/>
      <w:lvlJc w:val="left"/>
      <w:pPr>
        <w:ind w:left="5899" w:hanging="360"/>
      </w:pPr>
      <w:rPr>
        <w:rFonts w:hint="default"/>
        <w:lang w:val="el-GR" w:eastAsia="el-GR" w:bidi="el-GR"/>
      </w:rPr>
    </w:lvl>
    <w:lvl w:ilvl="7" w:tplc="08E6CF0E">
      <w:numFmt w:val="bullet"/>
      <w:lvlText w:val="•"/>
      <w:lvlJc w:val="left"/>
      <w:pPr>
        <w:ind w:left="6806" w:hanging="360"/>
      </w:pPr>
      <w:rPr>
        <w:rFonts w:hint="default"/>
        <w:lang w:val="el-GR" w:eastAsia="el-GR" w:bidi="el-GR"/>
      </w:rPr>
    </w:lvl>
    <w:lvl w:ilvl="8" w:tplc="E2CEAF90">
      <w:numFmt w:val="bullet"/>
      <w:lvlText w:val="•"/>
      <w:lvlJc w:val="left"/>
      <w:pPr>
        <w:ind w:left="7713" w:hanging="360"/>
      </w:pPr>
      <w:rPr>
        <w:rFonts w:hint="default"/>
        <w:lang w:val="el-GR" w:eastAsia="el-GR" w:bidi="el-GR"/>
      </w:rPr>
    </w:lvl>
  </w:abstractNum>
  <w:abstractNum w:abstractNumId="5" w15:restartNumberingAfterBreak="0">
    <w:nsid w:val="100136BE"/>
    <w:multiLevelType w:val="hybridMultilevel"/>
    <w:tmpl w:val="9C9CBE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0DA3306"/>
    <w:multiLevelType w:val="hybridMultilevel"/>
    <w:tmpl w:val="C66EFBBE"/>
    <w:lvl w:ilvl="0" w:tplc="897A8A22">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6F43A91"/>
    <w:multiLevelType w:val="hybridMultilevel"/>
    <w:tmpl w:val="16CCFC88"/>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8" w15:restartNumberingAfterBreak="0">
    <w:nsid w:val="17572563"/>
    <w:multiLevelType w:val="hybridMultilevel"/>
    <w:tmpl w:val="FD287A56"/>
    <w:lvl w:ilvl="0" w:tplc="ADC8779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A2B2969"/>
    <w:multiLevelType w:val="hybridMultilevel"/>
    <w:tmpl w:val="924E36A4"/>
    <w:lvl w:ilvl="0" w:tplc="9080E682">
      <w:start w:val="1"/>
      <w:numFmt w:val="decimal"/>
      <w:lvlText w:val="%1."/>
      <w:lvlJc w:val="left"/>
      <w:pPr>
        <w:ind w:left="529" w:hanging="428"/>
        <w:jc w:val="right"/>
      </w:pPr>
      <w:rPr>
        <w:rFonts w:hint="default"/>
        <w:b/>
        <w:bCs/>
        <w:w w:val="100"/>
        <w:lang w:val="el-GR" w:eastAsia="el-GR" w:bidi="el-GR"/>
      </w:rPr>
    </w:lvl>
    <w:lvl w:ilvl="1" w:tplc="B570FCFC">
      <w:numFmt w:val="bullet"/>
      <w:lvlText w:val=""/>
      <w:lvlJc w:val="left"/>
      <w:pPr>
        <w:ind w:left="810" w:hanging="281"/>
      </w:pPr>
      <w:rPr>
        <w:rFonts w:ascii="Symbol" w:eastAsia="Symbol" w:hAnsi="Symbol" w:cs="Symbol" w:hint="default"/>
        <w:w w:val="99"/>
        <w:sz w:val="20"/>
        <w:szCs w:val="20"/>
        <w:lang w:val="el-GR" w:eastAsia="el-GR" w:bidi="el-GR"/>
      </w:rPr>
    </w:lvl>
    <w:lvl w:ilvl="2" w:tplc="0D04C97A">
      <w:numFmt w:val="bullet"/>
      <w:lvlText w:val="•"/>
      <w:lvlJc w:val="left"/>
      <w:pPr>
        <w:ind w:left="1787" w:hanging="281"/>
      </w:pPr>
      <w:rPr>
        <w:rFonts w:hint="default"/>
        <w:lang w:val="el-GR" w:eastAsia="el-GR" w:bidi="el-GR"/>
      </w:rPr>
    </w:lvl>
    <w:lvl w:ilvl="3" w:tplc="F3327444">
      <w:numFmt w:val="bullet"/>
      <w:lvlText w:val="•"/>
      <w:lvlJc w:val="left"/>
      <w:pPr>
        <w:ind w:left="2754" w:hanging="281"/>
      </w:pPr>
      <w:rPr>
        <w:rFonts w:hint="default"/>
        <w:lang w:val="el-GR" w:eastAsia="el-GR" w:bidi="el-GR"/>
      </w:rPr>
    </w:lvl>
    <w:lvl w:ilvl="4" w:tplc="E6EC9AB0">
      <w:numFmt w:val="bullet"/>
      <w:lvlText w:val="•"/>
      <w:lvlJc w:val="left"/>
      <w:pPr>
        <w:ind w:left="3722" w:hanging="281"/>
      </w:pPr>
      <w:rPr>
        <w:rFonts w:hint="default"/>
        <w:lang w:val="el-GR" w:eastAsia="el-GR" w:bidi="el-GR"/>
      </w:rPr>
    </w:lvl>
    <w:lvl w:ilvl="5" w:tplc="F600E7EA">
      <w:numFmt w:val="bullet"/>
      <w:lvlText w:val="•"/>
      <w:lvlJc w:val="left"/>
      <w:pPr>
        <w:ind w:left="4689" w:hanging="281"/>
      </w:pPr>
      <w:rPr>
        <w:rFonts w:hint="default"/>
        <w:lang w:val="el-GR" w:eastAsia="el-GR" w:bidi="el-GR"/>
      </w:rPr>
    </w:lvl>
    <w:lvl w:ilvl="6" w:tplc="BF84B3E0">
      <w:numFmt w:val="bullet"/>
      <w:lvlText w:val="•"/>
      <w:lvlJc w:val="left"/>
      <w:pPr>
        <w:ind w:left="5656" w:hanging="281"/>
      </w:pPr>
      <w:rPr>
        <w:rFonts w:hint="default"/>
        <w:lang w:val="el-GR" w:eastAsia="el-GR" w:bidi="el-GR"/>
      </w:rPr>
    </w:lvl>
    <w:lvl w:ilvl="7" w:tplc="2D34901E">
      <w:numFmt w:val="bullet"/>
      <w:lvlText w:val="•"/>
      <w:lvlJc w:val="left"/>
      <w:pPr>
        <w:ind w:left="6624" w:hanging="281"/>
      </w:pPr>
      <w:rPr>
        <w:rFonts w:hint="default"/>
        <w:lang w:val="el-GR" w:eastAsia="el-GR" w:bidi="el-GR"/>
      </w:rPr>
    </w:lvl>
    <w:lvl w:ilvl="8" w:tplc="4472384A">
      <w:numFmt w:val="bullet"/>
      <w:lvlText w:val="•"/>
      <w:lvlJc w:val="left"/>
      <w:pPr>
        <w:ind w:left="7591" w:hanging="281"/>
      </w:pPr>
      <w:rPr>
        <w:rFonts w:hint="default"/>
        <w:lang w:val="el-GR" w:eastAsia="el-GR" w:bidi="el-GR"/>
      </w:rPr>
    </w:lvl>
  </w:abstractNum>
  <w:abstractNum w:abstractNumId="10" w15:restartNumberingAfterBreak="0">
    <w:nsid w:val="20C97F5F"/>
    <w:multiLevelType w:val="hybridMultilevel"/>
    <w:tmpl w:val="5826FE3E"/>
    <w:lvl w:ilvl="0" w:tplc="381866B8">
      <w:start w:val="1"/>
      <w:numFmt w:val="decimal"/>
      <w:lvlText w:val="%1."/>
      <w:lvlJc w:val="left"/>
      <w:pPr>
        <w:ind w:left="385" w:hanging="284"/>
      </w:pPr>
      <w:rPr>
        <w:rFonts w:ascii="Times New Roman" w:eastAsia="Times New Roman" w:hAnsi="Times New Roman" w:cs="Times New Roman" w:hint="default"/>
        <w:b/>
        <w:w w:val="100"/>
        <w:sz w:val="22"/>
        <w:szCs w:val="22"/>
        <w:lang w:val="el-GR" w:eastAsia="el-GR" w:bidi="el-GR"/>
      </w:rPr>
    </w:lvl>
    <w:lvl w:ilvl="1" w:tplc="B46E7974">
      <w:numFmt w:val="bullet"/>
      <w:lvlText w:val="•"/>
      <w:lvlJc w:val="left"/>
      <w:pPr>
        <w:ind w:left="1294" w:hanging="284"/>
      </w:pPr>
      <w:rPr>
        <w:rFonts w:hint="default"/>
        <w:lang w:val="el-GR" w:eastAsia="el-GR" w:bidi="el-GR"/>
      </w:rPr>
    </w:lvl>
    <w:lvl w:ilvl="2" w:tplc="C04801A4">
      <w:numFmt w:val="bullet"/>
      <w:lvlText w:val="•"/>
      <w:lvlJc w:val="left"/>
      <w:pPr>
        <w:ind w:left="2209" w:hanging="284"/>
      </w:pPr>
      <w:rPr>
        <w:rFonts w:hint="default"/>
        <w:lang w:val="el-GR" w:eastAsia="el-GR" w:bidi="el-GR"/>
      </w:rPr>
    </w:lvl>
    <w:lvl w:ilvl="3" w:tplc="40BCC2C2">
      <w:numFmt w:val="bullet"/>
      <w:lvlText w:val="•"/>
      <w:lvlJc w:val="left"/>
      <w:pPr>
        <w:ind w:left="3123" w:hanging="284"/>
      </w:pPr>
      <w:rPr>
        <w:rFonts w:hint="default"/>
        <w:lang w:val="el-GR" w:eastAsia="el-GR" w:bidi="el-GR"/>
      </w:rPr>
    </w:lvl>
    <w:lvl w:ilvl="4" w:tplc="3AAC525E">
      <w:numFmt w:val="bullet"/>
      <w:lvlText w:val="•"/>
      <w:lvlJc w:val="left"/>
      <w:pPr>
        <w:ind w:left="4038" w:hanging="284"/>
      </w:pPr>
      <w:rPr>
        <w:rFonts w:hint="default"/>
        <w:lang w:val="el-GR" w:eastAsia="el-GR" w:bidi="el-GR"/>
      </w:rPr>
    </w:lvl>
    <w:lvl w:ilvl="5" w:tplc="64EAC026">
      <w:numFmt w:val="bullet"/>
      <w:lvlText w:val="•"/>
      <w:lvlJc w:val="left"/>
      <w:pPr>
        <w:ind w:left="4953" w:hanging="284"/>
      </w:pPr>
      <w:rPr>
        <w:rFonts w:hint="default"/>
        <w:lang w:val="el-GR" w:eastAsia="el-GR" w:bidi="el-GR"/>
      </w:rPr>
    </w:lvl>
    <w:lvl w:ilvl="6" w:tplc="067ADF8E">
      <w:numFmt w:val="bullet"/>
      <w:lvlText w:val="•"/>
      <w:lvlJc w:val="left"/>
      <w:pPr>
        <w:ind w:left="5867" w:hanging="284"/>
      </w:pPr>
      <w:rPr>
        <w:rFonts w:hint="default"/>
        <w:lang w:val="el-GR" w:eastAsia="el-GR" w:bidi="el-GR"/>
      </w:rPr>
    </w:lvl>
    <w:lvl w:ilvl="7" w:tplc="F6C44EC4">
      <w:numFmt w:val="bullet"/>
      <w:lvlText w:val="•"/>
      <w:lvlJc w:val="left"/>
      <w:pPr>
        <w:ind w:left="6782" w:hanging="284"/>
      </w:pPr>
      <w:rPr>
        <w:rFonts w:hint="default"/>
        <w:lang w:val="el-GR" w:eastAsia="el-GR" w:bidi="el-GR"/>
      </w:rPr>
    </w:lvl>
    <w:lvl w:ilvl="8" w:tplc="34564986">
      <w:numFmt w:val="bullet"/>
      <w:lvlText w:val="•"/>
      <w:lvlJc w:val="left"/>
      <w:pPr>
        <w:ind w:left="7697" w:hanging="284"/>
      </w:pPr>
      <w:rPr>
        <w:rFonts w:hint="default"/>
        <w:lang w:val="el-GR" w:eastAsia="el-GR" w:bidi="el-GR"/>
      </w:rPr>
    </w:lvl>
  </w:abstractNum>
  <w:abstractNum w:abstractNumId="11" w15:restartNumberingAfterBreak="0">
    <w:nsid w:val="26427DC0"/>
    <w:multiLevelType w:val="hybridMultilevel"/>
    <w:tmpl w:val="0EE49754"/>
    <w:lvl w:ilvl="0" w:tplc="DB4ECB8C">
      <w:start w:val="1"/>
      <w:numFmt w:val="lowerLetter"/>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8B1450F"/>
    <w:multiLevelType w:val="hybridMultilevel"/>
    <w:tmpl w:val="0A1E7BAE"/>
    <w:lvl w:ilvl="0" w:tplc="2FF42B4C">
      <w:start w:val="1"/>
      <w:numFmt w:val="decimal"/>
      <w:lvlText w:val="%1."/>
      <w:lvlJc w:val="left"/>
      <w:pPr>
        <w:ind w:left="526" w:hanging="428"/>
      </w:pPr>
      <w:rPr>
        <w:rFonts w:ascii="Times New Roman" w:eastAsia="Times New Roman" w:hAnsi="Times New Roman" w:cs="Times New Roman" w:hint="default"/>
        <w:w w:val="100"/>
        <w:sz w:val="22"/>
        <w:szCs w:val="22"/>
        <w:lang w:val="el-GR" w:eastAsia="el-GR" w:bidi="el-GR"/>
      </w:rPr>
    </w:lvl>
    <w:lvl w:ilvl="1" w:tplc="8E36324C">
      <w:numFmt w:val="bullet"/>
      <w:lvlText w:val="•"/>
      <w:lvlJc w:val="left"/>
      <w:pPr>
        <w:ind w:left="1420" w:hanging="428"/>
      </w:pPr>
      <w:rPr>
        <w:rFonts w:hint="default"/>
        <w:lang w:val="el-GR" w:eastAsia="el-GR" w:bidi="el-GR"/>
      </w:rPr>
    </w:lvl>
    <w:lvl w:ilvl="2" w:tplc="1E0AB070">
      <w:numFmt w:val="bullet"/>
      <w:lvlText w:val="•"/>
      <w:lvlJc w:val="left"/>
      <w:pPr>
        <w:ind w:left="2321" w:hanging="428"/>
      </w:pPr>
      <w:rPr>
        <w:rFonts w:hint="default"/>
        <w:lang w:val="el-GR" w:eastAsia="el-GR" w:bidi="el-GR"/>
      </w:rPr>
    </w:lvl>
    <w:lvl w:ilvl="3" w:tplc="66CAB1D0">
      <w:numFmt w:val="bullet"/>
      <w:lvlText w:val="•"/>
      <w:lvlJc w:val="left"/>
      <w:pPr>
        <w:ind w:left="3221" w:hanging="428"/>
      </w:pPr>
      <w:rPr>
        <w:rFonts w:hint="default"/>
        <w:lang w:val="el-GR" w:eastAsia="el-GR" w:bidi="el-GR"/>
      </w:rPr>
    </w:lvl>
    <w:lvl w:ilvl="4" w:tplc="2500D61E">
      <w:numFmt w:val="bullet"/>
      <w:lvlText w:val="•"/>
      <w:lvlJc w:val="left"/>
      <w:pPr>
        <w:ind w:left="4122" w:hanging="428"/>
      </w:pPr>
      <w:rPr>
        <w:rFonts w:hint="default"/>
        <w:lang w:val="el-GR" w:eastAsia="el-GR" w:bidi="el-GR"/>
      </w:rPr>
    </w:lvl>
    <w:lvl w:ilvl="5" w:tplc="FB7A20B8">
      <w:numFmt w:val="bullet"/>
      <w:lvlText w:val="•"/>
      <w:lvlJc w:val="left"/>
      <w:pPr>
        <w:ind w:left="5023" w:hanging="428"/>
      </w:pPr>
      <w:rPr>
        <w:rFonts w:hint="default"/>
        <w:lang w:val="el-GR" w:eastAsia="el-GR" w:bidi="el-GR"/>
      </w:rPr>
    </w:lvl>
    <w:lvl w:ilvl="6" w:tplc="7AC8F1C0">
      <w:numFmt w:val="bullet"/>
      <w:lvlText w:val="•"/>
      <w:lvlJc w:val="left"/>
      <w:pPr>
        <w:ind w:left="5923" w:hanging="428"/>
      </w:pPr>
      <w:rPr>
        <w:rFonts w:hint="default"/>
        <w:lang w:val="el-GR" w:eastAsia="el-GR" w:bidi="el-GR"/>
      </w:rPr>
    </w:lvl>
    <w:lvl w:ilvl="7" w:tplc="056A05A6">
      <w:numFmt w:val="bullet"/>
      <w:lvlText w:val="•"/>
      <w:lvlJc w:val="left"/>
      <w:pPr>
        <w:ind w:left="6824" w:hanging="428"/>
      </w:pPr>
      <w:rPr>
        <w:rFonts w:hint="default"/>
        <w:lang w:val="el-GR" w:eastAsia="el-GR" w:bidi="el-GR"/>
      </w:rPr>
    </w:lvl>
    <w:lvl w:ilvl="8" w:tplc="0AEEA65A">
      <w:numFmt w:val="bullet"/>
      <w:lvlText w:val="•"/>
      <w:lvlJc w:val="left"/>
      <w:pPr>
        <w:ind w:left="7725" w:hanging="428"/>
      </w:pPr>
      <w:rPr>
        <w:rFonts w:hint="default"/>
        <w:lang w:val="el-GR" w:eastAsia="el-GR" w:bidi="el-GR"/>
      </w:rPr>
    </w:lvl>
  </w:abstractNum>
  <w:abstractNum w:abstractNumId="13" w15:restartNumberingAfterBreak="0">
    <w:nsid w:val="2A9D1161"/>
    <w:multiLevelType w:val="multilevel"/>
    <w:tmpl w:val="4B046CCE"/>
    <w:lvl w:ilvl="0">
      <w:start w:val="2"/>
      <w:numFmt w:val="decimal"/>
      <w:lvlText w:val="%1."/>
      <w:lvlJc w:val="left"/>
      <w:pPr>
        <w:ind w:left="467" w:hanging="284"/>
      </w:pPr>
      <w:rPr>
        <w:rFonts w:ascii="Times New Roman" w:eastAsia="Times New Roman" w:hAnsi="Times New Roman" w:cs="Times New Roman" w:hint="default"/>
        <w:spacing w:val="0"/>
        <w:w w:val="99"/>
        <w:sz w:val="20"/>
        <w:szCs w:val="20"/>
        <w:lang w:val="el-GR" w:eastAsia="el-GR" w:bidi="el-GR"/>
      </w:rPr>
    </w:lvl>
    <w:lvl w:ilvl="1">
      <w:start w:val="1"/>
      <w:numFmt w:val="decimal"/>
      <w:lvlText w:val="%1.%2."/>
      <w:lvlJc w:val="left"/>
      <w:pPr>
        <w:ind w:left="816" w:hanging="426"/>
      </w:pPr>
      <w:rPr>
        <w:rFonts w:ascii="Times New Roman" w:eastAsia="Times New Roman" w:hAnsi="Times New Roman" w:cs="Times New Roman" w:hint="default"/>
        <w:b/>
        <w:bCs/>
        <w:spacing w:val="0"/>
        <w:w w:val="99"/>
        <w:sz w:val="20"/>
        <w:szCs w:val="20"/>
        <w:lang w:val="el-GR" w:eastAsia="el-GR" w:bidi="el-GR"/>
      </w:rPr>
    </w:lvl>
    <w:lvl w:ilvl="2">
      <w:numFmt w:val="bullet"/>
      <w:lvlText w:val="•"/>
      <w:lvlJc w:val="left"/>
      <w:pPr>
        <w:ind w:left="1448" w:hanging="426"/>
      </w:pPr>
      <w:rPr>
        <w:rFonts w:hint="default"/>
        <w:lang w:val="el-GR" w:eastAsia="el-GR" w:bidi="el-GR"/>
      </w:rPr>
    </w:lvl>
    <w:lvl w:ilvl="3">
      <w:numFmt w:val="bullet"/>
      <w:lvlText w:val="•"/>
      <w:lvlJc w:val="left"/>
      <w:pPr>
        <w:ind w:left="2077" w:hanging="426"/>
      </w:pPr>
      <w:rPr>
        <w:rFonts w:hint="default"/>
        <w:lang w:val="el-GR" w:eastAsia="el-GR" w:bidi="el-GR"/>
      </w:rPr>
    </w:lvl>
    <w:lvl w:ilvl="4">
      <w:numFmt w:val="bullet"/>
      <w:lvlText w:val="•"/>
      <w:lvlJc w:val="left"/>
      <w:pPr>
        <w:ind w:left="2706" w:hanging="426"/>
      </w:pPr>
      <w:rPr>
        <w:rFonts w:hint="default"/>
        <w:lang w:val="el-GR" w:eastAsia="el-GR" w:bidi="el-GR"/>
      </w:rPr>
    </w:lvl>
    <w:lvl w:ilvl="5">
      <w:numFmt w:val="bullet"/>
      <w:lvlText w:val="•"/>
      <w:lvlJc w:val="left"/>
      <w:pPr>
        <w:ind w:left="3334" w:hanging="426"/>
      </w:pPr>
      <w:rPr>
        <w:rFonts w:hint="default"/>
        <w:lang w:val="el-GR" w:eastAsia="el-GR" w:bidi="el-GR"/>
      </w:rPr>
    </w:lvl>
    <w:lvl w:ilvl="6">
      <w:numFmt w:val="bullet"/>
      <w:lvlText w:val="•"/>
      <w:lvlJc w:val="left"/>
      <w:pPr>
        <w:ind w:left="3963" w:hanging="426"/>
      </w:pPr>
      <w:rPr>
        <w:rFonts w:hint="default"/>
        <w:lang w:val="el-GR" w:eastAsia="el-GR" w:bidi="el-GR"/>
      </w:rPr>
    </w:lvl>
    <w:lvl w:ilvl="7">
      <w:numFmt w:val="bullet"/>
      <w:lvlText w:val="•"/>
      <w:lvlJc w:val="left"/>
      <w:pPr>
        <w:ind w:left="4592" w:hanging="426"/>
      </w:pPr>
      <w:rPr>
        <w:rFonts w:hint="default"/>
        <w:lang w:val="el-GR" w:eastAsia="el-GR" w:bidi="el-GR"/>
      </w:rPr>
    </w:lvl>
    <w:lvl w:ilvl="8">
      <w:numFmt w:val="bullet"/>
      <w:lvlText w:val="•"/>
      <w:lvlJc w:val="left"/>
      <w:pPr>
        <w:ind w:left="5220" w:hanging="426"/>
      </w:pPr>
      <w:rPr>
        <w:rFonts w:hint="default"/>
        <w:lang w:val="el-GR" w:eastAsia="el-GR" w:bidi="el-GR"/>
      </w:rPr>
    </w:lvl>
  </w:abstractNum>
  <w:abstractNum w:abstractNumId="14" w15:restartNumberingAfterBreak="0">
    <w:nsid w:val="304E604B"/>
    <w:multiLevelType w:val="hybridMultilevel"/>
    <w:tmpl w:val="BB5C2FE6"/>
    <w:lvl w:ilvl="0" w:tplc="45CE4616">
      <w:start w:val="1"/>
      <w:numFmt w:val="decimal"/>
      <w:lvlText w:val="%1."/>
      <w:lvlJc w:val="left"/>
      <w:pPr>
        <w:ind w:left="720" w:hanging="360"/>
      </w:pPr>
      <w:rPr>
        <w:rFonts w:hint="default"/>
        <w:strike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339233F9"/>
    <w:multiLevelType w:val="hybridMultilevel"/>
    <w:tmpl w:val="B6625534"/>
    <w:lvl w:ilvl="0" w:tplc="208C13E4">
      <w:start w:val="1"/>
      <w:numFmt w:val="decimal"/>
      <w:lvlText w:val="%1."/>
      <w:lvlJc w:val="left"/>
      <w:pPr>
        <w:ind w:left="526" w:hanging="425"/>
      </w:pPr>
      <w:rPr>
        <w:rFonts w:ascii="Times New Roman" w:eastAsia="Times New Roman" w:hAnsi="Times New Roman" w:cs="Times New Roman" w:hint="default"/>
        <w:b/>
        <w:w w:val="100"/>
        <w:sz w:val="22"/>
        <w:szCs w:val="22"/>
        <w:lang w:val="el-GR" w:eastAsia="el-GR" w:bidi="el-GR"/>
      </w:rPr>
    </w:lvl>
    <w:lvl w:ilvl="1" w:tplc="E9B44B32">
      <w:numFmt w:val="bullet"/>
      <w:lvlText w:val="•"/>
      <w:lvlJc w:val="left"/>
      <w:pPr>
        <w:ind w:left="1420" w:hanging="425"/>
      </w:pPr>
      <w:rPr>
        <w:rFonts w:hint="default"/>
        <w:lang w:val="el-GR" w:eastAsia="el-GR" w:bidi="el-GR"/>
      </w:rPr>
    </w:lvl>
    <w:lvl w:ilvl="2" w:tplc="12CA3F84">
      <w:numFmt w:val="bullet"/>
      <w:lvlText w:val="•"/>
      <w:lvlJc w:val="left"/>
      <w:pPr>
        <w:ind w:left="2321" w:hanging="425"/>
      </w:pPr>
      <w:rPr>
        <w:rFonts w:hint="default"/>
        <w:lang w:val="el-GR" w:eastAsia="el-GR" w:bidi="el-GR"/>
      </w:rPr>
    </w:lvl>
    <w:lvl w:ilvl="3" w:tplc="00FE5F66">
      <w:numFmt w:val="bullet"/>
      <w:lvlText w:val="•"/>
      <w:lvlJc w:val="left"/>
      <w:pPr>
        <w:ind w:left="3221" w:hanging="425"/>
      </w:pPr>
      <w:rPr>
        <w:rFonts w:hint="default"/>
        <w:lang w:val="el-GR" w:eastAsia="el-GR" w:bidi="el-GR"/>
      </w:rPr>
    </w:lvl>
    <w:lvl w:ilvl="4" w:tplc="233ABB64">
      <w:numFmt w:val="bullet"/>
      <w:lvlText w:val="•"/>
      <w:lvlJc w:val="left"/>
      <w:pPr>
        <w:ind w:left="4122" w:hanging="425"/>
      </w:pPr>
      <w:rPr>
        <w:rFonts w:hint="default"/>
        <w:lang w:val="el-GR" w:eastAsia="el-GR" w:bidi="el-GR"/>
      </w:rPr>
    </w:lvl>
    <w:lvl w:ilvl="5" w:tplc="63949B4A">
      <w:numFmt w:val="bullet"/>
      <w:lvlText w:val="•"/>
      <w:lvlJc w:val="left"/>
      <w:pPr>
        <w:ind w:left="5023" w:hanging="425"/>
      </w:pPr>
      <w:rPr>
        <w:rFonts w:hint="default"/>
        <w:lang w:val="el-GR" w:eastAsia="el-GR" w:bidi="el-GR"/>
      </w:rPr>
    </w:lvl>
    <w:lvl w:ilvl="6" w:tplc="E6B2BD76">
      <w:numFmt w:val="bullet"/>
      <w:lvlText w:val="•"/>
      <w:lvlJc w:val="left"/>
      <w:pPr>
        <w:ind w:left="5923" w:hanging="425"/>
      </w:pPr>
      <w:rPr>
        <w:rFonts w:hint="default"/>
        <w:lang w:val="el-GR" w:eastAsia="el-GR" w:bidi="el-GR"/>
      </w:rPr>
    </w:lvl>
    <w:lvl w:ilvl="7" w:tplc="D668EAB6">
      <w:numFmt w:val="bullet"/>
      <w:lvlText w:val="•"/>
      <w:lvlJc w:val="left"/>
      <w:pPr>
        <w:ind w:left="6824" w:hanging="425"/>
      </w:pPr>
      <w:rPr>
        <w:rFonts w:hint="default"/>
        <w:lang w:val="el-GR" w:eastAsia="el-GR" w:bidi="el-GR"/>
      </w:rPr>
    </w:lvl>
    <w:lvl w:ilvl="8" w:tplc="F1C0E156">
      <w:numFmt w:val="bullet"/>
      <w:lvlText w:val="•"/>
      <w:lvlJc w:val="left"/>
      <w:pPr>
        <w:ind w:left="7725" w:hanging="425"/>
      </w:pPr>
      <w:rPr>
        <w:rFonts w:hint="default"/>
        <w:lang w:val="el-GR" w:eastAsia="el-GR" w:bidi="el-GR"/>
      </w:rPr>
    </w:lvl>
  </w:abstractNum>
  <w:abstractNum w:abstractNumId="16" w15:restartNumberingAfterBreak="0">
    <w:nsid w:val="33D52A81"/>
    <w:multiLevelType w:val="hybridMultilevel"/>
    <w:tmpl w:val="E744DC4A"/>
    <w:lvl w:ilvl="0" w:tplc="968CE954">
      <w:start w:val="1"/>
      <w:numFmt w:val="decimal"/>
      <w:lvlText w:val="%1."/>
      <w:lvlJc w:val="left"/>
      <w:pPr>
        <w:ind w:left="462" w:hanging="360"/>
      </w:pPr>
      <w:rPr>
        <w:rFonts w:hint="default"/>
      </w:rPr>
    </w:lvl>
    <w:lvl w:ilvl="1" w:tplc="04080019" w:tentative="1">
      <w:start w:val="1"/>
      <w:numFmt w:val="lowerLetter"/>
      <w:lvlText w:val="%2."/>
      <w:lvlJc w:val="left"/>
      <w:pPr>
        <w:ind w:left="1182" w:hanging="360"/>
      </w:pPr>
    </w:lvl>
    <w:lvl w:ilvl="2" w:tplc="0408001B" w:tentative="1">
      <w:start w:val="1"/>
      <w:numFmt w:val="lowerRoman"/>
      <w:lvlText w:val="%3."/>
      <w:lvlJc w:val="right"/>
      <w:pPr>
        <w:ind w:left="1902" w:hanging="180"/>
      </w:pPr>
    </w:lvl>
    <w:lvl w:ilvl="3" w:tplc="0408000F" w:tentative="1">
      <w:start w:val="1"/>
      <w:numFmt w:val="decimal"/>
      <w:lvlText w:val="%4."/>
      <w:lvlJc w:val="left"/>
      <w:pPr>
        <w:ind w:left="2622" w:hanging="360"/>
      </w:pPr>
    </w:lvl>
    <w:lvl w:ilvl="4" w:tplc="04080019" w:tentative="1">
      <w:start w:val="1"/>
      <w:numFmt w:val="lowerLetter"/>
      <w:lvlText w:val="%5."/>
      <w:lvlJc w:val="left"/>
      <w:pPr>
        <w:ind w:left="3342" w:hanging="360"/>
      </w:pPr>
    </w:lvl>
    <w:lvl w:ilvl="5" w:tplc="0408001B" w:tentative="1">
      <w:start w:val="1"/>
      <w:numFmt w:val="lowerRoman"/>
      <w:lvlText w:val="%6."/>
      <w:lvlJc w:val="right"/>
      <w:pPr>
        <w:ind w:left="4062" w:hanging="180"/>
      </w:pPr>
    </w:lvl>
    <w:lvl w:ilvl="6" w:tplc="0408000F" w:tentative="1">
      <w:start w:val="1"/>
      <w:numFmt w:val="decimal"/>
      <w:lvlText w:val="%7."/>
      <w:lvlJc w:val="left"/>
      <w:pPr>
        <w:ind w:left="4782" w:hanging="360"/>
      </w:pPr>
    </w:lvl>
    <w:lvl w:ilvl="7" w:tplc="04080019" w:tentative="1">
      <w:start w:val="1"/>
      <w:numFmt w:val="lowerLetter"/>
      <w:lvlText w:val="%8."/>
      <w:lvlJc w:val="left"/>
      <w:pPr>
        <w:ind w:left="5502" w:hanging="360"/>
      </w:pPr>
    </w:lvl>
    <w:lvl w:ilvl="8" w:tplc="0408001B" w:tentative="1">
      <w:start w:val="1"/>
      <w:numFmt w:val="lowerRoman"/>
      <w:lvlText w:val="%9."/>
      <w:lvlJc w:val="right"/>
      <w:pPr>
        <w:ind w:left="6222" w:hanging="180"/>
      </w:pPr>
    </w:lvl>
  </w:abstractNum>
  <w:abstractNum w:abstractNumId="17" w15:restartNumberingAfterBreak="0">
    <w:nsid w:val="383E6CAB"/>
    <w:multiLevelType w:val="hybridMultilevel"/>
    <w:tmpl w:val="900EF32C"/>
    <w:lvl w:ilvl="0" w:tplc="9ACE72BA">
      <w:start w:val="1"/>
      <w:numFmt w:val="decimal"/>
      <w:lvlText w:val="%1."/>
      <w:lvlJc w:val="left"/>
      <w:pPr>
        <w:ind w:left="712" w:hanging="428"/>
      </w:pPr>
      <w:rPr>
        <w:rFonts w:ascii="Times New Roman" w:eastAsia="Times New Roman" w:hAnsi="Times New Roman" w:cs="Times New Roman" w:hint="default"/>
        <w:b/>
        <w:spacing w:val="0"/>
        <w:w w:val="99"/>
        <w:sz w:val="20"/>
        <w:szCs w:val="20"/>
        <w:lang w:val="el-GR" w:eastAsia="el-GR" w:bidi="el-GR"/>
      </w:rPr>
    </w:lvl>
    <w:lvl w:ilvl="1" w:tplc="3510EE60">
      <w:numFmt w:val="bullet"/>
      <w:lvlText w:val="•"/>
      <w:lvlJc w:val="left"/>
      <w:pPr>
        <w:ind w:left="1420" w:hanging="428"/>
      </w:pPr>
      <w:rPr>
        <w:rFonts w:hint="default"/>
        <w:lang w:val="el-GR" w:eastAsia="el-GR" w:bidi="el-GR"/>
      </w:rPr>
    </w:lvl>
    <w:lvl w:ilvl="2" w:tplc="74AC7E9A">
      <w:numFmt w:val="bullet"/>
      <w:lvlText w:val="•"/>
      <w:lvlJc w:val="left"/>
      <w:pPr>
        <w:ind w:left="2321" w:hanging="428"/>
      </w:pPr>
      <w:rPr>
        <w:rFonts w:hint="default"/>
        <w:lang w:val="el-GR" w:eastAsia="el-GR" w:bidi="el-GR"/>
      </w:rPr>
    </w:lvl>
    <w:lvl w:ilvl="3" w:tplc="7708D74A">
      <w:numFmt w:val="bullet"/>
      <w:lvlText w:val="•"/>
      <w:lvlJc w:val="left"/>
      <w:pPr>
        <w:ind w:left="3221" w:hanging="428"/>
      </w:pPr>
      <w:rPr>
        <w:rFonts w:hint="default"/>
        <w:lang w:val="el-GR" w:eastAsia="el-GR" w:bidi="el-GR"/>
      </w:rPr>
    </w:lvl>
    <w:lvl w:ilvl="4" w:tplc="B5C4B0D0">
      <w:numFmt w:val="bullet"/>
      <w:lvlText w:val="•"/>
      <w:lvlJc w:val="left"/>
      <w:pPr>
        <w:ind w:left="4122" w:hanging="428"/>
      </w:pPr>
      <w:rPr>
        <w:rFonts w:hint="default"/>
        <w:lang w:val="el-GR" w:eastAsia="el-GR" w:bidi="el-GR"/>
      </w:rPr>
    </w:lvl>
    <w:lvl w:ilvl="5" w:tplc="99F6E832">
      <w:numFmt w:val="bullet"/>
      <w:lvlText w:val="•"/>
      <w:lvlJc w:val="left"/>
      <w:pPr>
        <w:ind w:left="5023" w:hanging="428"/>
      </w:pPr>
      <w:rPr>
        <w:rFonts w:hint="default"/>
        <w:lang w:val="el-GR" w:eastAsia="el-GR" w:bidi="el-GR"/>
      </w:rPr>
    </w:lvl>
    <w:lvl w:ilvl="6" w:tplc="44A82D6C">
      <w:numFmt w:val="bullet"/>
      <w:lvlText w:val="•"/>
      <w:lvlJc w:val="left"/>
      <w:pPr>
        <w:ind w:left="5923" w:hanging="428"/>
      </w:pPr>
      <w:rPr>
        <w:rFonts w:hint="default"/>
        <w:lang w:val="el-GR" w:eastAsia="el-GR" w:bidi="el-GR"/>
      </w:rPr>
    </w:lvl>
    <w:lvl w:ilvl="7" w:tplc="0470ADF2">
      <w:numFmt w:val="bullet"/>
      <w:lvlText w:val="•"/>
      <w:lvlJc w:val="left"/>
      <w:pPr>
        <w:ind w:left="6824" w:hanging="428"/>
      </w:pPr>
      <w:rPr>
        <w:rFonts w:hint="default"/>
        <w:lang w:val="el-GR" w:eastAsia="el-GR" w:bidi="el-GR"/>
      </w:rPr>
    </w:lvl>
    <w:lvl w:ilvl="8" w:tplc="CA000750">
      <w:numFmt w:val="bullet"/>
      <w:lvlText w:val="•"/>
      <w:lvlJc w:val="left"/>
      <w:pPr>
        <w:ind w:left="7725" w:hanging="428"/>
      </w:pPr>
      <w:rPr>
        <w:rFonts w:hint="default"/>
        <w:lang w:val="el-GR" w:eastAsia="el-GR" w:bidi="el-GR"/>
      </w:rPr>
    </w:lvl>
  </w:abstractNum>
  <w:abstractNum w:abstractNumId="18" w15:restartNumberingAfterBreak="0">
    <w:nsid w:val="3CDF72E3"/>
    <w:multiLevelType w:val="hybridMultilevel"/>
    <w:tmpl w:val="72885220"/>
    <w:lvl w:ilvl="0" w:tplc="F0C410CA">
      <w:numFmt w:val="bullet"/>
      <w:lvlText w:val=""/>
      <w:lvlJc w:val="left"/>
      <w:pPr>
        <w:ind w:left="468" w:hanging="284"/>
      </w:pPr>
      <w:rPr>
        <w:rFonts w:ascii="Symbol" w:eastAsia="Symbol" w:hAnsi="Symbol" w:cs="Symbol" w:hint="default"/>
        <w:w w:val="99"/>
        <w:sz w:val="20"/>
        <w:szCs w:val="20"/>
        <w:lang w:val="el-GR" w:eastAsia="el-GR" w:bidi="el-GR"/>
      </w:rPr>
    </w:lvl>
    <w:lvl w:ilvl="1" w:tplc="6606731C">
      <w:numFmt w:val="bullet"/>
      <w:lvlText w:val="•"/>
      <w:lvlJc w:val="left"/>
      <w:pPr>
        <w:ind w:left="1136" w:hanging="284"/>
      </w:pPr>
      <w:rPr>
        <w:rFonts w:hint="default"/>
        <w:lang w:val="el-GR" w:eastAsia="el-GR" w:bidi="el-GR"/>
      </w:rPr>
    </w:lvl>
    <w:lvl w:ilvl="2" w:tplc="6A38773C">
      <w:numFmt w:val="bullet"/>
      <w:lvlText w:val="•"/>
      <w:lvlJc w:val="left"/>
      <w:pPr>
        <w:ind w:left="1812" w:hanging="284"/>
      </w:pPr>
      <w:rPr>
        <w:rFonts w:hint="default"/>
        <w:lang w:val="el-GR" w:eastAsia="el-GR" w:bidi="el-GR"/>
      </w:rPr>
    </w:lvl>
    <w:lvl w:ilvl="3" w:tplc="A3823606">
      <w:numFmt w:val="bullet"/>
      <w:lvlText w:val="•"/>
      <w:lvlJc w:val="left"/>
      <w:pPr>
        <w:ind w:left="2488" w:hanging="284"/>
      </w:pPr>
      <w:rPr>
        <w:rFonts w:hint="default"/>
        <w:lang w:val="el-GR" w:eastAsia="el-GR" w:bidi="el-GR"/>
      </w:rPr>
    </w:lvl>
    <w:lvl w:ilvl="4" w:tplc="E19846B6">
      <w:numFmt w:val="bullet"/>
      <w:lvlText w:val="•"/>
      <w:lvlJc w:val="left"/>
      <w:pPr>
        <w:ind w:left="3164" w:hanging="284"/>
      </w:pPr>
      <w:rPr>
        <w:rFonts w:hint="default"/>
        <w:lang w:val="el-GR" w:eastAsia="el-GR" w:bidi="el-GR"/>
      </w:rPr>
    </w:lvl>
    <w:lvl w:ilvl="5" w:tplc="104A4300">
      <w:numFmt w:val="bullet"/>
      <w:lvlText w:val="•"/>
      <w:lvlJc w:val="left"/>
      <w:pPr>
        <w:ind w:left="3840" w:hanging="284"/>
      </w:pPr>
      <w:rPr>
        <w:rFonts w:hint="default"/>
        <w:lang w:val="el-GR" w:eastAsia="el-GR" w:bidi="el-GR"/>
      </w:rPr>
    </w:lvl>
    <w:lvl w:ilvl="6" w:tplc="D878EAD6">
      <w:numFmt w:val="bullet"/>
      <w:lvlText w:val="•"/>
      <w:lvlJc w:val="left"/>
      <w:pPr>
        <w:ind w:left="4516" w:hanging="284"/>
      </w:pPr>
      <w:rPr>
        <w:rFonts w:hint="default"/>
        <w:lang w:val="el-GR" w:eastAsia="el-GR" w:bidi="el-GR"/>
      </w:rPr>
    </w:lvl>
    <w:lvl w:ilvl="7" w:tplc="A77A9EFC">
      <w:numFmt w:val="bullet"/>
      <w:lvlText w:val="•"/>
      <w:lvlJc w:val="left"/>
      <w:pPr>
        <w:ind w:left="5192" w:hanging="284"/>
      </w:pPr>
      <w:rPr>
        <w:rFonts w:hint="default"/>
        <w:lang w:val="el-GR" w:eastAsia="el-GR" w:bidi="el-GR"/>
      </w:rPr>
    </w:lvl>
    <w:lvl w:ilvl="8" w:tplc="CC2A0850">
      <w:numFmt w:val="bullet"/>
      <w:lvlText w:val="•"/>
      <w:lvlJc w:val="left"/>
      <w:pPr>
        <w:ind w:left="5868" w:hanging="284"/>
      </w:pPr>
      <w:rPr>
        <w:rFonts w:hint="default"/>
        <w:lang w:val="el-GR" w:eastAsia="el-GR" w:bidi="el-GR"/>
      </w:rPr>
    </w:lvl>
  </w:abstractNum>
  <w:abstractNum w:abstractNumId="19" w15:restartNumberingAfterBreak="0">
    <w:nsid w:val="3FAB578B"/>
    <w:multiLevelType w:val="hybridMultilevel"/>
    <w:tmpl w:val="4686CEE6"/>
    <w:lvl w:ilvl="0" w:tplc="01EE6258">
      <w:start w:val="1"/>
      <w:numFmt w:val="decimal"/>
      <w:lvlText w:val="%1."/>
      <w:lvlJc w:val="left"/>
      <w:pPr>
        <w:ind w:left="462" w:hanging="360"/>
      </w:pPr>
      <w:rPr>
        <w:rFonts w:ascii="Times New Roman" w:eastAsia="Times New Roman" w:hAnsi="Times New Roman" w:cs="Times New Roman" w:hint="default"/>
        <w:b/>
        <w:w w:val="100"/>
        <w:sz w:val="22"/>
        <w:szCs w:val="22"/>
        <w:lang w:val="el-GR" w:eastAsia="el-GR" w:bidi="el-GR"/>
      </w:rPr>
    </w:lvl>
    <w:lvl w:ilvl="1" w:tplc="184A462A">
      <w:numFmt w:val="bullet"/>
      <w:lvlText w:val="•"/>
      <w:lvlJc w:val="left"/>
      <w:pPr>
        <w:ind w:left="1366" w:hanging="360"/>
      </w:pPr>
      <w:rPr>
        <w:rFonts w:hint="default"/>
        <w:lang w:val="el-GR" w:eastAsia="el-GR" w:bidi="el-GR"/>
      </w:rPr>
    </w:lvl>
    <w:lvl w:ilvl="2" w:tplc="332C96F0">
      <w:numFmt w:val="bullet"/>
      <w:lvlText w:val="•"/>
      <w:lvlJc w:val="left"/>
      <w:pPr>
        <w:ind w:left="2273" w:hanging="360"/>
      </w:pPr>
      <w:rPr>
        <w:rFonts w:hint="default"/>
        <w:lang w:val="el-GR" w:eastAsia="el-GR" w:bidi="el-GR"/>
      </w:rPr>
    </w:lvl>
    <w:lvl w:ilvl="3" w:tplc="EDCE8A24">
      <w:numFmt w:val="bullet"/>
      <w:lvlText w:val="•"/>
      <w:lvlJc w:val="left"/>
      <w:pPr>
        <w:ind w:left="3179" w:hanging="360"/>
      </w:pPr>
      <w:rPr>
        <w:rFonts w:hint="default"/>
        <w:lang w:val="el-GR" w:eastAsia="el-GR" w:bidi="el-GR"/>
      </w:rPr>
    </w:lvl>
    <w:lvl w:ilvl="4" w:tplc="3348D4B4">
      <w:numFmt w:val="bullet"/>
      <w:lvlText w:val="•"/>
      <w:lvlJc w:val="left"/>
      <w:pPr>
        <w:ind w:left="4086" w:hanging="360"/>
      </w:pPr>
      <w:rPr>
        <w:rFonts w:hint="default"/>
        <w:lang w:val="el-GR" w:eastAsia="el-GR" w:bidi="el-GR"/>
      </w:rPr>
    </w:lvl>
    <w:lvl w:ilvl="5" w:tplc="B9B27214">
      <w:numFmt w:val="bullet"/>
      <w:lvlText w:val="•"/>
      <w:lvlJc w:val="left"/>
      <w:pPr>
        <w:ind w:left="4993" w:hanging="360"/>
      </w:pPr>
      <w:rPr>
        <w:rFonts w:hint="default"/>
        <w:lang w:val="el-GR" w:eastAsia="el-GR" w:bidi="el-GR"/>
      </w:rPr>
    </w:lvl>
    <w:lvl w:ilvl="6" w:tplc="E6FC03FE">
      <w:numFmt w:val="bullet"/>
      <w:lvlText w:val="•"/>
      <w:lvlJc w:val="left"/>
      <w:pPr>
        <w:ind w:left="5899" w:hanging="360"/>
      </w:pPr>
      <w:rPr>
        <w:rFonts w:hint="default"/>
        <w:lang w:val="el-GR" w:eastAsia="el-GR" w:bidi="el-GR"/>
      </w:rPr>
    </w:lvl>
    <w:lvl w:ilvl="7" w:tplc="9FDAF4EA">
      <w:numFmt w:val="bullet"/>
      <w:lvlText w:val="•"/>
      <w:lvlJc w:val="left"/>
      <w:pPr>
        <w:ind w:left="6806" w:hanging="360"/>
      </w:pPr>
      <w:rPr>
        <w:rFonts w:hint="default"/>
        <w:lang w:val="el-GR" w:eastAsia="el-GR" w:bidi="el-GR"/>
      </w:rPr>
    </w:lvl>
    <w:lvl w:ilvl="8" w:tplc="4F3C0F88">
      <w:numFmt w:val="bullet"/>
      <w:lvlText w:val="•"/>
      <w:lvlJc w:val="left"/>
      <w:pPr>
        <w:ind w:left="7713" w:hanging="360"/>
      </w:pPr>
      <w:rPr>
        <w:rFonts w:hint="default"/>
        <w:lang w:val="el-GR" w:eastAsia="el-GR" w:bidi="el-GR"/>
      </w:rPr>
    </w:lvl>
  </w:abstractNum>
  <w:abstractNum w:abstractNumId="20" w15:restartNumberingAfterBreak="0">
    <w:nsid w:val="40E3732D"/>
    <w:multiLevelType w:val="hybridMultilevel"/>
    <w:tmpl w:val="8FDC8BE0"/>
    <w:lvl w:ilvl="0" w:tplc="7424040A">
      <w:start w:val="1"/>
      <w:numFmt w:val="decimal"/>
      <w:lvlText w:val="%1."/>
      <w:lvlJc w:val="left"/>
      <w:pPr>
        <w:ind w:left="529" w:hanging="428"/>
      </w:pPr>
      <w:rPr>
        <w:rFonts w:ascii="Times New Roman" w:eastAsia="Times New Roman" w:hAnsi="Times New Roman" w:cs="Times New Roman" w:hint="default"/>
        <w:b/>
        <w:w w:val="100"/>
        <w:sz w:val="22"/>
        <w:szCs w:val="22"/>
        <w:lang w:val="el-GR" w:eastAsia="el-GR" w:bidi="el-GR"/>
      </w:rPr>
    </w:lvl>
    <w:lvl w:ilvl="1" w:tplc="A27614B0">
      <w:numFmt w:val="bullet"/>
      <w:lvlText w:val="•"/>
      <w:lvlJc w:val="left"/>
      <w:pPr>
        <w:ind w:left="1420" w:hanging="428"/>
      </w:pPr>
      <w:rPr>
        <w:rFonts w:hint="default"/>
        <w:lang w:val="el-GR" w:eastAsia="el-GR" w:bidi="el-GR"/>
      </w:rPr>
    </w:lvl>
    <w:lvl w:ilvl="2" w:tplc="E52EC7D2">
      <w:numFmt w:val="bullet"/>
      <w:lvlText w:val="•"/>
      <w:lvlJc w:val="left"/>
      <w:pPr>
        <w:ind w:left="2321" w:hanging="428"/>
      </w:pPr>
      <w:rPr>
        <w:rFonts w:hint="default"/>
        <w:lang w:val="el-GR" w:eastAsia="el-GR" w:bidi="el-GR"/>
      </w:rPr>
    </w:lvl>
    <w:lvl w:ilvl="3" w:tplc="7098ED3C">
      <w:numFmt w:val="bullet"/>
      <w:lvlText w:val="•"/>
      <w:lvlJc w:val="left"/>
      <w:pPr>
        <w:ind w:left="3221" w:hanging="428"/>
      </w:pPr>
      <w:rPr>
        <w:rFonts w:hint="default"/>
        <w:lang w:val="el-GR" w:eastAsia="el-GR" w:bidi="el-GR"/>
      </w:rPr>
    </w:lvl>
    <w:lvl w:ilvl="4" w:tplc="BB400074">
      <w:numFmt w:val="bullet"/>
      <w:lvlText w:val="•"/>
      <w:lvlJc w:val="left"/>
      <w:pPr>
        <w:ind w:left="4122" w:hanging="428"/>
      </w:pPr>
      <w:rPr>
        <w:rFonts w:hint="default"/>
        <w:lang w:val="el-GR" w:eastAsia="el-GR" w:bidi="el-GR"/>
      </w:rPr>
    </w:lvl>
    <w:lvl w:ilvl="5" w:tplc="C9E4EBC6">
      <w:numFmt w:val="bullet"/>
      <w:lvlText w:val="•"/>
      <w:lvlJc w:val="left"/>
      <w:pPr>
        <w:ind w:left="5023" w:hanging="428"/>
      </w:pPr>
      <w:rPr>
        <w:rFonts w:hint="default"/>
        <w:lang w:val="el-GR" w:eastAsia="el-GR" w:bidi="el-GR"/>
      </w:rPr>
    </w:lvl>
    <w:lvl w:ilvl="6" w:tplc="A2F89754">
      <w:numFmt w:val="bullet"/>
      <w:lvlText w:val="•"/>
      <w:lvlJc w:val="left"/>
      <w:pPr>
        <w:ind w:left="5923" w:hanging="428"/>
      </w:pPr>
      <w:rPr>
        <w:rFonts w:hint="default"/>
        <w:lang w:val="el-GR" w:eastAsia="el-GR" w:bidi="el-GR"/>
      </w:rPr>
    </w:lvl>
    <w:lvl w:ilvl="7" w:tplc="1FC2A420">
      <w:numFmt w:val="bullet"/>
      <w:lvlText w:val="•"/>
      <w:lvlJc w:val="left"/>
      <w:pPr>
        <w:ind w:left="6824" w:hanging="428"/>
      </w:pPr>
      <w:rPr>
        <w:rFonts w:hint="default"/>
        <w:lang w:val="el-GR" w:eastAsia="el-GR" w:bidi="el-GR"/>
      </w:rPr>
    </w:lvl>
    <w:lvl w:ilvl="8" w:tplc="FBBA90B2">
      <w:numFmt w:val="bullet"/>
      <w:lvlText w:val="•"/>
      <w:lvlJc w:val="left"/>
      <w:pPr>
        <w:ind w:left="7725" w:hanging="428"/>
      </w:pPr>
      <w:rPr>
        <w:rFonts w:hint="default"/>
        <w:lang w:val="el-GR" w:eastAsia="el-GR" w:bidi="el-GR"/>
      </w:rPr>
    </w:lvl>
  </w:abstractNum>
  <w:abstractNum w:abstractNumId="21" w15:restartNumberingAfterBreak="0">
    <w:nsid w:val="417B41EA"/>
    <w:multiLevelType w:val="hybridMultilevel"/>
    <w:tmpl w:val="C70CBC70"/>
    <w:lvl w:ilvl="0" w:tplc="C74C4852">
      <w:start w:val="1"/>
      <w:numFmt w:val="decimal"/>
      <w:lvlText w:val="%1."/>
      <w:lvlJc w:val="left"/>
      <w:pPr>
        <w:ind w:left="220" w:hanging="332"/>
      </w:pPr>
      <w:rPr>
        <w:rFonts w:ascii="Times New Roman" w:eastAsia="Times New Roman" w:hAnsi="Times New Roman" w:cs="Times New Roman" w:hint="default"/>
        <w:w w:val="100"/>
        <w:sz w:val="22"/>
        <w:szCs w:val="22"/>
        <w:lang w:val="el-GR" w:eastAsia="el-GR" w:bidi="el-GR"/>
      </w:rPr>
    </w:lvl>
    <w:lvl w:ilvl="1" w:tplc="F92EF6E6">
      <w:numFmt w:val="bullet"/>
      <w:lvlText w:val="•"/>
      <w:lvlJc w:val="left"/>
      <w:pPr>
        <w:ind w:left="1166" w:hanging="332"/>
      </w:pPr>
      <w:rPr>
        <w:rFonts w:hint="default"/>
        <w:lang w:val="el-GR" w:eastAsia="el-GR" w:bidi="el-GR"/>
      </w:rPr>
    </w:lvl>
    <w:lvl w:ilvl="2" w:tplc="A04AE0EC">
      <w:numFmt w:val="bullet"/>
      <w:lvlText w:val="•"/>
      <w:lvlJc w:val="left"/>
      <w:pPr>
        <w:ind w:left="2113" w:hanging="332"/>
      </w:pPr>
      <w:rPr>
        <w:rFonts w:hint="default"/>
        <w:lang w:val="el-GR" w:eastAsia="el-GR" w:bidi="el-GR"/>
      </w:rPr>
    </w:lvl>
    <w:lvl w:ilvl="3" w:tplc="4F72274A">
      <w:numFmt w:val="bullet"/>
      <w:lvlText w:val="•"/>
      <w:lvlJc w:val="left"/>
      <w:pPr>
        <w:ind w:left="3059" w:hanging="332"/>
      </w:pPr>
      <w:rPr>
        <w:rFonts w:hint="default"/>
        <w:lang w:val="el-GR" w:eastAsia="el-GR" w:bidi="el-GR"/>
      </w:rPr>
    </w:lvl>
    <w:lvl w:ilvl="4" w:tplc="C87E2612">
      <w:numFmt w:val="bullet"/>
      <w:lvlText w:val="•"/>
      <w:lvlJc w:val="left"/>
      <w:pPr>
        <w:ind w:left="4006" w:hanging="332"/>
      </w:pPr>
      <w:rPr>
        <w:rFonts w:hint="default"/>
        <w:lang w:val="el-GR" w:eastAsia="el-GR" w:bidi="el-GR"/>
      </w:rPr>
    </w:lvl>
    <w:lvl w:ilvl="5" w:tplc="07BE50A8">
      <w:numFmt w:val="bullet"/>
      <w:lvlText w:val="•"/>
      <w:lvlJc w:val="left"/>
      <w:pPr>
        <w:ind w:left="4953" w:hanging="332"/>
      </w:pPr>
      <w:rPr>
        <w:rFonts w:hint="default"/>
        <w:lang w:val="el-GR" w:eastAsia="el-GR" w:bidi="el-GR"/>
      </w:rPr>
    </w:lvl>
    <w:lvl w:ilvl="6" w:tplc="93A0EC7A">
      <w:numFmt w:val="bullet"/>
      <w:lvlText w:val="•"/>
      <w:lvlJc w:val="left"/>
      <w:pPr>
        <w:ind w:left="5899" w:hanging="332"/>
      </w:pPr>
      <w:rPr>
        <w:rFonts w:hint="default"/>
        <w:lang w:val="el-GR" w:eastAsia="el-GR" w:bidi="el-GR"/>
      </w:rPr>
    </w:lvl>
    <w:lvl w:ilvl="7" w:tplc="CC9AB3CC">
      <w:numFmt w:val="bullet"/>
      <w:lvlText w:val="•"/>
      <w:lvlJc w:val="left"/>
      <w:pPr>
        <w:ind w:left="6846" w:hanging="332"/>
      </w:pPr>
      <w:rPr>
        <w:rFonts w:hint="default"/>
        <w:lang w:val="el-GR" w:eastAsia="el-GR" w:bidi="el-GR"/>
      </w:rPr>
    </w:lvl>
    <w:lvl w:ilvl="8" w:tplc="26B20082">
      <w:numFmt w:val="bullet"/>
      <w:lvlText w:val="•"/>
      <w:lvlJc w:val="left"/>
      <w:pPr>
        <w:ind w:left="7793" w:hanging="332"/>
      </w:pPr>
      <w:rPr>
        <w:rFonts w:hint="default"/>
        <w:lang w:val="el-GR" w:eastAsia="el-GR" w:bidi="el-GR"/>
      </w:rPr>
    </w:lvl>
  </w:abstractNum>
  <w:abstractNum w:abstractNumId="22" w15:restartNumberingAfterBreak="0">
    <w:nsid w:val="41AB053C"/>
    <w:multiLevelType w:val="hybridMultilevel"/>
    <w:tmpl w:val="099C1A88"/>
    <w:lvl w:ilvl="0" w:tplc="1B5611E0">
      <w:start w:val="1"/>
      <w:numFmt w:val="decimal"/>
      <w:lvlText w:val="%1."/>
      <w:lvlJc w:val="left"/>
      <w:pPr>
        <w:ind w:left="928" w:hanging="708"/>
      </w:pPr>
      <w:rPr>
        <w:rFonts w:ascii="Times New Roman" w:eastAsia="Times New Roman" w:hAnsi="Times New Roman" w:cs="Times New Roman" w:hint="default"/>
        <w:b/>
        <w:bCs/>
        <w:spacing w:val="0"/>
        <w:w w:val="99"/>
        <w:sz w:val="20"/>
        <w:szCs w:val="20"/>
        <w:lang w:val="el-GR" w:eastAsia="el-GR" w:bidi="el-GR"/>
      </w:rPr>
    </w:lvl>
    <w:lvl w:ilvl="1" w:tplc="3452A026">
      <w:numFmt w:val="bullet"/>
      <w:lvlText w:val="•"/>
      <w:lvlJc w:val="left"/>
      <w:pPr>
        <w:ind w:left="1640" w:hanging="708"/>
      </w:pPr>
      <w:rPr>
        <w:rFonts w:hint="default"/>
        <w:lang w:val="el-GR" w:eastAsia="el-GR" w:bidi="el-GR"/>
      </w:rPr>
    </w:lvl>
    <w:lvl w:ilvl="2" w:tplc="5858A70E">
      <w:numFmt w:val="bullet"/>
      <w:lvlText w:val="•"/>
      <w:lvlJc w:val="left"/>
      <w:pPr>
        <w:ind w:left="2534" w:hanging="708"/>
      </w:pPr>
      <w:rPr>
        <w:rFonts w:hint="default"/>
        <w:lang w:val="el-GR" w:eastAsia="el-GR" w:bidi="el-GR"/>
      </w:rPr>
    </w:lvl>
    <w:lvl w:ilvl="3" w:tplc="6D1EB020">
      <w:numFmt w:val="bullet"/>
      <w:lvlText w:val="•"/>
      <w:lvlJc w:val="left"/>
      <w:pPr>
        <w:ind w:left="3428" w:hanging="708"/>
      </w:pPr>
      <w:rPr>
        <w:rFonts w:hint="default"/>
        <w:lang w:val="el-GR" w:eastAsia="el-GR" w:bidi="el-GR"/>
      </w:rPr>
    </w:lvl>
    <w:lvl w:ilvl="4" w:tplc="5E2654B0">
      <w:numFmt w:val="bullet"/>
      <w:lvlText w:val="•"/>
      <w:lvlJc w:val="left"/>
      <w:pPr>
        <w:ind w:left="4322" w:hanging="708"/>
      </w:pPr>
      <w:rPr>
        <w:rFonts w:hint="default"/>
        <w:lang w:val="el-GR" w:eastAsia="el-GR" w:bidi="el-GR"/>
      </w:rPr>
    </w:lvl>
    <w:lvl w:ilvl="5" w:tplc="42E4B52A">
      <w:numFmt w:val="bullet"/>
      <w:lvlText w:val="•"/>
      <w:lvlJc w:val="left"/>
      <w:pPr>
        <w:ind w:left="5216" w:hanging="708"/>
      </w:pPr>
      <w:rPr>
        <w:rFonts w:hint="default"/>
        <w:lang w:val="el-GR" w:eastAsia="el-GR" w:bidi="el-GR"/>
      </w:rPr>
    </w:lvl>
    <w:lvl w:ilvl="6" w:tplc="8D6ABF32">
      <w:numFmt w:val="bullet"/>
      <w:lvlText w:val="•"/>
      <w:lvlJc w:val="left"/>
      <w:pPr>
        <w:ind w:left="6110" w:hanging="708"/>
      </w:pPr>
      <w:rPr>
        <w:rFonts w:hint="default"/>
        <w:lang w:val="el-GR" w:eastAsia="el-GR" w:bidi="el-GR"/>
      </w:rPr>
    </w:lvl>
    <w:lvl w:ilvl="7" w:tplc="5B346068">
      <w:numFmt w:val="bullet"/>
      <w:lvlText w:val="•"/>
      <w:lvlJc w:val="left"/>
      <w:pPr>
        <w:ind w:left="7004" w:hanging="708"/>
      </w:pPr>
      <w:rPr>
        <w:rFonts w:hint="default"/>
        <w:lang w:val="el-GR" w:eastAsia="el-GR" w:bidi="el-GR"/>
      </w:rPr>
    </w:lvl>
    <w:lvl w:ilvl="8" w:tplc="DF8ECFC0">
      <w:numFmt w:val="bullet"/>
      <w:lvlText w:val="•"/>
      <w:lvlJc w:val="left"/>
      <w:pPr>
        <w:ind w:left="7898" w:hanging="708"/>
      </w:pPr>
      <w:rPr>
        <w:rFonts w:hint="default"/>
        <w:lang w:val="el-GR" w:eastAsia="el-GR" w:bidi="el-GR"/>
      </w:rPr>
    </w:lvl>
  </w:abstractNum>
  <w:abstractNum w:abstractNumId="23" w15:restartNumberingAfterBreak="0">
    <w:nsid w:val="41D30AAA"/>
    <w:multiLevelType w:val="hybridMultilevel"/>
    <w:tmpl w:val="74E8589E"/>
    <w:lvl w:ilvl="0" w:tplc="04080001">
      <w:start w:val="1"/>
      <w:numFmt w:val="bullet"/>
      <w:lvlText w:val=""/>
      <w:lvlJc w:val="left"/>
      <w:pPr>
        <w:ind w:left="889" w:hanging="360"/>
      </w:pPr>
      <w:rPr>
        <w:rFonts w:ascii="Symbol" w:hAnsi="Symbol" w:hint="default"/>
      </w:rPr>
    </w:lvl>
    <w:lvl w:ilvl="1" w:tplc="04080003" w:tentative="1">
      <w:start w:val="1"/>
      <w:numFmt w:val="bullet"/>
      <w:lvlText w:val="o"/>
      <w:lvlJc w:val="left"/>
      <w:pPr>
        <w:ind w:left="1609" w:hanging="360"/>
      </w:pPr>
      <w:rPr>
        <w:rFonts w:ascii="Courier New" w:hAnsi="Courier New" w:cs="Courier New" w:hint="default"/>
      </w:rPr>
    </w:lvl>
    <w:lvl w:ilvl="2" w:tplc="04080005" w:tentative="1">
      <w:start w:val="1"/>
      <w:numFmt w:val="bullet"/>
      <w:lvlText w:val=""/>
      <w:lvlJc w:val="left"/>
      <w:pPr>
        <w:ind w:left="2329" w:hanging="360"/>
      </w:pPr>
      <w:rPr>
        <w:rFonts w:ascii="Wingdings" w:hAnsi="Wingdings" w:hint="default"/>
      </w:rPr>
    </w:lvl>
    <w:lvl w:ilvl="3" w:tplc="04080001" w:tentative="1">
      <w:start w:val="1"/>
      <w:numFmt w:val="bullet"/>
      <w:lvlText w:val=""/>
      <w:lvlJc w:val="left"/>
      <w:pPr>
        <w:ind w:left="3049" w:hanging="360"/>
      </w:pPr>
      <w:rPr>
        <w:rFonts w:ascii="Symbol" w:hAnsi="Symbol" w:hint="default"/>
      </w:rPr>
    </w:lvl>
    <w:lvl w:ilvl="4" w:tplc="04080003" w:tentative="1">
      <w:start w:val="1"/>
      <w:numFmt w:val="bullet"/>
      <w:lvlText w:val="o"/>
      <w:lvlJc w:val="left"/>
      <w:pPr>
        <w:ind w:left="3769" w:hanging="360"/>
      </w:pPr>
      <w:rPr>
        <w:rFonts w:ascii="Courier New" w:hAnsi="Courier New" w:cs="Courier New" w:hint="default"/>
      </w:rPr>
    </w:lvl>
    <w:lvl w:ilvl="5" w:tplc="04080005" w:tentative="1">
      <w:start w:val="1"/>
      <w:numFmt w:val="bullet"/>
      <w:lvlText w:val=""/>
      <w:lvlJc w:val="left"/>
      <w:pPr>
        <w:ind w:left="4489" w:hanging="360"/>
      </w:pPr>
      <w:rPr>
        <w:rFonts w:ascii="Wingdings" w:hAnsi="Wingdings" w:hint="default"/>
      </w:rPr>
    </w:lvl>
    <w:lvl w:ilvl="6" w:tplc="04080001" w:tentative="1">
      <w:start w:val="1"/>
      <w:numFmt w:val="bullet"/>
      <w:lvlText w:val=""/>
      <w:lvlJc w:val="left"/>
      <w:pPr>
        <w:ind w:left="5209" w:hanging="360"/>
      </w:pPr>
      <w:rPr>
        <w:rFonts w:ascii="Symbol" w:hAnsi="Symbol" w:hint="default"/>
      </w:rPr>
    </w:lvl>
    <w:lvl w:ilvl="7" w:tplc="04080003" w:tentative="1">
      <w:start w:val="1"/>
      <w:numFmt w:val="bullet"/>
      <w:lvlText w:val="o"/>
      <w:lvlJc w:val="left"/>
      <w:pPr>
        <w:ind w:left="5929" w:hanging="360"/>
      </w:pPr>
      <w:rPr>
        <w:rFonts w:ascii="Courier New" w:hAnsi="Courier New" w:cs="Courier New" w:hint="default"/>
      </w:rPr>
    </w:lvl>
    <w:lvl w:ilvl="8" w:tplc="04080005" w:tentative="1">
      <w:start w:val="1"/>
      <w:numFmt w:val="bullet"/>
      <w:lvlText w:val=""/>
      <w:lvlJc w:val="left"/>
      <w:pPr>
        <w:ind w:left="6649" w:hanging="360"/>
      </w:pPr>
      <w:rPr>
        <w:rFonts w:ascii="Wingdings" w:hAnsi="Wingdings" w:hint="default"/>
      </w:rPr>
    </w:lvl>
  </w:abstractNum>
  <w:abstractNum w:abstractNumId="24" w15:restartNumberingAfterBreak="0">
    <w:nsid w:val="42FC017F"/>
    <w:multiLevelType w:val="hybridMultilevel"/>
    <w:tmpl w:val="0B4A5174"/>
    <w:lvl w:ilvl="0" w:tplc="6700E522">
      <w:numFmt w:val="bullet"/>
      <w:lvlText w:val=""/>
      <w:lvlJc w:val="left"/>
      <w:pPr>
        <w:ind w:left="468" w:hanging="360"/>
      </w:pPr>
      <w:rPr>
        <w:rFonts w:ascii="Symbol" w:eastAsia="Symbol" w:hAnsi="Symbol" w:cs="Symbol" w:hint="default"/>
        <w:w w:val="99"/>
        <w:sz w:val="20"/>
        <w:szCs w:val="20"/>
        <w:lang w:val="el-GR" w:eastAsia="el-GR" w:bidi="el-GR"/>
      </w:rPr>
    </w:lvl>
    <w:lvl w:ilvl="1" w:tplc="F91AE4AA">
      <w:numFmt w:val="bullet"/>
      <w:lvlText w:val="•"/>
      <w:lvlJc w:val="left"/>
      <w:pPr>
        <w:ind w:left="1136" w:hanging="360"/>
      </w:pPr>
      <w:rPr>
        <w:rFonts w:hint="default"/>
        <w:lang w:val="el-GR" w:eastAsia="el-GR" w:bidi="el-GR"/>
      </w:rPr>
    </w:lvl>
    <w:lvl w:ilvl="2" w:tplc="E8629236">
      <w:numFmt w:val="bullet"/>
      <w:lvlText w:val="•"/>
      <w:lvlJc w:val="left"/>
      <w:pPr>
        <w:ind w:left="1812" w:hanging="360"/>
      </w:pPr>
      <w:rPr>
        <w:rFonts w:hint="default"/>
        <w:lang w:val="el-GR" w:eastAsia="el-GR" w:bidi="el-GR"/>
      </w:rPr>
    </w:lvl>
    <w:lvl w:ilvl="3" w:tplc="B556402C">
      <w:numFmt w:val="bullet"/>
      <w:lvlText w:val="•"/>
      <w:lvlJc w:val="left"/>
      <w:pPr>
        <w:ind w:left="2488" w:hanging="360"/>
      </w:pPr>
      <w:rPr>
        <w:rFonts w:hint="default"/>
        <w:lang w:val="el-GR" w:eastAsia="el-GR" w:bidi="el-GR"/>
      </w:rPr>
    </w:lvl>
    <w:lvl w:ilvl="4" w:tplc="58845162">
      <w:numFmt w:val="bullet"/>
      <w:lvlText w:val="•"/>
      <w:lvlJc w:val="left"/>
      <w:pPr>
        <w:ind w:left="3164" w:hanging="360"/>
      </w:pPr>
      <w:rPr>
        <w:rFonts w:hint="default"/>
        <w:lang w:val="el-GR" w:eastAsia="el-GR" w:bidi="el-GR"/>
      </w:rPr>
    </w:lvl>
    <w:lvl w:ilvl="5" w:tplc="9F7E0AD6">
      <w:numFmt w:val="bullet"/>
      <w:lvlText w:val="•"/>
      <w:lvlJc w:val="left"/>
      <w:pPr>
        <w:ind w:left="3840" w:hanging="360"/>
      </w:pPr>
      <w:rPr>
        <w:rFonts w:hint="default"/>
        <w:lang w:val="el-GR" w:eastAsia="el-GR" w:bidi="el-GR"/>
      </w:rPr>
    </w:lvl>
    <w:lvl w:ilvl="6" w:tplc="0E5C2B18">
      <w:numFmt w:val="bullet"/>
      <w:lvlText w:val="•"/>
      <w:lvlJc w:val="left"/>
      <w:pPr>
        <w:ind w:left="4516" w:hanging="360"/>
      </w:pPr>
      <w:rPr>
        <w:rFonts w:hint="default"/>
        <w:lang w:val="el-GR" w:eastAsia="el-GR" w:bidi="el-GR"/>
      </w:rPr>
    </w:lvl>
    <w:lvl w:ilvl="7" w:tplc="86CA5F6A">
      <w:numFmt w:val="bullet"/>
      <w:lvlText w:val="•"/>
      <w:lvlJc w:val="left"/>
      <w:pPr>
        <w:ind w:left="5192" w:hanging="360"/>
      </w:pPr>
      <w:rPr>
        <w:rFonts w:hint="default"/>
        <w:lang w:val="el-GR" w:eastAsia="el-GR" w:bidi="el-GR"/>
      </w:rPr>
    </w:lvl>
    <w:lvl w:ilvl="8" w:tplc="049AEA90">
      <w:numFmt w:val="bullet"/>
      <w:lvlText w:val="•"/>
      <w:lvlJc w:val="left"/>
      <w:pPr>
        <w:ind w:left="5868" w:hanging="360"/>
      </w:pPr>
      <w:rPr>
        <w:rFonts w:hint="default"/>
        <w:lang w:val="el-GR" w:eastAsia="el-GR" w:bidi="el-GR"/>
      </w:rPr>
    </w:lvl>
  </w:abstractNum>
  <w:abstractNum w:abstractNumId="25"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cs="Times New Roman"/>
      </w:rPr>
    </w:lvl>
    <w:lvl w:ilvl="3">
      <w:start w:val="1"/>
      <w:numFmt w:val="bullet"/>
      <w:pStyle w:val="CharCharCharCharCharCharCharCharChar"/>
      <w:lvlText w:val=""/>
      <w:lvlJc w:val="left"/>
      <w:pPr>
        <w:tabs>
          <w:tab w:val="num" w:pos="3912"/>
        </w:tabs>
        <w:ind w:left="3912"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7084739"/>
    <w:multiLevelType w:val="hybridMultilevel"/>
    <w:tmpl w:val="E1D65DEE"/>
    <w:lvl w:ilvl="0" w:tplc="EF482184">
      <w:start w:val="1"/>
      <w:numFmt w:val="decimal"/>
      <w:lvlText w:val="%1."/>
      <w:lvlJc w:val="left"/>
      <w:pPr>
        <w:ind w:left="360" w:hanging="360"/>
      </w:pPr>
      <w:rPr>
        <w:sz w:val="22"/>
        <w:szCs w:val="22"/>
        <w:vertAlign w:val="baseline"/>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7" w15:restartNumberingAfterBreak="0">
    <w:nsid w:val="49726539"/>
    <w:multiLevelType w:val="hybridMultilevel"/>
    <w:tmpl w:val="C8E47D72"/>
    <w:lvl w:ilvl="0" w:tplc="E15AEB4E">
      <w:start w:val="1"/>
      <w:numFmt w:val="decimal"/>
      <w:lvlText w:val="%1."/>
      <w:lvlJc w:val="left"/>
      <w:pPr>
        <w:ind w:left="502" w:hanging="360"/>
      </w:pPr>
      <w:rPr>
        <w:rFonts w:hint="default"/>
        <w:b/>
        <w:strike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4F745162"/>
    <w:multiLevelType w:val="hybridMultilevel"/>
    <w:tmpl w:val="AC361CFE"/>
    <w:lvl w:ilvl="0" w:tplc="04080017">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57605522"/>
    <w:multiLevelType w:val="hybridMultilevel"/>
    <w:tmpl w:val="738AE898"/>
    <w:lvl w:ilvl="0" w:tplc="27B46D52">
      <w:start w:val="6"/>
      <w:numFmt w:val="decimal"/>
      <w:lvlText w:val="%1"/>
      <w:lvlJc w:val="left"/>
      <w:pPr>
        <w:ind w:left="885" w:hanging="360"/>
      </w:pPr>
      <w:rPr>
        <w:rFonts w:hint="default"/>
      </w:rPr>
    </w:lvl>
    <w:lvl w:ilvl="1" w:tplc="04080019" w:tentative="1">
      <w:start w:val="1"/>
      <w:numFmt w:val="lowerLetter"/>
      <w:lvlText w:val="%2."/>
      <w:lvlJc w:val="left"/>
      <w:pPr>
        <w:ind w:left="1605" w:hanging="360"/>
      </w:pPr>
    </w:lvl>
    <w:lvl w:ilvl="2" w:tplc="0408001B" w:tentative="1">
      <w:start w:val="1"/>
      <w:numFmt w:val="lowerRoman"/>
      <w:lvlText w:val="%3."/>
      <w:lvlJc w:val="right"/>
      <w:pPr>
        <w:ind w:left="2325" w:hanging="180"/>
      </w:pPr>
    </w:lvl>
    <w:lvl w:ilvl="3" w:tplc="0408000F" w:tentative="1">
      <w:start w:val="1"/>
      <w:numFmt w:val="decimal"/>
      <w:lvlText w:val="%4."/>
      <w:lvlJc w:val="left"/>
      <w:pPr>
        <w:ind w:left="3045" w:hanging="360"/>
      </w:pPr>
    </w:lvl>
    <w:lvl w:ilvl="4" w:tplc="04080019" w:tentative="1">
      <w:start w:val="1"/>
      <w:numFmt w:val="lowerLetter"/>
      <w:lvlText w:val="%5."/>
      <w:lvlJc w:val="left"/>
      <w:pPr>
        <w:ind w:left="3765" w:hanging="360"/>
      </w:pPr>
    </w:lvl>
    <w:lvl w:ilvl="5" w:tplc="0408001B" w:tentative="1">
      <w:start w:val="1"/>
      <w:numFmt w:val="lowerRoman"/>
      <w:lvlText w:val="%6."/>
      <w:lvlJc w:val="right"/>
      <w:pPr>
        <w:ind w:left="4485" w:hanging="180"/>
      </w:pPr>
    </w:lvl>
    <w:lvl w:ilvl="6" w:tplc="0408000F" w:tentative="1">
      <w:start w:val="1"/>
      <w:numFmt w:val="decimal"/>
      <w:lvlText w:val="%7."/>
      <w:lvlJc w:val="left"/>
      <w:pPr>
        <w:ind w:left="5205" w:hanging="360"/>
      </w:pPr>
    </w:lvl>
    <w:lvl w:ilvl="7" w:tplc="04080019" w:tentative="1">
      <w:start w:val="1"/>
      <w:numFmt w:val="lowerLetter"/>
      <w:lvlText w:val="%8."/>
      <w:lvlJc w:val="left"/>
      <w:pPr>
        <w:ind w:left="5925" w:hanging="360"/>
      </w:pPr>
    </w:lvl>
    <w:lvl w:ilvl="8" w:tplc="0408001B" w:tentative="1">
      <w:start w:val="1"/>
      <w:numFmt w:val="lowerRoman"/>
      <w:lvlText w:val="%9."/>
      <w:lvlJc w:val="right"/>
      <w:pPr>
        <w:ind w:left="6645" w:hanging="180"/>
      </w:pPr>
    </w:lvl>
  </w:abstractNum>
  <w:abstractNum w:abstractNumId="30" w15:restartNumberingAfterBreak="0">
    <w:nsid w:val="5CEE6C59"/>
    <w:multiLevelType w:val="hybridMultilevel"/>
    <w:tmpl w:val="A02C54D4"/>
    <w:lvl w:ilvl="0" w:tplc="CF92BF84">
      <w:start w:val="181"/>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5CFB4308"/>
    <w:multiLevelType w:val="hybridMultilevel"/>
    <w:tmpl w:val="F8662D2E"/>
    <w:lvl w:ilvl="0" w:tplc="B05AFFDC">
      <w:start w:val="1"/>
      <w:numFmt w:val="decimal"/>
      <w:lvlText w:val="%1."/>
      <w:lvlJc w:val="left"/>
      <w:pPr>
        <w:ind w:left="462" w:hanging="360"/>
      </w:pPr>
      <w:rPr>
        <w:rFonts w:hint="default"/>
        <w:b/>
        <w:w w:val="100"/>
        <w:lang w:val="el-GR" w:eastAsia="el-GR" w:bidi="el-GR"/>
      </w:rPr>
    </w:lvl>
    <w:lvl w:ilvl="1" w:tplc="CB34215C">
      <w:numFmt w:val="bullet"/>
      <w:lvlText w:val="•"/>
      <w:lvlJc w:val="left"/>
      <w:pPr>
        <w:ind w:left="1366" w:hanging="360"/>
      </w:pPr>
      <w:rPr>
        <w:rFonts w:hint="default"/>
        <w:lang w:val="el-GR" w:eastAsia="el-GR" w:bidi="el-GR"/>
      </w:rPr>
    </w:lvl>
    <w:lvl w:ilvl="2" w:tplc="4CA8372E">
      <w:numFmt w:val="bullet"/>
      <w:lvlText w:val="•"/>
      <w:lvlJc w:val="left"/>
      <w:pPr>
        <w:ind w:left="2273" w:hanging="360"/>
      </w:pPr>
      <w:rPr>
        <w:rFonts w:hint="default"/>
        <w:lang w:val="el-GR" w:eastAsia="el-GR" w:bidi="el-GR"/>
      </w:rPr>
    </w:lvl>
    <w:lvl w:ilvl="3" w:tplc="37CE278C">
      <w:numFmt w:val="bullet"/>
      <w:lvlText w:val="•"/>
      <w:lvlJc w:val="left"/>
      <w:pPr>
        <w:ind w:left="3179" w:hanging="360"/>
      </w:pPr>
      <w:rPr>
        <w:rFonts w:hint="default"/>
        <w:lang w:val="el-GR" w:eastAsia="el-GR" w:bidi="el-GR"/>
      </w:rPr>
    </w:lvl>
    <w:lvl w:ilvl="4" w:tplc="8DE88282">
      <w:numFmt w:val="bullet"/>
      <w:lvlText w:val="•"/>
      <w:lvlJc w:val="left"/>
      <w:pPr>
        <w:ind w:left="4086" w:hanging="360"/>
      </w:pPr>
      <w:rPr>
        <w:rFonts w:hint="default"/>
        <w:lang w:val="el-GR" w:eastAsia="el-GR" w:bidi="el-GR"/>
      </w:rPr>
    </w:lvl>
    <w:lvl w:ilvl="5" w:tplc="1EB6A19C">
      <w:numFmt w:val="bullet"/>
      <w:lvlText w:val="•"/>
      <w:lvlJc w:val="left"/>
      <w:pPr>
        <w:ind w:left="4993" w:hanging="360"/>
      </w:pPr>
      <w:rPr>
        <w:rFonts w:hint="default"/>
        <w:lang w:val="el-GR" w:eastAsia="el-GR" w:bidi="el-GR"/>
      </w:rPr>
    </w:lvl>
    <w:lvl w:ilvl="6" w:tplc="6F1CFB1C">
      <w:numFmt w:val="bullet"/>
      <w:lvlText w:val="•"/>
      <w:lvlJc w:val="left"/>
      <w:pPr>
        <w:ind w:left="5899" w:hanging="360"/>
      </w:pPr>
      <w:rPr>
        <w:rFonts w:hint="default"/>
        <w:lang w:val="el-GR" w:eastAsia="el-GR" w:bidi="el-GR"/>
      </w:rPr>
    </w:lvl>
    <w:lvl w:ilvl="7" w:tplc="F29A9026">
      <w:numFmt w:val="bullet"/>
      <w:lvlText w:val="•"/>
      <w:lvlJc w:val="left"/>
      <w:pPr>
        <w:ind w:left="6806" w:hanging="360"/>
      </w:pPr>
      <w:rPr>
        <w:rFonts w:hint="default"/>
        <w:lang w:val="el-GR" w:eastAsia="el-GR" w:bidi="el-GR"/>
      </w:rPr>
    </w:lvl>
    <w:lvl w:ilvl="8" w:tplc="86FA8714">
      <w:numFmt w:val="bullet"/>
      <w:lvlText w:val="•"/>
      <w:lvlJc w:val="left"/>
      <w:pPr>
        <w:ind w:left="7713" w:hanging="360"/>
      </w:pPr>
      <w:rPr>
        <w:rFonts w:hint="default"/>
        <w:lang w:val="el-GR" w:eastAsia="el-GR" w:bidi="el-GR"/>
      </w:rPr>
    </w:lvl>
  </w:abstractNum>
  <w:abstractNum w:abstractNumId="32" w15:restartNumberingAfterBreak="0">
    <w:nsid w:val="5EED6A35"/>
    <w:multiLevelType w:val="hybridMultilevel"/>
    <w:tmpl w:val="85E8964C"/>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61F079CF"/>
    <w:multiLevelType w:val="hybridMultilevel"/>
    <w:tmpl w:val="AFC0FF7C"/>
    <w:lvl w:ilvl="0" w:tplc="FE36EF96">
      <w:start w:val="1"/>
      <w:numFmt w:val="decimal"/>
      <w:lvlText w:val="%1."/>
      <w:lvlJc w:val="left"/>
      <w:pPr>
        <w:ind w:left="360" w:hanging="360"/>
      </w:pPr>
      <w:rPr>
        <w:rFonts w:ascii="Times New Roman" w:eastAsia="Times New Roman" w:hAnsi="Times New Roman" w:cs="Times New Roman" w:hint="default"/>
        <w:w w:val="100"/>
        <w:sz w:val="22"/>
        <w:szCs w:val="22"/>
        <w:lang w:val="el-GR" w:eastAsia="el-GR" w:bidi="el-GR"/>
      </w:rPr>
    </w:lvl>
    <w:lvl w:ilvl="1" w:tplc="E8B62C84">
      <w:numFmt w:val="bullet"/>
      <w:lvlText w:val="•"/>
      <w:lvlJc w:val="left"/>
      <w:pPr>
        <w:ind w:left="1264" w:hanging="360"/>
      </w:pPr>
      <w:rPr>
        <w:rFonts w:hint="default"/>
        <w:lang w:val="el-GR" w:eastAsia="el-GR" w:bidi="el-GR"/>
      </w:rPr>
    </w:lvl>
    <w:lvl w:ilvl="2" w:tplc="0A2200DE">
      <w:numFmt w:val="bullet"/>
      <w:lvlText w:val="•"/>
      <w:lvlJc w:val="left"/>
      <w:pPr>
        <w:ind w:left="2171" w:hanging="360"/>
      </w:pPr>
      <w:rPr>
        <w:rFonts w:hint="default"/>
        <w:lang w:val="el-GR" w:eastAsia="el-GR" w:bidi="el-GR"/>
      </w:rPr>
    </w:lvl>
    <w:lvl w:ilvl="3" w:tplc="AC3E60FE">
      <w:numFmt w:val="bullet"/>
      <w:lvlText w:val="•"/>
      <w:lvlJc w:val="left"/>
      <w:pPr>
        <w:ind w:left="3077" w:hanging="360"/>
      </w:pPr>
      <w:rPr>
        <w:rFonts w:hint="default"/>
        <w:lang w:val="el-GR" w:eastAsia="el-GR" w:bidi="el-GR"/>
      </w:rPr>
    </w:lvl>
    <w:lvl w:ilvl="4" w:tplc="46F47CB0">
      <w:numFmt w:val="bullet"/>
      <w:lvlText w:val="•"/>
      <w:lvlJc w:val="left"/>
      <w:pPr>
        <w:ind w:left="3984" w:hanging="360"/>
      </w:pPr>
      <w:rPr>
        <w:rFonts w:hint="default"/>
        <w:lang w:val="el-GR" w:eastAsia="el-GR" w:bidi="el-GR"/>
      </w:rPr>
    </w:lvl>
    <w:lvl w:ilvl="5" w:tplc="12BABD5C">
      <w:numFmt w:val="bullet"/>
      <w:lvlText w:val="•"/>
      <w:lvlJc w:val="left"/>
      <w:pPr>
        <w:ind w:left="4891" w:hanging="360"/>
      </w:pPr>
      <w:rPr>
        <w:rFonts w:hint="default"/>
        <w:lang w:val="el-GR" w:eastAsia="el-GR" w:bidi="el-GR"/>
      </w:rPr>
    </w:lvl>
    <w:lvl w:ilvl="6" w:tplc="E6EEC8D4">
      <w:numFmt w:val="bullet"/>
      <w:lvlText w:val="•"/>
      <w:lvlJc w:val="left"/>
      <w:pPr>
        <w:ind w:left="5797" w:hanging="360"/>
      </w:pPr>
      <w:rPr>
        <w:rFonts w:hint="default"/>
        <w:lang w:val="el-GR" w:eastAsia="el-GR" w:bidi="el-GR"/>
      </w:rPr>
    </w:lvl>
    <w:lvl w:ilvl="7" w:tplc="260AD1D4">
      <w:numFmt w:val="bullet"/>
      <w:lvlText w:val="•"/>
      <w:lvlJc w:val="left"/>
      <w:pPr>
        <w:ind w:left="6704" w:hanging="360"/>
      </w:pPr>
      <w:rPr>
        <w:rFonts w:hint="default"/>
        <w:lang w:val="el-GR" w:eastAsia="el-GR" w:bidi="el-GR"/>
      </w:rPr>
    </w:lvl>
    <w:lvl w:ilvl="8" w:tplc="64E41EEE">
      <w:numFmt w:val="bullet"/>
      <w:lvlText w:val="•"/>
      <w:lvlJc w:val="left"/>
      <w:pPr>
        <w:ind w:left="7611" w:hanging="360"/>
      </w:pPr>
      <w:rPr>
        <w:rFonts w:hint="default"/>
        <w:lang w:val="el-GR" w:eastAsia="el-GR" w:bidi="el-GR"/>
      </w:rPr>
    </w:lvl>
  </w:abstractNum>
  <w:abstractNum w:abstractNumId="34" w15:restartNumberingAfterBreak="0">
    <w:nsid w:val="62313AE1"/>
    <w:multiLevelType w:val="multilevel"/>
    <w:tmpl w:val="F6AA7456"/>
    <w:lvl w:ilvl="0">
      <w:start w:val="1"/>
      <w:numFmt w:val="decimal"/>
      <w:lvlText w:val="%1"/>
      <w:lvlJc w:val="left"/>
      <w:pPr>
        <w:ind w:left="1661" w:hanging="733"/>
      </w:pPr>
      <w:rPr>
        <w:rFonts w:hint="default"/>
        <w:lang w:val="el-GR" w:eastAsia="el-GR" w:bidi="el-GR"/>
      </w:rPr>
    </w:lvl>
    <w:lvl w:ilvl="1">
      <w:start w:val="1"/>
      <w:numFmt w:val="decimal"/>
      <w:lvlText w:val="%1.%2."/>
      <w:lvlJc w:val="left"/>
      <w:pPr>
        <w:ind w:left="1661" w:hanging="733"/>
      </w:pPr>
      <w:rPr>
        <w:rFonts w:ascii="Times New Roman" w:eastAsia="Times New Roman" w:hAnsi="Times New Roman" w:cs="Times New Roman" w:hint="default"/>
        <w:spacing w:val="0"/>
        <w:w w:val="99"/>
        <w:sz w:val="20"/>
        <w:szCs w:val="20"/>
        <w:lang w:val="el-GR" w:eastAsia="el-GR" w:bidi="el-GR"/>
      </w:rPr>
    </w:lvl>
    <w:lvl w:ilvl="2">
      <w:numFmt w:val="bullet"/>
      <w:lvlText w:val="•"/>
      <w:lvlJc w:val="left"/>
      <w:pPr>
        <w:ind w:left="3265" w:hanging="733"/>
      </w:pPr>
      <w:rPr>
        <w:rFonts w:hint="default"/>
        <w:lang w:val="el-GR" w:eastAsia="el-GR" w:bidi="el-GR"/>
      </w:rPr>
    </w:lvl>
    <w:lvl w:ilvl="3">
      <w:numFmt w:val="bullet"/>
      <w:lvlText w:val="•"/>
      <w:lvlJc w:val="left"/>
      <w:pPr>
        <w:ind w:left="4067" w:hanging="733"/>
      </w:pPr>
      <w:rPr>
        <w:rFonts w:hint="default"/>
        <w:lang w:val="el-GR" w:eastAsia="el-GR" w:bidi="el-GR"/>
      </w:rPr>
    </w:lvl>
    <w:lvl w:ilvl="4">
      <w:numFmt w:val="bullet"/>
      <w:lvlText w:val="•"/>
      <w:lvlJc w:val="left"/>
      <w:pPr>
        <w:ind w:left="4870" w:hanging="733"/>
      </w:pPr>
      <w:rPr>
        <w:rFonts w:hint="default"/>
        <w:lang w:val="el-GR" w:eastAsia="el-GR" w:bidi="el-GR"/>
      </w:rPr>
    </w:lvl>
    <w:lvl w:ilvl="5">
      <w:numFmt w:val="bullet"/>
      <w:lvlText w:val="•"/>
      <w:lvlJc w:val="left"/>
      <w:pPr>
        <w:ind w:left="5673" w:hanging="733"/>
      </w:pPr>
      <w:rPr>
        <w:rFonts w:hint="default"/>
        <w:lang w:val="el-GR" w:eastAsia="el-GR" w:bidi="el-GR"/>
      </w:rPr>
    </w:lvl>
    <w:lvl w:ilvl="6">
      <w:numFmt w:val="bullet"/>
      <w:lvlText w:val="•"/>
      <w:lvlJc w:val="left"/>
      <w:pPr>
        <w:ind w:left="6475" w:hanging="733"/>
      </w:pPr>
      <w:rPr>
        <w:rFonts w:hint="default"/>
        <w:lang w:val="el-GR" w:eastAsia="el-GR" w:bidi="el-GR"/>
      </w:rPr>
    </w:lvl>
    <w:lvl w:ilvl="7">
      <w:numFmt w:val="bullet"/>
      <w:lvlText w:val="•"/>
      <w:lvlJc w:val="left"/>
      <w:pPr>
        <w:ind w:left="7278" w:hanging="733"/>
      </w:pPr>
      <w:rPr>
        <w:rFonts w:hint="default"/>
        <w:lang w:val="el-GR" w:eastAsia="el-GR" w:bidi="el-GR"/>
      </w:rPr>
    </w:lvl>
    <w:lvl w:ilvl="8">
      <w:numFmt w:val="bullet"/>
      <w:lvlText w:val="•"/>
      <w:lvlJc w:val="left"/>
      <w:pPr>
        <w:ind w:left="8081" w:hanging="733"/>
      </w:pPr>
      <w:rPr>
        <w:rFonts w:hint="default"/>
        <w:lang w:val="el-GR" w:eastAsia="el-GR" w:bidi="el-GR"/>
      </w:rPr>
    </w:lvl>
  </w:abstractNum>
  <w:abstractNum w:abstractNumId="35" w15:restartNumberingAfterBreak="0">
    <w:nsid w:val="62784F0A"/>
    <w:multiLevelType w:val="hybridMultilevel"/>
    <w:tmpl w:val="DAF0E2B6"/>
    <w:lvl w:ilvl="0" w:tplc="FE5A84FA">
      <w:start w:val="1"/>
      <w:numFmt w:val="decimal"/>
      <w:lvlText w:val="%1."/>
      <w:lvlJc w:val="left"/>
      <w:pPr>
        <w:ind w:left="385" w:hanging="284"/>
      </w:pPr>
      <w:rPr>
        <w:rFonts w:ascii="Times New Roman" w:eastAsia="Times New Roman" w:hAnsi="Times New Roman" w:cs="Times New Roman" w:hint="default"/>
        <w:b/>
        <w:bCs/>
        <w:w w:val="100"/>
        <w:sz w:val="22"/>
        <w:szCs w:val="22"/>
        <w:lang w:val="el-GR" w:eastAsia="el-GR" w:bidi="el-GR"/>
      </w:rPr>
    </w:lvl>
    <w:lvl w:ilvl="1" w:tplc="0DB678DE">
      <w:numFmt w:val="bullet"/>
      <w:lvlText w:val="•"/>
      <w:lvlJc w:val="left"/>
      <w:pPr>
        <w:ind w:left="1294" w:hanging="284"/>
      </w:pPr>
      <w:rPr>
        <w:rFonts w:hint="default"/>
        <w:lang w:val="el-GR" w:eastAsia="el-GR" w:bidi="el-GR"/>
      </w:rPr>
    </w:lvl>
    <w:lvl w:ilvl="2" w:tplc="7ACA2DAE">
      <w:numFmt w:val="bullet"/>
      <w:lvlText w:val="•"/>
      <w:lvlJc w:val="left"/>
      <w:pPr>
        <w:ind w:left="2209" w:hanging="284"/>
      </w:pPr>
      <w:rPr>
        <w:rFonts w:hint="default"/>
        <w:lang w:val="el-GR" w:eastAsia="el-GR" w:bidi="el-GR"/>
      </w:rPr>
    </w:lvl>
    <w:lvl w:ilvl="3" w:tplc="E4FE6B80">
      <w:numFmt w:val="bullet"/>
      <w:lvlText w:val="•"/>
      <w:lvlJc w:val="left"/>
      <w:pPr>
        <w:ind w:left="3123" w:hanging="284"/>
      </w:pPr>
      <w:rPr>
        <w:rFonts w:hint="default"/>
        <w:lang w:val="el-GR" w:eastAsia="el-GR" w:bidi="el-GR"/>
      </w:rPr>
    </w:lvl>
    <w:lvl w:ilvl="4" w:tplc="76D653DE">
      <w:numFmt w:val="bullet"/>
      <w:lvlText w:val="•"/>
      <w:lvlJc w:val="left"/>
      <w:pPr>
        <w:ind w:left="4038" w:hanging="284"/>
      </w:pPr>
      <w:rPr>
        <w:rFonts w:hint="default"/>
        <w:lang w:val="el-GR" w:eastAsia="el-GR" w:bidi="el-GR"/>
      </w:rPr>
    </w:lvl>
    <w:lvl w:ilvl="5" w:tplc="C81ED2DA">
      <w:numFmt w:val="bullet"/>
      <w:lvlText w:val="•"/>
      <w:lvlJc w:val="left"/>
      <w:pPr>
        <w:ind w:left="4953" w:hanging="284"/>
      </w:pPr>
      <w:rPr>
        <w:rFonts w:hint="default"/>
        <w:lang w:val="el-GR" w:eastAsia="el-GR" w:bidi="el-GR"/>
      </w:rPr>
    </w:lvl>
    <w:lvl w:ilvl="6" w:tplc="92C2A0E8">
      <w:numFmt w:val="bullet"/>
      <w:lvlText w:val="•"/>
      <w:lvlJc w:val="left"/>
      <w:pPr>
        <w:ind w:left="5867" w:hanging="284"/>
      </w:pPr>
      <w:rPr>
        <w:rFonts w:hint="default"/>
        <w:lang w:val="el-GR" w:eastAsia="el-GR" w:bidi="el-GR"/>
      </w:rPr>
    </w:lvl>
    <w:lvl w:ilvl="7" w:tplc="66B24C36">
      <w:numFmt w:val="bullet"/>
      <w:lvlText w:val="•"/>
      <w:lvlJc w:val="left"/>
      <w:pPr>
        <w:ind w:left="6782" w:hanging="284"/>
      </w:pPr>
      <w:rPr>
        <w:rFonts w:hint="default"/>
        <w:lang w:val="el-GR" w:eastAsia="el-GR" w:bidi="el-GR"/>
      </w:rPr>
    </w:lvl>
    <w:lvl w:ilvl="8" w:tplc="4C2EDCFE">
      <w:numFmt w:val="bullet"/>
      <w:lvlText w:val="•"/>
      <w:lvlJc w:val="left"/>
      <w:pPr>
        <w:ind w:left="7697" w:hanging="284"/>
      </w:pPr>
      <w:rPr>
        <w:rFonts w:hint="default"/>
        <w:lang w:val="el-GR" w:eastAsia="el-GR" w:bidi="el-GR"/>
      </w:rPr>
    </w:lvl>
  </w:abstractNum>
  <w:abstractNum w:abstractNumId="36" w15:restartNumberingAfterBreak="0">
    <w:nsid w:val="6A2603E0"/>
    <w:multiLevelType w:val="hybridMultilevel"/>
    <w:tmpl w:val="BA502B74"/>
    <w:lvl w:ilvl="0" w:tplc="2C8C481C">
      <w:start w:val="181"/>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6A9F2C54"/>
    <w:multiLevelType w:val="hybridMultilevel"/>
    <w:tmpl w:val="87CABD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6B47530E"/>
    <w:multiLevelType w:val="hybridMultilevel"/>
    <w:tmpl w:val="FE1E6EA6"/>
    <w:lvl w:ilvl="0" w:tplc="4798E4EE">
      <w:start w:val="4"/>
      <w:numFmt w:val="decimal"/>
      <w:lvlText w:val="%1."/>
      <w:lvlJc w:val="left"/>
      <w:pPr>
        <w:ind w:left="462" w:hanging="360"/>
      </w:pPr>
      <w:rPr>
        <w:rFonts w:ascii="Times New Roman" w:eastAsia="Times New Roman" w:hAnsi="Times New Roman" w:cs="Times New Roman" w:hint="default"/>
        <w:b/>
        <w:strike w:val="0"/>
        <w:w w:val="100"/>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6B8340AA"/>
    <w:multiLevelType w:val="hybridMultilevel"/>
    <w:tmpl w:val="7CA4396C"/>
    <w:lvl w:ilvl="0" w:tplc="304646FC">
      <w:start w:val="1"/>
      <w:numFmt w:val="decimal"/>
      <w:lvlText w:val="%1."/>
      <w:lvlJc w:val="left"/>
      <w:pPr>
        <w:ind w:left="462" w:hanging="360"/>
      </w:pPr>
      <w:rPr>
        <w:rFonts w:ascii="Times New Roman" w:eastAsia="Times New Roman" w:hAnsi="Times New Roman" w:cs="Times New Roman" w:hint="default"/>
        <w:b/>
        <w:w w:val="100"/>
        <w:sz w:val="22"/>
        <w:szCs w:val="22"/>
        <w:lang w:val="el-GR" w:eastAsia="el-GR" w:bidi="el-GR"/>
      </w:rPr>
    </w:lvl>
    <w:lvl w:ilvl="1" w:tplc="28744978">
      <w:numFmt w:val="bullet"/>
      <w:lvlText w:val="•"/>
      <w:lvlJc w:val="left"/>
      <w:pPr>
        <w:ind w:left="1366" w:hanging="360"/>
      </w:pPr>
      <w:rPr>
        <w:rFonts w:hint="default"/>
        <w:lang w:val="el-GR" w:eastAsia="el-GR" w:bidi="el-GR"/>
      </w:rPr>
    </w:lvl>
    <w:lvl w:ilvl="2" w:tplc="FCEC85EC">
      <w:numFmt w:val="bullet"/>
      <w:lvlText w:val="•"/>
      <w:lvlJc w:val="left"/>
      <w:pPr>
        <w:ind w:left="2273" w:hanging="360"/>
      </w:pPr>
      <w:rPr>
        <w:rFonts w:hint="default"/>
        <w:lang w:val="el-GR" w:eastAsia="el-GR" w:bidi="el-GR"/>
      </w:rPr>
    </w:lvl>
    <w:lvl w:ilvl="3" w:tplc="259E8A38">
      <w:numFmt w:val="bullet"/>
      <w:lvlText w:val="•"/>
      <w:lvlJc w:val="left"/>
      <w:pPr>
        <w:ind w:left="3179" w:hanging="360"/>
      </w:pPr>
      <w:rPr>
        <w:rFonts w:hint="default"/>
        <w:lang w:val="el-GR" w:eastAsia="el-GR" w:bidi="el-GR"/>
      </w:rPr>
    </w:lvl>
    <w:lvl w:ilvl="4" w:tplc="2BC6BD9A">
      <w:numFmt w:val="bullet"/>
      <w:lvlText w:val="•"/>
      <w:lvlJc w:val="left"/>
      <w:pPr>
        <w:ind w:left="4086" w:hanging="360"/>
      </w:pPr>
      <w:rPr>
        <w:rFonts w:hint="default"/>
        <w:lang w:val="el-GR" w:eastAsia="el-GR" w:bidi="el-GR"/>
      </w:rPr>
    </w:lvl>
    <w:lvl w:ilvl="5" w:tplc="6B422A52">
      <w:numFmt w:val="bullet"/>
      <w:lvlText w:val="•"/>
      <w:lvlJc w:val="left"/>
      <w:pPr>
        <w:ind w:left="4993" w:hanging="360"/>
      </w:pPr>
      <w:rPr>
        <w:rFonts w:hint="default"/>
        <w:lang w:val="el-GR" w:eastAsia="el-GR" w:bidi="el-GR"/>
      </w:rPr>
    </w:lvl>
    <w:lvl w:ilvl="6" w:tplc="17709C24">
      <w:numFmt w:val="bullet"/>
      <w:lvlText w:val="•"/>
      <w:lvlJc w:val="left"/>
      <w:pPr>
        <w:ind w:left="5899" w:hanging="360"/>
      </w:pPr>
      <w:rPr>
        <w:rFonts w:hint="default"/>
        <w:lang w:val="el-GR" w:eastAsia="el-GR" w:bidi="el-GR"/>
      </w:rPr>
    </w:lvl>
    <w:lvl w:ilvl="7" w:tplc="7E867976">
      <w:numFmt w:val="bullet"/>
      <w:lvlText w:val="•"/>
      <w:lvlJc w:val="left"/>
      <w:pPr>
        <w:ind w:left="6806" w:hanging="360"/>
      </w:pPr>
      <w:rPr>
        <w:rFonts w:hint="default"/>
        <w:lang w:val="el-GR" w:eastAsia="el-GR" w:bidi="el-GR"/>
      </w:rPr>
    </w:lvl>
    <w:lvl w:ilvl="8" w:tplc="3E406FCA">
      <w:numFmt w:val="bullet"/>
      <w:lvlText w:val="•"/>
      <w:lvlJc w:val="left"/>
      <w:pPr>
        <w:ind w:left="7713" w:hanging="360"/>
      </w:pPr>
      <w:rPr>
        <w:rFonts w:hint="default"/>
        <w:lang w:val="el-GR" w:eastAsia="el-GR" w:bidi="el-GR"/>
      </w:rPr>
    </w:lvl>
  </w:abstractNum>
  <w:abstractNum w:abstractNumId="40" w15:restartNumberingAfterBreak="0">
    <w:nsid w:val="6D720687"/>
    <w:multiLevelType w:val="hybridMultilevel"/>
    <w:tmpl w:val="48F2FA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15:restartNumberingAfterBreak="0">
    <w:nsid w:val="6D8C69DE"/>
    <w:multiLevelType w:val="hybridMultilevel"/>
    <w:tmpl w:val="0EDE95BA"/>
    <w:lvl w:ilvl="0" w:tplc="A12E01E6">
      <w:start w:val="1"/>
      <w:numFmt w:val="decimal"/>
      <w:lvlText w:val="%1."/>
      <w:lvlJc w:val="left"/>
      <w:pPr>
        <w:ind w:left="720" w:hanging="360"/>
      </w:pPr>
      <w:rPr>
        <w:rFonts w:hint="default"/>
        <w:b/>
        <w:strike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15:restartNumberingAfterBreak="0">
    <w:nsid w:val="711327AB"/>
    <w:multiLevelType w:val="hybridMultilevel"/>
    <w:tmpl w:val="0C009920"/>
    <w:lvl w:ilvl="0" w:tplc="D3B66BCC">
      <w:start w:val="1"/>
      <w:numFmt w:val="decimal"/>
      <w:lvlText w:val="%1."/>
      <w:lvlJc w:val="left"/>
      <w:pPr>
        <w:ind w:left="462" w:hanging="284"/>
      </w:pPr>
      <w:rPr>
        <w:rFonts w:ascii="Times New Roman" w:eastAsia="Times New Roman" w:hAnsi="Times New Roman" w:cs="Times New Roman" w:hint="default"/>
        <w:b/>
        <w:bCs/>
        <w:w w:val="100"/>
        <w:sz w:val="22"/>
        <w:szCs w:val="22"/>
        <w:lang w:val="el-GR" w:eastAsia="el-GR" w:bidi="el-GR"/>
      </w:rPr>
    </w:lvl>
    <w:lvl w:ilvl="1" w:tplc="0F98B4D6">
      <w:numFmt w:val="bullet"/>
      <w:lvlText w:val=""/>
      <w:lvlJc w:val="left"/>
      <w:pPr>
        <w:ind w:left="745" w:hanging="360"/>
      </w:pPr>
      <w:rPr>
        <w:rFonts w:ascii="Symbol" w:eastAsia="Symbol" w:hAnsi="Symbol" w:cs="Symbol" w:hint="default"/>
        <w:w w:val="100"/>
        <w:sz w:val="22"/>
        <w:szCs w:val="22"/>
        <w:lang w:val="el-GR" w:eastAsia="el-GR" w:bidi="el-GR"/>
      </w:rPr>
    </w:lvl>
    <w:lvl w:ilvl="2" w:tplc="0F6E39AC">
      <w:numFmt w:val="bullet"/>
      <w:lvlText w:val="•"/>
      <w:lvlJc w:val="left"/>
      <w:pPr>
        <w:ind w:left="820" w:hanging="360"/>
      </w:pPr>
      <w:rPr>
        <w:rFonts w:hint="default"/>
        <w:lang w:val="el-GR" w:eastAsia="el-GR" w:bidi="el-GR"/>
      </w:rPr>
    </w:lvl>
    <w:lvl w:ilvl="3" w:tplc="F59E5A02">
      <w:numFmt w:val="bullet"/>
      <w:lvlText w:val="•"/>
      <w:lvlJc w:val="left"/>
      <w:pPr>
        <w:ind w:left="1908" w:hanging="360"/>
      </w:pPr>
      <w:rPr>
        <w:rFonts w:hint="default"/>
        <w:lang w:val="el-GR" w:eastAsia="el-GR" w:bidi="el-GR"/>
      </w:rPr>
    </w:lvl>
    <w:lvl w:ilvl="4" w:tplc="6E88D9C6">
      <w:numFmt w:val="bullet"/>
      <w:lvlText w:val="•"/>
      <w:lvlJc w:val="left"/>
      <w:pPr>
        <w:ind w:left="2996" w:hanging="360"/>
      </w:pPr>
      <w:rPr>
        <w:rFonts w:hint="default"/>
        <w:lang w:val="el-GR" w:eastAsia="el-GR" w:bidi="el-GR"/>
      </w:rPr>
    </w:lvl>
    <w:lvl w:ilvl="5" w:tplc="12C44646">
      <w:numFmt w:val="bullet"/>
      <w:lvlText w:val="•"/>
      <w:lvlJc w:val="left"/>
      <w:pPr>
        <w:ind w:left="4084" w:hanging="360"/>
      </w:pPr>
      <w:rPr>
        <w:rFonts w:hint="default"/>
        <w:lang w:val="el-GR" w:eastAsia="el-GR" w:bidi="el-GR"/>
      </w:rPr>
    </w:lvl>
    <w:lvl w:ilvl="6" w:tplc="3C58580C">
      <w:numFmt w:val="bullet"/>
      <w:lvlText w:val="•"/>
      <w:lvlJc w:val="left"/>
      <w:pPr>
        <w:ind w:left="5173" w:hanging="360"/>
      </w:pPr>
      <w:rPr>
        <w:rFonts w:hint="default"/>
        <w:lang w:val="el-GR" w:eastAsia="el-GR" w:bidi="el-GR"/>
      </w:rPr>
    </w:lvl>
    <w:lvl w:ilvl="7" w:tplc="222C3414">
      <w:numFmt w:val="bullet"/>
      <w:lvlText w:val="•"/>
      <w:lvlJc w:val="left"/>
      <w:pPr>
        <w:ind w:left="6261" w:hanging="360"/>
      </w:pPr>
      <w:rPr>
        <w:rFonts w:hint="default"/>
        <w:lang w:val="el-GR" w:eastAsia="el-GR" w:bidi="el-GR"/>
      </w:rPr>
    </w:lvl>
    <w:lvl w:ilvl="8" w:tplc="2B4ED67A">
      <w:numFmt w:val="bullet"/>
      <w:lvlText w:val="•"/>
      <w:lvlJc w:val="left"/>
      <w:pPr>
        <w:ind w:left="7349" w:hanging="360"/>
      </w:pPr>
      <w:rPr>
        <w:rFonts w:hint="default"/>
        <w:lang w:val="el-GR" w:eastAsia="el-GR" w:bidi="el-GR"/>
      </w:rPr>
    </w:lvl>
  </w:abstractNum>
  <w:abstractNum w:abstractNumId="43" w15:restartNumberingAfterBreak="0">
    <w:nsid w:val="77FE17F9"/>
    <w:multiLevelType w:val="hybridMultilevel"/>
    <w:tmpl w:val="BB5C2FE6"/>
    <w:lvl w:ilvl="0" w:tplc="45CE4616">
      <w:start w:val="1"/>
      <w:numFmt w:val="decimal"/>
      <w:lvlText w:val="%1."/>
      <w:lvlJc w:val="left"/>
      <w:pPr>
        <w:ind w:left="720" w:hanging="360"/>
      </w:pPr>
      <w:rPr>
        <w:rFonts w:hint="default"/>
        <w:strike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4" w15:restartNumberingAfterBreak="0">
    <w:nsid w:val="7AD20D17"/>
    <w:multiLevelType w:val="hybridMultilevel"/>
    <w:tmpl w:val="D262B1B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25"/>
  </w:num>
  <w:num w:numId="3">
    <w:abstractNumId w:val="6"/>
  </w:num>
  <w:num w:numId="4">
    <w:abstractNumId w:val="30"/>
  </w:num>
  <w:num w:numId="5">
    <w:abstractNumId w:val="36"/>
  </w:num>
  <w:num w:numId="6">
    <w:abstractNumId w:val="21"/>
  </w:num>
  <w:num w:numId="7">
    <w:abstractNumId w:val="34"/>
  </w:num>
  <w:num w:numId="8">
    <w:abstractNumId w:val="22"/>
  </w:num>
  <w:num w:numId="9">
    <w:abstractNumId w:val="18"/>
  </w:num>
  <w:num w:numId="10">
    <w:abstractNumId w:val="13"/>
  </w:num>
  <w:num w:numId="11">
    <w:abstractNumId w:val="24"/>
  </w:num>
  <w:num w:numId="12">
    <w:abstractNumId w:val="1"/>
  </w:num>
  <w:num w:numId="13">
    <w:abstractNumId w:val="42"/>
  </w:num>
  <w:num w:numId="14">
    <w:abstractNumId w:val="35"/>
  </w:num>
  <w:num w:numId="15">
    <w:abstractNumId w:val="20"/>
  </w:num>
  <w:num w:numId="16">
    <w:abstractNumId w:val="15"/>
  </w:num>
  <w:num w:numId="17">
    <w:abstractNumId w:val="12"/>
  </w:num>
  <w:num w:numId="18">
    <w:abstractNumId w:val="9"/>
  </w:num>
  <w:num w:numId="19">
    <w:abstractNumId w:val="33"/>
  </w:num>
  <w:num w:numId="20">
    <w:abstractNumId w:val="3"/>
  </w:num>
  <w:num w:numId="21">
    <w:abstractNumId w:val="31"/>
  </w:num>
  <w:num w:numId="22">
    <w:abstractNumId w:val="19"/>
  </w:num>
  <w:num w:numId="23">
    <w:abstractNumId w:val="10"/>
  </w:num>
  <w:num w:numId="24">
    <w:abstractNumId w:val="4"/>
  </w:num>
  <w:num w:numId="25">
    <w:abstractNumId w:val="39"/>
  </w:num>
  <w:num w:numId="26">
    <w:abstractNumId w:val="0"/>
  </w:num>
  <w:num w:numId="27">
    <w:abstractNumId w:val="17"/>
  </w:num>
  <w:num w:numId="28">
    <w:abstractNumId w:val="16"/>
  </w:num>
  <w:num w:numId="29">
    <w:abstractNumId w:val="26"/>
  </w:num>
  <w:num w:numId="30">
    <w:abstractNumId w:val="29"/>
  </w:num>
  <w:num w:numId="31">
    <w:abstractNumId w:val="44"/>
  </w:num>
  <w:num w:numId="32">
    <w:abstractNumId w:val="37"/>
  </w:num>
  <w:num w:numId="33">
    <w:abstractNumId w:val="27"/>
  </w:num>
  <w:num w:numId="34">
    <w:abstractNumId w:val="14"/>
  </w:num>
  <w:num w:numId="35">
    <w:abstractNumId w:val="43"/>
  </w:num>
  <w:num w:numId="36">
    <w:abstractNumId w:val="5"/>
  </w:num>
  <w:num w:numId="37">
    <w:abstractNumId w:val="41"/>
  </w:num>
  <w:num w:numId="38">
    <w:abstractNumId w:val="38"/>
  </w:num>
  <w:num w:numId="39">
    <w:abstractNumId w:val="11"/>
  </w:num>
  <w:num w:numId="40">
    <w:abstractNumId w:val="28"/>
  </w:num>
  <w:num w:numId="41">
    <w:abstractNumId w:val="8"/>
  </w:num>
  <w:num w:numId="42">
    <w:abstractNumId w:val="40"/>
  </w:num>
  <w:num w:numId="43">
    <w:abstractNumId w:val="23"/>
  </w:num>
  <w:num w:numId="44">
    <w:abstractNumId w:val="7"/>
  </w:num>
  <w:num w:numId="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955"/>
    <w:rsid w:val="00004E59"/>
    <w:rsid w:val="00005D36"/>
    <w:rsid w:val="00026EA7"/>
    <w:rsid w:val="000660A0"/>
    <w:rsid w:val="00071B81"/>
    <w:rsid w:val="00073FC0"/>
    <w:rsid w:val="0008352A"/>
    <w:rsid w:val="000A10E8"/>
    <w:rsid w:val="000A28D6"/>
    <w:rsid w:val="000D7E0E"/>
    <w:rsid w:val="000F0C07"/>
    <w:rsid w:val="000F2CC2"/>
    <w:rsid w:val="000F7DE5"/>
    <w:rsid w:val="00114EA8"/>
    <w:rsid w:val="00151F87"/>
    <w:rsid w:val="00152F4B"/>
    <w:rsid w:val="001A53D8"/>
    <w:rsid w:val="001A7887"/>
    <w:rsid w:val="001F3090"/>
    <w:rsid w:val="002048EB"/>
    <w:rsid w:val="00205984"/>
    <w:rsid w:val="0020608C"/>
    <w:rsid w:val="00230854"/>
    <w:rsid w:val="00241516"/>
    <w:rsid w:val="00247089"/>
    <w:rsid w:val="00266C37"/>
    <w:rsid w:val="00281F6A"/>
    <w:rsid w:val="002A1B2F"/>
    <w:rsid w:val="002B5883"/>
    <w:rsid w:val="002C2540"/>
    <w:rsid w:val="002C6221"/>
    <w:rsid w:val="00303265"/>
    <w:rsid w:val="003104C3"/>
    <w:rsid w:val="00317B11"/>
    <w:rsid w:val="00323C0F"/>
    <w:rsid w:val="00340C56"/>
    <w:rsid w:val="003474E6"/>
    <w:rsid w:val="0037756B"/>
    <w:rsid w:val="00382DBB"/>
    <w:rsid w:val="003A61F6"/>
    <w:rsid w:val="004145D4"/>
    <w:rsid w:val="00417702"/>
    <w:rsid w:val="0043166F"/>
    <w:rsid w:val="004719C7"/>
    <w:rsid w:val="00485E7D"/>
    <w:rsid w:val="00486643"/>
    <w:rsid w:val="004B3324"/>
    <w:rsid w:val="005130BC"/>
    <w:rsid w:val="00520171"/>
    <w:rsid w:val="00525FA9"/>
    <w:rsid w:val="00556D90"/>
    <w:rsid w:val="0056306B"/>
    <w:rsid w:val="00564EB7"/>
    <w:rsid w:val="00572955"/>
    <w:rsid w:val="005734D4"/>
    <w:rsid w:val="00582208"/>
    <w:rsid w:val="005B3F63"/>
    <w:rsid w:val="005D7910"/>
    <w:rsid w:val="00603C43"/>
    <w:rsid w:val="0061103E"/>
    <w:rsid w:val="0061361A"/>
    <w:rsid w:val="00640200"/>
    <w:rsid w:val="006412EA"/>
    <w:rsid w:val="00651276"/>
    <w:rsid w:val="00664F4A"/>
    <w:rsid w:val="00671892"/>
    <w:rsid w:val="0067752F"/>
    <w:rsid w:val="0067780E"/>
    <w:rsid w:val="006803BB"/>
    <w:rsid w:val="00684FA2"/>
    <w:rsid w:val="006B72AC"/>
    <w:rsid w:val="006D1011"/>
    <w:rsid w:val="006D274D"/>
    <w:rsid w:val="006F623D"/>
    <w:rsid w:val="00712F6F"/>
    <w:rsid w:val="0072107F"/>
    <w:rsid w:val="00724D1F"/>
    <w:rsid w:val="007643D8"/>
    <w:rsid w:val="00774E57"/>
    <w:rsid w:val="00792570"/>
    <w:rsid w:val="007B3DBC"/>
    <w:rsid w:val="007E3862"/>
    <w:rsid w:val="008010EA"/>
    <w:rsid w:val="008653A4"/>
    <w:rsid w:val="0086787E"/>
    <w:rsid w:val="00867E13"/>
    <w:rsid w:val="008A6100"/>
    <w:rsid w:val="008B72B9"/>
    <w:rsid w:val="008D44E0"/>
    <w:rsid w:val="008D61F1"/>
    <w:rsid w:val="008D6B6D"/>
    <w:rsid w:val="008E422C"/>
    <w:rsid w:val="009011B6"/>
    <w:rsid w:val="00903F93"/>
    <w:rsid w:val="00907068"/>
    <w:rsid w:val="009264B6"/>
    <w:rsid w:val="0092688B"/>
    <w:rsid w:val="0093277C"/>
    <w:rsid w:val="00943836"/>
    <w:rsid w:val="00943A9B"/>
    <w:rsid w:val="0095171F"/>
    <w:rsid w:val="009A5842"/>
    <w:rsid w:val="009C03F4"/>
    <w:rsid w:val="009C1DEC"/>
    <w:rsid w:val="009E29DE"/>
    <w:rsid w:val="00A01F2C"/>
    <w:rsid w:val="00A06EF4"/>
    <w:rsid w:val="00A12131"/>
    <w:rsid w:val="00A32A2F"/>
    <w:rsid w:val="00A339CC"/>
    <w:rsid w:val="00A40172"/>
    <w:rsid w:val="00A45A87"/>
    <w:rsid w:val="00A50B96"/>
    <w:rsid w:val="00A71598"/>
    <w:rsid w:val="00A80B0C"/>
    <w:rsid w:val="00AE2DCD"/>
    <w:rsid w:val="00AF4A7F"/>
    <w:rsid w:val="00B12B8C"/>
    <w:rsid w:val="00B6669C"/>
    <w:rsid w:val="00B71DEE"/>
    <w:rsid w:val="00B7451C"/>
    <w:rsid w:val="00B7655B"/>
    <w:rsid w:val="00B96821"/>
    <w:rsid w:val="00BA157E"/>
    <w:rsid w:val="00BB5948"/>
    <w:rsid w:val="00BD2498"/>
    <w:rsid w:val="00BF4B0A"/>
    <w:rsid w:val="00C00331"/>
    <w:rsid w:val="00C069AA"/>
    <w:rsid w:val="00C14D62"/>
    <w:rsid w:val="00C237B2"/>
    <w:rsid w:val="00C45D7E"/>
    <w:rsid w:val="00C46A32"/>
    <w:rsid w:val="00C5068B"/>
    <w:rsid w:val="00C50A4D"/>
    <w:rsid w:val="00C50E5D"/>
    <w:rsid w:val="00C61A52"/>
    <w:rsid w:val="00C64563"/>
    <w:rsid w:val="00C74DC6"/>
    <w:rsid w:val="00CB1F6D"/>
    <w:rsid w:val="00CC7699"/>
    <w:rsid w:val="00CF7F1C"/>
    <w:rsid w:val="00D04F05"/>
    <w:rsid w:val="00D16BC2"/>
    <w:rsid w:val="00DA0E07"/>
    <w:rsid w:val="00DB520C"/>
    <w:rsid w:val="00DC516E"/>
    <w:rsid w:val="00DD7366"/>
    <w:rsid w:val="00DE129C"/>
    <w:rsid w:val="00DE18B1"/>
    <w:rsid w:val="00E254B1"/>
    <w:rsid w:val="00E27EE2"/>
    <w:rsid w:val="00E4154D"/>
    <w:rsid w:val="00E46278"/>
    <w:rsid w:val="00E7398B"/>
    <w:rsid w:val="00E77FF3"/>
    <w:rsid w:val="00EA784C"/>
    <w:rsid w:val="00ED7FDA"/>
    <w:rsid w:val="00EE341F"/>
    <w:rsid w:val="00EE5313"/>
    <w:rsid w:val="00F03163"/>
    <w:rsid w:val="00F04DFE"/>
    <w:rsid w:val="00F127E9"/>
    <w:rsid w:val="00F205FB"/>
    <w:rsid w:val="00F2183B"/>
    <w:rsid w:val="00F47353"/>
    <w:rsid w:val="00F61663"/>
    <w:rsid w:val="00F638F4"/>
    <w:rsid w:val="00F66CB6"/>
    <w:rsid w:val="00F926C0"/>
    <w:rsid w:val="00FA02E7"/>
    <w:rsid w:val="00FB3D41"/>
    <w:rsid w:val="00FC2C1B"/>
    <w:rsid w:val="00FD1D0F"/>
    <w:rsid w:val="00FD5249"/>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371DE8B-8A99-4B89-BD85-A4F28BAAA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bg-BG" w:eastAsia="zh-CN"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uiPriority="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2955"/>
    <w:rPr>
      <w:rFonts w:ascii="CG Times" w:eastAsia="Times New Roman" w:hAnsi="CG Times"/>
      <w:lang w:eastAsia="el-GR"/>
    </w:rPr>
  </w:style>
  <w:style w:type="paragraph" w:styleId="Heading1">
    <w:name w:val="heading 1"/>
    <w:basedOn w:val="Normal"/>
    <w:next w:val="Normal"/>
    <w:link w:val="Heading1Char"/>
    <w:uiPriority w:val="1"/>
    <w:qFormat/>
    <w:rsid w:val="00247089"/>
    <w:pPr>
      <w:keepNext/>
      <w:spacing w:before="240" w:after="60"/>
      <w:outlineLvl w:val="0"/>
    </w:pPr>
    <w:rPr>
      <w:rFonts w:ascii="Cambria" w:hAnsi="Cambria"/>
      <w:b/>
      <w:bCs/>
      <w:kern w:val="32"/>
      <w:sz w:val="32"/>
      <w:szCs w:val="32"/>
    </w:rPr>
  </w:style>
  <w:style w:type="paragraph" w:styleId="Heading2">
    <w:name w:val="heading 2"/>
    <w:basedOn w:val="Normal"/>
    <w:link w:val="Heading2Char"/>
    <w:uiPriority w:val="1"/>
    <w:qFormat/>
    <w:rsid w:val="00247089"/>
    <w:pPr>
      <w:widowControl w:val="0"/>
      <w:autoSpaceDE w:val="0"/>
      <w:autoSpaceDN w:val="0"/>
      <w:jc w:val="center"/>
      <w:outlineLvl w:val="1"/>
    </w:pPr>
    <w:rPr>
      <w:rFonts w:ascii="Times New Roman" w:hAnsi="Times New Roman"/>
      <w:b/>
      <w:bCs/>
      <w:sz w:val="22"/>
      <w:szCs w:val="22"/>
      <w:lang w:bidi="el-GR"/>
    </w:rPr>
  </w:style>
  <w:style w:type="paragraph" w:styleId="Heading3">
    <w:name w:val="heading 3"/>
    <w:basedOn w:val="Normal"/>
    <w:next w:val="Normal"/>
    <w:link w:val="Heading3Char"/>
    <w:qFormat/>
    <w:rsid w:val="00572955"/>
    <w:pPr>
      <w:keepNext/>
      <w:jc w:val="center"/>
      <w:outlineLvl w:val="2"/>
    </w:pPr>
    <w:rPr>
      <w:rFonts w:ascii="Arial" w:hAnsi="Arial"/>
      <w:b/>
      <w:sz w:val="24"/>
    </w:rPr>
  </w:style>
  <w:style w:type="paragraph" w:styleId="Heading4">
    <w:name w:val="heading 4"/>
    <w:basedOn w:val="Normal"/>
    <w:next w:val="Normal"/>
    <w:link w:val="Heading4Char"/>
    <w:qFormat/>
    <w:rsid w:val="00572955"/>
    <w:pPr>
      <w:keepNext/>
      <w:jc w:val="both"/>
      <w:outlineLvl w:val="3"/>
    </w:pPr>
    <w:rPr>
      <w:rFonts w:ascii="Arial" w:hAnsi="Arial"/>
      <w:b/>
      <w:sz w:val="24"/>
      <w:u w:val="single"/>
    </w:rPr>
  </w:style>
  <w:style w:type="paragraph" w:styleId="Heading9">
    <w:name w:val="heading 9"/>
    <w:basedOn w:val="Normal"/>
    <w:next w:val="Normal"/>
    <w:link w:val="Heading9Char"/>
    <w:uiPriority w:val="9"/>
    <w:qFormat/>
    <w:rsid w:val="00520171"/>
    <w:pPr>
      <w:spacing w:before="240" w:after="60"/>
      <w:outlineLvl w:val="8"/>
    </w:pPr>
    <w:rPr>
      <w:rFonts w:ascii="Cambria" w:hAnsi="Cambria"/>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572955"/>
    <w:rPr>
      <w:rFonts w:ascii="Arial" w:eastAsia="Times New Roman" w:hAnsi="Arial" w:cs="Times New Roman"/>
      <w:b/>
      <w:sz w:val="24"/>
      <w:szCs w:val="20"/>
      <w:lang w:val="bg-BG" w:eastAsia="el-GR"/>
    </w:rPr>
  </w:style>
  <w:style w:type="character" w:customStyle="1" w:styleId="Heading4Char">
    <w:name w:val="Heading 4 Char"/>
    <w:link w:val="Heading4"/>
    <w:rsid w:val="00572955"/>
    <w:rPr>
      <w:rFonts w:ascii="Arial" w:eastAsia="Times New Roman" w:hAnsi="Arial" w:cs="Times New Roman"/>
      <w:b/>
      <w:sz w:val="24"/>
      <w:szCs w:val="20"/>
      <w:u w:val="single"/>
      <w:lang w:eastAsia="el-GR"/>
    </w:rPr>
  </w:style>
  <w:style w:type="paragraph" w:styleId="BalloonText">
    <w:name w:val="Balloon Text"/>
    <w:basedOn w:val="Normal"/>
    <w:link w:val="BalloonTextChar"/>
    <w:uiPriority w:val="99"/>
    <w:semiHidden/>
    <w:unhideWhenUsed/>
    <w:rsid w:val="00572955"/>
    <w:rPr>
      <w:rFonts w:ascii="Tahoma" w:hAnsi="Tahoma"/>
      <w:sz w:val="16"/>
      <w:szCs w:val="16"/>
    </w:rPr>
  </w:style>
  <w:style w:type="character" w:customStyle="1" w:styleId="BalloonTextChar">
    <w:name w:val="Balloon Text Char"/>
    <w:link w:val="BalloonText"/>
    <w:uiPriority w:val="99"/>
    <w:semiHidden/>
    <w:rsid w:val="00572955"/>
    <w:rPr>
      <w:rFonts w:ascii="Tahoma" w:eastAsia="Times New Roman" w:hAnsi="Tahoma" w:cs="Tahoma"/>
      <w:sz w:val="16"/>
      <w:szCs w:val="16"/>
      <w:lang w:val="bg-BG" w:eastAsia="el-GR"/>
    </w:rPr>
  </w:style>
  <w:style w:type="paragraph" w:styleId="ListNumber2">
    <w:name w:val="List Number 2"/>
    <w:basedOn w:val="Normal"/>
    <w:rsid w:val="00724D1F"/>
    <w:pPr>
      <w:numPr>
        <w:numId w:val="2"/>
      </w:numPr>
      <w:spacing w:after="240"/>
      <w:jc w:val="both"/>
    </w:pPr>
    <w:rPr>
      <w:rFonts w:ascii="Times New Roman" w:hAnsi="Times New Roman"/>
      <w:sz w:val="24"/>
      <w:szCs w:val="24"/>
      <w:lang w:eastAsia="en-GB"/>
    </w:rPr>
  </w:style>
  <w:style w:type="paragraph" w:customStyle="1" w:styleId="ListNumber2Level2">
    <w:name w:val="List Number 2 (Level 2)"/>
    <w:basedOn w:val="Normal"/>
    <w:rsid w:val="00724D1F"/>
    <w:pPr>
      <w:numPr>
        <w:ilvl w:val="1"/>
        <w:numId w:val="2"/>
      </w:numPr>
      <w:spacing w:after="240"/>
      <w:jc w:val="both"/>
    </w:pPr>
    <w:rPr>
      <w:rFonts w:ascii="Times New Roman" w:hAnsi="Times New Roman"/>
      <w:sz w:val="24"/>
      <w:szCs w:val="24"/>
      <w:lang w:eastAsia="en-GB"/>
    </w:rPr>
  </w:style>
  <w:style w:type="paragraph" w:customStyle="1" w:styleId="ListNumber2Level3">
    <w:name w:val="List Number 2 (Level 3)"/>
    <w:basedOn w:val="Normal"/>
    <w:rsid w:val="00724D1F"/>
    <w:pPr>
      <w:numPr>
        <w:ilvl w:val="2"/>
        <w:numId w:val="2"/>
      </w:numPr>
      <w:spacing w:after="240"/>
      <w:jc w:val="both"/>
    </w:pPr>
    <w:rPr>
      <w:rFonts w:ascii="Times New Roman" w:hAnsi="Times New Roman"/>
      <w:sz w:val="24"/>
      <w:szCs w:val="24"/>
      <w:lang w:eastAsia="en-GB"/>
    </w:rPr>
  </w:style>
  <w:style w:type="paragraph" w:customStyle="1" w:styleId="CharCharCharCharCharCharCharCharChar">
    <w:name w:val="Char Char Char Char Char Char Char Char Char"/>
    <w:basedOn w:val="Normal"/>
    <w:rsid w:val="00724D1F"/>
    <w:pPr>
      <w:numPr>
        <w:ilvl w:val="3"/>
        <w:numId w:val="2"/>
      </w:numPr>
      <w:spacing w:after="240"/>
      <w:ind w:left="3901" w:hanging="703"/>
      <w:jc w:val="both"/>
    </w:pPr>
    <w:rPr>
      <w:rFonts w:ascii="Times New Roman" w:hAnsi="Times New Roman"/>
      <w:sz w:val="24"/>
      <w:szCs w:val="24"/>
      <w:lang w:eastAsia="en-GB"/>
    </w:rPr>
  </w:style>
  <w:style w:type="character" w:styleId="Hyperlink">
    <w:name w:val="Hyperlink"/>
    <w:rsid w:val="00AE2DCD"/>
    <w:rPr>
      <w:color w:val="0000FF"/>
      <w:sz w:val="24"/>
      <w:szCs w:val="24"/>
      <w:u w:val="single"/>
      <w:lang w:val="bg-BG" w:eastAsia="en-GB" w:bidi="ar-SA"/>
    </w:rPr>
  </w:style>
  <w:style w:type="character" w:customStyle="1" w:styleId="micro">
    <w:name w:val="micro"/>
    <w:basedOn w:val="DefaultParagraphFont"/>
    <w:rsid w:val="00004E59"/>
  </w:style>
  <w:style w:type="character" w:customStyle="1" w:styleId="Heading9Char">
    <w:name w:val="Heading 9 Char"/>
    <w:link w:val="Heading9"/>
    <w:uiPriority w:val="9"/>
    <w:semiHidden/>
    <w:rsid w:val="00520171"/>
    <w:rPr>
      <w:rFonts w:ascii="Cambria" w:eastAsia="Times New Roman" w:hAnsi="Cambria" w:cs="Times New Roman"/>
      <w:sz w:val="22"/>
      <w:szCs w:val="22"/>
      <w:lang w:val="bg-BG"/>
    </w:rPr>
  </w:style>
  <w:style w:type="paragraph" w:styleId="BodyTextIndent2">
    <w:name w:val="Body Text Indent 2"/>
    <w:basedOn w:val="Normal"/>
    <w:link w:val="BodyTextIndent2Char"/>
    <w:semiHidden/>
    <w:rsid w:val="00520171"/>
    <w:pPr>
      <w:ind w:left="720"/>
      <w:jc w:val="both"/>
    </w:pPr>
    <w:rPr>
      <w:rFonts w:ascii="Book Antiqua" w:hAnsi="Book Antiqua"/>
      <w:color w:val="000000"/>
      <w:sz w:val="24"/>
      <w:szCs w:val="24"/>
      <w:lang w:eastAsia="x-none"/>
    </w:rPr>
  </w:style>
  <w:style w:type="character" w:customStyle="1" w:styleId="BodyTextIndent2Char">
    <w:name w:val="Body Text Indent 2 Char"/>
    <w:link w:val="BodyTextIndent2"/>
    <w:semiHidden/>
    <w:rsid w:val="00520171"/>
    <w:rPr>
      <w:rFonts w:ascii="Book Antiqua" w:eastAsia="Times New Roman" w:hAnsi="Book Antiqua"/>
      <w:color w:val="000000"/>
      <w:sz w:val="24"/>
      <w:szCs w:val="24"/>
    </w:rPr>
  </w:style>
  <w:style w:type="table" w:styleId="TableGrid">
    <w:name w:val="Table Grid"/>
    <w:basedOn w:val="TableNormal"/>
    <w:uiPriority w:val="39"/>
    <w:rsid w:val="00C237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Όνομα εταιρείας"/>
    <w:basedOn w:val="Normal"/>
    <w:rsid w:val="00073FC0"/>
    <w:pPr>
      <w:framePr w:w="3845" w:h="1584" w:hSpace="187" w:vSpace="187" w:wrap="notBeside" w:vAnchor="page" w:hAnchor="margin" w:y="894" w:anchorLock="1"/>
      <w:spacing w:line="280" w:lineRule="atLeast"/>
      <w:jc w:val="both"/>
    </w:pPr>
    <w:rPr>
      <w:rFonts w:ascii="Arial Black" w:hAnsi="Arial Black"/>
      <w:spacing w:val="-25"/>
      <w:sz w:val="32"/>
    </w:rPr>
  </w:style>
  <w:style w:type="character" w:customStyle="1" w:styleId="Heading1Char">
    <w:name w:val="Heading 1 Char"/>
    <w:link w:val="Heading1"/>
    <w:uiPriority w:val="9"/>
    <w:rsid w:val="00247089"/>
    <w:rPr>
      <w:rFonts w:ascii="Cambria" w:eastAsia="Times New Roman" w:hAnsi="Cambria" w:cs="Times New Roman"/>
      <w:b/>
      <w:bCs/>
      <w:kern w:val="32"/>
      <w:sz w:val="32"/>
      <w:szCs w:val="32"/>
      <w:lang w:val="bg-BG"/>
    </w:rPr>
  </w:style>
  <w:style w:type="paragraph" w:styleId="BodyText">
    <w:name w:val="Body Text"/>
    <w:basedOn w:val="Normal"/>
    <w:link w:val="BodyTextChar"/>
    <w:uiPriority w:val="1"/>
    <w:unhideWhenUsed/>
    <w:qFormat/>
    <w:rsid w:val="00247089"/>
    <w:pPr>
      <w:spacing w:after="120"/>
    </w:pPr>
  </w:style>
  <w:style w:type="character" w:customStyle="1" w:styleId="BodyTextChar">
    <w:name w:val="Body Text Char"/>
    <w:link w:val="BodyText"/>
    <w:uiPriority w:val="1"/>
    <w:rsid w:val="00247089"/>
    <w:rPr>
      <w:rFonts w:ascii="CG Times" w:eastAsia="Times New Roman" w:hAnsi="CG Times"/>
      <w:lang w:val="bg-BG"/>
    </w:rPr>
  </w:style>
  <w:style w:type="character" w:customStyle="1" w:styleId="Heading2Char">
    <w:name w:val="Heading 2 Char"/>
    <w:link w:val="Heading2"/>
    <w:uiPriority w:val="1"/>
    <w:rsid w:val="00247089"/>
    <w:rPr>
      <w:rFonts w:ascii="Times New Roman" w:eastAsia="Times New Roman" w:hAnsi="Times New Roman"/>
      <w:b/>
      <w:bCs/>
      <w:sz w:val="22"/>
      <w:szCs w:val="22"/>
      <w:lang w:bidi="el-GR"/>
    </w:rPr>
  </w:style>
  <w:style w:type="table" w:customStyle="1" w:styleId="TableNormal1">
    <w:name w:val="Table Normal1"/>
    <w:uiPriority w:val="2"/>
    <w:semiHidden/>
    <w:unhideWhenUsed/>
    <w:qFormat/>
    <w:rsid w:val="00247089"/>
    <w:pPr>
      <w:widowControl w:val="0"/>
      <w:autoSpaceDE w:val="0"/>
      <w:autoSpaceDN w:val="0"/>
    </w:pPr>
    <w:rPr>
      <w:sz w:val="22"/>
      <w:szCs w:val="22"/>
      <w:lang w:eastAsia="en-US"/>
    </w:rPr>
    <w:tblPr>
      <w:tblInd w:w="0" w:type="dxa"/>
      <w:tblCellMar>
        <w:top w:w="0" w:type="dxa"/>
        <w:left w:w="0" w:type="dxa"/>
        <w:bottom w:w="0" w:type="dxa"/>
        <w:right w:w="0" w:type="dxa"/>
      </w:tblCellMar>
    </w:tblPr>
  </w:style>
  <w:style w:type="paragraph" w:styleId="ListParagraph">
    <w:name w:val="List Paragraph"/>
    <w:basedOn w:val="Normal"/>
    <w:uiPriority w:val="1"/>
    <w:qFormat/>
    <w:rsid w:val="00247089"/>
    <w:pPr>
      <w:widowControl w:val="0"/>
      <w:autoSpaceDE w:val="0"/>
      <w:autoSpaceDN w:val="0"/>
      <w:spacing w:before="120"/>
      <w:ind w:left="529" w:hanging="360"/>
      <w:jc w:val="both"/>
    </w:pPr>
    <w:rPr>
      <w:rFonts w:ascii="Times New Roman" w:hAnsi="Times New Roman"/>
      <w:sz w:val="22"/>
      <w:szCs w:val="22"/>
      <w:lang w:bidi="el-GR"/>
    </w:rPr>
  </w:style>
  <w:style w:type="paragraph" w:customStyle="1" w:styleId="TableParagraph">
    <w:name w:val="Table Paragraph"/>
    <w:basedOn w:val="Normal"/>
    <w:uiPriority w:val="1"/>
    <w:qFormat/>
    <w:rsid w:val="00247089"/>
    <w:pPr>
      <w:widowControl w:val="0"/>
      <w:autoSpaceDE w:val="0"/>
      <w:autoSpaceDN w:val="0"/>
    </w:pPr>
    <w:rPr>
      <w:rFonts w:ascii="Times New Roman" w:hAnsi="Times New Roman"/>
      <w:sz w:val="22"/>
      <w:szCs w:val="22"/>
      <w:lang w:bidi="el-GR"/>
    </w:rPr>
  </w:style>
  <w:style w:type="paragraph" w:customStyle="1" w:styleId="Default">
    <w:name w:val="Default"/>
    <w:rsid w:val="00247089"/>
    <w:pPr>
      <w:autoSpaceDE w:val="0"/>
      <w:autoSpaceDN w:val="0"/>
      <w:adjustRightInd w:val="0"/>
    </w:pPr>
    <w:rPr>
      <w:rFonts w:ascii="Times New Roman" w:hAnsi="Times New Roman"/>
      <w:color w:val="000000"/>
      <w:sz w:val="24"/>
      <w:szCs w:val="24"/>
      <w:lang w:eastAsia="en-US"/>
    </w:rPr>
  </w:style>
  <w:style w:type="paragraph" w:styleId="FootnoteText">
    <w:name w:val="footnote text"/>
    <w:basedOn w:val="Normal"/>
    <w:link w:val="FootnoteTextChar"/>
    <w:uiPriority w:val="99"/>
    <w:semiHidden/>
    <w:unhideWhenUsed/>
    <w:rsid w:val="00247089"/>
    <w:pPr>
      <w:widowControl w:val="0"/>
      <w:autoSpaceDE w:val="0"/>
      <w:autoSpaceDN w:val="0"/>
    </w:pPr>
    <w:rPr>
      <w:rFonts w:ascii="Times New Roman" w:hAnsi="Times New Roman"/>
      <w:lang w:eastAsia="x-none" w:bidi="el-GR"/>
    </w:rPr>
  </w:style>
  <w:style w:type="character" w:customStyle="1" w:styleId="FootnoteTextChar">
    <w:name w:val="Footnote Text Char"/>
    <w:link w:val="FootnoteText"/>
    <w:uiPriority w:val="99"/>
    <w:semiHidden/>
    <w:rsid w:val="00247089"/>
    <w:rPr>
      <w:rFonts w:ascii="Times New Roman" w:eastAsia="Times New Roman" w:hAnsi="Times New Roman"/>
      <w:lang w:val="bg-BG" w:eastAsia="x-none" w:bidi="el-GR"/>
    </w:rPr>
  </w:style>
  <w:style w:type="character" w:styleId="FootnoteReference">
    <w:name w:val="footnote reference"/>
    <w:uiPriority w:val="99"/>
    <w:semiHidden/>
    <w:unhideWhenUsed/>
    <w:rsid w:val="00247089"/>
    <w:rPr>
      <w:vertAlign w:val="superscript"/>
    </w:rPr>
  </w:style>
  <w:style w:type="character" w:styleId="CommentReference">
    <w:name w:val="annotation reference"/>
    <w:uiPriority w:val="99"/>
    <w:semiHidden/>
    <w:unhideWhenUsed/>
    <w:rsid w:val="00247089"/>
    <w:rPr>
      <w:sz w:val="16"/>
      <w:szCs w:val="16"/>
    </w:rPr>
  </w:style>
  <w:style w:type="paragraph" w:styleId="CommentText">
    <w:name w:val="annotation text"/>
    <w:basedOn w:val="Normal"/>
    <w:link w:val="CommentTextChar"/>
    <w:uiPriority w:val="99"/>
    <w:semiHidden/>
    <w:unhideWhenUsed/>
    <w:rsid w:val="00247089"/>
    <w:pPr>
      <w:widowControl w:val="0"/>
      <w:autoSpaceDE w:val="0"/>
      <w:autoSpaceDN w:val="0"/>
    </w:pPr>
    <w:rPr>
      <w:rFonts w:ascii="Times New Roman" w:hAnsi="Times New Roman"/>
      <w:lang w:eastAsia="x-none" w:bidi="el-GR"/>
    </w:rPr>
  </w:style>
  <w:style w:type="character" w:customStyle="1" w:styleId="CommentTextChar">
    <w:name w:val="Comment Text Char"/>
    <w:link w:val="CommentText"/>
    <w:uiPriority w:val="99"/>
    <w:semiHidden/>
    <w:rsid w:val="00247089"/>
    <w:rPr>
      <w:rFonts w:ascii="Times New Roman" w:eastAsia="Times New Roman" w:hAnsi="Times New Roman"/>
      <w:lang w:val="bg-BG" w:eastAsia="x-none" w:bidi="el-GR"/>
    </w:rPr>
  </w:style>
  <w:style w:type="paragraph" w:styleId="CommentSubject">
    <w:name w:val="annotation subject"/>
    <w:basedOn w:val="CommentText"/>
    <w:next w:val="CommentText"/>
    <w:link w:val="CommentSubjectChar"/>
    <w:uiPriority w:val="99"/>
    <w:semiHidden/>
    <w:unhideWhenUsed/>
    <w:rsid w:val="00247089"/>
    <w:rPr>
      <w:b/>
      <w:bCs/>
    </w:rPr>
  </w:style>
  <w:style w:type="character" w:customStyle="1" w:styleId="CommentSubjectChar">
    <w:name w:val="Comment Subject Char"/>
    <w:link w:val="CommentSubject"/>
    <w:uiPriority w:val="99"/>
    <w:semiHidden/>
    <w:rsid w:val="00247089"/>
    <w:rPr>
      <w:rFonts w:ascii="Times New Roman" w:eastAsia="Times New Roman" w:hAnsi="Times New Roman"/>
      <w:b/>
      <w:bCs/>
      <w:lang w:val="bg-BG" w:eastAsia="x-none" w:bidi="el-GR"/>
    </w:rPr>
  </w:style>
  <w:style w:type="paragraph" w:styleId="Header">
    <w:name w:val="header"/>
    <w:basedOn w:val="Normal"/>
    <w:link w:val="HeaderChar"/>
    <w:uiPriority w:val="99"/>
    <w:unhideWhenUsed/>
    <w:rsid w:val="00FC2C1B"/>
    <w:pPr>
      <w:tabs>
        <w:tab w:val="center" w:pos="4320"/>
        <w:tab w:val="right" w:pos="8640"/>
      </w:tabs>
    </w:pPr>
  </w:style>
  <w:style w:type="character" w:customStyle="1" w:styleId="HeaderChar">
    <w:name w:val="Header Char"/>
    <w:link w:val="Header"/>
    <w:uiPriority w:val="99"/>
    <w:rsid w:val="00FC2C1B"/>
    <w:rPr>
      <w:rFonts w:ascii="CG Times" w:eastAsia="Times New Roman" w:hAnsi="CG Times"/>
      <w:lang w:eastAsia="el-GR"/>
    </w:rPr>
  </w:style>
  <w:style w:type="paragraph" w:styleId="Footer">
    <w:name w:val="footer"/>
    <w:basedOn w:val="Normal"/>
    <w:link w:val="FooterChar"/>
    <w:uiPriority w:val="99"/>
    <w:unhideWhenUsed/>
    <w:rsid w:val="00FC2C1B"/>
    <w:pPr>
      <w:tabs>
        <w:tab w:val="center" w:pos="4320"/>
        <w:tab w:val="right" w:pos="8640"/>
      </w:tabs>
    </w:pPr>
  </w:style>
  <w:style w:type="character" w:customStyle="1" w:styleId="FooterChar">
    <w:name w:val="Footer Char"/>
    <w:link w:val="Footer"/>
    <w:uiPriority w:val="99"/>
    <w:rsid w:val="00FC2C1B"/>
    <w:rPr>
      <w:rFonts w:ascii="CG Times" w:eastAsia="Times New Roman" w:hAnsi="CG Times"/>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4901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9C72CE-3F88-4FC4-A2EC-D2B4A353A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884818-23BF-4683-A3FD-E54EEE764705}">
  <ds:schemaRefs>
    <ds:schemaRef ds:uri="http://schemas.microsoft.com/sharepoint/v3/contenttype/forms"/>
  </ds:schemaRefs>
</ds:datastoreItem>
</file>

<file path=customXml/itemProps3.xml><?xml version="1.0" encoding="utf-8"?>
<ds:datastoreItem xmlns:ds="http://schemas.openxmlformats.org/officeDocument/2006/customXml" ds:itemID="{7558C3C6-58D0-457D-B369-55973345DCB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E65926F-D585-445D-9193-1C6A54D03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4545</Words>
  <Characters>25912</Characters>
  <Application>Microsoft Office Word</Application>
  <DocSecurity>0</DocSecurity>
  <Lines>215</Lines>
  <Paragraphs>60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ΣΧΕΔΙΟ</vt:lpstr>
      <vt:lpstr>ΣΧΕΔΙΟ</vt:lpstr>
    </vt:vector>
  </TitlesOfParts>
  <Company>Hewlett-Packard Company</Company>
  <LinksUpToDate>false</LinksUpToDate>
  <CharactersWithSpaces>30397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ΣΧΕΔΙΟ</dc:title>
  <dc:subject/>
  <dc:creator>ΝΙΚΟΛΑΟΣ ΤΣΩΛΟΣ</dc:creator>
  <cp:keywords/>
  <cp:lastModifiedBy>Ke, Tingting</cp:lastModifiedBy>
  <cp:revision>24</cp:revision>
  <cp:lastPrinted>2020-09-03T05:39:00Z</cp:lastPrinted>
  <dcterms:created xsi:type="dcterms:W3CDTF">2020-10-12T09:06:00Z</dcterms:created>
  <dcterms:modified xsi:type="dcterms:W3CDTF">2020-12-04T02:29:00Z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ies>
</file>