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8817FE"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1026" DrawAspect="Content" ObjectID="_1708362902" r:id="rId9">
            <o:FieldCodes>\s</o:FieldCodes>
          </o:OLEObject>
        </w:object>
      </w:r>
    </w:p>
    <w:p w14:paraId="03189D6A" w14:textId="77777777" w:rsidR="00B04B23" w:rsidRDefault="00B04B23" w:rsidP="00B04B23">
      <w:pPr>
        <w:pStyle w:val="Heading1"/>
        <w:rPr>
          <w:sz w:val="38"/>
          <w:szCs w:val="38"/>
        </w:rPr>
      </w:pPr>
      <w:r>
        <w:rPr>
          <w:sz w:val="38"/>
        </w:rPr>
        <w:t>Den svenske akkrediterings- og overensstemmelsesvurderingskomités vedtægter</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Udgivet af: Anette Arveståhl</w:t>
      </w:r>
    </w:p>
    <w:bookmarkStart w:id="0" w:name="Titel"/>
    <w:p w14:paraId="2C7C24E0" w14:textId="77777777" w:rsidR="00B04B23" w:rsidRPr="00FE333B" w:rsidRDefault="00B11B45" w:rsidP="005C076B">
      <w:pPr>
        <w:pStyle w:val="Heading2"/>
        <w:tabs>
          <w:tab w:val="left" w:pos="462"/>
        </w:tabs>
      </w:pPr>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141E605E" w:rsidR="00B04B23" w:rsidRPr="001974BD" w:rsidRDefault="00B04B23" w:rsidP="00B04B23">
                            <w:pPr>
                              <w:pStyle w:val="BodyText"/>
                              <w:jc w:val="left"/>
                              <w:rPr>
                                <w:b/>
                                <w:sz w:val="26"/>
                                <w:szCs w:val="26"/>
                              </w:rPr>
                            </w:pPr>
                            <w:r>
                              <w:rPr>
                                <w:b/>
                                <w:sz w:val="26"/>
                              </w:rPr>
                              <w:t xml:space="preserve">STAFS </w:t>
                            </w:r>
                            <w:r>
                              <w:rPr>
                                <w:b/>
                                <w:color w:val="FF0000"/>
                                <w:sz w:val="26"/>
                              </w:rPr>
                              <w:t>2022:X</w:t>
                            </w:r>
                          </w:p>
                          <w:p w14:paraId="5FDD2511" w14:textId="77777777" w:rsidR="00B04B23" w:rsidRPr="00AE1FEB" w:rsidRDefault="00E1584C" w:rsidP="00B04B23">
                            <w:pPr>
                              <w:pStyle w:val="BodyText"/>
                              <w:jc w:val="left"/>
                              <w:rPr>
                                <w:sz w:val="20"/>
                                <w:szCs w:val="20"/>
                              </w:rPr>
                            </w:pPr>
                            <w:r>
                              <w:rPr>
                                <w:sz w:val="20"/>
                              </w:rPr>
                              <w:t xml:space="preserve">Udgivet den </w:t>
                            </w:r>
                            <w:r>
                              <w:rPr>
                                <w:color w:val="FF0000"/>
                                <w:sz w:val="20"/>
                              </w:rPr>
                              <w:t>xx xx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141E605E" w:rsidR="00B04B23" w:rsidRPr="001974BD" w:rsidRDefault="00B04B23" w:rsidP="00B04B23">
                      <w:pPr>
                        <w:pStyle w:val="Brdtext"/>
                        <w:jc w:val="left"/>
                        <w:rPr>
                          <w:b/>
                          <w:sz w:val="26"/>
                          <w:szCs w:val="26"/>
                        </w:rPr>
                      </w:pPr>
                      <w:r>
                        <w:rPr>
                          <w:b/>
                          <w:sz w:val="26"/>
                        </w:rPr>
                        <w:t xml:space="preserve">STAFS </w:t>
                      </w:r>
                      <w:r>
                        <w:rPr>
                          <w:b/>
                          <w:sz w:val="26"/>
                          <w:color w:val="FF0000"/>
                        </w:rPr>
                        <w:t xml:space="preserve">2022:X</w:t>
                      </w:r>
                    </w:p>
                    <w:p w14:paraId="5FDD2511" w14:textId="77777777" w:rsidR="00B04B23" w:rsidRPr="00AE1FEB" w:rsidRDefault="00E1584C" w:rsidP="00B04B23">
                      <w:pPr>
                        <w:pStyle w:val="Brdtext"/>
                        <w:jc w:val="left"/>
                        <w:rPr>
                          <w:sz w:val="20"/>
                          <w:szCs w:val="20"/>
                        </w:rPr>
                      </w:pPr>
                      <w:r>
                        <w:rPr>
                          <w:sz w:val="20"/>
                        </w:rPr>
                        <w:t xml:space="preserve">Udgivet den </w:t>
                      </w:r>
                      <w:r>
                        <w:rPr>
                          <w:sz w:val="20"/>
                          <w:color w:val="FF0000"/>
                        </w:rPr>
                        <w:t xml:space="preserve">xx xx 20xx</w:t>
                      </w:r>
                    </w:p>
                  </w:txbxContent>
                </v:textbox>
                <w10:wrap anchorx="page" anchory="page"/>
              </v:shape>
            </w:pict>
          </mc:Fallback>
        </mc:AlternateContent>
      </w:r>
      <w:r>
        <w:t>Den svenske akkrediterings- og overensstemmelsesvurderingkomités forskrifter og generelle råd om tilbehør til taxametre</w:t>
      </w:r>
    </w:p>
    <w:bookmarkEnd w:id="0"/>
    <w:p w14:paraId="319F7A45" w14:textId="77777777" w:rsidR="00B04B23" w:rsidRPr="00FE333B" w:rsidRDefault="00B04B23" w:rsidP="005C076B">
      <w:pPr>
        <w:pStyle w:val="BodyText"/>
        <w:tabs>
          <w:tab w:val="left" w:pos="462"/>
        </w:tabs>
      </w:pPr>
    </w:p>
    <w:p w14:paraId="4E227B30" w14:textId="77777777" w:rsidR="00B04B23" w:rsidRPr="00FE333B" w:rsidRDefault="0008711D" w:rsidP="005C076B">
      <w:pPr>
        <w:pStyle w:val="BodyText"/>
        <w:tabs>
          <w:tab w:val="left" w:pos="462"/>
        </w:tabs>
        <w:spacing w:line="240" w:lineRule="auto"/>
      </w:pPr>
      <w:r>
        <w:t xml:space="preserve">Besluttet den </w:t>
      </w:r>
      <w:r>
        <w:rPr>
          <w:color w:val="FF0000"/>
        </w:rPr>
        <w:t>xx xx 20xx</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Den svenske akkrediterings- og overensstemmelsesvurderingskomité (SWEDAC) fastsætter herved</w:t>
      </w:r>
      <w:r w:rsidR="0008733F" w:rsidRPr="00FE333B">
        <w:rPr>
          <w:rStyle w:val="FootnoteReference"/>
        </w:rPr>
        <w:footnoteReference w:id="1"/>
      </w:r>
      <w:r>
        <w:t xml:space="preserve"> følgende i medfør af kapitel 8, afsnit 1, i taxatrafikbekendtgørelsen (2012:238) og afsnit 3 i akkrediterings- og overensstemmelsesvurderingsbekendtgørelsen (2011:811) og vedtager følgende generelle anbefalinger.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Anvendelsesområde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Afsnit 1</w:t>
      </w:r>
      <w:r>
        <w:tab/>
        <w:t xml:space="preserve">Disse forskrifter indeholder bestemmelser om krav til og vurdering af tilbehør, der er koblet til et taxameter.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Definitioner</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8CEDABD" w:rsidR="00EA620F" w:rsidRPr="00FE333B" w:rsidRDefault="00D2004E" w:rsidP="0045663E">
      <w:pPr>
        <w:pStyle w:val="BodyText"/>
        <w:tabs>
          <w:tab w:val="left" w:pos="518"/>
        </w:tabs>
        <w:spacing w:line="240" w:lineRule="auto"/>
      </w:pPr>
      <w:r>
        <w:rPr>
          <w:b/>
        </w:rPr>
        <w:t>Afsnit 2</w:t>
      </w:r>
      <w:r>
        <w:tab/>
        <w:t xml:space="preserve">I disse forskrifter anvendes ord og udtryk som defineret i afsnit 2 i STAFS </w:t>
      </w:r>
      <w:r>
        <w:rPr>
          <w:color w:val="FF0000"/>
        </w:rPr>
        <w:t>2022:Y</w:t>
      </w:r>
      <w:r w:rsidRPr="00FE333B">
        <w:rPr>
          <w:vertAlign w:val="superscript"/>
        </w:rPr>
        <w:footnoteReference w:id="2"/>
      </w:r>
      <w:r>
        <w:t xml:space="preserve"> på taxametre. Desuden gælder følgende i forbindelse med disse forskrifter:</w:t>
      </w:r>
    </w:p>
    <w:p w14:paraId="6B746E35" w14:textId="451D46DD" w:rsidR="005E217A" w:rsidRDefault="00C05C06" w:rsidP="005C076B">
      <w:pPr>
        <w:pStyle w:val="BodyTextIndent"/>
        <w:tabs>
          <w:tab w:val="left" w:pos="518"/>
        </w:tabs>
        <w:spacing w:line="240" w:lineRule="auto"/>
        <w:rPr>
          <w:i/>
        </w:rPr>
      </w:pPr>
      <w:r>
        <w:t>1.</w:t>
      </w:r>
      <w:r>
        <w:rPr>
          <w:i/>
        </w:rPr>
        <w:t xml:space="preserve"> betalingsmåde</w:t>
      </w:r>
      <w:r>
        <w:t>: betalingsformen, hvad enten den sker elektronisk, i fysisk form, ved ydelse af kredit eller på anden måde</w:t>
      </w:r>
    </w:p>
    <w:p w14:paraId="61238C1B" w14:textId="6D2F31BD" w:rsidR="00EA620F" w:rsidRPr="00FE333B" w:rsidRDefault="005E217A" w:rsidP="005C076B">
      <w:pPr>
        <w:pStyle w:val="BodyTextIndent"/>
        <w:tabs>
          <w:tab w:val="left" w:pos="518"/>
        </w:tabs>
        <w:spacing w:line="240" w:lineRule="auto"/>
      </w:pPr>
      <w:r>
        <w:t>2.</w:t>
      </w:r>
      <w:r>
        <w:rPr>
          <w:i/>
        </w:rPr>
        <w:t xml:space="preserve"> køreopgave</w:t>
      </w:r>
      <w:r>
        <w:t>: bestilt transport i taxatrafik, der starter, når taxameteret bevæger sig fra "Ledig" til "Optaget” og slutter, når taxametret bevæger sig fra "Stoppet" til "Optaget", og</w:t>
      </w:r>
    </w:p>
    <w:p w14:paraId="2BC2CA31" w14:textId="7F7A1FF8" w:rsidR="00EA620F" w:rsidRPr="00FE333B" w:rsidRDefault="005E217A" w:rsidP="005C076B">
      <w:pPr>
        <w:pStyle w:val="BodyTextIndent"/>
        <w:tabs>
          <w:tab w:val="left" w:pos="518"/>
        </w:tabs>
        <w:spacing w:line="240" w:lineRule="auto"/>
      </w:pPr>
      <w:r>
        <w:t>3.</w:t>
      </w:r>
      <w:r>
        <w:rPr>
          <w:i/>
        </w:rPr>
        <w:t>typeafprøvning</w:t>
      </w:r>
      <w:r>
        <w:t xml:space="preserve">: en overensstemmelsesvurderingsprocedure, hvorved et akkrediteret organ undersøger den tekniske konstruktion af et tilbehør og sikrer og erklærer, at det opfylder kravene i disse forskrifter.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Krav til tilbehør</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Afsnit 3</w:t>
      </w:r>
      <w:r>
        <w:tab/>
        <w:t>Et tilbehør skal opfylde kravene i tillægget til disse forskrifter.</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4B7F05">
      <w:pPr>
        <w:pStyle w:val="BodyTextIndent"/>
        <w:keepNext/>
        <w:tabs>
          <w:tab w:val="left" w:pos="518"/>
        </w:tabs>
        <w:ind w:firstLine="0"/>
        <w:rPr>
          <w:rFonts w:eastAsia="Times New Roman"/>
          <w:b/>
          <w:bCs/>
          <w:sz w:val="25"/>
        </w:rPr>
      </w:pPr>
      <w:r>
        <w:rPr>
          <w:b/>
          <w:sz w:val="25"/>
        </w:rPr>
        <w:lastRenderedPageBreak/>
        <w:t>Krav til fabrikanter af tilbehør</w:t>
      </w:r>
    </w:p>
    <w:p w14:paraId="674822A0" w14:textId="77777777" w:rsidR="003C3069" w:rsidRPr="00FE333B" w:rsidRDefault="003C3069" w:rsidP="004B7F05">
      <w:pPr>
        <w:pStyle w:val="BodyTextIndent"/>
        <w:keepNex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Afsnit 4</w:t>
      </w:r>
      <w:r>
        <w:rPr>
          <w:b/>
        </w:rPr>
        <w:tab/>
      </w:r>
      <w:r>
        <w:t>En fabrikant af tilbehør skal sikre, at tilbehør er konstrueret og fremstillet i overensstemmelse med kravene i tillægget til disse forskrifter.</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Afsnit 5</w:t>
      </w:r>
      <w:r>
        <w:tab/>
        <w:t>Fabrikanten skal have et dokumenteret styringssystem med procedurer og instruktioner, der sikrer, at serieproducerede tilbehør opfylder kravene i disse forskrifter.</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Generelle råd</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Fabrikantens styringssystem skal opfylde kravene i SS-EN ISO 9001 (Kvalitetsstyringssystem — Krav) i de dele, der vedrører serieproduktion af tilbehør.</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Afsnit 6</w:t>
      </w:r>
      <w:r>
        <w:tab/>
        <w:t xml:space="preserve">For at sikre, at et tilbehør opfylder kravene i disse forskrifter, skal fabrikanten forelægge tilbehøret til overensstemmelsesvurdering ved: </w:t>
      </w:r>
    </w:p>
    <w:p w14:paraId="531F931E" w14:textId="77777777" w:rsidR="00442040" w:rsidRPr="00FE333B" w:rsidRDefault="009E2A07" w:rsidP="0003705F">
      <w:pPr>
        <w:pStyle w:val="BodyText"/>
        <w:tabs>
          <w:tab w:val="left" w:pos="518"/>
        </w:tabs>
        <w:spacing w:line="240" w:lineRule="auto"/>
        <w:ind w:firstLine="227"/>
      </w:pPr>
      <w:r>
        <w:t>1. typeafprøvning og</w:t>
      </w:r>
    </w:p>
    <w:p w14:paraId="7D5BD3AA" w14:textId="77777777" w:rsidR="00442040" w:rsidRPr="00FE333B" w:rsidRDefault="00442040" w:rsidP="0003705F">
      <w:pPr>
        <w:pStyle w:val="BodyText"/>
        <w:tabs>
          <w:tab w:val="left" w:pos="518"/>
        </w:tabs>
        <w:spacing w:line="240" w:lineRule="auto"/>
        <w:ind w:firstLine="227"/>
      </w:pPr>
      <w:r>
        <w:t>2. vurdering af styringssystemer til serieproduktion af tilbehør.</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Afsnit 7</w:t>
      </w:r>
      <w:r>
        <w:tab/>
        <w:t xml:space="preserve">Hvis overensstemmelsesvurderingsproceduren har vist, at et tilbehør opfylder kravene i disse forskrifter, skal fabrikanten mærke dets kabinet med:            </w:t>
      </w:r>
    </w:p>
    <w:p w14:paraId="48D5F83A" w14:textId="77777777" w:rsidR="00442040" w:rsidRPr="00FE333B" w:rsidRDefault="00442040" w:rsidP="0003705F">
      <w:pPr>
        <w:pStyle w:val="BodyTextIndent"/>
        <w:tabs>
          <w:tab w:val="left" w:pos="518"/>
        </w:tabs>
        <w:spacing w:line="240" w:lineRule="auto"/>
      </w:pPr>
      <w:r>
        <w:t xml:space="preserve">1. fabrikantens navn </w:t>
      </w:r>
    </w:p>
    <w:p w14:paraId="53A0AB27" w14:textId="77777777" w:rsidR="00442040" w:rsidRPr="00FE333B" w:rsidRDefault="00442040" w:rsidP="0003705F">
      <w:pPr>
        <w:pStyle w:val="BodyTextIndent"/>
        <w:tabs>
          <w:tab w:val="left" w:pos="518"/>
        </w:tabs>
        <w:spacing w:line="240" w:lineRule="auto"/>
      </w:pPr>
      <w:r>
        <w:t>2. serienummeret på tilbehøret eller dets forskellige enheder</w:t>
      </w:r>
    </w:p>
    <w:p w14:paraId="55D2C817" w14:textId="77777777" w:rsidR="00442040" w:rsidRPr="00FE333B" w:rsidRDefault="00442040" w:rsidP="0003705F">
      <w:pPr>
        <w:pStyle w:val="BodyTextIndent"/>
        <w:tabs>
          <w:tab w:val="left" w:pos="518"/>
        </w:tabs>
        <w:spacing w:line="240" w:lineRule="auto"/>
      </w:pPr>
      <w:r>
        <w:t>3. certifikatnummer, og</w:t>
      </w:r>
    </w:p>
    <w:p w14:paraId="1252FACB" w14:textId="19537279" w:rsidR="00442040" w:rsidRPr="00FE333B" w:rsidRDefault="00442040" w:rsidP="0003705F">
      <w:pPr>
        <w:pStyle w:val="BodyTextIndent"/>
        <w:tabs>
          <w:tab w:val="left" w:pos="518"/>
        </w:tabs>
        <w:spacing w:line="240" w:lineRule="auto"/>
      </w:pPr>
      <w:r>
        <w:t xml:space="preserve">4. betegnelsen "STAFS </w:t>
      </w:r>
      <w:r>
        <w:rPr>
          <w:color w:val="FF0000"/>
        </w:rPr>
        <w:t>2022:X</w:t>
      </w:r>
      <w:r>
        <w:t>".</w:t>
      </w:r>
    </w:p>
    <w:p w14:paraId="146BE875" w14:textId="77777777" w:rsidR="00C21D6F" w:rsidRPr="00FE333B" w:rsidRDefault="00C21D6F" w:rsidP="005C076B">
      <w:pPr>
        <w:pStyle w:val="BodyTextIndent"/>
        <w:tabs>
          <w:tab w:val="left" w:pos="518"/>
        </w:tabs>
        <w:spacing w:line="240" w:lineRule="auto"/>
      </w:pPr>
      <w:r>
        <w:t>Mærkningen skal anbringes på et sted, der er egnet til myndighedernes kontrol, og skal være klar, uudslettelig og utvetydig.</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Afsnit 8</w:t>
      </w:r>
      <w:r>
        <w:tab/>
        <w:t>Fabrikanten opbevarer en kopi af certifikatet for tilbehøret og bilagene hertil sammen med den tekniske dokumentation i mindst ti år efter, at det sidste tilbehør er blevet fremstillet.</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Afsnit 9</w:t>
      </w:r>
      <w:r>
        <w:rPr>
          <w:sz w:val="23"/>
        </w:rPr>
        <w:tab/>
        <w:t>Fabrikanten skal sikre, at tilbehøret ledsages af brugsanvisning. Brugsanvisningen skal være letforståelig og skal mindst indeholde en beskrivelse af, hvordan alle foreskrevne produktioner på papir eller elektronisk er opnået i overensstemmelse med disse bestemmelser, samt det temperaturområde og spændingsinterval, som tilbehøret fungerer i.</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Overensstemmelsesvurdering</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Certificeringsorgan</w:t>
      </w:r>
    </w:p>
    <w:p w14:paraId="53CB81E2" w14:textId="77777777" w:rsidR="00F81E04" w:rsidRPr="00FE333B" w:rsidRDefault="00F81E04" w:rsidP="005C076B">
      <w:pPr>
        <w:tabs>
          <w:tab w:val="left" w:pos="462"/>
        </w:tabs>
        <w:jc w:val="both"/>
        <w:rPr>
          <w:sz w:val="8"/>
          <w:szCs w:val="8"/>
        </w:rPr>
      </w:pPr>
    </w:p>
    <w:p w14:paraId="4142A892" w14:textId="6ED7D221" w:rsidR="00F81E04" w:rsidRPr="00FE333B" w:rsidRDefault="00F81E04" w:rsidP="005C076B">
      <w:pPr>
        <w:tabs>
          <w:tab w:val="left" w:pos="462"/>
          <w:tab w:val="left" w:pos="602"/>
        </w:tabs>
        <w:jc w:val="both"/>
        <w:rPr>
          <w:sz w:val="23"/>
          <w:szCs w:val="23"/>
        </w:rPr>
      </w:pPr>
      <w:r>
        <w:rPr>
          <w:b/>
          <w:sz w:val="23"/>
        </w:rPr>
        <w:t>Afsnit 10</w:t>
      </w:r>
      <w:r>
        <w:rPr>
          <w:sz w:val="23"/>
        </w:rPr>
        <w:tab/>
        <w:t>Overensstemmelsesvurderingen foretages af et certificeringsorgan for produkter, der er akkrediteret til opgaven i henhold til Europa-Parlamentets og Rådets forordning (EF) nr. 765/2008 af 9. juli 2008 om kravene til akkreditering og om ophævelse af forordning (EØF) nr. 339/93.</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4B7F05">
      <w:pPr>
        <w:keepNext/>
        <w:tabs>
          <w:tab w:val="left" w:pos="462"/>
          <w:tab w:val="left" w:pos="602"/>
        </w:tabs>
        <w:overflowPunct/>
        <w:autoSpaceDE/>
        <w:autoSpaceDN/>
        <w:adjustRightInd/>
        <w:jc w:val="both"/>
        <w:textAlignment w:val="auto"/>
        <w:rPr>
          <w:b/>
          <w:i/>
          <w:sz w:val="23"/>
          <w:szCs w:val="23"/>
        </w:rPr>
      </w:pPr>
      <w:r>
        <w:rPr>
          <w:b/>
          <w:i/>
          <w:sz w:val="23"/>
        </w:rPr>
        <w:t>Ansøgning om typeafprøvning og vurdering af styringssystemet</w:t>
      </w:r>
    </w:p>
    <w:p w14:paraId="0F93816F" w14:textId="77777777" w:rsidR="00724C69" w:rsidRPr="00FE333B" w:rsidRDefault="00724C69" w:rsidP="004B7F05">
      <w:pPr>
        <w:keepNext/>
        <w:tabs>
          <w:tab w:val="left" w:pos="462"/>
          <w:tab w:val="left" w:pos="602"/>
        </w:tabs>
        <w:overflowPunct/>
        <w:autoSpaceDE/>
        <w:autoSpaceDN/>
        <w:adjustRightInd/>
        <w:jc w:val="both"/>
        <w:textAlignment w:val="auto"/>
        <w:rPr>
          <w:i/>
          <w:sz w:val="8"/>
          <w:szCs w:val="8"/>
        </w:rPr>
      </w:pPr>
    </w:p>
    <w:p w14:paraId="28D94948" w14:textId="32FA1F21" w:rsidR="001951E4" w:rsidRPr="00FE333B" w:rsidRDefault="00724C69" w:rsidP="00A54404">
      <w:pPr>
        <w:tabs>
          <w:tab w:val="left" w:pos="462"/>
          <w:tab w:val="left" w:pos="602"/>
        </w:tabs>
        <w:jc w:val="both"/>
        <w:rPr>
          <w:sz w:val="23"/>
          <w:szCs w:val="23"/>
        </w:rPr>
      </w:pPr>
      <w:r>
        <w:rPr>
          <w:b/>
          <w:sz w:val="23"/>
        </w:rPr>
        <w:t>Afsnit 11</w:t>
      </w:r>
      <w:r>
        <w:rPr>
          <w:sz w:val="23"/>
        </w:rPr>
        <w:tab/>
        <w:t xml:space="preserve">Ansøgning om typeafprøvning og vurdering af styringssystemer til serieproduktion af tilbehør skal indgives til et certificeringsorgan som omhandlet i afsnit 10. Ansøgningen skal indeholde den relevante tekniske dokumentation. Det skal på grundlag af </w:t>
      </w:r>
      <w:r>
        <w:rPr>
          <w:sz w:val="23"/>
        </w:rPr>
        <w:lastRenderedPageBreak/>
        <w:t xml:space="preserve">dokumentationen være muligt at vurdere, om tilbehøret opfylder kravene i disse forskrifter. Den tekniske dokumentation skal indeholde: </w:t>
      </w: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en generel beskrivelse af det tilbehør, der omfatter de klimatiske, mekaniske og elektromagnetiske miljøer, hvor tilbehøret er beregnet til anvendelse, strømforsyningen og andre faktorer, der er nødvendige for, at tilbehøret kan fungere på den foreskrevne måde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overordnede konstruktions- og fremstillingstegninger og oversigter over komponenter, underenheder og kredsløb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en beskrivelse af tilbehørets elektroniske dele med tegninger, diagrammer, strømdiagrammer over logiske kredsløb og generelle oplysninger, der forklarer delenes karakteristika og funktion, herunder en beskrivelse af de segle og egenskaber, der kræves i punkt 6 i tillægget til disse forskrifter</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de beskrivelser og forklaringer, der er nødvendige for at forstå den dokumentation, der er omhandlet i punkt 2, 3 og 12, herunder tilbehørets funktion</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resultater af konstruktionsberegninger og -undersøgelser</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passende prøvningsresultater, hvor det er nødvendigt, til at påvise, at tilbehøret opfylder kravene i disse forskrifter under nominelle driftsforhold og under specificerede miljøforstyrrelser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Et EU-typeafprøvningscertifikat eller et EU-konstruktionsundersøgelsescertifikat for taxametre, der indeholder dele, der er identiske med dem, der er indeholdt i konstruktionen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betingelser for kompatibilitet mellem tilbehøret og taxameteret</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brugsanvisning i overensstemmelse med afsnit 9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installationsvejledning</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en angivelse af fremstillingsstedet og</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dokumentation for styringssystemet med en beskrivelse af fremstillingsprocedurerne og fabrikantens egenkontrol.</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Procedure for typeafprøvning og vurdering af styringssystemer</w:t>
      </w:r>
    </w:p>
    <w:p w14:paraId="79517F80" w14:textId="77777777" w:rsidR="00724C69" w:rsidRPr="00FE333B" w:rsidRDefault="00724C69" w:rsidP="005C076B">
      <w:pPr>
        <w:tabs>
          <w:tab w:val="left" w:pos="462"/>
          <w:tab w:val="left" w:pos="602"/>
        </w:tabs>
        <w:jc w:val="both"/>
        <w:rPr>
          <w:bCs/>
          <w:i/>
          <w:sz w:val="8"/>
          <w:szCs w:val="8"/>
        </w:rPr>
      </w:pPr>
    </w:p>
    <w:p w14:paraId="46955500" w14:textId="77777777" w:rsidR="00CD1FEC" w:rsidRPr="00FE333B" w:rsidRDefault="00724C69" w:rsidP="005C076B">
      <w:pPr>
        <w:tabs>
          <w:tab w:val="left" w:pos="462"/>
          <w:tab w:val="left" w:pos="567"/>
        </w:tabs>
        <w:jc w:val="both"/>
        <w:rPr>
          <w:sz w:val="23"/>
          <w:szCs w:val="23"/>
        </w:rPr>
      </w:pPr>
      <w:r>
        <w:rPr>
          <w:b/>
          <w:sz w:val="23"/>
        </w:rPr>
        <w:t>Afsnit 12</w:t>
      </w:r>
      <w:r>
        <w:rPr>
          <w:sz w:val="23"/>
        </w:rPr>
        <w:tab/>
        <w:t>Under typeafprøvningen skal et certificeringsorgan efter ansøgning fra en fabrikant vurdere, om et tilbehør, der er repræsentativt for en forventet produktion, opfylder kravene i tillægget til disse forskrifter.</w:t>
      </w:r>
    </w:p>
    <w:p w14:paraId="69EAB272" w14:textId="77777777" w:rsidR="00724C69" w:rsidRPr="00FE333B" w:rsidRDefault="00CD1FEC" w:rsidP="005C076B">
      <w:pPr>
        <w:tabs>
          <w:tab w:val="left" w:pos="462"/>
          <w:tab w:val="left" w:pos="602"/>
        </w:tabs>
        <w:ind w:firstLine="227"/>
        <w:jc w:val="both"/>
        <w:rPr>
          <w:sz w:val="23"/>
          <w:szCs w:val="23"/>
        </w:rPr>
      </w:pPr>
      <w:r>
        <w:rPr>
          <w:sz w:val="23"/>
        </w:rPr>
        <w:t>Certificeringsorganet skal også foretage en vurdering af styringssystemet vedrørende fabrikantens produktionsprocedurer og egenkontrol samt en audit på stedet hos fabrikanten for at sikre, at fabrikanten er i stand til at producere produkter, der opfylder kravene i tillægget til disse forskrifter.</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Certifikater</w:t>
      </w:r>
    </w:p>
    <w:p w14:paraId="6B8CC32A" w14:textId="77777777" w:rsidR="00724C69" w:rsidRPr="00FE333B" w:rsidRDefault="00724C69" w:rsidP="005C076B">
      <w:pPr>
        <w:tabs>
          <w:tab w:val="left" w:pos="462"/>
          <w:tab w:val="left" w:pos="602"/>
        </w:tabs>
        <w:jc w:val="both"/>
        <w:rPr>
          <w:i/>
          <w:sz w:val="8"/>
          <w:szCs w:val="8"/>
        </w:rPr>
      </w:pPr>
    </w:p>
    <w:p w14:paraId="1227FFC5" w14:textId="77777777" w:rsidR="00724C69" w:rsidRPr="00FE333B" w:rsidRDefault="002513BB" w:rsidP="005C076B">
      <w:pPr>
        <w:tabs>
          <w:tab w:val="left" w:pos="462"/>
          <w:tab w:val="left" w:pos="602"/>
        </w:tabs>
        <w:jc w:val="both"/>
        <w:rPr>
          <w:sz w:val="23"/>
          <w:szCs w:val="23"/>
        </w:rPr>
      </w:pPr>
      <w:r>
        <w:rPr>
          <w:b/>
          <w:sz w:val="23"/>
        </w:rPr>
        <w:t>Afsnit 13</w:t>
      </w:r>
      <w:r>
        <w:rPr>
          <w:b/>
          <w:sz w:val="23"/>
        </w:rPr>
        <w:tab/>
      </w:r>
      <w:r>
        <w:rPr>
          <w:sz w:val="23"/>
        </w:rPr>
        <w:t>Hvis typeafprøvningen og vurderingen af styringssystemet har vist, at et tilbehør opfylder kravene, kan certificeringsorganet udstede et certifikat.</w:t>
      </w:r>
    </w:p>
    <w:p w14:paraId="238BF66B" w14:textId="77777777" w:rsidR="00724C69" w:rsidRPr="00FE333B" w:rsidRDefault="00724C69" w:rsidP="005C076B">
      <w:pPr>
        <w:tabs>
          <w:tab w:val="left" w:pos="462"/>
          <w:tab w:val="left" w:pos="602"/>
        </w:tabs>
        <w:jc w:val="both"/>
        <w:rPr>
          <w:sz w:val="23"/>
          <w:szCs w:val="23"/>
        </w:rPr>
      </w:pPr>
    </w:p>
    <w:p w14:paraId="4B793625" w14:textId="77777777" w:rsidR="003F4382" w:rsidRPr="00FE333B" w:rsidRDefault="00724C69" w:rsidP="00B22E2C">
      <w:pPr>
        <w:tabs>
          <w:tab w:val="left" w:pos="462"/>
          <w:tab w:val="left" w:pos="602"/>
        </w:tabs>
        <w:jc w:val="both"/>
        <w:rPr>
          <w:sz w:val="23"/>
          <w:szCs w:val="23"/>
        </w:rPr>
      </w:pPr>
      <w:r>
        <w:rPr>
          <w:b/>
          <w:sz w:val="23"/>
        </w:rPr>
        <w:t>Afsnit 14</w:t>
      </w:r>
      <w:r>
        <w:rPr>
          <w:sz w:val="23"/>
        </w:rPr>
        <w:tab/>
        <w:t>Certifikatet og eventuelle bilag hertil skal indeholde de oplysninger, der er nødvendige for at vurdere de fremstillede produkters overensstemmelse med det undersøgte tilbehør og for at installere og kontrollere det anvendte tilbehør. Oplysningerne skal under alle omstændigheder omfatte:</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betingelserne for kompatibilitet mellem taxameteret og tilbehøret</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de foranstaltninger, der er nødvendige for at sikre tilbehørets integritet med hensyn til forsegling og software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de oplysninger, der er nødvendige for at identificere tilbehøret eller dets enheder, og de oplysninger, der er nødvendige for at kontrollere, at tilbehøret er i overensstemmelse med tilbehøret </w:t>
      </w:r>
    </w:p>
    <w:p w14:paraId="6284BE41" w14:textId="77777777" w:rsidR="00724C69" w:rsidRPr="00FE333B" w:rsidRDefault="00EC3AEC" w:rsidP="00B22E2C">
      <w:pPr>
        <w:tabs>
          <w:tab w:val="left" w:pos="448"/>
          <w:tab w:val="left" w:pos="602"/>
        </w:tabs>
        <w:ind w:firstLine="227"/>
        <w:jc w:val="both"/>
        <w:rPr>
          <w:sz w:val="23"/>
          <w:szCs w:val="23"/>
        </w:rPr>
      </w:pPr>
      <w:r>
        <w:rPr>
          <w:sz w:val="23"/>
        </w:rPr>
        <w:lastRenderedPageBreak/>
        <w:t>4.</w:t>
      </w:r>
      <w:r>
        <w:rPr>
          <w:sz w:val="23"/>
        </w:rPr>
        <w:tab/>
        <w:t>om nødvendigt de specifikke oplysninger, der er nødvendige for at kontrollere de fremstillede apparaters egenskaber</w:t>
      </w: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navn og adresse på fabrikanten og, hvis det er relevant, navn og adresse på dennes bemyndigede repræsentant</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konklusionerne af undersøgelsen og</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eventuelle betingelser for certifikatets gyldighed.</w:t>
      </w:r>
    </w:p>
    <w:p w14:paraId="1D043E62" w14:textId="77777777" w:rsidR="00724C69" w:rsidRPr="00FE333B" w:rsidRDefault="00724C69" w:rsidP="005C076B">
      <w:pPr>
        <w:tabs>
          <w:tab w:val="left" w:pos="462"/>
          <w:tab w:val="left" w:pos="602"/>
        </w:tabs>
        <w:jc w:val="both"/>
        <w:rPr>
          <w:sz w:val="23"/>
          <w:szCs w:val="23"/>
        </w:rPr>
      </w:pPr>
    </w:p>
    <w:p w14:paraId="46D9FB82" w14:textId="77777777" w:rsidR="00724C69" w:rsidRPr="00FE333B" w:rsidRDefault="00724C69" w:rsidP="005C076B">
      <w:pPr>
        <w:tabs>
          <w:tab w:val="left" w:pos="462"/>
          <w:tab w:val="left" w:pos="602"/>
        </w:tabs>
        <w:jc w:val="both"/>
        <w:rPr>
          <w:sz w:val="23"/>
          <w:szCs w:val="23"/>
        </w:rPr>
      </w:pPr>
      <w:r>
        <w:rPr>
          <w:b/>
          <w:sz w:val="23"/>
        </w:rPr>
        <w:t>Afsnit 15</w:t>
      </w:r>
      <w:r>
        <w:rPr>
          <w:sz w:val="23"/>
        </w:rPr>
        <w:tab/>
        <w:t xml:space="preserve">Et certifikat er gyldigt i ti år fra udstedelsesdatoen og kan fornys med yderligere ti år ad gangen. </w:t>
      </w:r>
    </w:p>
    <w:p w14:paraId="33929620" w14:textId="77777777" w:rsidR="00724C69" w:rsidRPr="00FE333B" w:rsidRDefault="00724C69" w:rsidP="005C076B">
      <w:pPr>
        <w:tabs>
          <w:tab w:val="left" w:pos="462"/>
          <w:tab w:val="left" w:pos="602"/>
        </w:tabs>
        <w:ind w:firstLine="227"/>
        <w:jc w:val="both"/>
        <w:rPr>
          <w:sz w:val="23"/>
          <w:szCs w:val="23"/>
        </w:rPr>
      </w:pPr>
      <w:r>
        <w:rPr>
          <w:sz w:val="23"/>
        </w:rPr>
        <w:t>Før et certifikat fornyes, skal certificeringsorganet tage hensyn til resultaterne af stikprøvekontroller i henhold til afsnit 17 samt andre oplysninger, som certificeringsorganet har modtaget, og træffe afgørelse om den nødvendige afprøvning eller undersøgelse.</w:t>
      </w:r>
    </w:p>
    <w:p w14:paraId="199612AF" w14:textId="77777777" w:rsidR="00724C69" w:rsidRPr="00FE333B" w:rsidRDefault="00724C69" w:rsidP="005C076B">
      <w:pPr>
        <w:tabs>
          <w:tab w:val="left" w:pos="462"/>
          <w:tab w:val="left" w:pos="602"/>
        </w:tabs>
        <w:jc w:val="both"/>
        <w:rPr>
          <w:sz w:val="23"/>
          <w:szCs w:val="23"/>
        </w:rPr>
      </w:pPr>
    </w:p>
    <w:p w14:paraId="2D577ADF" w14:textId="77777777" w:rsidR="00724C69" w:rsidRPr="00FE333B" w:rsidRDefault="00724C69" w:rsidP="005C076B">
      <w:pPr>
        <w:tabs>
          <w:tab w:val="left" w:pos="462"/>
          <w:tab w:val="left" w:pos="602"/>
        </w:tabs>
        <w:jc w:val="both"/>
        <w:rPr>
          <w:sz w:val="23"/>
          <w:szCs w:val="23"/>
        </w:rPr>
      </w:pPr>
      <w:r>
        <w:rPr>
          <w:b/>
          <w:sz w:val="23"/>
        </w:rPr>
        <w:t>Afsnit 16</w:t>
      </w:r>
      <w:r>
        <w:rPr>
          <w:sz w:val="23"/>
        </w:rPr>
        <w:tab/>
        <w:t>Et certifikat i henhold til disse forskrifter må ikke indgå i et EU-typeafprøvningscertifikat som omhandlet i STAFS 2016:1</w:t>
      </w:r>
      <w:r w:rsidRPr="00FE333B">
        <w:rPr>
          <w:rStyle w:val="FootnoteReference"/>
          <w:sz w:val="23"/>
          <w:szCs w:val="23"/>
        </w:rPr>
        <w:footnoteReference w:id="3"/>
      </w:r>
      <w:r>
        <w:rPr>
          <w:sz w:val="23"/>
        </w:rPr>
        <w:t xml:space="preserve"> om måleinstrumenter.</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Krav til certificeringsorganet efter udstedelse af et certifikat</w:t>
      </w:r>
    </w:p>
    <w:p w14:paraId="71CFB131" w14:textId="77777777" w:rsidR="00724C69" w:rsidRPr="00FE333B" w:rsidRDefault="00724C69" w:rsidP="005C076B">
      <w:pPr>
        <w:tabs>
          <w:tab w:val="left" w:pos="462"/>
          <w:tab w:val="left" w:pos="602"/>
        </w:tabs>
        <w:jc w:val="both"/>
        <w:rPr>
          <w:i/>
          <w:sz w:val="9"/>
          <w:szCs w:val="9"/>
        </w:rPr>
      </w:pPr>
    </w:p>
    <w:p w14:paraId="47CDA321" w14:textId="77777777" w:rsidR="00724C69" w:rsidRPr="00FE333B" w:rsidRDefault="00724C69" w:rsidP="002513BB">
      <w:pPr>
        <w:tabs>
          <w:tab w:val="left" w:pos="462"/>
          <w:tab w:val="left" w:pos="602"/>
        </w:tabs>
        <w:jc w:val="both"/>
        <w:rPr>
          <w:sz w:val="23"/>
          <w:szCs w:val="23"/>
        </w:rPr>
      </w:pPr>
      <w:r>
        <w:rPr>
          <w:b/>
          <w:sz w:val="23"/>
        </w:rPr>
        <w:t>Afsnit 17</w:t>
      </w:r>
      <w:r>
        <w:rPr>
          <w:sz w:val="23"/>
        </w:rPr>
        <w:tab/>
        <w:t>Certificeringsorganet overvåger årligt fabrikantens egenkontrol og foretager relevante stikprøver af produktionen.</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77777777" w:rsidR="00724C69" w:rsidRPr="00FE333B" w:rsidRDefault="005C076B" w:rsidP="005C076B">
      <w:pPr>
        <w:tabs>
          <w:tab w:val="left" w:pos="462"/>
          <w:tab w:val="left" w:pos="602"/>
        </w:tabs>
        <w:jc w:val="both"/>
        <w:rPr>
          <w:bCs/>
          <w:sz w:val="23"/>
          <w:szCs w:val="23"/>
        </w:rPr>
      </w:pPr>
      <w:r>
        <w:rPr>
          <w:b/>
          <w:sz w:val="23"/>
        </w:rPr>
        <w:t>Afsnit 18</w:t>
      </w:r>
      <w:r>
        <w:rPr>
          <w:b/>
          <w:sz w:val="23"/>
        </w:rPr>
        <w:tab/>
      </w:r>
      <w:r>
        <w:rPr>
          <w:sz w:val="23"/>
        </w:rPr>
        <w:t>Hvis en fabrikant underretter om ændringer af tilbehøret, som kan påvirke dets overensstemmelse med kravene i disse forskrifter, skal certificeringsorganet tage godkendelsen op til fornyet overvejelse. Hvis tilbehøret efter vurderingen stadig opfylder kravene, udsteder certificeringsorganet et nyt certifikat.</w:t>
      </w:r>
    </w:p>
    <w:p w14:paraId="7C063B54" w14:textId="77777777" w:rsidR="00724C69" w:rsidRPr="00FE333B" w:rsidRDefault="00724C69" w:rsidP="005C076B">
      <w:pPr>
        <w:tabs>
          <w:tab w:val="left" w:pos="462"/>
          <w:tab w:val="left" w:pos="602"/>
        </w:tabs>
        <w:jc w:val="both"/>
        <w:rPr>
          <w:bCs/>
          <w:sz w:val="23"/>
          <w:szCs w:val="23"/>
        </w:rPr>
      </w:pPr>
    </w:p>
    <w:p w14:paraId="161F03B3" w14:textId="77777777" w:rsidR="00724C69" w:rsidRPr="00FE333B" w:rsidRDefault="00724C69" w:rsidP="00B22E2C">
      <w:pPr>
        <w:tabs>
          <w:tab w:val="left" w:pos="462"/>
          <w:tab w:val="left" w:pos="602"/>
        </w:tabs>
        <w:jc w:val="both"/>
        <w:rPr>
          <w:bCs/>
          <w:sz w:val="23"/>
          <w:szCs w:val="23"/>
        </w:rPr>
      </w:pPr>
      <w:r>
        <w:rPr>
          <w:b/>
          <w:sz w:val="23"/>
        </w:rPr>
        <w:t>Afsnit 19</w:t>
      </w:r>
      <w:r>
        <w:rPr>
          <w:sz w:val="23"/>
        </w:rPr>
        <w:tab/>
        <w:t>Certificeringsorganet tilbagekalder et certifikat, hvis det bliver opmærksom på, at tilbehør, der er certificeret af det, ikke opfylder kravene i disse gældende forskrifter.</w:t>
      </w:r>
    </w:p>
    <w:p w14:paraId="3EDD9902" w14:textId="77777777" w:rsidR="00724C69" w:rsidRPr="00FE333B" w:rsidRDefault="00724C69" w:rsidP="005C076B">
      <w:pPr>
        <w:tabs>
          <w:tab w:val="left" w:pos="462"/>
          <w:tab w:val="left" w:pos="602"/>
        </w:tabs>
        <w:jc w:val="both"/>
        <w:rPr>
          <w:bCs/>
          <w:sz w:val="23"/>
          <w:szCs w:val="23"/>
        </w:rPr>
      </w:pPr>
    </w:p>
    <w:p w14:paraId="5643B74B" w14:textId="77777777" w:rsidR="00724C69" w:rsidRPr="00FE333B" w:rsidRDefault="00724C69" w:rsidP="005C076B">
      <w:pPr>
        <w:tabs>
          <w:tab w:val="left" w:pos="462"/>
          <w:tab w:val="left" w:pos="602"/>
        </w:tabs>
        <w:jc w:val="both"/>
        <w:rPr>
          <w:bCs/>
          <w:sz w:val="23"/>
          <w:szCs w:val="23"/>
        </w:rPr>
      </w:pPr>
      <w:r>
        <w:rPr>
          <w:b/>
          <w:sz w:val="23"/>
        </w:rPr>
        <w:t>Afsnit 20</w:t>
      </w:r>
      <w:r>
        <w:rPr>
          <w:sz w:val="23"/>
        </w:rPr>
        <w:tab/>
        <w:t>Certificeringsorganet fremsender straks udstedte certifikater og bilag til SWEDAC. Certificeringsorganet underretter også SWEDAC, hvis et certifikat tilbagekaldes.</w:t>
      </w:r>
    </w:p>
    <w:p w14:paraId="7EDBA2B7" w14:textId="77777777" w:rsidR="00724C69" w:rsidRPr="00FE333B" w:rsidRDefault="00724C69" w:rsidP="005C076B">
      <w:pPr>
        <w:tabs>
          <w:tab w:val="left" w:pos="462"/>
          <w:tab w:val="left" w:pos="602"/>
        </w:tabs>
        <w:jc w:val="both"/>
        <w:rPr>
          <w:bCs/>
          <w:sz w:val="23"/>
          <w:szCs w:val="23"/>
        </w:rPr>
      </w:pPr>
    </w:p>
    <w:p w14:paraId="4AFE4AF4" w14:textId="77777777" w:rsidR="00724C69" w:rsidRPr="00FE333B" w:rsidRDefault="00724C69" w:rsidP="005C076B">
      <w:pPr>
        <w:pStyle w:val="Default"/>
        <w:tabs>
          <w:tab w:val="left" w:pos="462"/>
          <w:tab w:val="left" w:pos="602"/>
        </w:tabs>
        <w:jc w:val="both"/>
        <w:rPr>
          <w:i/>
          <w:iCs/>
          <w:sz w:val="23"/>
          <w:szCs w:val="23"/>
        </w:rPr>
      </w:pPr>
      <w:r>
        <w:rPr>
          <w:b/>
          <w:sz w:val="23"/>
        </w:rPr>
        <w:t>Afsnit 21</w:t>
      </w:r>
      <w:r>
        <w:rPr>
          <w:sz w:val="23"/>
        </w:rPr>
        <w:tab/>
        <w:t>Certificeringsorganet opbevarer den tekniske dokumentation, herunder den dokumentation, som fabrikanten har fremlagt, indtil certifikatets gyldighedsperiode udløber.</w:t>
      </w:r>
    </w:p>
    <w:p w14:paraId="188E51E1" w14:textId="77777777" w:rsidR="00724C69" w:rsidRPr="00FE333B" w:rsidRDefault="00724C69" w:rsidP="005C076B">
      <w:pPr>
        <w:tabs>
          <w:tab w:val="left" w:pos="462"/>
          <w:tab w:val="left" w:pos="602"/>
        </w:tabs>
        <w:jc w:val="both"/>
        <w:rPr>
          <w:sz w:val="28"/>
          <w:szCs w:val="28"/>
        </w:rPr>
      </w:pPr>
    </w:p>
    <w:p w14:paraId="66698791" w14:textId="77777777" w:rsidR="008817FE" w:rsidRDefault="008817FE">
      <w:pPr>
        <w:overflowPunct/>
        <w:autoSpaceDE/>
        <w:autoSpaceDN/>
        <w:adjustRightInd/>
        <w:textAlignment w:val="auto"/>
        <w:rPr>
          <w:rFonts w:eastAsiaTheme="minorHAnsi"/>
          <w:b/>
          <w:color w:val="000000"/>
          <w:sz w:val="25"/>
          <w:szCs w:val="24"/>
        </w:rPr>
      </w:pPr>
      <w:r>
        <w:rPr>
          <w:b/>
          <w:sz w:val="25"/>
        </w:rPr>
        <w:br w:type="page"/>
      </w:r>
    </w:p>
    <w:p w14:paraId="26E7D30C" w14:textId="47320EAB" w:rsidR="00724C69" w:rsidRPr="00FE333B" w:rsidRDefault="00724C69" w:rsidP="005C076B">
      <w:pPr>
        <w:pStyle w:val="Default"/>
        <w:tabs>
          <w:tab w:val="left" w:pos="462"/>
          <w:tab w:val="left" w:pos="602"/>
        </w:tabs>
        <w:jc w:val="both"/>
        <w:rPr>
          <w:b/>
          <w:iCs/>
          <w:sz w:val="25"/>
          <w:szCs w:val="25"/>
        </w:rPr>
      </w:pPr>
      <w:r>
        <w:rPr>
          <w:b/>
          <w:sz w:val="25"/>
        </w:rPr>
        <w:lastRenderedPageBreak/>
        <w:t>Andet</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77777777" w:rsidR="00724C69" w:rsidRPr="00FE333B" w:rsidRDefault="00724C69" w:rsidP="005C076B">
      <w:pPr>
        <w:tabs>
          <w:tab w:val="left" w:pos="462"/>
          <w:tab w:val="left" w:pos="602"/>
        </w:tabs>
        <w:jc w:val="both"/>
        <w:rPr>
          <w:sz w:val="23"/>
          <w:szCs w:val="23"/>
        </w:rPr>
      </w:pPr>
      <w:r>
        <w:rPr>
          <w:b/>
          <w:sz w:val="23"/>
        </w:rPr>
        <w:t>Afsnit 22</w:t>
      </w:r>
      <w:r>
        <w:rPr>
          <w:sz w:val="23"/>
        </w:rPr>
        <w:tab/>
        <w:t>SWEDAC kan i individuelle tilfælde, og hvis der er særlige grunde hertil, indrømme undtagelser fra anvendelsen af disse forskrifter.</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4120263A"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Denne vedtægt træder i kraft den 1. august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Vedtægten ophæver komitéens bestemmelser og generelle anbefalinger (STAFS 2012:5) om tilbehør til taxametre.</w:t>
      </w:r>
    </w:p>
    <w:p w14:paraId="0E395031" w14:textId="490BC73D" w:rsidR="000659E9"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Certificeringsorganer, der er akkrediteret til at udføre overensstemmelsesvurdering i henhold til STAFS 2012:5</w:t>
      </w:r>
      <w:r>
        <w:t xml:space="preserve"> </w:t>
      </w:r>
      <w:r>
        <w:rPr>
          <w:rFonts w:ascii="Times New Roman" w:hAnsi="Times New Roman"/>
          <w:sz w:val="23"/>
        </w:rPr>
        <w:t>om tilbehør til taxametre, anses for at være akkrediteret til at udføre overensstemmelsesvurdering i henhold til den nye vedtægt.</w:t>
      </w:r>
    </w:p>
    <w:p w14:paraId="41F77CCB" w14:textId="2B0ED4F0" w:rsidR="007E558D" w:rsidRPr="00FE333B"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Den gamle vedtægt kan fortsat finde anvendelse, hvis certificeringsorganet har modtaget ansøgningen om typeafprøvning inden den 1. august 2023. Certifikater, der udstedes efter en sådan ansøgning, kan dog ikke fornyes.</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På vegne af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62815D35" w:rsidR="005C541E" w:rsidRPr="00FE333B" w:rsidRDefault="008D7230" w:rsidP="005C076B">
      <w:pPr>
        <w:tabs>
          <w:tab w:val="left" w:pos="462"/>
        </w:tabs>
        <w:jc w:val="right"/>
        <w:rPr>
          <w:i/>
          <w:iCs/>
          <w:sz w:val="24"/>
          <w:szCs w:val="24"/>
        </w:rPr>
      </w:pPr>
      <w:r>
        <w:rPr>
          <w:i/>
          <w:sz w:val="24"/>
        </w:rPr>
        <w:lastRenderedPageBreak/>
        <w:t>Bilag</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Krav til tilbehør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Tilbehøret skal være konstrueret til de temperatur- og fugtighedsforhold, hvorunder det er beregnet til brug. Det skal som minimum være konstrueret til kondensering af luftfugtighed og modstå en øvre temperatur på 55 °C og en nedre temperatur på -25 °C.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Tilbehøret skal være i overensstemmelse med mekanisk miljøklasse M3 i overensstemmelse med punkt 1.3.2 i tillæg 1 til STAFS 2016:1 om måleinstrumenter.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Tilbehøret må ikke have egenskaber, der kan lette svigagtig anvendelse.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Tilbehøret skal være robust, og dets materialer skal være egnede til de driftsforhold og omgivelser, hvor det er beregnet til anvendelse. Det skal være konstrueret på en sådan måde, at risikoen for personskade ikke øges unødigt ved en kollision.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Tilbehørets foreskrevne egenskaber må ikke på uacceptabel vis påvirkes af, at andet tilbehør tilsluttes tilbehøret, af en egenskab ved selve det tilsluttede tilbehør eller af et fjerntilbehør, der kommunikerer med tilbehøret.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Det skal være muligt fysisk og elektronisk at forsegle tilbehøret på en sådan måde, at de foreskrevne egenskaber sikres, når taxametret er i brug. Komponenter i tilbehøret, der er kritiske for de foreskrevne egenskaber, skal være beskyttet mod ydre og indre påvirkninger. Enhver handling på tilbehøret og seglene skal være let synlig.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De dele af tilbehørets funktioner, der er reguleret i henhold til disse forskrifter, og som er bestemt af software, skal beskyttes mod forsætlige eller utilsigtede ændringer i henhold til følgende:</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Koden skal lagres i en hukommelse, hvis indhold ikke kan påvirkes af brugeren</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Indholdet af programkodehukommelsen kontrolleres automatisk, når tilbehøret er tilsluttet en spænding.</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Tilbehøret må ikke kunne påvirke totalisatorens funktion eller indhold.</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Software, der er kritisk for de foreskrevne egenskaber, skal have en unik softwareversionsangivelse og kontrolsum og være sikret mod andre påvirkninger end dem, der er foreskrevet. Tegn på indgreb skal være synlige i en rimelig lang periode.</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Data, der skal fremlægges på papir eller elektronisk eller som vist af tilbehøret, og software, der er afgørende for de foreskrevne egenskaber, og som lagres eller overføres, skal være tilstrækkeligt beskyttet mod utilsigtet eller bevidst forvanskning.</w:t>
      </w:r>
    </w:p>
    <w:p w14:paraId="3544787E" w14:textId="77777777" w:rsidR="00724C69" w:rsidRPr="00FE333B" w:rsidRDefault="00724C69" w:rsidP="0003705F">
      <w:pPr>
        <w:tabs>
          <w:tab w:val="left" w:pos="252"/>
        </w:tabs>
        <w:jc w:val="both"/>
        <w:rPr>
          <w:sz w:val="23"/>
          <w:szCs w:val="23"/>
        </w:rPr>
      </w:pPr>
    </w:p>
    <w:p w14:paraId="07CB18B1" w14:textId="77777777" w:rsidR="00C30DE5" w:rsidRDefault="00971891" w:rsidP="0095151C">
      <w:pPr>
        <w:tabs>
          <w:tab w:val="left" w:pos="252"/>
          <w:tab w:val="left" w:pos="364"/>
        </w:tabs>
        <w:jc w:val="both"/>
        <w:rPr>
          <w:sz w:val="23"/>
          <w:szCs w:val="23"/>
        </w:rPr>
      </w:pPr>
      <w:r>
        <w:rPr>
          <w:sz w:val="23"/>
        </w:rPr>
        <w:t>10.</w:t>
      </w:r>
      <w:r>
        <w:rPr>
          <w:sz w:val="23"/>
        </w:rPr>
        <w:tab/>
        <w:t>Tilbehøret skal være konstrueret på en sådan måde, at taxameterudstyret i installeret stand kan udføre alle foreskrevne funktioner, uden at installationens tilslutninger brydes eller ændres.</w:t>
      </w:r>
    </w:p>
    <w:p w14:paraId="1ECF47A0" w14:textId="194EA1B1" w:rsidR="004D0F75" w:rsidRPr="00FE333B" w:rsidRDefault="00C30DE5" w:rsidP="0095151C">
      <w:pPr>
        <w:tabs>
          <w:tab w:val="left" w:pos="252"/>
          <w:tab w:val="left" w:pos="364"/>
        </w:tabs>
        <w:jc w:val="both"/>
        <w:rPr>
          <w:sz w:val="23"/>
          <w:szCs w:val="23"/>
        </w:rPr>
      </w:pPr>
      <w:r>
        <w:rPr>
          <w:sz w:val="23"/>
        </w:rPr>
        <w:tab/>
        <w:t xml:space="preserve">Stk. 1 finder ikke anvendelse på funktioner, der udelukkende er bestemt til brug under installationen, eller når verifikation udføres af et akkrediteret vurderingsorgan.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Når tilbehøret har tilhørende software, som også indeholder andre funktioner end dem, der er foreskrevet, skal softwaren til de foreskrevne egenskaber kunne identificeres, og den må ikke påvirkes på nogen uacceptabel måde af nogen anden software.</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Et tilbehør skal fremstille en kvittering, når taxametret bevæger sig fra driftspositionen "Stoppet" til driftspositionen "Ledig". Det skal altid kunne fremstille en kvittering på papir og kan også kun fremstille en kvittering i elektronisk form. Tilbehøret kan være i stand til at fremstille flere kvitteringer for delvis betaling af en køreopgave. Hvis beløbet eller beløbene skal faktureres, gælder det samme for følgesedler. Hver kvittering og følgeseddel, der fremstilles, skal mindst indeholde følgende oplysninger:</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om dokumentet er en kvittering eller følgeseddel med angivelse af henholdsvis "elektronisk kvittering" eller "elektronisk følgeseddel", hvis dokumentet er udfærdiget i elektronisk form</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serienummeret på kvitteringen eller følgeseddelen med mindst seks cifre i den samme ubrudte og stigende serie af fortløbende numre, hvert serienummer, der svarer til en køreopgave, og, hvis tilbehøret er i stand til at fremstille kvitteringer for delvis betaling, serienummeret efterfulgt af en bindestreg og serienummeret for det aktuelle beløb, der skal betales delvist, idet serienummeret for den første rate af en køreopgave er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den aktuelle dato (åå.mm.dd)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taxaselskabets navn og personnummer, koordinationsnummer eller firmaidentitetsnummer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taxaselskabets postadresse</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taxachaufførens førerkode eller kendingsnummer</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taxakøretøjets registreringsnummer</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tidspunktet for påbegyndelsen af køreopgaven (tt.mm)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tidspunktet for den delvise betaling (tt.mm)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tidspunktet for afslutningen af køreopgaven (tt.mm)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distance tilbagelagt under køreopgaven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tariffer, der anvendes under køreopgaven med separat præsentation af tariftype og tarifværdier</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en fuldstændig redegørelse for, hvordan og i hvilket omfang tarifferne og de respektive tarifværdier blev anvendt til beregning af prisen for køreopgaverne, der er fastsat på en sådan måde, at forholdet mellem den opkrævede pris og præstationen, herunder eventuelle afgifter, er klart og kan verificeres efterfølgende og</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det beløb, der skal betales, med særskilt præsentation af den eller de anvendte betalingsmetoder, det betalte beløb med hver betalingsmåde samt moms og momssats, der indgår i det samlede beløb</w:t>
      </w:r>
    </w:p>
    <w:p w14:paraId="03EA8286" w14:textId="77777777" w:rsidR="00724C69" w:rsidRPr="00FE333B" w:rsidRDefault="00724C69" w:rsidP="00971891">
      <w:pPr>
        <w:tabs>
          <w:tab w:val="left" w:pos="252"/>
          <w:tab w:val="left" w:pos="350"/>
        </w:tabs>
        <w:ind w:firstLine="227"/>
        <w:jc w:val="both"/>
        <w:rPr>
          <w:sz w:val="23"/>
          <w:szCs w:val="23"/>
        </w:rPr>
      </w:pPr>
      <w:r>
        <w:rPr>
          <w:sz w:val="23"/>
        </w:rPr>
        <w:t>Tilbehøret skal være konstrueret på en sådan måde, at kopier af de seks seneste kvitteringer eller følgesedler kan fremstilles på papir. En kopi af kvitteringen eller følgeseddelen skal indeholde ordet "KOPIA" på samme linje som serienummeret.</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Tilbehøret skal være konstrueret på en sådan måde, at en køretidsrapport, der indeholder følgende indhold og omrids, kan udfærdiges på papir ved afslutningen af en køreperiode:</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"KØRETIDSRAPPORT" </w:t>
      </w:r>
    </w:p>
    <w:p w14:paraId="18DCE6BC" w14:textId="77777777" w:rsidR="00724C69" w:rsidRPr="00FE333B" w:rsidRDefault="00971891" w:rsidP="00971891">
      <w:pPr>
        <w:tabs>
          <w:tab w:val="left" w:pos="252"/>
          <w:tab w:val="left" w:pos="350"/>
          <w:tab w:val="left" w:pos="518"/>
        </w:tabs>
        <w:ind w:firstLine="227"/>
        <w:jc w:val="both"/>
        <w:rPr>
          <w:sz w:val="23"/>
          <w:szCs w:val="23"/>
        </w:rPr>
      </w:pPr>
      <w:r>
        <w:rPr>
          <w:sz w:val="23"/>
        </w:rPr>
        <w:t>2.</w:t>
      </w:r>
      <w:r>
        <w:rPr>
          <w:sz w:val="23"/>
        </w:rPr>
        <w:tab/>
        <w:t>serienummer med mindst seks cifre</w:t>
      </w: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taxaselskabets navn og personnummer, koordinationsnummer eller firmaidentitetsnummer</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taxakøretøjets registreringsnummer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lastRenderedPageBreak/>
        <w:t>5.</w:t>
      </w:r>
      <w:r>
        <w:rPr>
          <w:sz w:val="23"/>
        </w:rPr>
        <w:tab/>
        <w:t>taxachaufførens førerkode eller kendingsnummer</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certifikatnummeret og serienummeret på taxametret og tilbehøret samt serienummeret på hver enhed, hvis tilbehøret består af flere enheder</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softwareversionsangivelser og kontrolsummer for software, der indgår i taxametret og tilbehøret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taxameterkonstant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dato for seneste segl (åå.mm.dd)</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dato og tidspunkt for køreperiodens begyndelse (åå.mm.dd, tt.mm)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dato og tidspunkt for køreperiodens udløb (åååå.mm.dd, tt.mm)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distance tilbagelagt under køreperioden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distance tilbagelagt under køreperioden i driftsindstillingerne "Optaget" og "Stoppet"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antal køreopgaver, der er registreret i løbet af køreperioden, med særskilt præsentation af serienumrene for den første og den sidste køreopgave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følgende totaliserede værdier ved udgangen af køreperioden, udtrykt i ni cifre uden mellemliggende tegn, idet hvert ciffer i første omgang er et nul og successivt erstattes af andre cifre, idet totalisatorerne øges:</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den samlede distance tilbagelagt af taxaen</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den samlede distance, som taxaen har tilbagelagt i driftspositionen "Optaget"</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det samlede antal køreopgaver</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det samlede beløb, der opkræves som ekstraomkostninger og</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det samlede beløb, der opkræves som priser</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det beløb, der er opkrævet i løbet af køreperioden for hver betalingsmetode, samt moms og momssats, der er inkluderet i det samlede beløb</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plads til angivelse af data vedrørende køretiden og</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præsentation af alle køreopgaver, der er registreret i løbet af køreperioden i serienummerrækkefølge, med efterfølgende serienumre for det relevante beløb, der skal betales delvist, hvis tilbehøret kan fremstille kvitteringer for delvis betaling, og med særskilt præsentation af de oplysninger, der er omhandlet i punkt 12.1, 12.2, 12.8-12.12 og 12.14 i dette tillæg</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Tilbehøret skal være konstrueret på en sådan måde, at kopier af køretidsrapporter fra de seneste to dage, hvor taxameterudstyret er i drift, og under alle omstændigheder de ti seneste køreperioder, kan fremstilles på papir. </w:t>
      </w:r>
    </w:p>
    <w:p w14:paraId="4D21DCBC" w14:textId="77777777" w:rsidR="00724C69" w:rsidRPr="00FE333B" w:rsidRDefault="00724C69" w:rsidP="00971891">
      <w:pPr>
        <w:tabs>
          <w:tab w:val="left" w:pos="252"/>
          <w:tab w:val="left" w:pos="350"/>
        </w:tabs>
        <w:ind w:firstLine="227"/>
        <w:jc w:val="both"/>
        <w:rPr>
          <w:sz w:val="23"/>
          <w:szCs w:val="23"/>
        </w:rPr>
      </w:pPr>
      <w:r>
        <w:rPr>
          <w:sz w:val="23"/>
        </w:rPr>
        <w:t>En kopi af en køretidsrapport skal indeholde ordet "KOPIA" ("KOPI") på linje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Oplysninger om alle køreopgaver i overensstemmelse med punkt 12 i dette tillæg i serienummerrækkefølge og alle køreperioder i overensstemmelse med punkt 13 i dette tillæg i serienummerrækkefølge skal kunne overføres digitalt og trådløst til et rapporteringscenter som specificeret i lov (2014:1020) om rapporteringscentre og reservationscentre for taxatrafik.</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Tilbehøret skal være konstrueret på en sådan måde, at en taxameterkontrolrapport kan udfærdiges på papir, uanset taxametrets driftsposition. Rapportens indhold og struktur er som følger:</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"TAXAMETERKONTROL".</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et serienummer med mindst fire cifre</w:t>
      </w:r>
      <w:r>
        <w:rPr>
          <w:strike/>
          <w:sz w:val="23"/>
        </w:rPr>
        <w:t xml:space="preserve"> </w:t>
      </w:r>
    </w:p>
    <w:p w14:paraId="63AED70A" w14:textId="761499BD"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identifikation af det eller de organer, der har foretaget overensstemmelsesvurderingen af taxameteret og tilbehøret</w:t>
      </w: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lastRenderedPageBreak/>
        <w:t>4.</w:t>
      </w:r>
      <w:r>
        <w:rPr>
          <w:sz w:val="23"/>
        </w:rPr>
        <w:tab/>
        <w:t>certifikatnummeret og serienummeret på taxametret og tilbehøret samt serienummeret på hver enhed, hvis tilbehøret består af flere enheder</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softwareversionsangivelser og kontrolsummer for software, der indgår i taxametret og tilbehøret</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taxaselskabets navn og personnummer, koordinationsnummer eller firmaidentitetsnummer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taxaselskabets postadresse</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taxakøretøjets registreringsnummer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taxachaufførens førerkode eller kendingsnummer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følgende totaliserede værdier, udtrykt i ni cifre uden mellemliggende tegn, idet hvert ciffer i første omgang er et nul og efterfølgende erstattes af andre cifre, efterhånden som totalisatorerne øges:</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den samlede distance tilbagelagt af taxaen</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den samlede distance, som taxaen har tilbagelagt i driftspositionen "Optaget"</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det samlede antal køreopgaver</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det samlede beløb, der opkræves som ekstraomkostninger og</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det samlede beløb, der opkræves som priser</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taxameterkonstant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dato for seneste kontrol og forsegling (åå.mm.dd).</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kontrolorganets navn og postadresse</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kontrolorganets firmaidentifikationsnummer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kontrolorganets akkrediteringssnummer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serienummer på kontrolrapporter med henblik på kontrollen af taxameterudstyret</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præsentation af alle de tariffer, der anvendes i taxameteret, med angivelse af tariftype og tarifværdier</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dato og tidspunkt for køreperiodens begyndelse (åå.mm.dd, tt.mm)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tidspunkt for påbegyndelse af køreopgaven og distance tilbagelagt under køreopgaven (tt.mm,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dato og tidspunkt for produktionen (åå.mm.dd, tt.mm)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plads til kontrolmyndighedens stempel og officielle underskrift og</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plads til underskrift af taxachaufføren eller en anden repræsentant for taxaselskabet.</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Et tilbehør skal konstrueres på en sådan måde, at kontrollen af taxameterudstyrets tilpasning til taxakøretøjet kan udføres som følger. Tilbehøret skal under kontrollen på en målt distance beregne forholdet mellem den indstillede taxameterkonstant og den kørte distance målt under inspektionen, hvorefter der skal udarbejdes en rapport på papir. Rapportens indhold og struktur er som følger:</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"TILPASNINGKONTROL".</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et serienummer med mindst fire cifre</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en angivelse af det eller de organer, der har foretaget overensstemmelsesvurderingen af taxameteret og tilbehøret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certifikatnummeret og serienummeret på taxametret og tilbehøret samt serienummeret på hver enhed, hvis tilbehøret består af flere enheder</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softwareversionsangivelser og kontrolsummer for software, der indgår i taxametret og tilbehøret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taxakøretøjets registreringsnummer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taxachaufførens førerkode eller kendingsnummer</w:t>
      </w:r>
    </w:p>
    <w:p w14:paraId="42ADDA75"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indstillet taxameterkonstant (Tk) </w:t>
      </w: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kørt distance målt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divideret med D, udtrykt i procent.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dato og tidspunkt for produktionen (åå.mm.dd, tt.mm)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lastRenderedPageBreak/>
        <w:t>12.</w:t>
      </w:r>
      <w:r>
        <w:rPr>
          <w:sz w:val="23"/>
        </w:rPr>
        <w:tab/>
        <w:t>plads til kontrolmyndighedens stempel og officielle underskrift og</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plads til underskrift af taxachaufføren eller en anden repræsentant for taxaselskabet.</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Til produktion af data på papir eller i elektronisk form anvendes følgende måleenheder for den tilbagelagte distance og den tid, der er gået:</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distance tilbagelagt: kilometer og</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forløbet tid: sekunder, minutter eller timer, alt efter hvad der er hensigtsmæssigt for at tage hensyn til den nødvendige opløsning og behovet for at undgå misforståelser.</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Data, der produceres på papir eller elektronisk, skal, hvor det er relevant, være i overensstemmelse med taxameterets totalisatorer eller med de værdier, der tilføjes taxametrets totalisatorer, og som på anden måde er lagret i taxameteret.</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Hvis strømforsyningen til et tilbehør er afbrudt, skal de data, der skal produceres på papir eller i elektronisk form, lagres i mindst to</w:t>
      </w:r>
      <w:r>
        <w:t xml:space="preserve"> år.</w:t>
      </w:r>
    </w:p>
    <w:sectPr w:rsidR="00724C69" w:rsidRPr="00863258" w:rsidSect="00597DF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3389" w14:textId="77777777" w:rsidR="00505695" w:rsidRDefault="00505695" w:rsidP="00B04B23">
      <w:r>
        <w:separator/>
      </w:r>
    </w:p>
  </w:endnote>
  <w:endnote w:type="continuationSeparator" w:id="0">
    <w:p w14:paraId="253C931F" w14:textId="77777777" w:rsidR="00505695" w:rsidRDefault="00505695"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FDE2" w14:textId="77777777" w:rsidR="002C2977" w:rsidRDefault="002C2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4D7A4376" w:rsidR="00597DF9" w:rsidRDefault="00331221" w:rsidP="00597DF9">
                          <w:pPr>
                            <w:pStyle w:val="BodyText"/>
                            <w:jc w:val="right"/>
                          </w:pPr>
                          <w:r>
                            <w:fldChar w:fldCharType="begin"/>
                          </w:r>
                          <w:r w:rsidR="00605F41">
                            <w:instrText>PAGE   \* MERGEFORMAT</w:instrText>
                          </w:r>
                          <w:r>
                            <w:fldChar w:fldCharType="separate"/>
                          </w:r>
                          <w:r w:rsidR="002C297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4D7A4376" w:rsidR="00597DF9" w:rsidRDefault="00331221" w:rsidP="00597DF9">
                    <w:pPr>
                      <w:pStyle w:val="Brdtext"/>
                      <w:jc w:val="right"/>
                    </w:pPr>
                    <w:r>
                      <w:fldChar w:fldCharType="begin"/>
                    </w:r>
                    <w:r w:rsidR="00605F41">
                      <w:instrText>PAGE   \* MERGEFORMAT</w:instrText>
                    </w:r>
                    <w:r>
                      <w:fldChar w:fldCharType="separate"/>
                    </w:r>
                    <w:r w:rsidR="002C2977">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122D2DA" w:rsidR="005B2C6E" w:rsidRDefault="00331221" w:rsidP="005B2C6E">
                          <w:pPr>
                            <w:pStyle w:val="BodyText"/>
                            <w:jc w:val="right"/>
                          </w:pPr>
                          <w:r>
                            <w:fldChar w:fldCharType="begin"/>
                          </w:r>
                          <w:r w:rsidR="00605F41">
                            <w:instrText>PAGE   \* MERGEFORMAT</w:instrText>
                          </w:r>
                          <w:r>
                            <w:fldChar w:fldCharType="separate"/>
                          </w:r>
                          <w:r w:rsidR="002C297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122D2DA" w:rsidR="005B2C6E" w:rsidRDefault="00331221" w:rsidP="005B2C6E">
                    <w:pPr>
                      <w:pStyle w:val="Brdtext"/>
                      <w:jc w:val="right"/>
                    </w:pPr>
                    <w:r>
                      <w:fldChar w:fldCharType="begin"/>
                    </w:r>
                    <w:r w:rsidR="00605F41">
                      <w:instrText>PAGE   \* MERGEFORMAT</w:instrText>
                    </w:r>
                    <w:r>
                      <w:fldChar w:fldCharType="separate"/>
                    </w:r>
                    <w:r w:rsidR="002C2977">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DDAE" w14:textId="77777777" w:rsidR="00505695" w:rsidRDefault="00505695" w:rsidP="00B04B23">
      <w:r>
        <w:separator/>
      </w:r>
    </w:p>
  </w:footnote>
  <w:footnote w:type="continuationSeparator" w:id="0">
    <w:p w14:paraId="58DFA2B5" w14:textId="77777777" w:rsidR="00505695" w:rsidRDefault="00505695"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Se Europa-Parlamentets og Rådets direktiv (EU) 2015/1535 af 9. September 2015 om en informationsprocedure med hensyn til tekniske forskrifter samt forskrifter for informationssamfundets tjenester.</w:t>
      </w:r>
    </w:p>
  </w:footnote>
  <w:footnote w:id="2">
    <w:p w14:paraId="16617943" w14:textId="7B3140DD" w:rsidR="00D2004E" w:rsidRPr="008B1E1F" w:rsidRDefault="00D2004E" w:rsidP="00D2004E">
      <w:pPr>
        <w:pStyle w:val="FootnoteText"/>
      </w:pPr>
      <w:r>
        <w:rPr>
          <w:rStyle w:val="FootnoteReference"/>
        </w:rPr>
        <w:footnoteRef/>
      </w:r>
      <w:r>
        <w:t xml:space="preserve"> Akkrediterings- og overensstemmelsesvurderingskomité (STAFS </w:t>
      </w:r>
      <w:r>
        <w:rPr>
          <w:color w:val="FF0000"/>
        </w:rPr>
        <w:t>2022:Y</w:t>
      </w:r>
      <w:r>
        <w:t>) på taxametre.</w:t>
      </w:r>
    </w:p>
  </w:footnote>
  <w:footnote w:id="3">
    <w:p w14:paraId="3475B72A" w14:textId="77777777" w:rsidR="00724C69" w:rsidRPr="008B1E1F" w:rsidRDefault="00724C69" w:rsidP="00724C69">
      <w:pPr>
        <w:pStyle w:val="FootnoteText"/>
      </w:pPr>
      <w:r>
        <w:rPr>
          <w:rStyle w:val="FootnoteReference"/>
        </w:rPr>
        <w:footnoteRef/>
      </w:r>
      <w:r>
        <w:t xml:space="preserve"> Den svenske akkrediterings- og overensstemmelsesvurderingskomités (SWEDAC) forskrifter (STAFS 2016:1) om måleinstrumenter.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E1A6" w14:textId="6361A15C" w:rsidR="007A5642" w:rsidRDefault="0088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10718333" w:rsidR="00597DF9" w:rsidRDefault="008817FE" w:rsidP="00597DF9">
    <w:pPr>
      <w:pStyle w:val="Header"/>
      <w:jc w:val="right"/>
    </w:pPr>
    <w:r>
      <w:pict w14:anchorId="12318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9" o:spid="_x0000_s2052" type="#_x0000_t136" style="position:absolute;left:0;text-align:left;margin-left:0;margin-top:0;width:455.8pt;height:33.75pt;rotation:315;z-index:-251652096;mso-position-horizontal:center;mso-position-horizontal-relative:margin;mso-position-vertical:center;mso-position-vertical-relative:margin" o:allowincell="f" fillcolor="silver" stroked="f">
          <v:fill opacity=".5"/>
          <v:textpath style="font-family:&quot;Times New Roman&quot;;font-size:1pt" string="MEDDELELSE AF TEKNISKE FORSKRIFTER"/>
          <w10:wrap anchorx="margin" anchory="margin"/>
        </v:shape>
      </w:pict>
    </w:r>
    <w:r w:rsidR="004B7F05">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53545402" w:rsidR="00597DF9" w:rsidRPr="003A7C4B" w:rsidRDefault="00605F41" w:rsidP="00597DF9">
                          <w:pPr>
                            <w:rPr>
                              <w:b/>
                              <w:color w:val="FF0000"/>
                              <w:sz w:val="22"/>
                              <w:szCs w:val="22"/>
                            </w:rPr>
                          </w:pPr>
                          <w:r>
                            <w:rPr>
                              <w:b/>
                              <w:color w:val="FF0000"/>
                              <w:sz w:val="22"/>
                            </w:rPr>
                            <w:t>STAFS 2022:X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53545402" w:rsidR="00597DF9" w:rsidRPr="003A7C4B" w:rsidRDefault="00605F41" w:rsidP="00597DF9">
                    <w:pPr>
                      <w:rPr>
                        <w:b/>
                        <w:color w:val="FF0000"/>
                        <w:sz w:val="22"/>
                        <w:szCs w:val="22"/>
                      </w:rPr>
                    </w:pPr>
                    <w:r>
                      <w:rPr>
                        <w:b/>
                        <w:color w:val="FF0000"/>
                        <w:sz w:val="22"/>
                      </w:rPr>
                      <w:t xml:space="preserve">STAFS 2022:X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FFBB" w14:textId="0769578D" w:rsidR="003A7C4B" w:rsidRDefault="008817FE">
    <w:pPr>
      <w:pStyle w:val="Header"/>
    </w:pPr>
    <w:r>
      <w:pict w14:anchorId="0F428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7" o:spid="_x0000_s2050" type="#_x0000_t136" style="position:absolute;margin-left:0;margin-top:0;width:455.8pt;height:33.75pt;rotation:315;z-index:-251656192;mso-position-horizontal:center;mso-position-horizontal-relative:margin;mso-position-vertical:center;mso-position-vertical-relative:margin" o:allowincell="f" fillcolor="silver" stroked="f">
          <v:fill opacity=".5"/>
          <v:textpath style="font-family:&quot;Times New Roman&quot;;font-size:1pt" string="MEDDELELSE AF TEKNISKE FORSKRIF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3"/>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202833"/>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5FCF"/>
    <w:rsid w:val="00442040"/>
    <w:rsid w:val="0045663E"/>
    <w:rsid w:val="004610BB"/>
    <w:rsid w:val="0049438F"/>
    <w:rsid w:val="004A22B2"/>
    <w:rsid w:val="004B627C"/>
    <w:rsid w:val="004B7F05"/>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817FE"/>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26B8-5939-498D-8606-345D7A33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10</Pages>
  <Words>3318</Words>
  <Characters>18918</Characters>
  <Application>Microsoft Office Word</Application>
  <DocSecurity>0</DocSecurity>
  <Lines>157</Lines>
  <Paragraphs>44</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
  <dc:description/>
  <cp:lastModifiedBy>Liana Brili</cp:lastModifiedBy>
  <cp:revision>50</cp:revision>
  <dcterms:created xsi:type="dcterms:W3CDTF">2021-06-08T13:25:00Z</dcterms:created>
  <dcterms:modified xsi:type="dcterms:W3CDTF">2022-03-09T18:29:00Z</dcterms:modified>
</cp:coreProperties>
</file>