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6B34E9" w14:paraId="5723C3C1" w14:textId="77777777" w:rsidTr="006B34E9">
        <w:tc>
          <w:tcPr>
            <w:tcW w:w="9356" w:type="dxa"/>
          </w:tcPr>
          <w:p w14:paraId="7DCDB19D" w14:textId="28F2B144" w:rsidR="006B34E9" w:rsidRPr="0028568E" w:rsidRDefault="006B34E9" w:rsidP="0028568E">
            <w:pPr>
              <w:jc w:val="center"/>
              <w:rPr>
                <w:rFonts w:ascii="Arial" w:hAnsi="Arial" w:cs="Arial"/>
                <w:b/>
                <w:bCs/>
                <w:sz w:val="20"/>
                <w:szCs w:val="20"/>
              </w:rPr>
            </w:pPr>
            <w:r w:rsidRPr="0028568E">
              <w:rPr>
                <w:rFonts w:ascii="Arial" w:hAnsi="Arial" w:cs="Arial"/>
                <w:b/>
                <w:bCs/>
                <w:sz w:val="20"/>
                <w:szCs w:val="20"/>
              </w:rPr>
              <w:t>ROYAUME DE B</w:t>
            </w:r>
            <w:r>
              <w:rPr>
                <w:rFonts w:ascii="Arial" w:hAnsi="Arial" w:cs="Arial"/>
                <w:b/>
                <w:bCs/>
                <w:sz w:val="20"/>
                <w:szCs w:val="20"/>
              </w:rPr>
              <w:t>ELGIQUE</w:t>
            </w:r>
          </w:p>
        </w:tc>
      </w:tr>
      <w:tr w:rsidR="006B34E9" w14:paraId="6AA88612" w14:textId="77777777" w:rsidTr="006B34E9">
        <w:tc>
          <w:tcPr>
            <w:tcW w:w="9356" w:type="dxa"/>
          </w:tcPr>
          <w:p w14:paraId="7AAA19B1" w14:textId="77777777" w:rsidR="006B34E9" w:rsidRPr="0028568E" w:rsidRDefault="006B34E9" w:rsidP="0028568E">
            <w:pPr>
              <w:jc w:val="center"/>
              <w:rPr>
                <w:rFonts w:ascii="Arial" w:hAnsi="Arial" w:cs="Arial"/>
                <w:b/>
                <w:bCs/>
                <w:sz w:val="20"/>
                <w:szCs w:val="20"/>
              </w:rPr>
            </w:pPr>
          </w:p>
        </w:tc>
      </w:tr>
      <w:tr w:rsidR="006B34E9" w:rsidRPr="0028568E" w14:paraId="1B4CDD06" w14:textId="77777777" w:rsidTr="006B34E9">
        <w:tc>
          <w:tcPr>
            <w:tcW w:w="9356" w:type="dxa"/>
          </w:tcPr>
          <w:p w14:paraId="669C754C" w14:textId="1F050313" w:rsidR="006B34E9" w:rsidRPr="0028568E" w:rsidRDefault="006B34E9" w:rsidP="0028568E">
            <w:pPr>
              <w:jc w:val="center"/>
              <w:rPr>
                <w:rFonts w:ascii="Arial" w:hAnsi="Arial" w:cs="Arial"/>
                <w:b/>
                <w:bCs/>
                <w:sz w:val="20"/>
                <w:szCs w:val="20"/>
              </w:rPr>
            </w:pPr>
            <w:r w:rsidRPr="0028568E">
              <w:rPr>
                <w:rFonts w:ascii="Arial" w:hAnsi="Arial" w:cs="Arial"/>
                <w:b/>
                <w:bCs/>
                <w:sz w:val="20"/>
                <w:szCs w:val="20"/>
              </w:rPr>
              <w:t>SERVICE PUBLIC FEDERAL ECONOMIE, P.M.E., CLASSES MOYENNES ET ENERGIE</w:t>
            </w:r>
          </w:p>
        </w:tc>
      </w:tr>
      <w:tr w:rsidR="006B34E9" w:rsidRPr="0028568E" w14:paraId="4F5853AA" w14:textId="77777777" w:rsidTr="006B34E9">
        <w:tc>
          <w:tcPr>
            <w:tcW w:w="9356" w:type="dxa"/>
          </w:tcPr>
          <w:p w14:paraId="09CB17AF" w14:textId="77777777" w:rsidR="006B34E9" w:rsidRPr="0028568E" w:rsidRDefault="006B34E9">
            <w:pPr>
              <w:rPr>
                <w:rFonts w:ascii="Arial" w:hAnsi="Arial" w:cs="Arial"/>
                <w:sz w:val="20"/>
                <w:szCs w:val="20"/>
              </w:rPr>
            </w:pPr>
          </w:p>
        </w:tc>
      </w:tr>
      <w:tr w:rsidR="006B34E9" w:rsidRPr="0028568E" w14:paraId="42C0B78A" w14:textId="77777777" w:rsidTr="006B34E9">
        <w:tc>
          <w:tcPr>
            <w:tcW w:w="9356" w:type="dxa"/>
          </w:tcPr>
          <w:p w14:paraId="2FE6C282" w14:textId="2DEB2FB5" w:rsidR="006B34E9" w:rsidRPr="0028568E" w:rsidRDefault="006B34E9" w:rsidP="0084541A">
            <w:pPr>
              <w:tabs>
                <w:tab w:val="left" w:pos="2625"/>
              </w:tabs>
              <w:jc w:val="both"/>
              <w:rPr>
                <w:rFonts w:ascii="Arial" w:hAnsi="Arial" w:cs="Arial"/>
                <w:sz w:val="20"/>
                <w:szCs w:val="20"/>
              </w:rPr>
            </w:pPr>
            <w:r>
              <w:rPr>
                <w:rFonts w:ascii="Arial" w:hAnsi="Arial" w:cs="Arial"/>
                <w:b/>
                <w:bCs/>
                <w:sz w:val="20"/>
                <w:szCs w:val="20"/>
                <w:lang w:val="fr-FR"/>
              </w:rPr>
              <w:t>P</w:t>
            </w:r>
            <w:r w:rsidRPr="0028568E">
              <w:rPr>
                <w:rFonts w:ascii="Arial" w:hAnsi="Arial" w:cs="Arial"/>
                <w:b/>
                <w:bCs/>
                <w:sz w:val="20"/>
                <w:szCs w:val="20"/>
                <w:lang w:val="fr-FR"/>
              </w:rPr>
              <w:t xml:space="preserve">rojet de loi </w:t>
            </w:r>
            <w:bookmarkStart w:id="0" w:name="_Hlk105162992"/>
            <w:r>
              <w:rPr>
                <w:rFonts w:ascii="Arial" w:hAnsi="Arial" w:cs="Arial"/>
                <w:b/>
                <w:bCs/>
                <w:sz w:val="20"/>
                <w:szCs w:val="20"/>
                <w:lang w:val="fr-FR"/>
              </w:rPr>
              <w:t xml:space="preserve">modifiant la loi </w:t>
            </w:r>
            <w:r w:rsidRPr="00CF3D53">
              <w:rPr>
                <w:rFonts w:ascii="Arial" w:hAnsi="Arial" w:cs="Arial"/>
                <w:b/>
                <w:bCs/>
                <w:sz w:val="20"/>
                <w:szCs w:val="20"/>
                <w:lang w:val="fr-FR"/>
              </w:rPr>
              <w:t>du 17 juillet 2013</w:t>
            </w:r>
            <w:r w:rsidRPr="00CF3D53">
              <w:rPr>
                <w:rFonts w:ascii="Arial" w:hAnsi="Arial" w:cs="Arial"/>
                <w:b/>
                <w:bCs/>
                <w:color w:val="000000"/>
                <w:sz w:val="20"/>
                <w:szCs w:val="20"/>
              </w:rPr>
              <w:t xml:space="preserve"> relative aux volumes nominaux minimaux de biocarburants durables qui doivent être incorporés dans les volumes de carburants fossiles mis annuellement à la consommation</w:t>
            </w:r>
            <w:bookmarkEnd w:id="0"/>
            <w:r w:rsidRPr="0028568E">
              <w:rPr>
                <w:rFonts w:ascii="Arial" w:hAnsi="Arial" w:cs="Arial"/>
                <w:sz w:val="20"/>
                <w:szCs w:val="20"/>
              </w:rPr>
              <w:tab/>
            </w:r>
          </w:p>
        </w:tc>
      </w:tr>
      <w:tr w:rsidR="006B34E9" w:rsidRPr="0028568E" w14:paraId="71527D02" w14:textId="77777777" w:rsidTr="006B34E9">
        <w:tc>
          <w:tcPr>
            <w:tcW w:w="9356" w:type="dxa"/>
          </w:tcPr>
          <w:p w14:paraId="1467E896" w14:textId="77777777" w:rsidR="006B34E9" w:rsidRPr="0028568E" w:rsidRDefault="006B34E9">
            <w:pPr>
              <w:rPr>
                <w:rFonts w:ascii="Arial" w:hAnsi="Arial" w:cs="Arial"/>
                <w:sz w:val="20"/>
                <w:szCs w:val="20"/>
              </w:rPr>
            </w:pPr>
          </w:p>
        </w:tc>
      </w:tr>
      <w:tr w:rsidR="006B34E9" w:rsidRPr="0028568E" w14:paraId="1171DCCF" w14:textId="77777777" w:rsidTr="006B34E9">
        <w:tc>
          <w:tcPr>
            <w:tcW w:w="9356" w:type="dxa"/>
          </w:tcPr>
          <w:p w14:paraId="3C2C7ADA" w14:textId="530E2ADF" w:rsidR="006B34E9" w:rsidRPr="0028568E" w:rsidRDefault="006B34E9" w:rsidP="0028568E">
            <w:pPr>
              <w:jc w:val="center"/>
              <w:rPr>
                <w:rFonts w:ascii="Arial" w:hAnsi="Arial" w:cs="Arial"/>
                <w:sz w:val="20"/>
                <w:szCs w:val="20"/>
              </w:rPr>
            </w:pPr>
            <w:r w:rsidRPr="0028568E">
              <w:rPr>
                <w:rFonts w:ascii="Arial" w:hAnsi="Arial" w:cs="Arial"/>
                <w:b/>
                <w:sz w:val="20"/>
                <w:szCs w:val="20"/>
                <w:lang w:val="fr-FR"/>
              </w:rPr>
              <w:t>PHILIPPE, Roi des Belges,</w:t>
            </w:r>
          </w:p>
        </w:tc>
      </w:tr>
      <w:tr w:rsidR="006B34E9" w14:paraId="7A3BCDFF" w14:textId="77777777" w:rsidTr="006B34E9">
        <w:tc>
          <w:tcPr>
            <w:tcW w:w="9356" w:type="dxa"/>
          </w:tcPr>
          <w:p w14:paraId="18A12CAE" w14:textId="749080AD" w:rsidR="006B34E9" w:rsidRPr="0028568E" w:rsidRDefault="006B34E9" w:rsidP="0028568E">
            <w:pPr>
              <w:jc w:val="center"/>
              <w:rPr>
                <w:rFonts w:ascii="Arial" w:hAnsi="Arial" w:cs="Arial"/>
                <w:sz w:val="20"/>
                <w:szCs w:val="20"/>
              </w:rPr>
            </w:pPr>
            <w:r w:rsidRPr="0028568E">
              <w:rPr>
                <w:rFonts w:ascii="Arial" w:hAnsi="Arial" w:cs="Arial"/>
                <w:i/>
                <w:sz w:val="20"/>
                <w:szCs w:val="20"/>
                <w:lang w:val="fr-FR"/>
              </w:rPr>
              <w:t>A tous, présents et à venir</w:t>
            </w:r>
            <w:r w:rsidRPr="0028568E">
              <w:rPr>
                <w:rFonts w:ascii="Arial" w:hAnsi="Arial" w:cs="Arial"/>
                <w:sz w:val="20"/>
                <w:szCs w:val="20"/>
                <w:lang w:val="fr-FR"/>
              </w:rPr>
              <w:t xml:space="preserve">, </w:t>
            </w:r>
            <w:r w:rsidRPr="0028568E">
              <w:rPr>
                <w:rFonts w:ascii="Arial" w:hAnsi="Arial" w:cs="Arial"/>
                <w:i/>
                <w:sz w:val="20"/>
                <w:szCs w:val="20"/>
                <w:lang w:val="fr-FR"/>
              </w:rPr>
              <w:t>Salut</w:t>
            </w:r>
            <w:r w:rsidRPr="0028568E">
              <w:rPr>
                <w:rFonts w:ascii="Arial" w:hAnsi="Arial" w:cs="Arial"/>
                <w:sz w:val="20"/>
                <w:szCs w:val="20"/>
                <w:lang w:val="fr-FR"/>
              </w:rPr>
              <w:t>.</w:t>
            </w:r>
          </w:p>
        </w:tc>
      </w:tr>
      <w:tr w:rsidR="006B34E9" w14:paraId="6ADFFD81" w14:textId="77777777" w:rsidTr="006B34E9">
        <w:tc>
          <w:tcPr>
            <w:tcW w:w="9356" w:type="dxa"/>
          </w:tcPr>
          <w:p w14:paraId="4DEBD1E4" w14:textId="77777777" w:rsidR="006B34E9" w:rsidRPr="0028568E" w:rsidRDefault="006B34E9">
            <w:pPr>
              <w:rPr>
                <w:rFonts w:ascii="Arial" w:hAnsi="Arial" w:cs="Arial"/>
                <w:sz w:val="20"/>
                <w:szCs w:val="20"/>
                <w:lang w:val="fr-FR"/>
              </w:rPr>
            </w:pPr>
          </w:p>
        </w:tc>
      </w:tr>
      <w:tr w:rsidR="006B34E9" w:rsidRPr="0028568E" w14:paraId="207F8F88" w14:textId="77777777" w:rsidTr="006B34E9">
        <w:tc>
          <w:tcPr>
            <w:tcW w:w="9356" w:type="dxa"/>
          </w:tcPr>
          <w:p w14:paraId="2589549B" w14:textId="48E1AC9A" w:rsidR="006B34E9" w:rsidRPr="0028568E" w:rsidRDefault="006B34E9" w:rsidP="00314A9E">
            <w:pPr>
              <w:rPr>
                <w:rFonts w:ascii="Arial" w:hAnsi="Arial" w:cs="Arial"/>
                <w:sz w:val="20"/>
                <w:szCs w:val="20"/>
              </w:rPr>
            </w:pPr>
            <w:r w:rsidRPr="0028568E">
              <w:rPr>
                <w:rFonts w:ascii="Arial" w:hAnsi="Arial" w:cs="Arial"/>
                <w:sz w:val="20"/>
                <w:szCs w:val="20"/>
                <w:lang w:val="fr-FR"/>
              </w:rPr>
              <w:t xml:space="preserve">Sur la proposition </w:t>
            </w:r>
            <w:r>
              <w:rPr>
                <w:rFonts w:ascii="Arial" w:hAnsi="Arial" w:cs="Arial"/>
                <w:sz w:val="20"/>
                <w:szCs w:val="20"/>
                <w:lang w:val="fr-FR"/>
              </w:rPr>
              <w:t xml:space="preserve">de la </w:t>
            </w:r>
            <w:r w:rsidRPr="0028568E">
              <w:rPr>
                <w:rFonts w:ascii="Arial" w:hAnsi="Arial" w:cs="Arial"/>
                <w:sz w:val="20"/>
                <w:szCs w:val="20"/>
                <w:lang w:val="fr-FR"/>
              </w:rPr>
              <w:t>Ministre de l’E</w:t>
            </w:r>
            <w:r>
              <w:rPr>
                <w:rFonts w:ascii="Arial" w:hAnsi="Arial" w:cs="Arial"/>
                <w:sz w:val="20"/>
                <w:szCs w:val="20"/>
                <w:lang w:val="fr-FR"/>
              </w:rPr>
              <w:t>nergie</w:t>
            </w:r>
            <w:r w:rsidRPr="0028568E">
              <w:rPr>
                <w:rFonts w:ascii="Arial" w:hAnsi="Arial" w:cs="Arial"/>
                <w:sz w:val="20"/>
                <w:szCs w:val="20"/>
                <w:lang w:val="fr-FR"/>
              </w:rPr>
              <w:t>,</w:t>
            </w:r>
          </w:p>
        </w:tc>
      </w:tr>
      <w:tr w:rsidR="006B34E9" w:rsidRPr="0028568E" w14:paraId="311BA9F2" w14:textId="77777777" w:rsidTr="006B34E9">
        <w:tc>
          <w:tcPr>
            <w:tcW w:w="9356" w:type="dxa"/>
          </w:tcPr>
          <w:p w14:paraId="2C36104A" w14:textId="2220F80D" w:rsidR="006B34E9" w:rsidRPr="0028568E" w:rsidRDefault="006B34E9" w:rsidP="0028568E">
            <w:pPr>
              <w:jc w:val="center"/>
              <w:rPr>
                <w:rFonts w:ascii="Arial" w:hAnsi="Arial" w:cs="Arial"/>
                <w:sz w:val="20"/>
                <w:szCs w:val="20"/>
              </w:rPr>
            </w:pPr>
            <w:r w:rsidRPr="0028568E">
              <w:rPr>
                <w:rFonts w:ascii="Arial" w:hAnsi="Arial" w:cs="Arial"/>
                <w:sz w:val="20"/>
                <w:szCs w:val="20"/>
                <w:lang w:val="fr-FR"/>
              </w:rPr>
              <w:t>NOUS AVONS ARRETE ET ARRETONS :</w:t>
            </w:r>
          </w:p>
        </w:tc>
      </w:tr>
      <w:tr w:rsidR="006B34E9" w:rsidRPr="0028568E" w14:paraId="32E3C8B8" w14:textId="77777777" w:rsidTr="006B34E9">
        <w:tc>
          <w:tcPr>
            <w:tcW w:w="9356" w:type="dxa"/>
          </w:tcPr>
          <w:p w14:paraId="4F27548F" w14:textId="77777777" w:rsidR="006B34E9" w:rsidRPr="0028568E" w:rsidRDefault="006B34E9">
            <w:pPr>
              <w:rPr>
                <w:rFonts w:ascii="Arial" w:hAnsi="Arial" w:cs="Arial"/>
                <w:sz w:val="18"/>
                <w:szCs w:val="18"/>
              </w:rPr>
            </w:pPr>
          </w:p>
        </w:tc>
      </w:tr>
      <w:tr w:rsidR="006B34E9" w14:paraId="78D33FD8" w14:textId="77777777" w:rsidTr="006B34E9">
        <w:tc>
          <w:tcPr>
            <w:tcW w:w="9356" w:type="dxa"/>
          </w:tcPr>
          <w:p w14:paraId="11C9767C" w14:textId="26D4C215" w:rsidR="006B34E9" w:rsidRPr="0028568E" w:rsidRDefault="006B34E9" w:rsidP="0028568E">
            <w:pPr>
              <w:jc w:val="both"/>
              <w:rPr>
                <w:rFonts w:ascii="Arial" w:hAnsi="Arial" w:cs="Arial"/>
                <w:sz w:val="18"/>
                <w:szCs w:val="18"/>
                <w:lang w:val="fr-FR"/>
              </w:rPr>
            </w:pPr>
            <w:r>
              <w:rPr>
                <w:rFonts w:ascii="Arial" w:hAnsi="Arial" w:cs="Arial"/>
                <w:sz w:val="18"/>
                <w:szCs w:val="18"/>
                <w:lang w:val="fr-FR"/>
              </w:rPr>
              <w:t>La</w:t>
            </w:r>
            <w:r w:rsidRPr="0028568E">
              <w:rPr>
                <w:rFonts w:ascii="Arial" w:hAnsi="Arial" w:cs="Arial"/>
                <w:sz w:val="18"/>
                <w:szCs w:val="18"/>
                <w:lang w:val="fr-FR"/>
              </w:rPr>
              <w:t xml:space="preserve"> Ministre de l’E</w:t>
            </w:r>
            <w:r>
              <w:rPr>
                <w:rFonts w:ascii="Arial" w:hAnsi="Arial" w:cs="Arial"/>
                <w:sz w:val="18"/>
                <w:szCs w:val="18"/>
                <w:lang w:val="fr-FR"/>
              </w:rPr>
              <w:t xml:space="preserve">nergie </w:t>
            </w:r>
            <w:r w:rsidRPr="0028568E">
              <w:rPr>
                <w:rFonts w:ascii="Arial" w:hAnsi="Arial" w:cs="Arial"/>
                <w:sz w:val="18"/>
                <w:szCs w:val="18"/>
                <w:lang w:val="fr-FR"/>
              </w:rPr>
              <w:t>est chargé</w:t>
            </w:r>
            <w:r>
              <w:rPr>
                <w:rFonts w:ascii="Arial" w:hAnsi="Arial" w:cs="Arial"/>
                <w:sz w:val="18"/>
                <w:szCs w:val="18"/>
                <w:lang w:val="fr-FR"/>
              </w:rPr>
              <w:t>e</w:t>
            </w:r>
            <w:r w:rsidRPr="0028568E">
              <w:rPr>
                <w:rFonts w:ascii="Arial" w:hAnsi="Arial" w:cs="Arial"/>
                <w:sz w:val="18"/>
                <w:szCs w:val="18"/>
                <w:lang w:val="fr-FR"/>
              </w:rPr>
              <w:t xml:space="preserve"> de présenter, en notre </w:t>
            </w:r>
            <w:r>
              <w:rPr>
                <w:rFonts w:ascii="Arial" w:hAnsi="Arial" w:cs="Arial"/>
                <w:sz w:val="18"/>
                <w:szCs w:val="18"/>
                <w:lang w:val="fr-FR"/>
              </w:rPr>
              <w:t>n</w:t>
            </w:r>
            <w:r w:rsidRPr="0028568E">
              <w:rPr>
                <w:rFonts w:ascii="Arial" w:hAnsi="Arial" w:cs="Arial"/>
                <w:sz w:val="18"/>
                <w:szCs w:val="18"/>
                <w:lang w:val="fr-FR"/>
              </w:rPr>
              <w:t>om, aux Chambres législatives et de déposer à la Chambre des représentants, le projet de loi dont la teneur suit :</w:t>
            </w:r>
          </w:p>
        </w:tc>
      </w:tr>
      <w:tr w:rsidR="006B34E9" w14:paraId="15395D70" w14:textId="77777777" w:rsidTr="006B34E9">
        <w:tc>
          <w:tcPr>
            <w:tcW w:w="9356" w:type="dxa"/>
          </w:tcPr>
          <w:p w14:paraId="1D5306D2" w14:textId="77777777" w:rsidR="006B34E9" w:rsidRPr="0028568E" w:rsidRDefault="006B34E9">
            <w:pPr>
              <w:rPr>
                <w:rFonts w:ascii="Arial" w:hAnsi="Arial" w:cs="Arial"/>
                <w:sz w:val="18"/>
                <w:szCs w:val="18"/>
                <w:lang w:val="fr-FR"/>
              </w:rPr>
            </w:pPr>
          </w:p>
        </w:tc>
      </w:tr>
      <w:tr w:rsidR="006B34E9" w:rsidRPr="0028568E" w14:paraId="053999D2" w14:textId="77777777" w:rsidTr="006B34E9">
        <w:tc>
          <w:tcPr>
            <w:tcW w:w="9356" w:type="dxa"/>
          </w:tcPr>
          <w:p w14:paraId="7B777308" w14:textId="31F86143" w:rsidR="006B34E9" w:rsidRDefault="006B34E9" w:rsidP="0028568E">
            <w:pPr>
              <w:jc w:val="both"/>
              <w:rPr>
                <w:rFonts w:ascii="Arial" w:hAnsi="Arial"/>
                <w:sz w:val="18"/>
                <w:szCs w:val="18"/>
                <w:lang w:val="fr-FR"/>
              </w:rPr>
            </w:pPr>
            <w:r w:rsidRPr="0028568E">
              <w:rPr>
                <w:rFonts w:ascii="Arial" w:hAnsi="Arial"/>
                <w:b/>
                <w:sz w:val="18"/>
                <w:szCs w:val="18"/>
                <w:lang w:val="fr-FR"/>
              </w:rPr>
              <w:t>Article 1</w:t>
            </w:r>
            <w:r w:rsidRPr="0028568E">
              <w:rPr>
                <w:rFonts w:ascii="Arial" w:hAnsi="Arial"/>
                <w:b/>
                <w:sz w:val="18"/>
                <w:szCs w:val="18"/>
                <w:vertAlign w:val="superscript"/>
                <w:lang w:val="fr-FR"/>
              </w:rPr>
              <w:t>er</w:t>
            </w:r>
            <w:r w:rsidRPr="0028568E">
              <w:rPr>
                <w:rFonts w:ascii="Arial" w:hAnsi="Arial"/>
                <w:b/>
                <w:sz w:val="18"/>
                <w:szCs w:val="18"/>
                <w:lang w:val="fr-FR"/>
              </w:rPr>
              <w:t xml:space="preserve">. </w:t>
            </w:r>
            <w:r w:rsidRPr="0028568E">
              <w:rPr>
                <w:rFonts w:ascii="Arial" w:hAnsi="Arial"/>
                <w:sz w:val="18"/>
                <w:szCs w:val="18"/>
                <w:lang w:val="fr-FR"/>
              </w:rPr>
              <w:t>La présente loi règle une matière visée à l'article 78 de la Constitution</w:t>
            </w:r>
            <w:r>
              <w:rPr>
                <w:rFonts w:ascii="Arial" w:hAnsi="Arial"/>
                <w:sz w:val="18"/>
                <w:szCs w:val="18"/>
                <w:lang w:val="fr-FR"/>
              </w:rPr>
              <w:t>.</w:t>
            </w:r>
          </w:p>
          <w:p w14:paraId="6DB2F3A3" w14:textId="029A7B43" w:rsidR="006B34E9" w:rsidRPr="0028568E" w:rsidRDefault="006B34E9">
            <w:pPr>
              <w:rPr>
                <w:rFonts w:ascii="Arial" w:hAnsi="Arial" w:cs="Arial"/>
                <w:sz w:val="18"/>
                <w:szCs w:val="18"/>
              </w:rPr>
            </w:pPr>
          </w:p>
        </w:tc>
      </w:tr>
      <w:tr w:rsidR="006B34E9" w:rsidRPr="0028568E" w14:paraId="6CC880B8" w14:textId="77777777" w:rsidTr="006B34E9">
        <w:tc>
          <w:tcPr>
            <w:tcW w:w="9356" w:type="dxa"/>
          </w:tcPr>
          <w:p w14:paraId="6C195706" w14:textId="2214E374" w:rsidR="006B34E9" w:rsidRDefault="006B34E9" w:rsidP="0028568E">
            <w:pPr>
              <w:jc w:val="both"/>
              <w:rPr>
                <w:rFonts w:ascii="Arial" w:hAnsi="Arial"/>
                <w:sz w:val="18"/>
                <w:szCs w:val="18"/>
                <w:lang w:val="fr-FR"/>
              </w:rPr>
            </w:pPr>
            <w:r>
              <w:rPr>
                <w:rFonts w:ascii="Arial" w:hAnsi="Arial"/>
                <w:b/>
                <w:sz w:val="18"/>
                <w:szCs w:val="18"/>
                <w:lang w:val="fr-FR"/>
              </w:rPr>
              <w:t xml:space="preserve">Art. 2. </w:t>
            </w:r>
            <w:r w:rsidRPr="006D4B49">
              <w:rPr>
                <w:rFonts w:ascii="Arial" w:hAnsi="Arial"/>
                <w:sz w:val="18"/>
                <w:szCs w:val="18"/>
                <w:lang w:val="fr-FR"/>
              </w:rPr>
              <w:t xml:space="preserve">La présente loi transpose partiellement la </w:t>
            </w:r>
            <w:r w:rsidRPr="00BF5DB7">
              <w:rPr>
                <w:rFonts w:ascii="Arial" w:hAnsi="Arial"/>
                <w:sz w:val="18"/>
                <w:szCs w:val="18"/>
                <w:lang w:val="fr-FR"/>
              </w:rPr>
              <w:t>directive (UE) 2018/2001 du Parlement européen et du Conseil du 11 décembre 2018 ‘relative à la promotion de l’utilisation de l’énergie produite à partir de sources renouvelables</w:t>
            </w:r>
            <w:r w:rsidRPr="006D4B49">
              <w:rPr>
                <w:rFonts w:ascii="Arial" w:hAnsi="Arial"/>
                <w:sz w:val="18"/>
                <w:szCs w:val="18"/>
                <w:lang w:val="fr-FR"/>
              </w:rPr>
              <w:t xml:space="preserve">. </w:t>
            </w:r>
          </w:p>
          <w:p w14:paraId="1666AA4A" w14:textId="77777777" w:rsidR="006B34E9" w:rsidRDefault="006B34E9" w:rsidP="0028568E">
            <w:pPr>
              <w:jc w:val="both"/>
              <w:rPr>
                <w:rFonts w:ascii="Arial" w:hAnsi="Arial"/>
                <w:sz w:val="18"/>
                <w:szCs w:val="18"/>
                <w:lang w:val="fr-FR"/>
              </w:rPr>
            </w:pPr>
          </w:p>
          <w:p w14:paraId="3349FBCA" w14:textId="09ED9F70" w:rsidR="006B34E9" w:rsidRPr="00261807" w:rsidRDefault="006B34E9" w:rsidP="00DF7056">
            <w:pPr>
              <w:jc w:val="both"/>
              <w:rPr>
                <w:rFonts w:ascii="Arial" w:hAnsi="Arial" w:cs="Arial"/>
                <w:color w:val="000000"/>
                <w:sz w:val="18"/>
                <w:szCs w:val="18"/>
              </w:rPr>
            </w:pPr>
            <w:r w:rsidRPr="00261807">
              <w:rPr>
                <w:rFonts w:ascii="Arial" w:hAnsi="Arial" w:cs="Arial"/>
                <w:sz w:val="18"/>
                <w:szCs w:val="18"/>
              </w:rPr>
              <w:t xml:space="preserve">Les dispositions législatives, réglementaires et administratives existantes qui font référence </w:t>
            </w:r>
            <w:r w:rsidRPr="006D4B49">
              <w:rPr>
                <w:rFonts w:ascii="Arial" w:hAnsi="Arial"/>
                <w:sz w:val="18"/>
                <w:szCs w:val="18"/>
                <w:lang w:val="fr-FR"/>
              </w:rPr>
              <w:t>aux directives abrogées par la directive (UE) 2018/2001</w:t>
            </w:r>
            <w:r w:rsidRPr="00261807">
              <w:rPr>
                <w:rFonts w:ascii="Arial" w:hAnsi="Arial" w:cs="Arial"/>
                <w:sz w:val="18"/>
                <w:szCs w:val="18"/>
              </w:rPr>
              <w:t xml:space="preserve"> sont interprétées comme faisant référence à </w:t>
            </w:r>
            <w:r>
              <w:rPr>
                <w:rFonts w:ascii="Arial" w:hAnsi="Arial" w:cs="Arial"/>
                <w:sz w:val="18"/>
                <w:szCs w:val="18"/>
              </w:rPr>
              <w:t>cette directive</w:t>
            </w:r>
            <w:r w:rsidRPr="00261807">
              <w:rPr>
                <w:rFonts w:ascii="Arial" w:hAnsi="Arial" w:cs="Arial"/>
                <w:sz w:val="18"/>
                <w:szCs w:val="18"/>
              </w:rPr>
              <w:t>.</w:t>
            </w:r>
          </w:p>
          <w:p w14:paraId="47D90CAF" w14:textId="33828696" w:rsidR="006B34E9" w:rsidRPr="00DF7056" w:rsidRDefault="006B34E9" w:rsidP="0028568E">
            <w:pPr>
              <w:jc w:val="both"/>
              <w:rPr>
                <w:rFonts w:ascii="Arial" w:hAnsi="Arial"/>
                <w:b/>
                <w:sz w:val="18"/>
                <w:szCs w:val="18"/>
              </w:rPr>
            </w:pPr>
          </w:p>
        </w:tc>
      </w:tr>
      <w:tr w:rsidR="006B34E9" w:rsidRPr="008C5339" w14:paraId="7C88F7EA" w14:textId="77777777" w:rsidTr="006B34E9">
        <w:tc>
          <w:tcPr>
            <w:tcW w:w="9356" w:type="dxa"/>
          </w:tcPr>
          <w:p w14:paraId="2D9BC71E" w14:textId="2AB562A8" w:rsidR="006B34E9" w:rsidRPr="00F510F2" w:rsidRDefault="006B34E9" w:rsidP="00260562">
            <w:pPr>
              <w:jc w:val="both"/>
              <w:rPr>
                <w:rFonts w:ascii="Arial" w:hAnsi="Arial" w:cs="Arial"/>
                <w:color w:val="000000"/>
                <w:sz w:val="18"/>
                <w:szCs w:val="18"/>
              </w:rPr>
            </w:pPr>
            <w:r w:rsidRPr="00F510F2">
              <w:rPr>
                <w:rFonts w:ascii="Arial" w:hAnsi="Arial" w:cs="Arial"/>
                <w:b/>
                <w:bCs/>
                <w:color w:val="000000"/>
                <w:sz w:val="18"/>
                <w:szCs w:val="18"/>
              </w:rPr>
              <w:t>Art. 3.</w:t>
            </w:r>
            <w:r w:rsidRPr="00F510F2">
              <w:rPr>
                <w:rFonts w:ascii="Arial" w:hAnsi="Arial" w:cs="Arial"/>
                <w:color w:val="000000"/>
                <w:sz w:val="18"/>
                <w:szCs w:val="18"/>
              </w:rPr>
              <w:t xml:space="preserve"> </w:t>
            </w:r>
            <w:r>
              <w:rPr>
                <w:rFonts w:ascii="Arial" w:hAnsi="Arial" w:cs="Arial"/>
                <w:color w:val="000000"/>
                <w:sz w:val="18"/>
                <w:szCs w:val="18"/>
              </w:rPr>
              <w:t>Dans</w:t>
            </w:r>
            <w:r w:rsidRPr="00F510F2">
              <w:rPr>
                <w:rFonts w:ascii="Arial" w:hAnsi="Arial" w:cs="Arial"/>
                <w:color w:val="000000"/>
                <w:sz w:val="18"/>
                <w:szCs w:val="18"/>
              </w:rPr>
              <w:t xml:space="preserve"> l’article 2 de la loi</w:t>
            </w:r>
            <w:r>
              <w:t xml:space="preserve"> </w:t>
            </w:r>
            <w:r w:rsidRPr="000D4279">
              <w:rPr>
                <w:rFonts w:ascii="Arial" w:hAnsi="Arial" w:cs="Arial"/>
                <w:color w:val="000000"/>
                <w:sz w:val="18"/>
                <w:szCs w:val="18"/>
              </w:rPr>
              <w:t>du 17 juillet 2013 relative aux volumes nominaux minimaux de biocarburants durables qui doivent être incorporés dans les volumes de carburants fossiles mis annuellement à la consommation</w:t>
            </w:r>
            <w:r w:rsidRPr="00F510F2">
              <w:rPr>
                <w:rFonts w:ascii="Arial" w:hAnsi="Arial" w:cs="Arial"/>
                <w:color w:val="000000"/>
                <w:sz w:val="18"/>
                <w:szCs w:val="18"/>
              </w:rPr>
              <w:t>, les modifications suivantes sont apportées :</w:t>
            </w:r>
          </w:p>
          <w:p w14:paraId="5B4BF699" w14:textId="2CB4BC0A" w:rsidR="006B34E9" w:rsidRDefault="006B34E9" w:rsidP="00260562">
            <w:pPr>
              <w:jc w:val="both"/>
              <w:rPr>
                <w:rFonts w:ascii="Arial" w:hAnsi="Arial" w:cs="Arial"/>
                <w:color w:val="000000"/>
                <w:sz w:val="18"/>
                <w:szCs w:val="18"/>
              </w:rPr>
            </w:pPr>
            <w:r>
              <w:rPr>
                <w:rFonts w:ascii="Arial" w:hAnsi="Arial" w:cs="Arial"/>
                <w:color w:val="000000"/>
                <w:sz w:val="18"/>
                <w:szCs w:val="18"/>
              </w:rPr>
              <w:t>a) le 3° est remplacé par ce qui suit :</w:t>
            </w:r>
          </w:p>
          <w:p w14:paraId="4C328E28" w14:textId="5C6D4C05" w:rsidR="006B34E9" w:rsidRDefault="006B34E9" w:rsidP="00260562">
            <w:pPr>
              <w:jc w:val="both"/>
              <w:rPr>
                <w:rFonts w:ascii="Arial" w:hAnsi="Arial" w:cs="Arial"/>
                <w:color w:val="000000"/>
                <w:sz w:val="18"/>
                <w:szCs w:val="18"/>
              </w:rPr>
            </w:pPr>
            <w:r>
              <w:rPr>
                <w:rFonts w:ascii="Arial" w:hAnsi="Arial" w:cs="Arial"/>
                <w:color w:val="000000"/>
                <w:sz w:val="18"/>
                <w:szCs w:val="18"/>
              </w:rPr>
              <w:t>« 3° « arrêté royal du 17 décembre 2021 » : arrêté royal du 17 décembre 2021</w:t>
            </w:r>
            <w:r w:rsidRPr="00F510F2">
              <w:rPr>
                <w:rFonts w:ascii="Arial" w:hAnsi="Arial" w:cs="Arial"/>
                <w:color w:val="000000"/>
                <w:sz w:val="18"/>
                <w:szCs w:val="18"/>
              </w:rPr>
              <w:t xml:space="preserve"> </w:t>
            </w:r>
            <w:r w:rsidRPr="008C5339">
              <w:rPr>
                <w:rFonts w:ascii="Arial" w:hAnsi="Arial" w:cs="Arial"/>
                <w:color w:val="000000"/>
                <w:sz w:val="18"/>
                <w:szCs w:val="18"/>
              </w:rPr>
              <w:t>établissant des normes de produits pour les carburants destinés au secteur du transport d'origine renouvelable et pour les combustibles ou carburants à base de carbone recyclé destinés au secteur des transports</w:t>
            </w:r>
            <w:r>
              <w:rPr>
                <w:rFonts w:ascii="Arial" w:hAnsi="Arial" w:cs="Arial"/>
                <w:color w:val="000000"/>
                <w:sz w:val="18"/>
                <w:szCs w:val="18"/>
              </w:rPr>
              <w:t> » ;</w:t>
            </w:r>
          </w:p>
          <w:p w14:paraId="637451A7" w14:textId="458B929A" w:rsidR="006B34E9" w:rsidRDefault="006B34E9" w:rsidP="00260562">
            <w:pPr>
              <w:jc w:val="both"/>
              <w:rPr>
                <w:rFonts w:ascii="Arial" w:hAnsi="Arial" w:cs="Arial"/>
                <w:color w:val="000000"/>
                <w:sz w:val="18"/>
                <w:szCs w:val="18"/>
              </w:rPr>
            </w:pPr>
            <w:r>
              <w:rPr>
                <w:rFonts w:ascii="Arial" w:hAnsi="Arial" w:cs="Arial"/>
                <w:color w:val="000000"/>
                <w:sz w:val="18"/>
                <w:szCs w:val="18"/>
              </w:rPr>
              <w:t>b) le 4° est remplacé par ce qui suit :</w:t>
            </w:r>
          </w:p>
          <w:p w14:paraId="4A848094" w14:textId="2AEA12A2" w:rsidR="006B34E9" w:rsidRDefault="006B34E9" w:rsidP="00260562">
            <w:pPr>
              <w:jc w:val="both"/>
              <w:rPr>
                <w:rFonts w:ascii="Arial" w:hAnsi="Arial" w:cs="Arial"/>
                <w:color w:val="000000"/>
                <w:sz w:val="18"/>
                <w:szCs w:val="18"/>
              </w:rPr>
            </w:pPr>
            <w:r>
              <w:rPr>
                <w:rFonts w:ascii="Arial" w:hAnsi="Arial" w:cs="Arial"/>
                <w:color w:val="000000"/>
                <w:sz w:val="18"/>
                <w:szCs w:val="18"/>
              </w:rPr>
              <w:t>« 4° « arrêté ministériel du 19 mai 2021 » : arrêté ministériel du 19 mai 2021</w:t>
            </w:r>
            <w:r w:rsidRPr="00F510F2">
              <w:rPr>
                <w:rFonts w:ascii="Arial" w:hAnsi="Arial" w:cs="Arial"/>
                <w:color w:val="000000"/>
                <w:sz w:val="18"/>
                <w:szCs w:val="18"/>
              </w:rPr>
              <w:t xml:space="preserve"> </w:t>
            </w:r>
            <w:r w:rsidRPr="004D5D72">
              <w:rPr>
                <w:rFonts w:ascii="Arial" w:hAnsi="Arial" w:cs="Arial"/>
                <w:color w:val="000000"/>
                <w:sz w:val="18"/>
                <w:szCs w:val="18"/>
              </w:rPr>
              <w:t>relatif à l'enregistrement des personnes qui interviennent dans le circuit d'approvisionnement du pays et des consommateurs en pétrole et produits pétroliers</w:t>
            </w:r>
            <w:r>
              <w:rPr>
                <w:rFonts w:ascii="Arial" w:hAnsi="Arial" w:cs="Arial"/>
                <w:color w:val="000000"/>
                <w:sz w:val="18"/>
                <w:szCs w:val="18"/>
              </w:rPr>
              <w:t> » ;</w:t>
            </w:r>
          </w:p>
          <w:p w14:paraId="584584C2" w14:textId="66BE9150" w:rsidR="006B34E9" w:rsidRDefault="006B34E9" w:rsidP="00260562">
            <w:pPr>
              <w:jc w:val="both"/>
              <w:rPr>
                <w:rFonts w:ascii="Arial" w:hAnsi="Arial" w:cs="Arial"/>
                <w:color w:val="000000"/>
                <w:sz w:val="18"/>
                <w:szCs w:val="18"/>
              </w:rPr>
            </w:pPr>
            <w:r>
              <w:rPr>
                <w:rFonts w:ascii="Arial" w:hAnsi="Arial" w:cs="Arial"/>
                <w:color w:val="000000"/>
                <w:sz w:val="18"/>
                <w:szCs w:val="18"/>
              </w:rPr>
              <w:t xml:space="preserve">c) au 5°, les mots </w:t>
            </w:r>
            <w:r w:rsidRPr="004D5D72">
              <w:rPr>
                <w:rFonts w:ascii="Arial" w:hAnsi="Arial" w:cs="Arial"/>
                <w:color w:val="000000"/>
                <w:sz w:val="18"/>
                <w:szCs w:val="18"/>
              </w:rPr>
              <w:t>« arrêté ministériel du 27 décembre 1978 » sont remplacés par les mots « arrêté ministériel du 19 mai 2021 »</w:t>
            </w:r>
            <w:r>
              <w:rPr>
                <w:rFonts w:ascii="Arial" w:hAnsi="Arial" w:cs="Arial"/>
                <w:color w:val="000000"/>
                <w:sz w:val="18"/>
                <w:szCs w:val="18"/>
              </w:rPr>
              <w:t> ;</w:t>
            </w:r>
          </w:p>
          <w:p w14:paraId="1A0E4667" w14:textId="520EC68C" w:rsidR="006B34E9" w:rsidRDefault="006B34E9" w:rsidP="00260562">
            <w:pPr>
              <w:jc w:val="both"/>
              <w:rPr>
                <w:rFonts w:ascii="Arial" w:hAnsi="Arial" w:cs="Arial"/>
                <w:color w:val="000000"/>
                <w:sz w:val="18"/>
                <w:szCs w:val="18"/>
              </w:rPr>
            </w:pPr>
          </w:p>
          <w:p w14:paraId="1D5F3E33" w14:textId="784251BD" w:rsidR="006B34E9" w:rsidRDefault="006B34E9" w:rsidP="00260562">
            <w:pPr>
              <w:jc w:val="both"/>
              <w:rPr>
                <w:rFonts w:ascii="Arial" w:hAnsi="Arial" w:cs="Arial"/>
                <w:color w:val="000000"/>
                <w:sz w:val="18"/>
                <w:szCs w:val="18"/>
              </w:rPr>
            </w:pPr>
            <w:r>
              <w:rPr>
                <w:rFonts w:ascii="Arial" w:hAnsi="Arial" w:cs="Arial"/>
                <w:color w:val="000000"/>
                <w:sz w:val="18"/>
                <w:szCs w:val="18"/>
              </w:rPr>
              <w:t xml:space="preserve">d) l’article est complété par un 24°, rédigé comme suit : « 24° « arrêté royal du 16 juillet 2014 » : </w:t>
            </w:r>
            <w:r w:rsidRPr="00F510F2">
              <w:rPr>
                <w:rFonts w:ascii="Arial" w:hAnsi="Arial" w:cs="Arial"/>
                <w:color w:val="000000"/>
                <w:sz w:val="18"/>
                <w:szCs w:val="18"/>
              </w:rPr>
              <w:t>arrêté royal du 16 juillet 2014 ‘relatif aux obligations en matière d’information et d’administration en ce qui concerne les biocarburants de la catégorie B et C en accord avec la loi du 17 juillet 2013 relative aux volumes nominaux minimaux de biocarburants durables qui doivent être incorporés dans les volumes de carburants fossiles mis annuellement à la consommation</w:t>
            </w:r>
            <w:r>
              <w:rPr>
                <w:rFonts w:ascii="Arial" w:hAnsi="Arial" w:cs="Arial"/>
                <w:color w:val="000000"/>
                <w:sz w:val="18"/>
                <w:szCs w:val="18"/>
              </w:rPr>
              <w:t> ;</w:t>
            </w:r>
            <w:r w:rsidRPr="00F510F2">
              <w:rPr>
                <w:rFonts w:ascii="Arial" w:hAnsi="Arial" w:cs="Arial"/>
                <w:color w:val="000000"/>
                <w:sz w:val="18"/>
                <w:szCs w:val="18"/>
              </w:rPr>
              <w:t> » ;</w:t>
            </w:r>
          </w:p>
          <w:p w14:paraId="39B53CE9" w14:textId="77777777" w:rsidR="006B34E9" w:rsidRDefault="006B34E9" w:rsidP="00260562">
            <w:pPr>
              <w:jc w:val="both"/>
              <w:rPr>
                <w:rFonts w:ascii="Arial" w:hAnsi="Arial" w:cs="Arial"/>
                <w:color w:val="000000"/>
                <w:sz w:val="18"/>
                <w:szCs w:val="18"/>
              </w:rPr>
            </w:pPr>
          </w:p>
          <w:p w14:paraId="69E1DFF3" w14:textId="68757E7C" w:rsidR="006B34E9" w:rsidRDefault="006B34E9" w:rsidP="00260562">
            <w:pPr>
              <w:jc w:val="both"/>
              <w:rPr>
                <w:rFonts w:ascii="Arial" w:hAnsi="Arial" w:cs="Arial"/>
                <w:color w:val="000000"/>
                <w:sz w:val="18"/>
                <w:szCs w:val="18"/>
              </w:rPr>
            </w:pPr>
            <w:r>
              <w:rPr>
                <w:rFonts w:ascii="Arial" w:hAnsi="Arial" w:cs="Arial"/>
                <w:color w:val="000000"/>
                <w:sz w:val="18"/>
                <w:szCs w:val="18"/>
              </w:rPr>
              <w:t>e) l’article est complété par un 25°, rédigé comme suit :</w:t>
            </w:r>
          </w:p>
          <w:p w14:paraId="2DA5E5CB" w14:textId="77777777" w:rsidR="006B34E9" w:rsidRDefault="006B34E9" w:rsidP="00260562">
            <w:pPr>
              <w:jc w:val="both"/>
              <w:rPr>
                <w:rFonts w:ascii="Arial" w:hAnsi="Arial" w:cs="Arial"/>
                <w:color w:val="000000"/>
                <w:sz w:val="18"/>
                <w:szCs w:val="18"/>
              </w:rPr>
            </w:pPr>
          </w:p>
          <w:p w14:paraId="19595AAD" w14:textId="7E823EFF" w:rsidR="006B34E9" w:rsidRDefault="006B34E9" w:rsidP="00260562">
            <w:pPr>
              <w:jc w:val="both"/>
              <w:rPr>
                <w:rFonts w:ascii="Arial" w:hAnsi="Arial" w:cs="Arial"/>
                <w:color w:val="000000"/>
                <w:sz w:val="18"/>
                <w:szCs w:val="18"/>
              </w:rPr>
            </w:pPr>
            <w:r>
              <w:rPr>
                <w:rFonts w:ascii="Arial" w:hAnsi="Arial" w:cs="Arial"/>
                <w:color w:val="000000"/>
                <w:sz w:val="18"/>
                <w:szCs w:val="18"/>
              </w:rPr>
              <w:t xml:space="preserve">« 25° « règlement délégué 2019/807 » : </w:t>
            </w:r>
            <w:r w:rsidRPr="00F510F2">
              <w:rPr>
                <w:rFonts w:ascii="Arial" w:hAnsi="Arial" w:cs="Arial"/>
                <w:color w:val="000000"/>
                <w:sz w:val="18"/>
                <w:szCs w:val="18"/>
              </w:rPr>
              <w:t>règlement délégué (UE) 2019/807 de la Commission du 13 mars 2019 complétant la directive (UE) 2018/2001 du Parlement européen et du Conseil en ce qui concerne, d’une part, la détermination des matières premières présentant un risque élevé d’induire des changements indirects dans l’affectation des sols dont la zone de production gagne nettement sur les terres présentant un important stock de carbone et, d’autre part, la certification des biocarburants, bioliquides et combustibles issus de la biomasse présentant un faible risque d’induire des changements indirects dans l’affectation des sols</w:t>
            </w:r>
            <w:r>
              <w:rPr>
                <w:rFonts w:ascii="Arial" w:hAnsi="Arial" w:cs="Arial"/>
                <w:color w:val="000000"/>
                <w:sz w:val="18"/>
                <w:szCs w:val="18"/>
              </w:rPr>
              <w:t>. ».</w:t>
            </w:r>
          </w:p>
          <w:p w14:paraId="7F0BA369" w14:textId="77777777" w:rsidR="006B34E9" w:rsidRPr="00260562" w:rsidRDefault="006B34E9" w:rsidP="0028568E">
            <w:pPr>
              <w:jc w:val="both"/>
              <w:rPr>
                <w:rFonts w:ascii="Arial" w:hAnsi="Arial"/>
                <w:b/>
                <w:sz w:val="18"/>
                <w:szCs w:val="18"/>
              </w:rPr>
            </w:pPr>
          </w:p>
        </w:tc>
      </w:tr>
      <w:tr w:rsidR="006B34E9" w:rsidRPr="008C5339" w14:paraId="66E230C8" w14:textId="77777777" w:rsidTr="006B34E9">
        <w:tc>
          <w:tcPr>
            <w:tcW w:w="9356" w:type="dxa"/>
          </w:tcPr>
          <w:p w14:paraId="05A7230A" w14:textId="480AB85C" w:rsidR="006B34E9" w:rsidRPr="003D34BF" w:rsidRDefault="006B34E9" w:rsidP="0028568E">
            <w:pPr>
              <w:jc w:val="both"/>
              <w:rPr>
                <w:rFonts w:ascii="Arial" w:hAnsi="Arial"/>
                <w:b/>
                <w:sz w:val="18"/>
                <w:szCs w:val="18"/>
                <w:lang w:val="fr-FR"/>
              </w:rPr>
            </w:pPr>
            <w:r>
              <w:rPr>
                <w:rFonts w:ascii="Arial" w:hAnsi="Arial"/>
                <w:b/>
                <w:sz w:val="18"/>
                <w:szCs w:val="18"/>
                <w:lang w:val="fr-FR"/>
              </w:rPr>
              <w:t xml:space="preserve">Art. 4. </w:t>
            </w:r>
            <w:r w:rsidRPr="007E4EDD">
              <w:rPr>
                <w:rFonts w:ascii="Arial" w:hAnsi="Arial"/>
                <w:bCs/>
                <w:sz w:val="18"/>
                <w:szCs w:val="18"/>
                <w:lang w:val="fr-FR"/>
              </w:rPr>
              <w:t xml:space="preserve">Dans </w:t>
            </w:r>
            <w:r w:rsidRPr="00CF3D53">
              <w:rPr>
                <w:rFonts w:ascii="Arial" w:hAnsi="Arial" w:cs="Arial"/>
                <w:bCs/>
                <w:sz w:val="18"/>
                <w:szCs w:val="18"/>
                <w:lang w:val="fr-FR"/>
              </w:rPr>
              <w:t xml:space="preserve">la </w:t>
            </w:r>
            <w:r>
              <w:rPr>
                <w:rFonts w:ascii="Arial" w:hAnsi="Arial" w:cs="Arial"/>
                <w:bCs/>
                <w:sz w:val="18"/>
                <w:szCs w:val="18"/>
                <w:lang w:val="fr-FR"/>
              </w:rPr>
              <w:t xml:space="preserve">même </w:t>
            </w:r>
            <w:r w:rsidRPr="00CF3D53">
              <w:rPr>
                <w:rFonts w:ascii="Arial" w:hAnsi="Arial" w:cs="Arial"/>
                <w:bCs/>
                <w:sz w:val="18"/>
                <w:szCs w:val="18"/>
                <w:lang w:val="fr-FR"/>
              </w:rPr>
              <w:t>loi</w:t>
            </w:r>
            <w:r>
              <w:rPr>
                <w:rFonts w:ascii="Arial" w:hAnsi="Arial" w:cs="Arial"/>
                <w:bCs/>
                <w:color w:val="000000"/>
                <w:sz w:val="18"/>
                <w:szCs w:val="18"/>
              </w:rPr>
              <w:t>, modifiée par la loi du 26 décembre 2015</w:t>
            </w:r>
            <w:r w:rsidRPr="00CF3D53">
              <w:rPr>
                <w:rFonts w:ascii="Arial" w:hAnsi="Arial" w:cs="Arial"/>
                <w:bCs/>
                <w:sz w:val="18"/>
                <w:szCs w:val="18"/>
                <w:lang w:val="fr-FR"/>
              </w:rPr>
              <w:t xml:space="preserve">, il est inséré un </w:t>
            </w:r>
            <w:r>
              <w:rPr>
                <w:rFonts w:ascii="Arial" w:hAnsi="Arial" w:cs="Arial"/>
                <w:bCs/>
                <w:sz w:val="18"/>
                <w:szCs w:val="18"/>
                <w:lang w:val="fr-FR"/>
              </w:rPr>
              <w:t>article 7/1</w:t>
            </w:r>
            <w:r w:rsidRPr="00CF3D53">
              <w:rPr>
                <w:rFonts w:ascii="Arial" w:hAnsi="Arial" w:cs="Arial"/>
                <w:bCs/>
                <w:sz w:val="18"/>
                <w:szCs w:val="18"/>
                <w:lang w:val="fr-FR"/>
              </w:rPr>
              <w:t>, rédigé comme suit :</w:t>
            </w:r>
            <w:r>
              <w:rPr>
                <w:rFonts w:ascii="Arial" w:hAnsi="Arial"/>
                <w:b/>
                <w:sz w:val="18"/>
                <w:szCs w:val="18"/>
                <w:lang w:val="fr-FR"/>
              </w:rPr>
              <w:t xml:space="preserve"> </w:t>
            </w:r>
          </w:p>
          <w:p w14:paraId="1D0D95C8" w14:textId="251279C4" w:rsidR="006B34E9" w:rsidRDefault="006B34E9" w:rsidP="0028568E">
            <w:pPr>
              <w:jc w:val="both"/>
              <w:rPr>
                <w:rFonts w:ascii="Arial" w:hAnsi="Arial" w:cs="Arial"/>
                <w:sz w:val="18"/>
                <w:szCs w:val="18"/>
                <w:lang w:val="fr-FR"/>
              </w:rPr>
            </w:pPr>
            <w:r>
              <w:rPr>
                <w:rFonts w:ascii="Arial" w:hAnsi="Arial"/>
                <w:bCs/>
                <w:sz w:val="18"/>
                <w:szCs w:val="18"/>
                <w:lang w:val="fr-FR"/>
              </w:rPr>
              <w:t>« Art. 7/1. § 1</w:t>
            </w:r>
            <w:r w:rsidRPr="008275C7">
              <w:rPr>
                <w:rFonts w:ascii="Arial" w:hAnsi="Arial"/>
                <w:bCs/>
                <w:sz w:val="18"/>
                <w:szCs w:val="18"/>
                <w:vertAlign w:val="superscript"/>
                <w:lang w:val="fr-FR"/>
              </w:rPr>
              <w:t>er</w:t>
            </w:r>
            <w:r>
              <w:rPr>
                <w:rFonts w:ascii="Arial" w:hAnsi="Arial"/>
                <w:bCs/>
                <w:sz w:val="18"/>
                <w:szCs w:val="18"/>
                <w:lang w:val="fr-FR"/>
              </w:rPr>
              <w:t xml:space="preserve">. </w:t>
            </w:r>
            <w:r w:rsidRPr="008275C7">
              <w:rPr>
                <w:rFonts w:ascii="Arial" w:hAnsi="Arial" w:cs="Arial"/>
                <w:sz w:val="18"/>
                <w:szCs w:val="18"/>
                <w:lang w:val="fr-FR"/>
              </w:rPr>
              <w:t>A partir du 1</w:t>
            </w:r>
            <w:r w:rsidRPr="008275C7">
              <w:rPr>
                <w:rFonts w:ascii="Arial" w:hAnsi="Arial" w:cs="Arial"/>
                <w:sz w:val="18"/>
                <w:szCs w:val="18"/>
                <w:vertAlign w:val="superscript"/>
                <w:lang w:val="fr-FR"/>
              </w:rPr>
              <w:t>er</w:t>
            </w:r>
            <w:r w:rsidRPr="008275C7">
              <w:rPr>
                <w:rFonts w:ascii="Arial" w:hAnsi="Arial" w:cs="Arial"/>
                <w:sz w:val="18"/>
                <w:szCs w:val="18"/>
                <w:lang w:val="fr-FR"/>
              </w:rPr>
              <w:t xml:space="preserve"> janvier 2023, les biocarburants produits à partir d’huile de palme e</w:t>
            </w:r>
            <w:r>
              <w:rPr>
                <w:rFonts w:ascii="Arial" w:hAnsi="Arial" w:cs="Arial"/>
                <w:sz w:val="18"/>
                <w:szCs w:val="18"/>
                <w:lang w:val="fr-FR"/>
              </w:rPr>
              <w:t>n</w:t>
            </w:r>
            <w:r w:rsidRPr="008275C7">
              <w:rPr>
                <w:rFonts w:ascii="Arial" w:hAnsi="Arial" w:cs="Arial"/>
                <w:sz w:val="18"/>
                <w:szCs w:val="18"/>
                <w:lang w:val="fr-FR"/>
              </w:rPr>
              <w:t xml:space="preserve"> ce, compris les autres produits dérivés directement ou indirectement du palmier, ne peuvent plus contribuer à la réalisation du volume d'incorporation prévu à l'article 7, § 1</w:t>
            </w:r>
            <w:r w:rsidRPr="008275C7">
              <w:rPr>
                <w:rFonts w:ascii="Arial" w:hAnsi="Arial" w:cs="Arial"/>
                <w:sz w:val="18"/>
                <w:szCs w:val="18"/>
                <w:vertAlign w:val="superscript"/>
                <w:lang w:val="fr-FR"/>
              </w:rPr>
              <w:t>er</w:t>
            </w:r>
            <w:r w:rsidRPr="008275C7">
              <w:rPr>
                <w:rFonts w:ascii="Arial" w:hAnsi="Arial" w:cs="Arial"/>
                <w:sz w:val="18"/>
                <w:szCs w:val="18"/>
                <w:lang w:val="fr-FR"/>
              </w:rPr>
              <w:t xml:space="preserve">, et ceux compris aux  sous-objectifs </w:t>
            </w:r>
            <w:r>
              <w:rPr>
                <w:rFonts w:ascii="Arial" w:hAnsi="Arial" w:cs="Arial"/>
                <w:sz w:val="18"/>
                <w:szCs w:val="18"/>
                <w:lang w:val="fr-FR"/>
              </w:rPr>
              <w:t xml:space="preserve">de l’article 4, </w:t>
            </w:r>
            <w:r w:rsidRPr="008275C7">
              <w:rPr>
                <w:rFonts w:ascii="Arial" w:hAnsi="Arial" w:cs="Arial"/>
                <w:sz w:val="18"/>
                <w:szCs w:val="18"/>
                <w:lang w:val="fr-FR"/>
              </w:rPr>
              <w:t>alinéa</w:t>
            </w:r>
            <w:r>
              <w:rPr>
                <w:rFonts w:ascii="Arial" w:hAnsi="Arial" w:cs="Arial"/>
                <w:sz w:val="18"/>
                <w:szCs w:val="18"/>
                <w:lang w:val="fr-FR"/>
              </w:rPr>
              <w:t xml:space="preserve"> 1</w:t>
            </w:r>
            <w:r w:rsidRPr="006D4B49">
              <w:rPr>
                <w:rFonts w:ascii="Arial" w:hAnsi="Arial" w:cs="Arial"/>
                <w:sz w:val="18"/>
                <w:szCs w:val="18"/>
                <w:vertAlign w:val="superscript"/>
                <w:lang w:val="fr-FR"/>
              </w:rPr>
              <w:t>er</w:t>
            </w:r>
            <w:r>
              <w:rPr>
                <w:rFonts w:ascii="Arial" w:hAnsi="Arial" w:cs="Arial"/>
                <w:sz w:val="18"/>
                <w:szCs w:val="18"/>
                <w:lang w:val="fr-FR"/>
              </w:rPr>
              <w:t xml:space="preserve">, </w:t>
            </w:r>
            <w:r w:rsidRPr="008275C7">
              <w:rPr>
                <w:rFonts w:ascii="Arial" w:hAnsi="Arial" w:cs="Arial"/>
                <w:sz w:val="18"/>
                <w:szCs w:val="18"/>
                <w:lang w:val="fr-FR"/>
              </w:rPr>
              <w:t xml:space="preserve">1°, 2°, 3° et 4° de l’arrêté royal du </w:t>
            </w:r>
            <w:r w:rsidRPr="008275C7">
              <w:rPr>
                <w:rFonts w:ascii="Arial" w:hAnsi="Arial" w:cs="Arial"/>
                <w:sz w:val="18"/>
                <w:szCs w:val="18"/>
              </w:rPr>
              <w:t>4 mai 2018 fixant les volumes nominaux minimaux des biocarburants durables qui doivent être incorporés dans les volumes de carburants mis annuellement à la consommation</w:t>
            </w:r>
            <w:r w:rsidRPr="008275C7">
              <w:rPr>
                <w:rFonts w:ascii="Arial" w:hAnsi="Arial" w:cs="Arial"/>
                <w:sz w:val="18"/>
                <w:szCs w:val="18"/>
                <w:lang w:val="fr-FR"/>
              </w:rPr>
              <w:t>. </w:t>
            </w:r>
          </w:p>
          <w:p w14:paraId="0B2000C7" w14:textId="77777777" w:rsidR="006B34E9" w:rsidRDefault="006B34E9" w:rsidP="0028568E">
            <w:pPr>
              <w:jc w:val="both"/>
              <w:rPr>
                <w:rFonts w:ascii="Arial" w:hAnsi="Arial" w:cs="Arial"/>
                <w:sz w:val="18"/>
                <w:szCs w:val="18"/>
                <w:lang w:val="fr-FR"/>
              </w:rPr>
            </w:pPr>
          </w:p>
          <w:p w14:paraId="44EC2433" w14:textId="4BFC869E" w:rsidR="006B34E9" w:rsidRDefault="006B34E9" w:rsidP="002C7720">
            <w:pPr>
              <w:jc w:val="both"/>
              <w:rPr>
                <w:rFonts w:ascii="Arial" w:hAnsi="Arial" w:cs="Arial"/>
                <w:sz w:val="18"/>
                <w:szCs w:val="18"/>
                <w:lang w:val="fr-FR"/>
              </w:rPr>
            </w:pPr>
            <w:r w:rsidRPr="008275C7">
              <w:rPr>
                <w:rFonts w:ascii="Arial" w:hAnsi="Arial" w:cs="Arial"/>
                <w:sz w:val="18"/>
                <w:szCs w:val="18"/>
                <w:lang w:val="fr-FR"/>
              </w:rPr>
              <w:t xml:space="preserve">Le présent </w:t>
            </w:r>
            <w:r>
              <w:rPr>
                <w:rFonts w:ascii="Arial" w:hAnsi="Arial" w:cs="Arial"/>
                <w:sz w:val="18"/>
                <w:szCs w:val="18"/>
                <w:lang w:val="fr-FR"/>
              </w:rPr>
              <w:t>paragraphe</w:t>
            </w:r>
            <w:r w:rsidRPr="008275C7">
              <w:rPr>
                <w:rFonts w:ascii="Arial" w:hAnsi="Arial" w:cs="Arial"/>
                <w:sz w:val="18"/>
                <w:szCs w:val="18"/>
                <w:lang w:val="fr-FR"/>
              </w:rPr>
              <w:t xml:space="preserve"> ne s'applique pas aux matières premières énumérées à l'annexe IV de l'arrêté royal du 16 juillet 2014 et </w:t>
            </w:r>
            <w:r>
              <w:rPr>
                <w:rFonts w:ascii="Arial" w:hAnsi="Arial" w:cs="Arial"/>
                <w:sz w:val="18"/>
                <w:szCs w:val="18"/>
                <w:lang w:val="fr-FR"/>
              </w:rPr>
              <w:t>aux</w:t>
            </w:r>
            <w:r w:rsidRPr="008275C7">
              <w:rPr>
                <w:rFonts w:ascii="Arial" w:hAnsi="Arial" w:cs="Arial"/>
                <w:sz w:val="18"/>
                <w:szCs w:val="18"/>
                <w:lang w:val="fr-FR"/>
              </w:rPr>
              <w:t xml:space="preserve"> biocarburants, bioliquides ou combustibles issus de la biomasse certifiés comme présentant un faible risque de changement indirect d'affectation des sols, conformément aux dispositions et aux critères contenus à cet effet </w:t>
            </w:r>
            <w:r>
              <w:rPr>
                <w:rFonts w:ascii="Arial" w:hAnsi="Arial" w:cs="Arial"/>
                <w:sz w:val="18"/>
                <w:szCs w:val="18"/>
                <w:lang w:val="fr-FR"/>
              </w:rPr>
              <w:t>aux articles 4 et 5 du</w:t>
            </w:r>
            <w:r w:rsidRPr="008275C7">
              <w:rPr>
                <w:rFonts w:ascii="Arial" w:hAnsi="Arial" w:cs="Arial"/>
                <w:sz w:val="18"/>
                <w:szCs w:val="18"/>
                <w:lang w:val="fr-FR"/>
              </w:rPr>
              <w:t xml:space="preserve"> règlement délégué 2019/807. </w:t>
            </w:r>
          </w:p>
          <w:p w14:paraId="4E003D84" w14:textId="77777777" w:rsidR="006B34E9" w:rsidRDefault="006B34E9" w:rsidP="002C7720">
            <w:pPr>
              <w:jc w:val="both"/>
              <w:rPr>
                <w:rFonts w:ascii="Arial" w:hAnsi="Arial"/>
                <w:bCs/>
                <w:sz w:val="18"/>
                <w:szCs w:val="18"/>
                <w:lang w:val="fr-FR"/>
              </w:rPr>
            </w:pPr>
          </w:p>
          <w:p w14:paraId="0758B473" w14:textId="7519D9BD" w:rsidR="006B34E9" w:rsidRDefault="006B34E9" w:rsidP="002C7720">
            <w:pPr>
              <w:jc w:val="both"/>
              <w:rPr>
                <w:sz w:val="18"/>
                <w:szCs w:val="18"/>
                <w:lang w:val="fr-FR"/>
              </w:rPr>
            </w:pPr>
            <w:r w:rsidRPr="002C7720">
              <w:rPr>
                <w:rFonts w:ascii="Arial" w:hAnsi="Arial" w:cs="Arial"/>
                <w:bCs/>
                <w:sz w:val="18"/>
                <w:szCs w:val="18"/>
                <w:lang w:val="fr-FR"/>
              </w:rPr>
              <w:t xml:space="preserve">§ 2. </w:t>
            </w:r>
            <w:r w:rsidRPr="002C7720">
              <w:rPr>
                <w:rFonts w:ascii="Arial" w:hAnsi="Arial" w:cs="Arial"/>
                <w:sz w:val="18"/>
                <w:szCs w:val="18"/>
                <w:lang w:val="fr-FR"/>
              </w:rPr>
              <w:t>A partir du 1</w:t>
            </w:r>
            <w:r w:rsidRPr="002C7720">
              <w:rPr>
                <w:rFonts w:ascii="Arial" w:hAnsi="Arial" w:cs="Arial"/>
                <w:sz w:val="18"/>
                <w:szCs w:val="18"/>
                <w:vertAlign w:val="superscript"/>
                <w:lang w:val="fr-FR"/>
              </w:rPr>
              <w:t>er</w:t>
            </w:r>
            <w:r w:rsidRPr="002C7720">
              <w:rPr>
                <w:rFonts w:ascii="Arial" w:hAnsi="Arial" w:cs="Arial"/>
                <w:sz w:val="18"/>
                <w:szCs w:val="18"/>
                <w:lang w:val="fr-FR"/>
              </w:rPr>
              <w:t xml:space="preserve"> juillet 2023, les biocarburants produits à partir d’huile de soja e</w:t>
            </w:r>
            <w:r>
              <w:rPr>
                <w:rFonts w:ascii="Arial" w:hAnsi="Arial" w:cs="Arial"/>
                <w:sz w:val="18"/>
                <w:szCs w:val="18"/>
                <w:lang w:val="fr-FR"/>
              </w:rPr>
              <w:t>n</w:t>
            </w:r>
            <w:r w:rsidRPr="002C7720">
              <w:rPr>
                <w:rFonts w:ascii="Arial" w:hAnsi="Arial" w:cs="Arial"/>
                <w:sz w:val="18"/>
                <w:szCs w:val="18"/>
                <w:lang w:val="fr-FR"/>
              </w:rPr>
              <w:t xml:space="preserve"> ce, compris les autres produits dérivés directement ou indirectement du soja, ne peuvent plus contribuer à la réalisation du volume d'incorporation prévu à l'article 7, § 1</w:t>
            </w:r>
            <w:r w:rsidRPr="002C7720">
              <w:rPr>
                <w:rFonts w:ascii="Arial" w:hAnsi="Arial" w:cs="Arial"/>
                <w:sz w:val="18"/>
                <w:szCs w:val="18"/>
                <w:vertAlign w:val="superscript"/>
                <w:lang w:val="fr-FR"/>
              </w:rPr>
              <w:t>er</w:t>
            </w:r>
            <w:r w:rsidRPr="002C7720">
              <w:rPr>
                <w:rFonts w:ascii="Arial" w:hAnsi="Arial" w:cs="Arial"/>
                <w:sz w:val="18"/>
                <w:szCs w:val="18"/>
                <w:lang w:val="fr-FR"/>
              </w:rPr>
              <w:t xml:space="preserve">, et ceux compris aux  sous-objectifs </w:t>
            </w:r>
            <w:r>
              <w:rPr>
                <w:rFonts w:ascii="Arial" w:hAnsi="Arial" w:cs="Arial"/>
                <w:sz w:val="18"/>
                <w:szCs w:val="18"/>
                <w:lang w:val="fr-FR"/>
              </w:rPr>
              <w:t>de l’article 4, a</w:t>
            </w:r>
            <w:r w:rsidRPr="002C7720">
              <w:rPr>
                <w:rFonts w:ascii="Arial" w:hAnsi="Arial" w:cs="Arial"/>
                <w:sz w:val="18"/>
                <w:szCs w:val="18"/>
                <w:lang w:val="fr-FR"/>
              </w:rPr>
              <w:t>linéa</w:t>
            </w:r>
            <w:r>
              <w:rPr>
                <w:rFonts w:ascii="Arial" w:hAnsi="Arial" w:cs="Arial"/>
                <w:sz w:val="18"/>
                <w:szCs w:val="18"/>
                <w:lang w:val="fr-FR"/>
              </w:rPr>
              <w:t xml:space="preserve"> 1</w:t>
            </w:r>
            <w:r w:rsidRPr="006D4B49">
              <w:rPr>
                <w:rFonts w:ascii="Arial" w:hAnsi="Arial" w:cs="Arial"/>
                <w:sz w:val="18"/>
                <w:szCs w:val="18"/>
                <w:vertAlign w:val="superscript"/>
                <w:lang w:val="fr-FR"/>
              </w:rPr>
              <w:t>er</w:t>
            </w:r>
            <w:r>
              <w:rPr>
                <w:rFonts w:ascii="Arial" w:hAnsi="Arial" w:cs="Arial"/>
                <w:sz w:val="18"/>
                <w:szCs w:val="18"/>
                <w:lang w:val="fr-FR"/>
              </w:rPr>
              <w:t>,</w:t>
            </w:r>
            <w:r w:rsidRPr="002C7720">
              <w:rPr>
                <w:rFonts w:ascii="Arial" w:hAnsi="Arial" w:cs="Arial"/>
                <w:sz w:val="18"/>
                <w:szCs w:val="18"/>
                <w:lang w:val="fr-FR"/>
              </w:rPr>
              <w:t xml:space="preserve"> 1°, 2°, 3° et 4° de l’arrêté royal du </w:t>
            </w:r>
            <w:r w:rsidRPr="002C7720">
              <w:rPr>
                <w:rFonts w:ascii="Arial" w:hAnsi="Arial" w:cs="Arial"/>
                <w:sz w:val="18"/>
                <w:szCs w:val="18"/>
              </w:rPr>
              <w:t>4 mai 2018 fixant les volumes nominaux minimaux des biocarburants durables</w:t>
            </w:r>
            <w:r w:rsidRPr="008275C7">
              <w:rPr>
                <w:rFonts w:ascii="Arial" w:hAnsi="Arial" w:cs="Arial"/>
                <w:sz w:val="18"/>
                <w:szCs w:val="18"/>
              </w:rPr>
              <w:t xml:space="preserve"> qui doivent être incorporés dans les volumes de carburants mis annuellement à la consommation</w:t>
            </w:r>
            <w:r w:rsidRPr="008275C7">
              <w:rPr>
                <w:sz w:val="18"/>
                <w:szCs w:val="18"/>
                <w:lang w:val="fr-FR"/>
              </w:rPr>
              <w:t>. </w:t>
            </w:r>
          </w:p>
          <w:p w14:paraId="76D0F590" w14:textId="17F717C4" w:rsidR="006B34E9" w:rsidRDefault="006B34E9" w:rsidP="002C7720">
            <w:pPr>
              <w:jc w:val="both"/>
              <w:rPr>
                <w:rFonts w:ascii="Arial" w:hAnsi="Arial" w:cs="Arial"/>
                <w:sz w:val="18"/>
                <w:szCs w:val="18"/>
                <w:lang w:val="fr-FR"/>
              </w:rPr>
            </w:pPr>
          </w:p>
          <w:p w14:paraId="7D577B16" w14:textId="77777777" w:rsidR="006B34E9" w:rsidRPr="002C7720" w:rsidRDefault="006B34E9" w:rsidP="002C7720">
            <w:pPr>
              <w:jc w:val="both"/>
              <w:rPr>
                <w:rFonts w:ascii="Arial" w:hAnsi="Arial" w:cs="Arial"/>
                <w:sz w:val="18"/>
                <w:szCs w:val="18"/>
                <w:lang w:val="fr-FR"/>
              </w:rPr>
            </w:pPr>
          </w:p>
          <w:p w14:paraId="669E6DAB" w14:textId="114A7C02" w:rsidR="006B34E9" w:rsidRPr="008C5339" w:rsidRDefault="006B34E9" w:rsidP="0028568E">
            <w:pPr>
              <w:jc w:val="both"/>
              <w:rPr>
                <w:rFonts w:ascii="Arial" w:hAnsi="Arial"/>
                <w:b/>
                <w:sz w:val="18"/>
                <w:szCs w:val="18"/>
              </w:rPr>
            </w:pPr>
            <w:r w:rsidRPr="002C7720">
              <w:rPr>
                <w:rFonts w:ascii="Arial" w:hAnsi="Arial" w:cs="Arial"/>
                <w:sz w:val="18"/>
                <w:szCs w:val="18"/>
                <w:lang w:val="fr-FR"/>
              </w:rPr>
              <w:t xml:space="preserve">Le présent paragraphe ne s'applique pas aux matières premières énumérées à l'annexe IV de l'arrêté royal du 16 juillet 2014 et </w:t>
            </w:r>
            <w:r>
              <w:rPr>
                <w:rFonts w:ascii="Arial" w:hAnsi="Arial" w:cs="Arial"/>
                <w:sz w:val="18"/>
                <w:szCs w:val="18"/>
                <w:lang w:val="fr-FR"/>
              </w:rPr>
              <w:t>aux</w:t>
            </w:r>
            <w:r w:rsidRPr="002C7720">
              <w:rPr>
                <w:rFonts w:ascii="Arial" w:hAnsi="Arial" w:cs="Arial"/>
                <w:sz w:val="18"/>
                <w:szCs w:val="18"/>
                <w:lang w:val="fr-FR"/>
              </w:rPr>
              <w:t xml:space="preserve"> biocarburants, bioliquides ou combustibles issus de la biomasse certifiés comme présentant un faible risque de changement indirect d'affectation des sols, conformément aux dispositions et aux critères contenus à cet effet </w:t>
            </w:r>
            <w:r>
              <w:rPr>
                <w:rFonts w:ascii="Arial" w:hAnsi="Arial" w:cs="Arial"/>
                <w:sz w:val="18"/>
                <w:szCs w:val="18"/>
                <w:lang w:val="fr-FR"/>
              </w:rPr>
              <w:t>aux articles 4 et 5 du</w:t>
            </w:r>
            <w:r w:rsidRPr="002C7720">
              <w:rPr>
                <w:rFonts w:ascii="Arial" w:hAnsi="Arial" w:cs="Arial"/>
                <w:sz w:val="18"/>
                <w:szCs w:val="18"/>
                <w:lang w:val="fr-FR"/>
              </w:rPr>
              <w:t xml:space="preserve"> règlement délégué 2019/807.</w:t>
            </w:r>
            <w:r w:rsidRPr="002C7720">
              <w:rPr>
                <w:rFonts w:ascii="Arial" w:hAnsi="Arial" w:cs="Arial"/>
                <w:sz w:val="18"/>
                <w:szCs w:val="18"/>
              </w:rPr>
              <w:t> » ;</w:t>
            </w:r>
            <w:r w:rsidRPr="002C7720">
              <w:rPr>
                <w:rFonts w:ascii="Arial" w:hAnsi="Arial" w:cs="Arial"/>
                <w:sz w:val="18"/>
                <w:szCs w:val="18"/>
                <w:lang w:val="fr-FR"/>
              </w:rPr>
              <w:t xml:space="preserve">  </w:t>
            </w:r>
          </w:p>
        </w:tc>
      </w:tr>
      <w:tr w:rsidR="006B34E9" w:rsidRPr="008C5339" w14:paraId="0792654B" w14:textId="77777777" w:rsidTr="006B34E9">
        <w:tc>
          <w:tcPr>
            <w:tcW w:w="9356" w:type="dxa"/>
          </w:tcPr>
          <w:p w14:paraId="3927C6B6" w14:textId="5C5AD4C5" w:rsidR="006B34E9" w:rsidRDefault="006B34E9" w:rsidP="001722F3">
            <w:pPr>
              <w:jc w:val="both"/>
              <w:rPr>
                <w:rFonts w:ascii="Arial" w:hAnsi="Arial" w:cs="Arial"/>
                <w:color w:val="000000"/>
                <w:sz w:val="18"/>
                <w:szCs w:val="18"/>
              </w:rPr>
            </w:pPr>
            <w:r>
              <w:rPr>
                <w:rFonts w:ascii="Arial" w:hAnsi="Arial"/>
                <w:b/>
                <w:sz w:val="18"/>
                <w:szCs w:val="18"/>
                <w:lang w:val="fr-FR"/>
              </w:rPr>
              <w:lastRenderedPageBreak/>
              <w:t xml:space="preserve">Art 5. </w:t>
            </w:r>
            <w:r w:rsidRPr="001722F3">
              <w:rPr>
                <w:rFonts w:ascii="Arial" w:hAnsi="Arial"/>
                <w:bCs/>
                <w:sz w:val="18"/>
                <w:szCs w:val="18"/>
                <w:lang w:val="fr-FR"/>
              </w:rPr>
              <w:t>A</w:t>
            </w:r>
            <w:r>
              <w:rPr>
                <w:rFonts w:ascii="Arial" w:hAnsi="Arial"/>
                <w:bCs/>
                <w:sz w:val="18"/>
                <w:szCs w:val="18"/>
                <w:lang w:val="fr-FR"/>
              </w:rPr>
              <w:t xml:space="preserve"> l’article 8, alinéa 1</w:t>
            </w:r>
            <w:r w:rsidRPr="00831B4D">
              <w:rPr>
                <w:rFonts w:ascii="Arial" w:hAnsi="Arial"/>
                <w:bCs/>
                <w:sz w:val="18"/>
                <w:szCs w:val="18"/>
                <w:vertAlign w:val="superscript"/>
                <w:lang w:val="fr-FR"/>
              </w:rPr>
              <w:t>er</w:t>
            </w:r>
            <w:r>
              <w:rPr>
                <w:rFonts w:ascii="Arial" w:hAnsi="Arial"/>
                <w:bCs/>
                <w:sz w:val="18"/>
                <w:szCs w:val="18"/>
                <w:lang w:val="fr-FR"/>
              </w:rPr>
              <w:t xml:space="preserve">, de la même loi, </w:t>
            </w:r>
            <w:r w:rsidRPr="003D34BF">
              <w:rPr>
                <w:rFonts w:ascii="Arial" w:hAnsi="Arial" w:cs="Arial"/>
                <w:color w:val="000000"/>
                <w:sz w:val="18"/>
                <w:szCs w:val="18"/>
              </w:rPr>
              <w:t>les mots « §§ 2 et 4 » sont remplacés par les mots « §§ 2 et 6 »</w:t>
            </w:r>
            <w:r>
              <w:rPr>
                <w:rFonts w:ascii="Arial" w:hAnsi="Arial" w:cs="Arial"/>
                <w:color w:val="000000"/>
                <w:sz w:val="18"/>
                <w:szCs w:val="18"/>
              </w:rPr>
              <w:t>.</w:t>
            </w:r>
          </w:p>
          <w:p w14:paraId="5978BA5D" w14:textId="699FF931" w:rsidR="006B34E9" w:rsidRPr="001722F3" w:rsidRDefault="006B34E9" w:rsidP="001722F3">
            <w:pPr>
              <w:jc w:val="both"/>
              <w:rPr>
                <w:rFonts w:ascii="Arial" w:hAnsi="Arial"/>
                <w:b/>
                <w:sz w:val="18"/>
                <w:szCs w:val="18"/>
              </w:rPr>
            </w:pPr>
          </w:p>
        </w:tc>
      </w:tr>
      <w:tr w:rsidR="006B34E9" w:rsidRPr="008C5339" w14:paraId="5E35733D" w14:textId="77777777" w:rsidTr="006B34E9">
        <w:tc>
          <w:tcPr>
            <w:tcW w:w="9356" w:type="dxa"/>
          </w:tcPr>
          <w:p w14:paraId="1B6C5521" w14:textId="16550F75" w:rsidR="006B34E9" w:rsidRDefault="006B34E9" w:rsidP="001722F3">
            <w:pPr>
              <w:jc w:val="both"/>
              <w:rPr>
                <w:rFonts w:ascii="Arial" w:hAnsi="Arial" w:cs="Arial"/>
                <w:color w:val="000000"/>
                <w:sz w:val="18"/>
                <w:szCs w:val="18"/>
              </w:rPr>
            </w:pPr>
            <w:r>
              <w:rPr>
                <w:rFonts w:ascii="Arial" w:hAnsi="Arial"/>
                <w:b/>
                <w:sz w:val="18"/>
                <w:szCs w:val="18"/>
                <w:lang w:val="fr-FR"/>
              </w:rPr>
              <w:t xml:space="preserve">Art. 6. </w:t>
            </w:r>
            <w:r w:rsidRPr="001722F3">
              <w:rPr>
                <w:rFonts w:ascii="Arial" w:hAnsi="Arial"/>
                <w:bCs/>
                <w:sz w:val="18"/>
                <w:szCs w:val="18"/>
                <w:lang w:val="fr-FR"/>
              </w:rPr>
              <w:t>A</w:t>
            </w:r>
            <w:r>
              <w:rPr>
                <w:rFonts w:ascii="Arial" w:hAnsi="Arial" w:cs="Arial"/>
                <w:color w:val="000000"/>
                <w:sz w:val="18"/>
                <w:szCs w:val="18"/>
              </w:rPr>
              <w:t xml:space="preserve"> l’article 9 de la même loi, les mots « §§7 et 8 » sont remplacés par les mots « §§12 et 13 ».</w:t>
            </w:r>
          </w:p>
          <w:p w14:paraId="4918F9D6" w14:textId="6F25E26D" w:rsidR="006B34E9" w:rsidRDefault="006B34E9" w:rsidP="001722F3">
            <w:pPr>
              <w:jc w:val="both"/>
              <w:rPr>
                <w:rFonts w:ascii="Arial" w:hAnsi="Arial"/>
                <w:b/>
                <w:sz w:val="18"/>
                <w:szCs w:val="18"/>
                <w:lang w:val="fr-FR"/>
              </w:rPr>
            </w:pPr>
          </w:p>
        </w:tc>
      </w:tr>
      <w:tr w:rsidR="006B34E9" w:rsidRPr="007953D5" w14:paraId="0A9CA999" w14:textId="77777777" w:rsidTr="006B34E9">
        <w:tc>
          <w:tcPr>
            <w:tcW w:w="9356" w:type="dxa"/>
          </w:tcPr>
          <w:p w14:paraId="399A7EE4" w14:textId="1B230C26" w:rsidR="006B34E9" w:rsidRDefault="006B34E9" w:rsidP="007953D5">
            <w:pPr>
              <w:jc w:val="both"/>
              <w:rPr>
                <w:rFonts w:ascii="Arial" w:hAnsi="Arial"/>
                <w:bCs/>
                <w:sz w:val="18"/>
                <w:szCs w:val="18"/>
              </w:rPr>
            </w:pPr>
            <w:r w:rsidRPr="007953D5">
              <w:rPr>
                <w:rFonts w:ascii="Arial" w:hAnsi="Arial"/>
                <w:b/>
                <w:sz w:val="18"/>
                <w:szCs w:val="18"/>
              </w:rPr>
              <w:t>Art</w:t>
            </w:r>
            <w:r>
              <w:rPr>
                <w:rFonts w:ascii="Arial" w:hAnsi="Arial"/>
                <w:b/>
                <w:sz w:val="18"/>
                <w:szCs w:val="18"/>
              </w:rPr>
              <w:t>.</w:t>
            </w:r>
            <w:r w:rsidRPr="007953D5">
              <w:rPr>
                <w:rFonts w:ascii="Arial" w:hAnsi="Arial"/>
                <w:b/>
                <w:sz w:val="18"/>
                <w:szCs w:val="18"/>
              </w:rPr>
              <w:t xml:space="preserve"> </w:t>
            </w:r>
            <w:r>
              <w:rPr>
                <w:rFonts w:ascii="Arial" w:hAnsi="Arial"/>
                <w:b/>
                <w:sz w:val="18"/>
                <w:szCs w:val="18"/>
              </w:rPr>
              <w:t>7</w:t>
            </w:r>
            <w:r w:rsidRPr="007953D5">
              <w:rPr>
                <w:rFonts w:ascii="Arial" w:hAnsi="Arial"/>
                <w:b/>
                <w:sz w:val="18"/>
                <w:szCs w:val="18"/>
              </w:rPr>
              <w:t xml:space="preserve">. </w:t>
            </w:r>
            <w:r w:rsidRPr="007953D5">
              <w:rPr>
                <w:rFonts w:ascii="Arial" w:hAnsi="Arial"/>
                <w:bCs/>
                <w:sz w:val="18"/>
                <w:szCs w:val="18"/>
              </w:rPr>
              <w:t>A l’article 12, § 1</w:t>
            </w:r>
            <w:r w:rsidRPr="007953D5">
              <w:rPr>
                <w:rFonts w:ascii="Arial" w:hAnsi="Arial"/>
                <w:bCs/>
                <w:sz w:val="18"/>
                <w:szCs w:val="18"/>
                <w:vertAlign w:val="superscript"/>
              </w:rPr>
              <w:t>er</w:t>
            </w:r>
            <w:r w:rsidRPr="007953D5">
              <w:rPr>
                <w:rFonts w:ascii="Arial" w:hAnsi="Arial"/>
                <w:bCs/>
                <w:sz w:val="18"/>
                <w:szCs w:val="18"/>
              </w:rPr>
              <w:t xml:space="preserve">, de la même loi, </w:t>
            </w:r>
            <w:r>
              <w:rPr>
                <w:rFonts w:ascii="Arial" w:hAnsi="Arial"/>
                <w:bCs/>
                <w:sz w:val="18"/>
                <w:szCs w:val="18"/>
              </w:rPr>
              <w:t>les modifications suivantes sont apportées :</w:t>
            </w:r>
          </w:p>
          <w:p w14:paraId="4B19C096" w14:textId="2A95C7CD" w:rsidR="006B34E9" w:rsidRDefault="006B34E9" w:rsidP="007953D5">
            <w:pPr>
              <w:jc w:val="both"/>
              <w:rPr>
                <w:rFonts w:ascii="Arial" w:hAnsi="Arial" w:cs="Arial"/>
                <w:color w:val="000000"/>
                <w:sz w:val="18"/>
                <w:szCs w:val="18"/>
              </w:rPr>
            </w:pPr>
            <w:r>
              <w:rPr>
                <w:rFonts w:ascii="Arial" w:hAnsi="Arial"/>
                <w:bCs/>
                <w:sz w:val="18"/>
                <w:szCs w:val="18"/>
              </w:rPr>
              <w:t xml:space="preserve">1° </w:t>
            </w:r>
            <w:r w:rsidRPr="007953D5">
              <w:rPr>
                <w:rFonts w:ascii="Arial" w:hAnsi="Arial"/>
                <w:bCs/>
                <w:sz w:val="18"/>
                <w:szCs w:val="18"/>
              </w:rPr>
              <w:t>les mots</w:t>
            </w:r>
            <w:r>
              <w:rPr>
                <w:rFonts w:ascii="Arial" w:hAnsi="Arial"/>
                <w:b/>
                <w:sz w:val="18"/>
                <w:szCs w:val="18"/>
              </w:rPr>
              <w:t xml:space="preserve"> </w:t>
            </w:r>
            <w:r w:rsidRPr="0084541A">
              <w:rPr>
                <w:rFonts w:ascii="Arial" w:hAnsi="Arial"/>
                <w:bCs/>
                <w:sz w:val="18"/>
                <w:szCs w:val="18"/>
              </w:rPr>
              <w:t>« </w:t>
            </w:r>
            <w:r w:rsidRPr="007D4419">
              <w:rPr>
                <w:rFonts w:ascii="Arial" w:hAnsi="Arial" w:cs="Arial"/>
                <w:color w:val="000000"/>
                <w:sz w:val="18"/>
                <w:szCs w:val="18"/>
              </w:rPr>
              <w:t xml:space="preserve">l'arrêté royal du </w:t>
            </w:r>
            <w:r>
              <w:rPr>
                <w:rFonts w:ascii="Arial" w:hAnsi="Arial" w:cs="Arial"/>
                <w:color w:val="000000"/>
                <w:sz w:val="18"/>
                <w:szCs w:val="18"/>
              </w:rPr>
              <w:t>26 novembre 2011</w:t>
            </w:r>
            <w:r w:rsidRPr="008C5339">
              <w:rPr>
                <w:rFonts w:ascii="Arial" w:hAnsi="Arial" w:cs="Arial"/>
                <w:color w:val="000000"/>
                <w:sz w:val="18"/>
                <w:szCs w:val="18"/>
              </w:rPr>
              <w:t> </w:t>
            </w:r>
            <w:r w:rsidRPr="007D4419">
              <w:rPr>
                <w:rFonts w:ascii="Arial" w:hAnsi="Arial" w:cs="Arial"/>
                <w:color w:val="000000"/>
                <w:sz w:val="18"/>
                <w:szCs w:val="18"/>
              </w:rPr>
              <w:t>établissant des normes de produits pour les biocarburants</w:t>
            </w:r>
            <w:r>
              <w:rPr>
                <w:rFonts w:ascii="Arial" w:hAnsi="Arial" w:cs="Arial"/>
                <w:color w:val="000000"/>
                <w:sz w:val="18"/>
                <w:szCs w:val="18"/>
              </w:rPr>
              <w:t> » sont remplacés par les mots « </w:t>
            </w:r>
            <w:r w:rsidRPr="008C5339">
              <w:rPr>
                <w:rFonts w:ascii="Arial" w:hAnsi="Arial" w:cs="Arial"/>
                <w:color w:val="000000"/>
                <w:sz w:val="18"/>
                <w:szCs w:val="18"/>
              </w:rPr>
              <w:t>arrêté royal du 17 décembre 2021</w:t>
            </w:r>
            <w:r>
              <w:rPr>
                <w:rFonts w:ascii="Arial" w:hAnsi="Arial" w:cs="Arial"/>
                <w:color w:val="000000"/>
                <w:sz w:val="18"/>
                <w:szCs w:val="18"/>
              </w:rPr>
              <w:t> » ;</w:t>
            </w:r>
          </w:p>
          <w:p w14:paraId="207381E6" w14:textId="1C37066E" w:rsidR="006B34E9" w:rsidRDefault="006B34E9" w:rsidP="007953D5">
            <w:pPr>
              <w:jc w:val="both"/>
              <w:rPr>
                <w:rFonts w:ascii="Arial" w:hAnsi="Arial" w:cs="Arial"/>
                <w:color w:val="000000"/>
                <w:sz w:val="18"/>
                <w:szCs w:val="18"/>
              </w:rPr>
            </w:pPr>
            <w:r>
              <w:rPr>
                <w:rFonts w:ascii="Arial" w:hAnsi="Arial" w:cs="Arial"/>
                <w:color w:val="000000"/>
                <w:sz w:val="18"/>
                <w:szCs w:val="18"/>
              </w:rPr>
              <w:t>2° les mots « les attestations » sont remplacés par les mots « les déclarations de produit ».</w:t>
            </w:r>
          </w:p>
          <w:p w14:paraId="25CB7D8F" w14:textId="40F1F0EC" w:rsidR="006B34E9" w:rsidRPr="007953D5" w:rsidRDefault="006B34E9" w:rsidP="007953D5">
            <w:pPr>
              <w:jc w:val="both"/>
              <w:rPr>
                <w:rFonts w:ascii="Arial" w:hAnsi="Arial"/>
                <w:b/>
                <w:sz w:val="18"/>
                <w:szCs w:val="18"/>
              </w:rPr>
            </w:pPr>
          </w:p>
        </w:tc>
      </w:tr>
      <w:tr w:rsidR="006B34E9" w:rsidRPr="008C5339" w14:paraId="4D5800C4" w14:textId="77777777" w:rsidTr="006B34E9">
        <w:tc>
          <w:tcPr>
            <w:tcW w:w="9356" w:type="dxa"/>
          </w:tcPr>
          <w:p w14:paraId="4C4E626D" w14:textId="08CE9C7F" w:rsidR="006B34E9" w:rsidRDefault="006B34E9" w:rsidP="001722F3">
            <w:pPr>
              <w:jc w:val="both"/>
              <w:rPr>
                <w:rFonts w:ascii="Arial" w:hAnsi="Arial" w:cs="Arial"/>
                <w:bCs/>
                <w:sz w:val="18"/>
                <w:szCs w:val="18"/>
                <w:lang w:val="fr-FR"/>
              </w:rPr>
            </w:pPr>
            <w:r>
              <w:rPr>
                <w:rFonts w:ascii="Arial" w:hAnsi="Arial"/>
                <w:b/>
                <w:sz w:val="18"/>
                <w:szCs w:val="18"/>
                <w:lang w:val="fr-FR"/>
              </w:rPr>
              <w:t xml:space="preserve">Art. 8. </w:t>
            </w:r>
            <w:r w:rsidRPr="001722F3">
              <w:rPr>
                <w:rFonts w:ascii="Arial" w:hAnsi="Arial"/>
                <w:bCs/>
                <w:sz w:val="18"/>
                <w:szCs w:val="18"/>
                <w:lang w:val="fr-FR"/>
              </w:rPr>
              <w:t>A l’article 13</w:t>
            </w:r>
            <w:r>
              <w:rPr>
                <w:rFonts w:ascii="Arial" w:hAnsi="Arial"/>
                <w:bCs/>
                <w:sz w:val="18"/>
                <w:szCs w:val="18"/>
                <w:lang w:val="fr-FR"/>
              </w:rPr>
              <w:t>, § 2,</w:t>
            </w:r>
            <w:r w:rsidRPr="001722F3">
              <w:rPr>
                <w:rFonts w:ascii="Arial" w:hAnsi="Arial"/>
                <w:bCs/>
                <w:sz w:val="18"/>
                <w:szCs w:val="18"/>
                <w:lang w:val="fr-FR"/>
              </w:rPr>
              <w:t xml:space="preserve"> de la même loi,</w:t>
            </w:r>
            <w:r>
              <w:rPr>
                <w:rFonts w:ascii="Arial" w:hAnsi="Arial"/>
                <w:b/>
                <w:sz w:val="18"/>
                <w:szCs w:val="18"/>
                <w:lang w:val="fr-FR"/>
              </w:rPr>
              <w:t xml:space="preserve"> </w:t>
            </w:r>
            <w:r>
              <w:rPr>
                <w:rFonts w:ascii="Arial" w:hAnsi="Arial" w:cs="Arial"/>
                <w:bCs/>
                <w:sz w:val="18"/>
                <w:szCs w:val="18"/>
                <w:lang w:val="fr-FR"/>
              </w:rPr>
              <w:t>les modifications suivantes sont apportées :</w:t>
            </w:r>
          </w:p>
          <w:p w14:paraId="01B457E5" w14:textId="79566F67" w:rsidR="006B34E9" w:rsidRDefault="006B34E9" w:rsidP="001722F3">
            <w:pPr>
              <w:jc w:val="both"/>
              <w:rPr>
                <w:rFonts w:ascii="Arial" w:hAnsi="Arial" w:cs="Arial"/>
                <w:color w:val="000000"/>
                <w:sz w:val="18"/>
                <w:szCs w:val="18"/>
              </w:rPr>
            </w:pPr>
            <w:r>
              <w:rPr>
                <w:rFonts w:ascii="Arial" w:hAnsi="Arial" w:cs="Arial"/>
                <w:color w:val="000000"/>
                <w:sz w:val="18"/>
                <w:szCs w:val="18"/>
              </w:rPr>
              <w:t>1° aux alinéas 1</w:t>
            </w:r>
            <w:r w:rsidRPr="008658CC">
              <w:rPr>
                <w:rFonts w:ascii="Arial" w:hAnsi="Arial" w:cs="Arial"/>
                <w:color w:val="000000"/>
                <w:sz w:val="18"/>
                <w:szCs w:val="18"/>
                <w:vertAlign w:val="superscript"/>
              </w:rPr>
              <w:t>er</w:t>
            </w:r>
            <w:r>
              <w:rPr>
                <w:rFonts w:ascii="Arial" w:hAnsi="Arial" w:cs="Arial"/>
                <w:color w:val="000000"/>
                <w:sz w:val="18"/>
                <w:szCs w:val="18"/>
              </w:rPr>
              <w:t xml:space="preserve"> et 3, les mots « §§ 3 et 5 » sont remplacés par les mots « §§ 3 et 7 » ;</w:t>
            </w:r>
          </w:p>
          <w:p w14:paraId="59BA53E4" w14:textId="03FCB643" w:rsidR="006B34E9" w:rsidRDefault="006B34E9" w:rsidP="001722F3">
            <w:pPr>
              <w:jc w:val="both"/>
              <w:rPr>
                <w:rFonts w:ascii="Arial" w:hAnsi="Arial" w:cs="Arial"/>
                <w:color w:val="000000"/>
                <w:sz w:val="18"/>
                <w:szCs w:val="18"/>
              </w:rPr>
            </w:pPr>
            <w:r>
              <w:rPr>
                <w:rFonts w:ascii="Arial" w:hAnsi="Arial" w:cs="Arial"/>
                <w:color w:val="000000"/>
                <w:sz w:val="18"/>
                <w:szCs w:val="18"/>
              </w:rPr>
              <w:t xml:space="preserve">2° à l’alinéa 3, </w:t>
            </w:r>
            <w:r w:rsidRPr="003D34BF">
              <w:rPr>
                <w:rFonts w:ascii="Arial" w:hAnsi="Arial" w:cs="Arial"/>
                <w:color w:val="000000"/>
                <w:sz w:val="18"/>
                <w:szCs w:val="18"/>
              </w:rPr>
              <w:t>les mots « §§ 2 et 4 » sont remplacés par les mots « §§ 2 et 6 »</w:t>
            </w:r>
            <w:r>
              <w:rPr>
                <w:rFonts w:ascii="Arial" w:hAnsi="Arial" w:cs="Arial"/>
                <w:color w:val="000000"/>
                <w:sz w:val="18"/>
                <w:szCs w:val="18"/>
              </w:rPr>
              <w:t>.</w:t>
            </w:r>
          </w:p>
          <w:p w14:paraId="686A33F4" w14:textId="5C31255F" w:rsidR="006B34E9" w:rsidRPr="001722F3" w:rsidRDefault="006B34E9" w:rsidP="001722F3">
            <w:pPr>
              <w:jc w:val="both"/>
              <w:rPr>
                <w:rFonts w:ascii="Arial" w:hAnsi="Arial"/>
                <w:b/>
                <w:sz w:val="18"/>
                <w:szCs w:val="18"/>
              </w:rPr>
            </w:pPr>
          </w:p>
        </w:tc>
      </w:tr>
      <w:tr w:rsidR="006B34E9" w:rsidRPr="008C5339" w14:paraId="320B8ED9" w14:textId="77777777" w:rsidTr="006B34E9">
        <w:tc>
          <w:tcPr>
            <w:tcW w:w="9356" w:type="dxa"/>
          </w:tcPr>
          <w:p w14:paraId="24CB101F" w14:textId="604AFC07" w:rsidR="006B34E9" w:rsidRDefault="006B34E9" w:rsidP="001722F3">
            <w:pPr>
              <w:jc w:val="both"/>
              <w:rPr>
                <w:rFonts w:ascii="Arial" w:hAnsi="Arial" w:cs="Arial"/>
                <w:color w:val="000000"/>
                <w:sz w:val="18"/>
                <w:szCs w:val="18"/>
              </w:rPr>
            </w:pPr>
            <w:r>
              <w:rPr>
                <w:rFonts w:ascii="Arial" w:hAnsi="Arial"/>
                <w:b/>
                <w:sz w:val="18"/>
                <w:szCs w:val="18"/>
                <w:lang w:val="fr-FR"/>
              </w:rPr>
              <w:t xml:space="preserve">Art 9. </w:t>
            </w:r>
            <w:r w:rsidRPr="001722F3">
              <w:rPr>
                <w:rFonts w:ascii="Arial" w:hAnsi="Arial"/>
                <w:bCs/>
                <w:sz w:val="18"/>
                <w:szCs w:val="18"/>
                <w:lang w:val="fr-FR"/>
              </w:rPr>
              <w:t>A</w:t>
            </w:r>
            <w:r w:rsidRPr="003D34BF">
              <w:rPr>
                <w:rFonts w:ascii="Arial" w:hAnsi="Arial" w:cs="Arial"/>
                <w:color w:val="000000"/>
                <w:sz w:val="18"/>
                <w:szCs w:val="18"/>
              </w:rPr>
              <w:t xml:space="preserve"> l’article 14, § </w:t>
            </w:r>
            <w:r>
              <w:rPr>
                <w:rFonts w:ascii="Arial" w:hAnsi="Arial" w:cs="Arial"/>
                <w:color w:val="000000"/>
                <w:sz w:val="18"/>
                <w:szCs w:val="18"/>
              </w:rPr>
              <w:t>2</w:t>
            </w:r>
            <w:r w:rsidRPr="003D34BF">
              <w:rPr>
                <w:rFonts w:ascii="Arial" w:hAnsi="Arial" w:cs="Arial"/>
                <w:color w:val="000000"/>
                <w:sz w:val="18"/>
                <w:szCs w:val="18"/>
              </w:rPr>
              <w:t>, alinéa 1</w:t>
            </w:r>
            <w:r w:rsidRPr="003D34BF">
              <w:rPr>
                <w:rFonts w:ascii="Arial" w:hAnsi="Arial" w:cs="Arial"/>
                <w:color w:val="000000"/>
                <w:sz w:val="18"/>
                <w:szCs w:val="18"/>
                <w:vertAlign w:val="superscript"/>
              </w:rPr>
              <w:t>er</w:t>
            </w:r>
            <w:r>
              <w:rPr>
                <w:rFonts w:ascii="Arial" w:hAnsi="Arial" w:cs="Arial"/>
                <w:color w:val="000000"/>
                <w:sz w:val="18"/>
                <w:szCs w:val="18"/>
              </w:rPr>
              <w:t>, de la même loi,</w:t>
            </w:r>
            <w:r w:rsidRPr="003D34BF">
              <w:rPr>
                <w:rFonts w:ascii="Arial" w:hAnsi="Arial" w:cs="Arial"/>
                <w:color w:val="000000"/>
                <w:sz w:val="18"/>
                <w:szCs w:val="18"/>
              </w:rPr>
              <w:t xml:space="preserve"> les mots « §§ 2 et 4 » sont remplacés par les mots « §§ 2 et 6 »</w:t>
            </w:r>
            <w:r>
              <w:rPr>
                <w:rFonts w:ascii="Arial" w:hAnsi="Arial" w:cs="Arial"/>
                <w:color w:val="000000"/>
                <w:sz w:val="18"/>
                <w:szCs w:val="18"/>
              </w:rPr>
              <w:t>.</w:t>
            </w:r>
          </w:p>
          <w:p w14:paraId="5C1523CE" w14:textId="32D4B25B" w:rsidR="006B34E9" w:rsidRDefault="006B34E9" w:rsidP="001722F3">
            <w:pPr>
              <w:jc w:val="both"/>
              <w:rPr>
                <w:rFonts w:ascii="Arial" w:hAnsi="Arial"/>
                <w:b/>
                <w:sz w:val="18"/>
                <w:szCs w:val="18"/>
                <w:lang w:val="fr-FR"/>
              </w:rPr>
            </w:pPr>
          </w:p>
        </w:tc>
      </w:tr>
      <w:tr w:rsidR="006B34E9" w:rsidRPr="008C5339" w14:paraId="182C5ADC" w14:textId="77777777" w:rsidTr="006B34E9">
        <w:tc>
          <w:tcPr>
            <w:tcW w:w="9356" w:type="dxa"/>
          </w:tcPr>
          <w:p w14:paraId="116635F0" w14:textId="00BD8FB4" w:rsidR="006B34E9" w:rsidRDefault="006B34E9" w:rsidP="001722F3">
            <w:pPr>
              <w:jc w:val="both"/>
              <w:rPr>
                <w:rFonts w:ascii="Arial" w:hAnsi="Arial" w:cs="Arial"/>
                <w:color w:val="000000"/>
                <w:sz w:val="18"/>
                <w:szCs w:val="18"/>
              </w:rPr>
            </w:pPr>
            <w:r w:rsidRPr="001722F3">
              <w:rPr>
                <w:rFonts w:ascii="Arial" w:hAnsi="Arial" w:cs="Arial"/>
                <w:b/>
                <w:bCs/>
                <w:color w:val="000000"/>
                <w:sz w:val="18"/>
                <w:szCs w:val="18"/>
              </w:rPr>
              <w:t>Art</w:t>
            </w:r>
            <w:r>
              <w:rPr>
                <w:rFonts w:ascii="Arial" w:hAnsi="Arial" w:cs="Arial"/>
                <w:b/>
                <w:bCs/>
                <w:color w:val="000000"/>
                <w:sz w:val="18"/>
                <w:szCs w:val="18"/>
              </w:rPr>
              <w:t xml:space="preserve"> 10</w:t>
            </w:r>
            <w:r w:rsidRPr="001722F3">
              <w:rPr>
                <w:rFonts w:ascii="Arial" w:hAnsi="Arial" w:cs="Arial"/>
                <w:b/>
                <w:bCs/>
                <w:color w:val="000000"/>
                <w:sz w:val="18"/>
                <w:szCs w:val="18"/>
              </w:rPr>
              <w:t>.</w:t>
            </w:r>
            <w:r>
              <w:rPr>
                <w:rFonts w:ascii="Arial" w:hAnsi="Arial" w:cs="Arial"/>
                <w:color w:val="000000"/>
                <w:sz w:val="18"/>
                <w:szCs w:val="18"/>
              </w:rPr>
              <w:t xml:space="preserve"> A l’article 2, 10°, à l’article 4, 1° et 2° et à l’article 11, § 2, alinéa 3 et § 3, les </w:t>
            </w:r>
            <w:r w:rsidRPr="008C5339">
              <w:rPr>
                <w:rFonts w:ascii="Arial" w:hAnsi="Arial" w:cs="Arial"/>
                <w:color w:val="000000"/>
                <w:sz w:val="18"/>
                <w:szCs w:val="18"/>
              </w:rPr>
              <w:t>mots « arrêté royal du 26 novembre 2011 » sont remplacés par les mots « arrêté royal du 17 décembre 2021 »</w:t>
            </w:r>
            <w:r>
              <w:rPr>
                <w:rFonts w:ascii="Arial" w:hAnsi="Arial" w:cs="Arial"/>
                <w:color w:val="000000"/>
                <w:sz w:val="18"/>
                <w:szCs w:val="18"/>
              </w:rPr>
              <w:t>.</w:t>
            </w:r>
          </w:p>
          <w:p w14:paraId="25ED358E" w14:textId="7F378E97" w:rsidR="006B34E9" w:rsidRDefault="006B34E9" w:rsidP="001722F3">
            <w:pPr>
              <w:jc w:val="both"/>
              <w:rPr>
                <w:rFonts w:ascii="Arial" w:hAnsi="Arial"/>
                <w:b/>
                <w:sz w:val="18"/>
                <w:szCs w:val="18"/>
                <w:lang w:val="fr-FR"/>
              </w:rPr>
            </w:pPr>
          </w:p>
        </w:tc>
      </w:tr>
      <w:tr w:rsidR="006B34E9" w14:paraId="56B9E05E" w14:textId="77777777" w:rsidTr="006B34E9">
        <w:tc>
          <w:tcPr>
            <w:tcW w:w="9356" w:type="dxa"/>
          </w:tcPr>
          <w:p w14:paraId="4E904D58" w14:textId="06DD74E1" w:rsidR="006B34E9" w:rsidRDefault="006B34E9" w:rsidP="00FD2B58">
            <w:pPr>
              <w:jc w:val="both"/>
              <w:rPr>
                <w:rFonts w:ascii="Arial" w:hAnsi="Arial" w:cs="Arial"/>
                <w:color w:val="000000"/>
                <w:sz w:val="18"/>
                <w:szCs w:val="18"/>
              </w:rPr>
            </w:pPr>
            <w:r w:rsidRPr="000F50A6">
              <w:rPr>
                <w:rFonts w:ascii="Arial" w:hAnsi="Arial" w:cs="Arial"/>
                <w:color w:val="000000"/>
                <w:sz w:val="18"/>
                <w:szCs w:val="18"/>
              </w:rPr>
              <w:t xml:space="preserve">Donné à </w:t>
            </w:r>
          </w:p>
          <w:p w14:paraId="66188BD9" w14:textId="477AD6D4" w:rsidR="006B34E9" w:rsidRPr="000F50A6" w:rsidRDefault="006B34E9" w:rsidP="00FD2B58">
            <w:pPr>
              <w:jc w:val="both"/>
              <w:rPr>
                <w:rFonts w:ascii="Arial" w:hAnsi="Arial" w:cs="Arial"/>
                <w:b/>
                <w:bCs/>
                <w:color w:val="000000"/>
                <w:sz w:val="18"/>
                <w:szCs w:val="18"/>
              </w:rPr>
            </w:pPr>
          </w:p>
        </w:tc>
      </w:tr>
      <w:tr w:rsidR="006B34E9" w14:paraId="119BFC54" w14:textId="77777777" w:rsidTr="006B34E9">
        <w:tc>
          <w:tcPr>
            <w:tcW w:w="9356" w:type="dxa"/>
          </w:tcPr>
          <w:p w14:paraId="3818BC47" w14:textId="77777777" w:rsidR="006B34E9" w:rsidRDefault="006B34E9" w:rsidP="00FD2B58">
            <w:pPr>
              <w:jc w:val="both"/>
              <w:rPr>
                <w:rFonts w:ascii="Arial" w:hAnsi="Arial" w:cs="Arial"/>
                <w:color w:val="000000"/>
                <w:sz w:val="18"/>
                <w:szCs w:val="18"/>
              </w:rPr>
            </w:pPr>
          </w:p>
          <w:p w14:paraId="00B28631" w14:textId="77777777" w:rsidR="006B34E9" w:rsidRDefault="006B34E9" w:rsidP="00FD2B58">
            <w:pPr>
              <w:jc w:val="both"/>
              <w:rPr>
                <w:rFonts w:ascii="Arial" w:hAnsi="Arial" w:cs="Arial"/>
                <w:color w:val="000000"/>
                <w:sz w:val="18"/>
                <w:szCs w:val="18"/>
              </w:rPr>
            </w:pPr>
          </w:p>
          <w:p w14:paraId="3F2BBE2E" w14:textId="77777777" w:rsidR="006B34E9" w:rsidRDefault="006B34E9" w:rsidP="00FD2B58">
            <w:pPr>
              <w:jc w:val="both"/>
              <w:rPr>
                <w:rFonts w:ascii="Arial" w:hAnsi="Arial" w:cs="Arial"/>
                <w:color w:val="000000"/>
                <w:sz w:val="18"/>
                <w:szCs w:val="18"/>
              </w:rPr>
            </w:pPr>
          </w:p>
          <w:p w14:paraId="0698E177" w14:textId="77777777" w:rsidR="006B34E9" w:rsidRDefault="006B34E9" w:rsidP="00FD2B58">
            <w:pPr>
              <w:jc w:val="both"/>
              <w:rPr>
                <w:rFonts w:ascii="Arial" w:hAnsi="Arial" w:cs="Arial"/>
                <w:color w:val="000000"/>
                <w:sz w:val="18"/>
                <w:szCs w:val="18"/>
              </w:rPr>
            </w:pPr>
          </w:p>
          <w:p w14:paraId="0BD571B0" w14:textId="77777777" w:rsidR="006B34E9" w:rsidRDefault="006B34E9" w:rsidP="00FD2B58">
            <w:pPr>
              <w:jc w:val="both"/>
              <w:rPr>
                <w:rFonts w:ascii="Arial" w:hAnsi="Arial" w:cs="Arial"/>
                <w:color w:val="000000"/>
                <w:sz w:val="18"/>
                <w:szCs w:val="18"/>
              </w:rPr>
            </w:pPr>
          </w:p>
          <w:p w14:paraId="758798A1" w14:textId="77777777" w:rsidR="006B34E9" w:rsidRDefault="006B34E9" w:rsidP="00FD2B58">
            <w:pPr>
              <w:jc w:val="both"/>
              <w:rPr>
                <w:rFonts w:ascii="Arial" w:hAnsi="Arial" w:cs="Arial"/>
                <w:color w:val="000000"/>
                <w:sz w:val="18"/>
                <w:szCs w:val="18"/>
              </w:rPr>
            </w:pPr>
          </w:p>
          <w:p w14:paraId="1595098C" w14:textId="16773060" w:rsidR="006B34E9" w:rsidRPr="000F50A6" w:rsidRDefault="006B34E9" w:rsidP="00FD2B58">
            <w:pPr>
              <w:jc w:val="both"/>
              <w:rPr>
                <w:rFonts w:ascii="Arial" w:hAnsi="Arial" w:cs="Arial"/>
                <w:color w:val="000000"/>
                <w:sz w:val="18"/>
                <w:szCs w:val="18"/>
              </w:rPr>
            </w:pPr>
          </w:p>
        </w:tc>
      </w:tr>
      <w:tr w:rsidR="006B34E9" w14:paraId="54003DCB" w14:textId="77777777" w:rsidTr="006B34E9">
        <w:tc>
          <w:tcPr>
            <w:tcW w:w="9356" w:type="dxa"/>
          </w:tcPr>
          <w:p w14:paraId="09E22736" w14:textId="77777777" w:rsidR="006B34E9" w:rsidRDefault="006B34E9" w:rsidP="00FD2B58">
            <w:pPr>
              <w:jc w:val="both"/>
              <w:rPr>
                <w:rFonts w:ascii="Arial" w:hAnsi="Arial" w:cs="Arial"/>
                <w:color w:val="000000"/>
                <w:sz w:val="18"/>
                <w:szCs w:val="18"/>
              </w:rPr>
            </w:pPr>
          </w:p>
          <w:p w14:paraId="5B215C9F" w14:textId="77777777" w:rsidR="006B34E9" w:rsidRDefault="006B34E9" w:rsidP="00FD2B58">
            <w:pPr>
              <w:jc w:val="both"/>
              <w:rPr>
                <w:rFonts w:ascii="Arial" w:hAnsi="Arial" w:cs="Arial"/>
                <w:color w:val="000000"/>
                <w:sz w:val="18"/>
                <w:szCs w:val="18"/>
              </w:rPr>
            </w:pPr>
          </w:p>
          <w:p w14:paraId="3C7B4C85" w14:textId="77777777" w:rsidR="006B34E9" w:rsidRDefault="006B34E9" w:rsidP="00FD2B58">
            <w:pPr>
              <w:jc w:val="both"/>
              <w:rPr>
                <w:rFonts w:ascii="Arial" w:hAnsi="Arial" w:cs="Arial"/>
                <w:color w:val="000000"/>
                <w:sz w:val="18"/>
                <w:szCs w:val="18"/>
              </w:rPr>
            </w:pPr>
          </w:p>
          <w:p w14:paraId="0D3131B7" w14:textId="77777777" w:rsidR="006B34E9" w:rsidRDefault="006B34E9" w:rsidP="00FD2B58">
            <w:pPr>
              <w:jc w:val="both"/>
              <w:rPr>
                <w:rFonts w:ascii="Arial" w:hAnsi="Arial" w:cs="Arial"/>
                <w:color w:val="000000"/>
                <w:sz w:val="18"/>
                <w:szCs w:val="18"/>
              </w:rPr>
            </w:pPr>
          </w:p>
          <w:p w14:paraId="27063D61" w14:textId="77777777" w:rsidR="006B34E9" w:rsidRDefault="006B34E9" w:rsidP="00FD2B58">
            <w:pPr>
              <w:jc w:val="both"/>
              <w:rPr>
                <w:rFonts w:ascii="Arial" w:hAnsi="Arial" w:cs="Arial"/>
                <w:color w:val="000000"/>
                <w:sz w:val="18"/>
                <w:szCs w:val="18"/>
              </w:rPr>
            </w:pPr>
          </w:p>
          <w:p w14:paraId="43CC6DA8" w14:textId="77777777" w:rsidR="006B34E9" w:rsidRDefault="006B34E9" w:rsidP="00FD2B58">
            <w:pPr>
              <w:jc w:val="both"/>
              <w:rPr>
                <w:rFonts w:ascii="Arial" w:hAnsi="Arial" w:cs="Arial"/>
                <w:color w:val="000000"/>
                <w:sz w:val="18"/>
                <w:szCs w:val="18"/>
              </w:rPr>
            </w:pPr>
          </w:p>
          <w:p w14:paraId="31242DDD" w14:textId="033EA557" w:rsidR="006B34E9" w:rsidRDefault="006B34E9" w:rsidP="0084541A">
            <w:pPr>
              <w:jc w:val="center"/>
              <w:rPr>
                <w:rFonts w:ascii="Arial" w:hAnsi="Arial" w:cs="Arial"/>
                <w:color w:val="000000"/>
                <w:sz w:val="18"/>
                <w:szCs w:val="18"/>
              </w:rPr>
            </w:pPr>
            <w:r>
              <w:rPr>
                <w:rFonts w:ascii="Arial" w:hAnsi="Arial" w:cs="Arial"/>
                <w:color w:val="000000"/>
                <w:sz w:val="18"/>
                <w:szCs w:val="18"/>
              </w:rPr>
              <w:t>Par le Roi :</w:t>
            </w:r>
          </w:p>
        </w:tc>
      </w:tr>
      <w:tr w:rsidR="006B34E9" w14:paraId="203D64D1" w14:textId="77777777" w:rsidTr="006B34E9">
        <w:tc>
          <w:tcPr>
            <w:tcW w:w="9356" w:type="dxa"/>
          </w:tcPr>
          <w:p w14:paraId="53F25821" w14:textId="4B0B2AA0" w:rsidR="006B34E9" w:rsidRDefault="006B34E9" w:rsidP="000F50A6">
            <w:pPr>
              <w:jc w:val="center"/>
              <w:rPr>
                <w:rFonts w:ascii="Arial" w:hAnsi="Arial" w:cs="Arial"/>
                <w:color w:val="000000"/>
                <w:sz w:val="18"/>
                <w:szCs w:val="18"/>
              </w:rPr>
            </w:pPr>
            <w:r>
              <w:rPr>
                <w:rFonts w:ascii="Arial" w:hAnsi="Arial" w:cs="Arial"/>
                <w:color w:val="000000"/>
                <w:sz w:val="18"/>
                <w:szCs w:val="18"/>
              </w:rPr>
              <w:t>La Ministre de l’Energie,</w:t>
            </w:r>
          </w:p>
          <w:p w14:paraId="127CFCC0" w14:textId="77777777" w:rsidR="006B34E9" w:rsidRDefault="006B34E9" w:rsidP="00FD2B58">
            <w:pPr>
              <w:jc w:val="both"/>
              <w:rPr>
                <w:rFonts w:ascii="Arial" w:hAnsi="Arial" w:cs="Arial"/>
                <w:color w:val="000000"/>
                <w:sz w:val="18"/>
                <w:szCs w:val="18"/>
              </w:rPr>
            </w:pPr>
          </w:p>
          <w:p w14:paraId="6ECEB94D" w14:textId="77777777" w:rsidR="006B34E9" w:rsidRDefault="006B34E9" w:rsidP="00FD2B58">
            <w:pPr>
              <w:jc w:val="both"/>
              <w:rPr>
                <w:rFonts w:ascii="Arial" w:hAnsi="Arial" w:cs="Arial"/>
                <w:color w:val="000000"/>
                <w:sz w:val="18"/>
                <w:szCs w:val="18"/>
              </w:rPr>
            </w:pPr>
          </w:p>
          <w:p w14:paraId="3B1C2D2A" w14:textId="77777777" w:rsidR="006B34E9" w:rsidRDefault="006B34E9" w:rsidP="00FD2B58">
            <w:pPr>
              <w:jc w:val="both"/>
              <w:rPr>
                <w:rFonts w:ascii="Arial" w:hAnsi="Arial" w:cs="Arial"/>
                <w:color w:val="000000"/>
                <w:sz w:val="18"/>
                <w:szCs w:val="18"/>
              </w:rPr>
            </w:pPr>
          </w:p>
          <w:p w14:paraId="1187FA82" w14:textId="79CFA0BE" w:rsidR="006B34E9" w:rsidRDefault="006B34E9" w:rsidP="00FD2B58">
            <w:pPr>
              <w:jc w:val="both"/>
              <w:rPr>
                <w:rFonts w:ascii="Arial" w:hAnsi="Arial" w:cs="Arial"/>
                <w:color w:val="000000"/>
                <w:sz w:val="18"/>
                <w:szCs w:val="18"/>
              </w:rPr>
            </w:pPr>
          </w:p>
          <w:p w14:paraId="2D567F74" w14:textId="0BB15742" w:rsidR="006B34E9" w:rsidRDefault="006B34E9" w:rsidP="00FD2B58">
            <w:pPr>
              <w:jc w:val="both"/>
              <w:rPr>
                <w:rFonts w:ascii="Arial" w:hAnsi="Arial" w:cs="Arial"/>
                <w:color w:val="000000"/>
                <w:sz w:val="18"/>
                <w:szCs w:val="18"/>
              </w:rPr>
            </w:pPr>
          </w:p>
          <w:p w14:paraId="2D6D2CAF" w14:textId="0FE663FE" w:rsidR="006B34E9" w:rsidRDefault="006B34E9" w:rsidP="00FD2B58">
            <w:pPr>
              <w:jc w:val="both"/>
              <w:rPr>
                <w:rFonts w:ascii="Arial" w:hAnsi="Arial" w:cs="Arial"/>
                <w:color w:val="000000"/>
                <w:sz w:val="18"/>
                <w:szCs w:val="18"/>
              </w:rPr>
            </w:pPr>
          </w:p>
          <w:p w14:paraId="1496BA9A" w14:textId="77777777" w:rsidR="006B34E9" w:rsidRDefault="006B34E9" w:rsidP="00FD2B58">
            <w:pPr>
              <w:jc w:val="both"/>
              <w:rPr>
                <w:rFonts w:ascii="Arial" w:hAnsi="Arial" w:cs="Arial"/>
                <w:color w:val="000000"/>
                <w:sz w:val="18"/>
                <w:szCs w:val="18"/>
              </w:rPr>
            </w:pPr>
          </w:p>
          <w:p w14:paraId="6A9A2435" w14:textId="77777777" w:rsidR="006B34E9" w:rsidRDefault="006B34E9" w:rsidP="00FD2B58">
            <w:pPr>
              <w:jc w:val="both"/>
              <w:rPr>
                <w:rFonts w:ascii="Arial" w:hAnsi="Arial" w:cs="Arial"/>
                <w:color w:val="000000"/>
                <w:sz w:val="18"/>
                <w:szCs w:val="18"/>
              </w:rPr>
            </w:pPr>
          </w:p>
          <w:p w14:paraId="650C79DC" w14:textId="77777777" w:rsidR="006B34E9" w:rsidRDefault="006B34E9" w:rsidP="00FD2B58">
            <w:pPr>
              <w:jc w:val="both"/>
              <w:rPr>
                <w:rFonts w:ascii="Arial" w:hAnsi="Arial" w:cs="Arial"/>
                <w:color w:val="000000"/>
                <w:sz w:val="18"/>
                <w:szCs w:val="18"/>
              </w:rPr>
            </w:pPr>
          </w:p>
          <w:p w14:paraId="7484A867" w14:textId="366BEA68" w:rsidR="006B34E9" w:rsidRDefault="006B34E9" w:rsidP="00FD2B58">
            <w:pPr>
              <w:jc w:val="both"/>
              <w:rPr>
                <w:rFonts w:ascii="Arial" w:hAnsi="Arial" w:cs="Arial"/>
                <w:color w:val="000000"/>
                <w:sz w:val="18"/>
                <w:szCs w:val="18"/>
              </w:rPr>
            </w:pPr>
          </w:p>
        </w:tc>
      </w:tr>
    </w:tbl>
    <w:p w14:paraId="4E3A842D" w14:textId="2257A4EA" w:rsidR="001E676E" w:rsidRDefault="001E676E"/>
    <w:sectPr w:rsidR="001E6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8E"/>
    <w:rsid w:val="0000751A"/>
    <w:rsid w:val="00027E24"/>
    <w:rsid w:val="000445D7"/>
    <w:rsid w:val="0006178B"/>
    <w:rsid w:val="000702A0"/>
    <w:rsid w:val="0007687E"/>
    <w:rsid w:val="000836B1"/>
    <w:rsid w:val="00085F10"/>
    <w:rsid w:val="00091FF9"/>
    <w:rsid w:val="000A0368"/>
    <w:rsid w:val="000A3BC8"/>
    <w:rsid w:val="000B209B"/>
    <w:rsid w:val="000B2BEA"/>
    <w:rsid w:val="000B6EF2"/>
    <w:rsid w:val="000D19A6"/>
    <w:rsid w:val="000D4279"/>
    <w:rsid w:val="000E7225"/>
    <w:rsid w:val="000F4482"/>
    <w:rsid w:val="000F50A6"/>
    <w:rsid w:val="000F7957"/>
    <w:rsid w:val="0010126C"/>
    <w:rsid w:val="00105844"/>
    <w:rsid w:val="001103E8"/>
    <w:rsid w:val="00110675"/>
    <w:rsid w:val="00115207"/>
    <w:rsid w:val="00135033"/>
    <w:rsid w:val="0013568D"/>
    <w:rsid w:val="00145E54"/>
    <w:rsid w:val="00152225"/>
    <w:rsid w:val="001573D2"/>
    <w:rsid w:val="00161C8C"/>
    <w:rsid w:val="001649E1"/>
    <w:rsid w:val="0017048F"/>
    <w:rsid w:val="001722F3"/>
    <w:rsid w:val="00174240"/>
    <w:rsid w:val="00182712"/>
    <w:rsid w:val="00192293"/>
    <w:rsid w:val="00195E8C"/>
    <w:rsid w:val="001B2035"/>
    <w:rsid w:val="001B5775"/>
    <w:rsid w:val="001C123D"/>
    <w:rsid w:val="001C5EA6"/>
    <w:rsid w:val="001D579C"/>
    <w:rsid w:val="001D6DCD"/>
    <w:rsid w:val="001D7028"/>
    <w:rsid w:val="001E5D58"/>
    <w:rsid w:val="001E676E"/>
    <w:rsid w:val="001F2D82"/>
    <w:rsid w:val="001F5BFC"/>
    <w:rsid w:val="00200113"/>
    <w:rsid w:val="002032AC"/>
    <w:rsid w:val="00210D84"/>
    <w:rsid w:val="002143E8"/>
    <w:rsid w:val="00214838"/>
    <w:rsid w:val="00221CAD"/>
    <w:rsid w:val="00231886"/>
    <w:rsid w:val="00240A40"/>
    <w:rsid w:val="00241F23"/>
    <w:rsid w:val="00243DD7"/>
    <w:rsid w:val="00260562"/>
    <w:rsid w:val="00263CBD"/>
    <w:rsid w:val="002734D9"/>
    <w:rsid w:val="0028568E"/>
    <w:rsid w:val="00294FF3"/>
    <w:rsid w:val="002C2B68"/>
    <w:rsid w:val="002C7720"/>
    <w:rsid w:val="00307E3E"/>
    <w:rsid w:val="00314A9E"/>
    <w:rsid w:val="003200A4"/>
    <w:rsid w:val="0034396F"/>
    <w:rsid w:val="003463A5"/>
    <w:rsid w:val="003477D6"/>
    <w:rsid w:val="003972A9"/>
    <w:rsid w:val="003976D2"/>
    <w:rsid w:val="003A36B2"/>
    <w:rsid w:val="003B2DB3"/>
    <w:rsid w:val="003B3C4D"/>
    <w:rsid w:val="003D34BF"/>
    <w:rsid w:val="00431CBF"/>
    <w:rsid w:val="00445CBE"/>
    <w:rsid w:val="00447EE7"/>
    <w:rsid w:val="00457878"/>
    <w:rsid w:val="00464787"/>
    <w:rsid w:val="004665C3"/>
    <w:rsid w:val="00472659"/>
    <w:rsid w:val="004857BF"/>
    <w:rsid w:val="00485A8C"/>
    <w:rsid w:val="00485CD6"/>
    <w:rsid w:val="00490F24"/>
    <w:rsid w:val="00495373"/>
    <w:rsid w:val="00496E82"/>
    <w:rsid w:val="004A145D"/>
    <w:rsid w:val="004B48BF"/>
    <w:rsid w:val="004D40B1"/>
    <w:rsid w:val="004D5992"/>
    <w:rsid w:val="004D5D72"/>
    <w:rsid w:val="004E2150"/>
    <w:rsid w:val="004F3D4F"/>
    <w:rsid w:val="00513935"/>
    <w:rsid w:val="0052027A"/>
    <w:rsid w:val="00522AA2"/>
    <w:rsid w:val="005313FA"/>
    <w:rsid w:val="00537DDC"/>
    <w:rsid w:val="00555FBC"/>
    <w:rsid w:val="00576ED4"/>
    <w:rsid w:val="005867CD"/>
    <w:rsid w:val="00595DCE"/>
    <w:rsid w:val="005A08A9"/>
    <w:rsid w:val="005A0F52"/>
    <w:rsid w:val="005B4CA7"/>
    <w:rsid w:val="005B7E30"/>
    <w:rsid w:val="005B7F63"/>
    <w:rsid w:val="005C7167"/>
    <w:rsid w:val="005D0C73"/>
    <w:rsid w:val="005E558A"/>
    <w:rsid w:val="005E61DB"/>
    <w:rsid w:val="005F0E6B"/>
    <w:rsid w:val="005F65D6"/>
    <w:rsid w:val="005F775A"/>
    <w:rsid w:val="00626970"/>
    <w:rsid w:val="006303D1"/>
    <w:rsid w:val="00631508"/>
    <w:rsid w:val="00633FE3"/>
    <w:rsid w:val="00663880"/>
    <w:rsid w:val="00672C3E"/>
    <w:rsid w:val="00683D32"/>
    <w:rsid w:val="00691631"/>
    <w:rsid w:val="00694B80"/>
    <w:rsid w:val="006A21D0"/>
    <w:rsid w:val="006B34E9"/>
    <w:rsid w:val="006D4B49"/>
    <w:rsid w:val="006D51AE"/>
    <w:rsid w:val="006E112E"/>
    <w:rsid w:val="006E7785"/>
    <w:rsid w:val="006E79EC"/>
    <w:rsid w:val="006F3321"/>
    <w:rsid w:val="006F5092"/>
    <w:rsid w:val="007372F5"/>
    <w:rsid w:val="00751153"/>
    <w:rsid w:val="007628A8"/>
    <w:rsid w:val="007706D7"/>
    <w:rsid w:val="007946CF"/>
    <w:rsid w:val="007951E8"/>
    <w:rsid w:val="007953D5"/>
    <w:rsid w:val="007959FF"/>
    <w:rsid w:val="0079661D"/>
    <w:rsid w:val="00797AF5"/>
    <w:rsid w:val="007B6AA1"/>
    <w:rsid w:val="007E4EDD"/>
    <w:rsid w:val="007E6F5B"/>
    <w:rsid w:val="00813FA4"/>
    <w:rsid w:val="008214F0"/>
    <w:rsid w:val="008257D0"/>
    <w:rsid w:val="008275C7"/>
    <w:rsid w:val="00831B4D"/>
    <w:rsid w:val="00840B9B"/>
    <w:rsid w:val="008441F7"/>
    <w:rsid w:val="0084541A"/>
    <w:rsid w:val="008658CC"/>
    <w:rsid w:val="00874021"/>
    <w:rsid w:val="008B17CD"/>
    <w:rsid w:val="008B33F5"/>
    <w:rsid w:val="008C5339"/>
    <w:rsid w:val="008E15EC"/>
    <w:rsid w:val="008F31B8"/>
    <w:rsid w:val="008F6C92"/>
    <w:rsid w:val="00904B8D"/>
    <w:rsid w:val="00936D4C"/>
    <w:rsid w:val="00940B3D"/>
    <w:rsid w:val="00954AB5"/>
    <w:rsid w:val="00957192"/>
    <w:rsid w:val="009647B5"/>
    <w:rsid w:val="009A115D"/>
    <w:rsid w:val="009B1A6A"/>
    <w:rsid w:val="009C1B0B"/>
    <w:rsid w:val="009C7128"/>
    <w:rsid w:val="009D6ED0"/>
    <w:rsid w:val="00A258BC"/>
    <w:rsid w:val="00A27C54"/>
    <w:rsid w:val="00A27E6F"/>
    <w:rsid w:val="00A308A6"/>
    <w:rsid w:val="00A31E4D"/>
    <w:rsid w:val="00A35F83"/>
    <w:rsid w:val="00A84038"/>
    <w:rsid w:val="00A86FB0"/>
    <w:rsid w:val="00A93A98"/>
    <w:rsid w:val="00AA0BD4"/>
    <w:rsid w:val="00AD0B69"/>
    <w:rsid w:val="00AF43BB"/>
    <w:rsid w:val="00B00B6F"/>
    <w:rsid w:val="00B13600"/>
    <w:rsid w:val="00B140FE"/>
    <w:rsid w:val="00B1624F"/>
    <w:rsid w:val="00B240BF"/>
    <w:rsid w:val="00B319F0"/>
    <w:rsid w:val="00B4399D"/>
    <w:rsid w:val="00B46C2C"/>
    <w:rsid w:val="00BD33CF"/>
    <w:rsid w:val="00BD4793"/>
    <w:rsid w:val="00BD65EA"/>
    <w:rsid w:val="00BE07CC"/>
    <w:rsid w:val="00BE7E7F"/>
    <w:rsid w:val="00BF5DB7"/>
    <w:rsid w:val="00BF62E0"/>
    <w:rsid w:val="00BF6C85"/>
    <w:rsid w:val="00C013EB"/>
    <w:rsid w:val="00C03186"/>
    <w:rsid w:val="00C23F60"/>
    <w:rsid w:val="00C31EA9"/>
    <w:rsid w:val="00C423F4"/>
    <w:rsid w:val="00C50ED7"/>
    <w:rsid w:val="00C52729"/>
    <w:rsid w:val="00C62F77"/>
    <w:rsid w:val="00CA3F17"/>
    <w:rsid w:val="00CA76C1"/>
    <w:rsid w:val="00CB4C99"/>
    <w:rsid w:val="00CC3FBE"/>
    <w:rsid w:val="00CE2D66"/>
    <w:rsid w:val="00CE696B"/>
    <w:rsid w:val="00CF3D53"/>
    <w:rsid w:val="00D34865"/>
    <w:rsid w:val="00D414FA"/>
    <w:rsid w:val="00D551BC"/>
    <w:rsid w:val="00D92687"/>
    <w:rsid w:val="00DA4683"/>
    <w:rsid w:val="00DA6111"/>
    <w:rsid w:val="00DB2842"/>
    <w:rsid w:val="00DB4278"/>
    <w:rsid w:val="00DE4993"/>
    <w:rsid w:val="00DF1053"/>
    <w:rsid w:val="00DF43EF"/>
    <w:rsid w:val="00DF56AD"/>
    <w:rsid w:val="00DF7056"/>
    <w:rsid w:val="00DF7311"/>
    <w:rsid w:val="00E001BF"/>
    <w:rsid w:val="00E10E77"/>
    <w:rsid w:val="00E6327B"/>
    <w:rsid w:val="00E72C22"/>
    <w:rsid w:val="00E74D10"/>
    <w:rsid w:val="00E846ED"/>
    <w:rsid w:val="00E84817"/>
    <w:rsid w:val="00E85661"/>
    <w:rsid w:val="00E914C4"/>
    <w:rsid w:val="00EB4818"/>
    <w:rsid w:val="00EC577D"/>
    <w:rsid w:val="00ED52F8"/>
    <w:rsid w:val="00EE70B2"/>
    <w:rsid w:val="00EF12F8"/>
    <w:rsid w:val="00EF79FE"/>
    <w:rsid w:val="00F11FDA"/>
    <w:rsid w:val="00F14B6C"/>
    <w:rsid w:val="00F20245"/>
    <w:rsid w:val="00F30647"/>
    <w:rsid w:val="00F510F2"/>
    <w:rsid w:val="00F519FB"/>
    <w:rsid w:val="00F53F41"/>
    <w:rsid w:val="00F648A0"/>
    <w:rsid w:val="00F763EB"/>
    <w:rsid w:val="00F77F44"/>
    <w:rsid w:val="00F86A66"/>
    <w:rsid w:val="00F9187E"/>
    <w:rsid w:val="00FC016D"/>
    <w:rsid w:val="00FD1BCE"/>
    <w:rsid w:val="00FD2B58"/>
    <w:rsid w:val="00FE3003"/>
    <w:rsid w:val="00FE51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5A82"/>
  <w15:chartTrackingRefBased/>
  <w15:docId w15:val="{A354ACEA-FAE0-4564-AB94-44EA812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8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FD2B58"/>
    <w:rPr>
      <w:color w:val="0000FF"/>
      <w:u w:val="single"/>
    </w:rPr>
  </w:style>
  <w:style w:type="character" w:styleId="Marquedecommentaire">
    <w:name w:val="annotation reference"/>
    <w:basedOn w:val="Policepardfaut"/>
    <w:uiPriority w:val="99"/>
    <w:semiHidden/>
    <w:unhideWhenUsed/>
    <w:rsid w:val="00BD33CF"/>
    <w:rPr>
      <w:sz w:val="16"/>
      <w:szCs w:val="16"/>
    </w:rPr>
  </w:style>
  <w:style w:type="paragraph" w:styleId="Commentaire">
    <w:name w:val="annotation text"/>
    <w:basedOn w:val="Normal"/>
    <w:link w:val="CommentaireCar"/>
    <w:uiPriority w:val="99"/>
    <w:semiHidden/>
    <w:unhideWhenUsed/>
    <w:rsid w:val="00BD33CF"/>
    <w:pPr>
      <w:spacing w:line="240" w:lineRule="auto"/>
    </w:pPr>
    <w:rPr>
      <w:sz w:val="20"/>
      <w:szCs w:val="20"/>
    </w:rPr>
  </w:style>
  <w:style w:type="character" w:customStyle="1" w:styleId="CommentaireCar">
    <w:name w:val="Commentaire Car"/>
    <w:basedOn w:val="Policepardfaut"/>
    <w:link w:val="Commentaire"/>
    <w:uiPriority w:val="99"/>
    <w:semiHidden/>
    <w:rsid w:val="00BD33CF"/>
    <w:rPr>
      <w:sz w:val="20"/>
      <w:szCs w:val="20"/>
    </w:rPr>
  </w:style>
  <w:style w:type="paragraph" w:styleId="Objetducommentaire">
    <w:name w:val="annotation subject"/>
    <w:basedOn w:val="Commentaire"/>
    <w:next w:val="Commentaire"/>
    <w:link w:val="ObjetducommentaireCar"/>
    <w:uiPriority w:val="99"/>
    <w:semiHidden/>
    <w:unhideWhenUsed/>
    <w:rsid w:val="00BD33CF"/>
    <w:rPr>
      <w:b/>
      <w:bCs/>
    </w:rPr>
  </w:style>
  <w:style w:type="character" w:customStyle="1" w:styleId="ObjetducommentaireCar">
    <w:name w:val="Objet du commentaire Car"/>
    <w:basedOn w:val="CommentaireCar"/>
    <w:link w:val="Objetducommentaire"/>
    <w:uiPriority w:val="99"/>
    <w:semiHidden/>
    <w:rsid w:val="00BD33CF"/>
    <w:rPr>
      <w:b/>
      <w:bCs/>
      <w:sz w:val="20"/>
      <w:szCs w:val="20"/>
    </w:rPr>
  </w:style>
  <w:style w:type="paragraph" w:styleId="Textedebulles">
    <w:name w:val="Balloon Text"/>
    <w:basedOn w:val="Normal"/>
    <w:link w:val="TextedebullesCar"/>
    <w:uiPriority w:val="99"/>
    <w:semiHidden/>
    <w:unhideWhenUsed/>
    <w:rsid w:val="002C2B6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2B68"/>
    <w:rPr>
      <w:rFonts w:ascii="Segoe UI" w:hAnsi="Segoe UI" w:cs="Segoe UI"/>
      <w:sz w:val="18"/>
      <w:szCs w:val="18"/>
    </w:rPr>
  </w:style>
  <w:style w:type="paragraph" w:customStyle="1" w:styleId="TableParagraph">
    <w:name w:val="Table Paragraph"/>
    <w:basedOn w:val="Normal"/>
    <w:uiPriority w:val="1"/>
    <w:qFormat/>
    <w:rsid w:val="00957192"/>
    <w:pPr>
      <w:widowControl w:val="0"/>
      <w:autoSpaceDE w:val="0"/>
      <w:autoSpaceDN w:val="0"/>
      <w:spacing w:after="0" w:line="240" w:lineRule="auto"/>
      <w:jc w:val="both"/>
    </w:pPr>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457768">
      <w:bodyDiv w:val="1"/>
      <w:marLeft w:val="0"/>
      <w:marRight w:val="0"/>
      <w:marTop w:val="0"/>
      <w:marBottom w:val="0"/>
      <w:divBdr>
        <w:top w:val="none" w:sz="0" w:space="0" w:color="auto"/>
        <w:left w:val="none" w:sz="0" w:space="0" w:color="auto"/>
        <w:bottom w:val="none" w:sz="0" w:space="0" w:color="auto"/>
        <w:right w:val="none" w:sz="0" w:space="0" w:color="auto"/>
      </w:divBdr>
    </w:div>
    <w:div w:id="1056900849">
      <w:bodyDiv w:val="1"/>
      <w:marLeft w:val="0"/>
      <w:marRight w:val="0"/>
      <w:marTop w:val="0"/>
      <w:marBottom w:val="0"/>
      <w:divBdr>
        <w:top w:val="none" w:sz="0" w:space="0" w:color="auto"/>
        <w:left w:val="none" w:sz="0" w:space="0" w:color="auto"/>
        <w:bottom w:val="none" w:sz="0" w:space="0" w:color="auto"/>
        <w:right w:val="none" w:sz="0" w:space="0" w:color="auto"/>
      </w:divBdr>
    </w:div>
    <w:div w:id="1271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AE3736E37C34C9FDF72DCB7C664A7" ma:contentTypeVersion="10" ma:contentTypeDescription="Create a new document." ma:contentTypeScope="" ma:versionID="31bbbf4ed8b0a74838164c4f8c2d34df">
  <xsd:schema xmlns:xsd="http://www.w3.org/2001/XMLSchema" xmlns:xs="http://www.w3.org/2001/XMLSchema" xmlns:p="http://schemas.microsoft.com/office/2006/metadata/properties" xmlns:ns3="d53d12da-3217-49be-b908-7d1e958d54f1" targetNamespace="http://schemas.microsoft.com/office/2006/metadata/properties" ma:root="true" ma:fieldsID="b42b7479e8760505b591e70ed6e17e43" ns3:_="">
    <xsd:import namespace="d53d12da-3217-49be-b908-7d1e958d54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12da-3217-49be-b908-7d1e958d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5553E1-D0DE-4938-AB56-E0DABB6A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12da-3217-49be-b908-7d1e958d5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6C816-B400-416A-B669-513B370040B7}">
  <ds:schemaRefs>
    <ds:schemaRef ds:uri="http://schemas.microsoft.com/sharepoint/v3/contenttype/forms"/>
  </ds:schemaRefs>
</ds:datastoreItem>
</file>

<file path=customXml/itemProps3.xml><?xml version="1.0" encoding="utf-8"?>
<ds:datastoreItem xmlns:ds="http://schemas.openxmlformats.org/officeDocument/2006/customXml" ds:itemID="{2A1742B6-15D5-4047-BDDA-CF4026D27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1026</Words>
  <Characters>5647</Characters>
  <Application>Microsoft Office Word</Application>
  <DocSecurity>4</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Franssen (FOD Economie - SPF Economie)</dc:creator>
  <cp:keywords/>
  <dc:description/>
  <cp:lastModifiedBy>Laurent Wenkin (FOD Economie - SPF Economie)</cp:lastModifiedBy>
  <cp:revision>2</cp:revision>
  <dcterms:created xsi:type="dcterms:W3CDTF">2022-09-01T14:53:00Z</dcterms:created>
  <dcterms:modified xsi:type="dcterms:W3CDTF">2022-09-01T14:53:00Z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0x0101003CBAE3736E37C34C9FDF72DCB7C664A7</vt:lpwstr>
  </property>
</Properties>
</file>