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D499" w14:textId="77777777" w:rsidR="001D3DA3" w:rsidRDefault="00AD598F" w:rsidP="008D3E19">
      <w:pPr>
        <w:pStyle w:val="Geenafstand"/>
        <w:spacing w:line="276" w:lineRule="auto"/>
      </w:pPr>
      <w:bookmarkStart w:id="0" w:name="_GoBack"/>
      <w:bookmarkEnd w:id="0"/>
      <w:r>
        <w:t>De Minister voor Medische Zorg,</w:t>
      </w:r>
    </w:p>
    <w:p w14:paraId="4277AAE7" w14:textId="0746FA92" w:rsidR="001D3DA3" w:rsidRDefault="00AD598F" w:rsidP="008D3E19">
      <w:pPr>
        <w:pStyle w:val="Geenafstand"/>
        <w:spacing w:line="276" w:lineRule="auto"/>
        <w:rPr>
          <w:color w:val="000000" w:themeColor="text1"/>
        </w:rPr>
      </w:pPr>
      <w:r>
        <w:t xml:space="preserve"> </w:t>
      </w:r>
      <w:r w:rsidR="004A705B">
        <w:br/>
      </w:r>
      <w:r w:rsidR="00CB0E9D" w:rsidRPr="00CB0E9D">
        <w:t>Gelet op</w:t>
      </w:r>
      <w:r w:rsidR="00BD77BD">
        <w:t>:</w:t>
      </w:r>
      <w:r w:rsidR="00CB0E9D" w:rsidRPr="00CB0E9D">
        <w:t xml:space="preserve"> </w:t>
      </w:r>
      <w:r w:rsidR="00BD77BD">
        <w:br/>
      </w:r>
    </w:p>
    <w:p w14:paraId="5EC1E4DA" w14:textId="77777777" w:rsidR="00BD77BD" w:rsidRDefault="00BD77BD" w:rsidP="00BD77BD">
      <w:pPr>
        <w:pStyle w:val="Lijstalinea"/>
        <w:numPr>
          <w:ilvl w:val="0"/>
          <w:numId w:val="26"/>
        </w:numPr>
        <w:autoSpaceDN/>
        <w:spacing w:line="276" w:lineRule="auto"/>
        <w:textAlignment w:val="auto"/>
      </w:pPr>
      <w:r>
        <w:t xml:space="preserve">de artikelen 36 en </w:t>
      </w:r>
      <w:r w:rsidRPr="00FF4AC5">
        <w:t>38 van Verordening</w:t>
      </w:r>
      <w:r w:rsidRPr="00535963">
        <w:t xml:space="preserve"> (EU) nr. 1169/2011 van het Europees Parlement en de Raad van 25 oktober 2011 betreffende de verstrekking van voedselinformatie aan consumenten, tot wijziging van Verordeningen (EG) nr. 1924/2006 en (EG) nr. 1925/2006 van het Europees Parlement en de Raad en tot intrekking van Richtlijn 87/250/EEG van de Commissie, Richtlijn 90/496/EEG van de Raad, Richtlijn 1999/10/EG van de Commissie, Richtlijn 2000/13/EG van het Europees Parlement en de Raad, Richtlijnen 2002/67/EG en 2008/5/EG van de Commissie, en Verordening (EG) n</w:t>
      </w:r>
      <w:r>
        <w:t>r. 608/2004 van de Commissie</w:t>
      </w:r>
      <w:r w:rsidRPr="00535963">
        <w:t xml:space="preserve"> </w:t>
      </w:r>
      <w:r>
        <w:t>(</w:t>
      </w:r>
      <w:r w:rsidRPr="00535963">
        <w:t>PbEU 2011</w:t>
      </w:r>
      <w:r>
        <w:t>,</w:t>
      </w:r>
      <w:r w:rsidRPr="00535963">
        <w:t xml:space="preserve"> L 304</w:t>
      </w:r>
      <w:r>
        <w:t>);</w:t>
      </w:r>
    </w:p>
    <w:p w14:paraId="4F7579B4" w14:textId="00829AA7" w:rsidR="00BD77BD" w:rsidRDefault="00BD77BD" w:rsidP="00BD77BD">
      <w:pPr>
        <w:pStyle w:val="Lijstalinea"/>
        <w:numPr>
          <w:ilvl w:val="0"/>
          <w:numId w:val="26"/>
        </w:numPr>
        <w:autoSpaceDN/>
        <w:spacing w:line="276" w:lineRule="auto"/>
        <w:textAlignment w:val="auto"/>
      </w:pPr>
      <w:r>
        <w:t>de artikelen 8 en 23 van V</w:t>
      </w:r>
      <w:r w:rsidRPr="009B4826">
        <w:t>erordening (EG) nr. 1924/2006 van het Europees Parlement en de Raad van 20 december 2006 inzake voedings- en gezondheidsclaims voor levensmiddelen</w:t>
      </w:r>
      <w:r>
        <w:t xml:space="preserve"> (PbEU 2006, L 404);</w:t>
      </w:r>
    </w:p>
    <w:p w14:paraId="2D73B211" w14:textId="2E98BB2D" w:rsidR="00BD77BD" w:rsidRPr="00BD77BD" w:rsidRDefault="00BD77BD" w:rsidP="00BD77BD">
      <w:pPr>
        <w:pStyle w:val="Geenafstand"/>
        <w:numPr>
          <w:ilvl w:val="0"/>
          <w:numId w:val="26"/>
        </w:numPr>
        <w:spacing w:line="276" w:lineRule="auto"/>
        <w:rPr>
          <w:color w:val="000000" w:themeColor="text1"/>
        </w:rPr>
      </w:pPr>
      <w:r w:rsidRPr="00CB0E9D">
        <w:t xml:space="preserve">artikel 11, </w:t>
      </w:r>
      <w:r>
        <w:rPr>
          <w:color w:val="000000" w:themeColor="text1"/>
        </w:rPr>
        <w:t>eerste</w:t>
      </w:r>
      <w:r w:rsidRPr="00F00BDC">
        <w:rPr>
          <w:color w:val="000000" w:themeColor="text1"/>
        </w:rPr>
        <w:t xml:space="preserve"> en derde lid, van het Warenwetbesluit informatie levensmiddelen;</w:t>
      </w:r>
    </w:p>
    <w:p w14:paraId="4A14CCD7" w14:textId="77777777" w:rsidR="00BD77BD" w:rsidRDefault="00BD77BD" w:rsidP="008D3E19">
      <w:pPr>
        <w:pStyle w:val="Geenafstand"/>
        <w:spacing w:line="276" w:lineRule="auto"/>
      </w:pPr>
    </w:p>
    <w:p w14:paraId="03E4380A" w14:textId="77777777" w:rsidR="001D3DA3" w:rsidRDefault="00AD598F" w:rsidP="008D3E19">
      <w:pPr>
        <w:pStyle w:val="Geenafstand"/>
        <w:spacing w:line="276" w:lineRule="auto"/>
      </w:pPr>
      <w:r>
        <w:t> </w:t>
      </w:r>
    </w:p>
    <w:p w14:paraId="65467C1F" w14:textId="77777777" w:rsidR="001D3DA3" w:rsidRDefault="00AD598F" w:rsidP="008D3E19">
      <w:pPr>
        <w:pStyle w:val="Geenafstand"/>
        <w:spacing w:line="276" w:lineRule="auto"/>
      </w:pPr>
      <w:r>
        <w:t>Besluit:</w:t>
      </w:r>
    </w:p>
    <w:p w14:paraId="5C149CB5" w14:textId="77777777" w:rsidR="001D3DA3" w:rsidRDefault="00AD598F" w:rsidP="008D3E19">
      <w:pPr>
        <w:pStyle w:val="Geenafstand"/>
        <w:spacing w:line="276" w:lineRule="auto"/>
      </w:pPr>
      <w:r>
        <w:t> </w:t>
      </w:r>
    </w:p>
    <w:p w14:paraId="1DCCB7BA" w14:textId="77777777" w:rsidR="00EE25A3" w:rsidRDefault="00CB0E9D" w:rsidP="008D3E19">
      <w:pPr>
        <w:pStyle w:val="Geenafstand"/>
        <w:spacing w:line="276" w:lineRule="auto"/>
        <w:rPr>
          <w:color w:val="000000" w:themeColor="text1"/>
        </w:rPr>
      </w:pPr>
      <w:r w:rsidRPr="00F00BDC">
        <w:rPr>
          <w:b/>
        </w:rPr>
        <w:t>Artikel 1</w:t>
      </w:r>
    </w:p>
    <w:p w14:paraId="51B12A98" w14:textId="77777777" w:rsidR="00EE25A3" w:rsidRDefault="00EE25A3" w:rsidP="008D3E19">
      <w:pPr>
        <w:pStyle w:val="Geenafstand"/>
        <w:spacing w:line="276" w:lineRule="auto"/>
        <w:rPr>
          <w:color w:val="000000" w:themeColor="text1"/>
        </w:rPr>
      </w:pPr>
    </w:p>
    <w:p w14:paraId="14BBE2C3" w14:textId="77777777" w:rsidR="00CB0E9D" w:rsidRPr="00EE25A3" w:rsidRDefault="00CB0E9D" w:rsidP="008D3E19">
      <w:pPr>
        <w:pStyle w:val="Geenafstand"/>
        <w:spacing w:line="276" w:lineRule="auto"/>
      </w:pPr>
      <w:r w:rsidRPr="00F00BDC">
        <w:rPr>
          <w:color w:val="000000" w:themeColor="text1"/>
        </w:rPr>
        <w:t xml:space="preserve">In </w:t>
      </w:r>
      <w:r w:rsidR="008D3E19">
        <w:rPr>
          <w:color w:val="000000" w:themeColor="text1"/>
        </w:rPr>
        <w:t>deze regeling</w:t>
      </w:r>
      <w:r w:rsidRPr="00F00BDC">
        <w:rPr>
          <w:color w:val="000000" w:themeColor="text1"/>
        </w:rPr>
        <w:t xml:space="preserve"> wordt verstaan onder:</w:t>
      </w:r>
    </w:p>
    <w:p w14:paraId="5CF05977" w14:textId="38C5D6EC" w:rsidR="00EE25A3" w:rsidRDefault="004126C3" w:rsidP="00D83FCC">
      <w:pPr>
        <w:pStyle w:val="Geenafstand"/>
        <w:spacing w:line="276" w:lineRule="auto"/>
        <w:rPr>
          <w:color w:val="000000" w:themeColor="text1"/>
        </w:rPr>
      </w:pPr>
      <w:r>
        <w:rPr>
          <w:i/>
          <w:color w:val="000000" w:themeColor="text1"/>
        </w:rPr>
        <w:br/>
        <w:t xml:space="preserve">Nutri-Score: </w:t>
      </w:r>
      <w:r w:rsidRPr="00A92440">
        <w:rPr>
          <w:color w:val="000000" w:themeColor="text1"/>
        </w:rPr>
        <w:t>Uniemerk dat</w:t>
      </w:r>
      <w:r w:rsidR="00410870">
        <w:rPr>
          <w:color w:val="000000" w:themeColor="text1"/>
        </w:rPr>
        <w:t xml:space="preserve"> door</w:t>
      </w:r>
      <w:r w:rsidRPr="00A92440">
        <w:rPr>
          <w:color w:val="000000" w:themeColor="text1"/>
        </w:rPr>
        <w:t xml:space="preserve"> Santé publique France (l’agence nationale de santé publique) is geregistreerd bij het Bureau voor intellectuele eige</w:t>
      </w:r>
      <w:r w:rsidR="00D83FCC" w:rsidRPr="00D83FCC">
        <w:rPr>
          <w:color w:val="000000" w:themeColor="text1"/>
        </w:rPr>
        <w:t>ndom van de Europese Unie</w:t>
      </w:r>
      <w:r w:rsidR="00D83FCC">
        <w:rPr>
          <w:color w:val="000000" w:themeColor="text1"/>
        </w:rPr>
        <w:t>;</w:t>
      </w:r>
      <w:r w:rsidR="00D83FCC">
        <w:rPr>
          <w:color w:val="000000" w:themeColor="text1"/>
        </w:rPr>
        <w:br/>
      </w:r>
      <w:r>
        <w:rPr>
          <w:i/>
          <w:color w:val="000000" w:themeColor="text1"/>
        </w:rPr>
        <w:br/>
      </w:r>
      <w:r w:rsidR="00B73326">
        <w:rPr>
          <w:i/>
          <w:color w:val="000000" w:themeColor="text1"/>
        </w:rPr>
        <w:t>gebruiksvoorwaarden</w:t>
      </w:r>
      <w:r w:rsidR="0068359E" w:rsidRPr="00F00BDC">
        <w:rPr>
          <w:color w:val="000000" w:themeColor="text1"/>
        </w:rPr>
        <w:t>: de reg</w:t>
      </w:r>
      <w:r w:rsidR="00F00BDC">
        <w:rPr>
          <w:color w:val="000000" w:themeColor="text1"/>
        </w:rPr>
        <w:t>e</w:t>
      </w:r>
      <w:r w:rsidR="00B73326">
        <w:rPr>
          <w:color w:val="000000" w:themeColor="text1"/>
        </w:rPr>
        <w:t>ls voor gebruik van Nutri</w:t>
      </w:r>
      <w:r w:rsidR="00087490">
        <w:rPr>
          <w:color w:val="000000" w:themeColor="text1"/>
        </w:rPr>
        <w:t>-S</w:t>
      </w:r>
      <w:r w:rsidR="00B73326">
        <w:rPr>
          <w:color w:val="000000" w:themeColor="text1"/>
        </w:rPr>
        <w:t>core</w:t>
      </w:r>
      <w:r w:rsidR="008540DE">
        <w:rPr>
          <w:color w:val="000000" w:themeColor="text1"/>
        </w:rPr>
        <w:t>,</w:t>
      </w:r>
      <w:r w:rsidR="00D308B3">
        <w:rPr>
          <w:color w:val="000000" w:themeColor="text1"/>
        </w:rPr>
        <w:t xml:space="preserve"> </w:t>
      </w:r>
      <w:r w:rsidR="0084066C" w:rsidRPr="0084066C">
        <w:rPr>
          <w:color w:val="000000" w:themeColor="text1"/>
        </w:rPr>
        <w:t xml:space="preserve">gepubliceerd op </w:t>
      </w:r>
      <w:r w:rsidR="00A92440" w:rsidRPr="00A92440">
        <w:rPr>
          <w:b/>
          <w:color w:val="000000" w:themeColor="text1"/>
        </w:rPr>
        <w:t>P.M</w:t>
      </w:r>
      <w:r w:rsidR="0084066C" w:rsidRPr="0084066C">
        <w:rPr>
          <w:color w:val="000000" w:themeColor="text1"/>
        </w:rPr>
        <w:t xml:space="preserve">, </w:t>
      </w:r>
      <w:r w:rsidR="0084066C">
        <w:rPr>
          <w:color w:val="000000" w:themeColor="text1"/>
        </w:rPr>
        <w:t>getiteld</w:t>
      </w:r>
      <w:r w:rsidR="00F46049" w:rsidRPr="008D3E19">
        <w:rPr>
          <w:bCs/>
        </w:rPr>
        <w:t xml:space="preserve"> </w:t>
      </w:r>
      <w:r w:rsidR="0084066C">
        <w:rPr>
          <w:bCs/>
        </w:rPr>
        <w:t>“</w:t>
      </w:r>
      <w:r w:rsidR="00AB3C6B" w:rsidRPr="00AB3C6B">
        <w:rPr>
          <w:bCs/>
        </w:rPr>
        <w:t>Voorwaarden voor het geb</w:t>
      </w:r>
      <w:r w:rsidR="00AB3C6B">
        <w:rPr>
          <w:bCs/>
        </w:rPr>
        <w:t>ruik van het “Nutri-Score”-logo</w:t>
      </w:r>
      <w:r>
        <w:rPr>
          <w:bCs/>
        </w:rPr>
        <w:t>,</w:t>
      </w:r>
      <w:r w:rsidR="00F46049" w:rsidRPr="008D3E19">
        <w:rPr>
          <w:bCs/>
        </w:rPr>
        <w:t xml:space="preserve"> versie 10 juli 2020</w:t>
      </w:r>
      <w:r w:rsidR="00D83FCC">
        <w:rPr>
          <w:bCs/>
        </w:rPr>
        <w:t>”.</w:t>
      </w:r>
    </w:p>
    <w:p w14:paraId="0BA52245" w14:textId="79800ECB" w:rsidR="0040278F" w:rsidRDefault="0040278F" w:rsidP="008D3E19">
      <w:pPr>
        <w:pStyle w:val="Geenafstand"/>
        <w:spacing w:line="276" w:lineRule="auto"/>
        <w:rPr>
          <w:color w:val="000000" w:themeColor="text1"/>
        </w:rPr>
      </w:pPr>
    </w:p>
    <w:p w14:paraId="40C470CA" w14:textId="77777777" w:rsidR="00E3309F" w:rsidRPr="00F00BDC" w:rsidRDefault="00E3309F" w:rsidP="008D3E19">
      <w:pPr>
        <w:pStyle w:val="Geenafstand"/>
        <w:spacing w:line="276" w:lineRule="auto"/>
        <w:rPr>
          <w:color w:val="000000" w:themeColor="text1"/>
        </w:rPr>
      </w:pPr>
    </w:p>
    <w:p w14:paraId="59206417" w14:textId="77777777" w:rsidR="00CB0E9D" w:rsidRPr="00F00BDC" w:rsidRDefault="00CB0E9D" w:rsidP="008D3E19">
      <w:pPr>
        <w:pStyle w:val="Geenafstand"/>
        <w:spacing w:line="276" w:lineRule="auto"/>
        <w:rPr>
          <w:b/>
          <w:color w:val="000000" w:themeColor="text1"/>
          <w:kern w:val="2"/>
        </w:rPr>
      </w:pPr>
      <w:r w:rsidRPr="00F00BDC">
        <w:rPr>
          <w:b/>
          <w:color w:val="000000" w:themeColor="text1"/>
          <w:kern w:val="2"/>
        </w:rPr>
        <w:t>Artikel 2</w:t>
      </w:r>
    </w:p>
    <w:p w14:paraId="3122E91A" w14:textId="48F9899F" w:rsidR="00EE25A3" w:rsidRDefault="00A17BBC" w:rsidP="008D3E19">
      <w:pPr>
        <w:pStyle w:val="Geenafstand"/>
        <w:spacing w:line="276" w:lineRule="auto"/>
        <w:rPr>
          <w:color w:val="000000" w:themeColor="text1"/>
          <w:kern w:val="2"/>
        </w:rPr>
      </w:pPr>
      <w:r>
        <w:rPr>
          <w:color w:val="000000" w:themeColor="text1"/>
          <w:kern w:val="2"/>
        </w:rPr>
        <w:lastRenderedPageBreak/>
        <w:br/>
      </w:r>
      <w:r w:rsidR="00CB0E9D" w:rsidRPr="00F00BDC">
        <w:rPr>
          <w:color w:val="000000" w:themeColor="text1"/>
          <w:kern w:val="2"/>
        </w:rPr>
        <w:t xml:space="preserve">Het </w:t>
      </w:r>
      <w:r w:rsidR="00F92495">
        <w:rPr>
          <w:color w:val="000000" w:themeColor="text1"/>
          <w:kern w:val="2"/>
        </w:rPr>
        <w:t>logo</w:t>
      </w:r>
      <w:r w:rsidR="00CB0E9D" w:rsidRPr="00F00BDC">
        <w:rPr>
          <w:color w:val="000000" w:themeColor="text1"/>
          <w:kern w:val="2"/>
        </w:rPr>
        <w:t xml:space="preserve"> “</w:t>
      </w:r>
      <w:r w:rsidR="00445B54" w:rsidRPr="00F00BDC">
        <w:rPr>
          <w:color w:val="000000" w:themeColor="text1"/>
          <w:kern w:val="2"/>
        </w:rPr>
        <w:t>Nutri-S</w:t>
      </w:r>
      <w:r w:rsidR="00CB0E9D" w:rsidRPr="00F00BDC">
        <w:rPr>
          <w:color w:val="000000" w:themeColor="text1"/>
          <w:kern w:val="2"/>
        </w:rPr>
        <w:t xml:space="preserve">core” en de bijbehorende </w:t>
      </w:r>
      <w:r w:rsidR="00B73326">
        <w:rPr>
          <w:color w:val="000000" w:themeColor="text1"/>
          <w:kern w:val="2"/>
        </w:rPr>
        <w:t>gebruiksvoorwaarden</w:t>
      </w:r>
      <w:r w:rsidR="00CB0E9D" w:rsidRPr="00F00BDC">
        <w:rPr>
          <w:color w:val="000000" w:themeColor="text1"/>
          <w:kern w:val="2"/>
        </w:rPr>
        <w:t xml:space="preserve"> worden </w:t>
      </w:r>
      <w:r w:rsidR="00F92495">
        <w:rPr>
          <w:color w:val="000000" w:themeColor="text1"/>
          <w:kern w:val="2"/>
        </w:rPr>
        <w:t>aangewezen als voedselkeuzelogo</w:t>
      </w:r>
      <w:r w:rsidR="00CB0E9D" w:rsidRPr="00F00BDC">
        <w:rPr>
          <w:color w:val="000000" w:themeColor="text1"/>
          <w:kern w:val="2"/>
        </w:rPr>
        <w:t>.</w:t>
      </w:r>
      <w:r>
        <w:rPr>
          <w:color w:val="000000" w:themeColor="text1"/>
          <w:kern w:val="2"/>
        </w:rPr>
        <w:br/>
      </w:r>
    </w:p>
    <w:p w14:paraId="235544F7" w14:textId="77777777" w:rsidR="0040278F" w:rsidRPr="003B06DE" w:rsidRDefault="0040278F" w:rsidP="008D3E19">
      <w:pPr>
        <w:pStyle w:val="Geenafstand"/>
        <w:spacing w:line="276" w:lineRule="auto"/>
        <w:rPr>
          <w:color w:val="000000" w:themeColor="text1"/>
          <w:kern w:val="2"/>
        </w:rPr>
      </w:pPr>
    </w:p>
    <w:p w14:paraId="19438C41" w14:textId="77777777" w:rsidR="00CB0E9D" w:rsidRPr="003B06DE" w:rsidRDefault="00087490" w:rsidP="008D3E19">
      <w:pPr>
        <w:pStyle w:val="Geenafstand"/>
        <w:spacing w:line="276" w:lineRule="auto"/>
        <w:rPr>
          <w:color w:val="000000" w:themeColor="text1"/>
          <w:kern w:val="2"/>
        </w:rPr>
      </w:pPr>
      <w:r>
        <w:rPr>
          <w:b/>
          <w:color w:val="000000" w:themeColor="text1"/>
          <w:kern w:val="2"/>
        </w:rPr>
        <w:t xml:space="preserve">Artikel </w:t>
      </w:r>
      <w:r w:rsidR="008D3E19">
        <w:rPr>
          <w:b/>
          <w:color w:val="000000" w:themeColor="text1"/>
          <w:kern w:val="2"/>
        </w:rPr>
        <w:t>3</w:t>
      </w:r>
    </w:p>
    <w:p w14:paraId="4F6848E4" w14:textId="77777777" w:rsidR="00CB0E9D" w:rsidRPr="003B06DE" w:rsidRDefault="00CB0E9D" w:rsidP="008D3E19">
      <w:pPr>
        <w:pStyle w:val="Geenafstand"/>
        <w:spacing w:line="276" w:lineRule="auto"/>
        <w:rPr>
          <w:color w:val="000000" w:themeColor="text1"/>
          <w:kern w:val="2"/>
        </w:rPr>
      </w:pPr>
    </w:p>
    <w:p w14:paraId="6EC14444" w14:textId="00E19AD1" w:rsidR="008D3E19" w:rsidRDefault="008D3E19" w:rsidP="008D3E19">
      <w:pPr>
        <w:pStyle w:val="Geenafstand"/>
        <w:spacing w:line="276" w:lineRule="auto"/>
        <w:rPr>
          <w:color w:val="000000" w:themeColor="text1"/>
          <w:kern w:val="2"/>
        </w:rPr>
      </w:pPr>
      <w:r>
        <w:t>Deze regeling</w:t>
      </w:r>
      <w:r w:rsidR="00A55A02" w:rsidRPr="00FC10C7">
        <w:t xml:space="preserve"> treedt in werking met ingang van </w:t>
      </w:r>
      <w:r w:rsidR="00A55A02" w:rsidRPr="00A75ACF">
        <w:rPr>
          <w:b/>
        </w:rPr>
        <w:t>P.M.</w:t>
      </w:r>
    </w:p>
    <w:p w14:paraId="0764E50F" w14:textId="77777777" w:rsidR="00EE25A3" w:rsidRDefault="00EE25A3" w:rsidP="008D3E19">
      <w:pPr>
        <w:pStyle w:val="Geenafstand"/>
        <w:spacing w:line="276" w:lineRule="auto"/>
        <w:rPr>
          <w:color w:val="000000" w:themeColor="text1"/>
          <w:kern w:val="2"/>
        </w:rPr>
      </w:pPr>
    </w:p>
    <w:p w14:paraId="44B429C5" w14:textId="77777777" w:rsidR="0040278F" w:rsidRDefault="0040278F" w:rsidP="008D3E19">
      <w:pPr>
        <w:pStyle w:val="Geenafstand"/>
        <w:spacing w:line="276" w:lineRule="auto"/>
        <w:rPr>
          <w:color w:val="000000" w:themeColor="text1"/>
          <w:kern w:val="2"/>
        </w:rPr>
      </w:pPr>
    </w:p>
    <w:p w14:paraId="4EB342AE" w14:textId="77777777" w:rsidR="008D3E19" w:rsidRPr="00EE25A3" w:rsidRDefault="008D3E19" w:rsidP="008D3E19">
      <w:pPr>
        <w:pStyle w:val="Geenafstand"/>
        <w:spacing w:line="276" w:lineRule="auto"/>
        <w:rPr>
          <w:b/>
          <w:color w:val="000000" w:themeColor="text1"/>
          <w:kern w:val="2"/>
        </w:rPr>
      </w:pPr>
      <w:r w:rsidRPr="00EE25A3">
        <w:rPr>
          <w:b/>
          <w:color w:val="000000" w:themeColor="text1"/>
          <w:kern w:val="2"/>
        </w:rPr>
        <w:t>Artikel 4</w:t>
      </w:r>
    </w:p>
    <w:p w14:paraId="4E11FE6D" w14:textId="77777777" w:rsidR="00EE25A3" w:rsidRDefault="00EE25A3" w:rsidP="008D3E19">
      <w:pPr>
        <w:pStyle w:val="Geenafstand"/>
        <w:spacing w:line="276" w:lineRule="auto"/>
        <w:rPr>
          <w:color w:val="000000" w:themeColor="text1"/>
          <w:kern w:val="2"/>
        </w:rPr>
      </w:pPr>
    </w:p>
    <w:p w14:paraId="235A870C" w14:textId="77777777" w:rsidR="00CB0E9D" w:rsidRDefault="008D3E19" w:rsidP="008D3E19">
      <w:pPr>
        <w:pStyle w:val="Geenafstand"/>
        <w:spacing w:line="276" w:lineRule="auto"/>
        <w:rPr>
          <w:color w:val="000000" w:themeColor="text1"/>
          <w:kern w:val="2"/>
        </w:rPr>
      </w:pPr>
      <w:r>
        <w:rPr>
          <w:color w:val="000000" w:themeColor="text1"/>
          <w:kern w:val="2"/>
        </w:rPr>
        <w:t>Deze regeling wordt aangehaald als: Warenwetregeling aanwijzing voedselkeuzelogo.</w:t>
      </w:r>
    </w:p>
    <w:p w14:paraId="62FB9CF7" w14:textId="77777777" w:rsidR="00A86455" w:rsidRDefault="00A86455" w:rsidP="008D3E19">
      <w:pPr>
        <w:pStyle w:val="Geenafstand"/>
        <w:spacing w:line="276" w:lineRule="auto"/>
        <w:rPr>
          <w:color w:val="000000" w:themeColor="text1"/>
          <w:kern w:val="2"/>
        </w:rPr>
      </w:pPr>
    </w:p>
    <w:p w14:paraId="69C1A61D" w14:textId="77777777" w:rsidR="00CB0E9D" w:rsidRPr="003B06DE" w:rsidRDefault="00A86455" w:rsidP="008D3E19">
      <w:pPr>
        <w:pStyle w:val="Geenafstand"/>
        <w:spacing w:line="276" w:lineRule="auto"/>
        <w:rPr>
          <w:color w:val="000000" w:themeColor="text1"/>
          <w:kern w:val="2"/>
        </w:rPr>
      </w:pPr>
      <w:r>
        <w:rPr>
          <w:color w:val="000000" w:themeColor="text1"/>
          <w:kern w:val="2"/>
        </w:rPr>
        <w:t>Deze regeling</w:t>
      </w:r>
      <w:r w:rsidR="00CB0E9D" w:rsidRPr="003B06DE">
        <w:rPr>
          <w:color w:val="000000" w:themeColor="text1"/>
          <w:kern w:val="2"/>
        </w:rPr>
        <w:t xml:space="preserve"> zal met de toelichting in de Staatscourant worden geplaatst.</w:t>
      </w:r>
    </w:p>
    <w:p w14:paraId="450EA670" w14:textId="77777777" w:rsidR="00CB0E9D" w:rsidRPr="003B06DE" w:rsidRDefault="00CB0E9D" w:rsidP="008D3E19">
      <w:pPr>
        <w:pStyle w:val="Geenafstand"/>
        <w:spacing w:line="276" w:lineRule="auto"/>
        <w:rPr>
          <w:color w:val="000000" w:themeColor="text1"/>
          <w:kern w:val="2"/>
        </w:rPr>
      </w:pPr>
    </w:p>
    <w:p w14:paraId="5E13F2D9" w14:textId="77777777" w:rsidR="00CB0E9D" w:rsidRDefault="00CB0E9D" w:rsidP="008D3E19">
      <w:pPr>
        <w:pStyle w:val="Geenafstand"/>
        <w:spacing w:line="276" w:lineRule="auto"/>
      </w:pPr>
    </w:p>
    <w:p w14:paraId="3E5858B5" w14:textId="77777777" w:rsidR="0040278F" w:rsidRDefault="0040278F" w:rsidP="008D3E19">
      <w:pPr>
        <w:pStyle w:val="Geenafstand"/>
        <w:spacing w:line="276" w:lineRule="auto"/>
      </w:pPr>
    </w:p>
    <w:p w14:paraId="5E4FE47B" w14:textId="77777777" w:rsidR="001D3DA3" w:rsidRDefault="00972418" w:rsidP="008D3E19">
      <w:pPr>
        <w:pStyle w:val="Geenafstand"/>
        <w:spacing w:line="276" w:lineRule="auto"/>
      </w:pPr>
      <w:r>
        <w:t>De M</w:t>
      </w:r>
      <w:r w:rsidR="00AD598F">
        <w:t>inister voor Medische Zorg,</w:t>
      </w:r>
    </w:p>
    <w:p w14:paraId="39FD1C86" w14:textId="77777777" w:rsidR="001D3DA3" w:rsidRDefault="001D3DA3" w:rsidP="008D3E19">
      <w:pPr>
        <w:pStyle w:val="Geenafstand"/>
        <w:spacing w:line="276" w:lineRule="auto"/>
      </w:pPr>
    </w:p>
    <w:p w14:paraId="3E3C125A" w14:textId="77777777" w:rsidR="001D3DA3" w:rsidRDefault="001D3DA3" w:rsidP="008D3E19">
      <w:pPr>
        <w:pStyle w:val="Geenafstand"/>
        <w:spacing w:line="276" w:lineRule="auto"/>
      </w:pPr>
    </w:p>
    <w:p w14:paraId="2198E016" w14:textId="77777777" w:rsidR="001D3DA3" w:rsidRDefault="001D3DA3" w:rsidP="008D3E19">
      <w:pPr>
        <w:pStyle w:val="Geenafstand"/>
        <w:spacing w:line="276" w:lineRule="auto"/>
      </w:pPr>
    </w:p>
    <w:p w14:paraId="00D97A39" w14:textId="77777777" w:rsidR="001D3DA3" w:rsidRDefault="001D3DA3" w:rsidP="008D3E19">
      <w:pPr>
        <w:pStyle w:val="Geenafstand"/>
        <w:spacing w:line="276" w:lineRule="auto"/>
      </w:pPr>
    </w:p>
    <w:p w14:paraId="32328219" w14:textId="77777777" w:rsidR="001D3DA3" w:rsidRDefault="00922266" w:rsidP="008D3E19">
      <w:pPr>
        <w:pStyle w:val="Geenafstand"/>
        <w:spacing w:line="276" w:lineRule="auto"/>
      </w:pPr>
      <w:r>
        <w:t>T. v</w:t>
      </w:r>
      <w:r w:rsidR="00FD3B5F">
        <w:t>an Ark</w:t>
      </w:r>
    </w:p>
    <w:p w14:paraId="56B5C50F" w14:textId="77777777" w:rsidR="0068359E" w:rsidRDefault="0068359E" w:rsidP="008D3E19">
      <w:pPr>
        <w:pStyle w:val="Geenafstand"/>
        <w:spacing w:line="276" w:lineRule="auto"/>
      </w:pPr>
    </w:p>
    <w:p w14:paraId="1655BCD6" w14:textId="77777777" w:rsidR="003670DB" w:rsidRDefault="003670DB" w:rsidP="008D3E19">
      <w:pPr>
        <w:pStyle w:val="Geenafstand"/>
        <w:spacing w:line="276" w:lineRule="auto"/>
        <w:rPr>
          <w:b/>
          <w:bCs/>
        </w:rPr>
      </w:pPr>
      <w:r>
        <w:rPr>
          <w:b/>
          <w:bCs/>
        </w:rPr>
        <w:br w:type="page"/>
      </w:r>
    </w:p>
    <w:p w14:paraId="7A0310FC" w14:textId="77777777" w:rsidR="007374B7" w:rsidRDefault="00CE650A" w:rsidP="008D3E19">
      <w:pPr>
        <w:pStyle w:val="Geenafstand"/>
        <w:spacing w:line="276" w:lineRule="auto"/>
        <w:rPr>
          <w:b/>
          <w:bCs/>
        </w:rPr>
      </w:pPr>
      <w:r>
        <w:rPr>
          <w:b/>
          <w:bCs/>
        </w:rPr>
        <w:lastRenderedPageBreak/>
        <w:t>TOELICHTING</w:t>
      </w:r>
      <w:r w:rsidR="001E6094">
        <w:rPr>
          <w:b/>
          <w:bCs/>
        </w:rPr>
        <w:br/>
      </w:r>
    </w:p>
    <w:p w14:paraId="62AF9EB0" w14:textId="77777777" w:rsidR="007374B7" w:rsidRPr="007374B7" w:rsidRDefault="007374B7" w:rsidP="008D3E19">
      <w:pPr>
        <w:pStyle w:val="Geenafstand"/>
        <w:spacing w:line="276" w:lineRule="auto"/>
        <w:rPr>
          <w:b/>
          <w:bCs/>
        </w:rPr>
      </w:pPr>
      <w:r w:rsidRPr="007374B7">
        <w:rPr>
          <w:b/>
          <w:bCs/>
        </w:rPr>
        <w:t>1.</w:t>
      </w:r>
      <w:r w:rsidRPr="007374B7">
        <w:rPr>
          <w:b/>
        </w:rPr>
        <w:t xml:space="preserve"> Algemeen</w:t>
      </w:r>
    </w:p>
    <w:p w14:paraId="522F9288" w14:textId="42F9642B" w:rsidR="00CE650A" w:rsidRDefault="00D83FCC" w:rsidP="00D83FCC">
      <w:pPr>
        <w:pStyle w:val="Geenafstand"/>
        <w:spacing w:line="276" w:lineRule="auto"/>
        <w:rPr>
          <w:i/>
        </w:rPr>
      </w:pPr>
      <w:r>
        <w:rPr>
          <w:i/>
        </w:rPr>
        <w:br/>
      </w:r>
      <w:r w:rsidR="000E5170" w:rsidRPr="008D3E19">
        <w:rPr>
          <w:i/>
        </w:rPr>
        <w:t>Aanleiding</w:t>
      </w:r>
    </w:p>
    <w:p w14:paraId="061545D9" w14:textId="77777777" w:rsidR="00CE650A" w:rsidRDefault="00CE650A" w:rsidP="008D3E19">
      <w:pPr>
        <w:pStyle w:val="Geenafstand"/>
        <w:spacing w:line="276" w:lineRule="auto"/>
        <w:rPr>
          <w:i/>
        </w:rPr>
      </w:pPr>
    </w:p>
    <w:p w14:paraId="79255285" w14:textId="29306F1B" w:rsidR="007374B7" w:rsidRDefault="000E5170" w:rsidP="008D3E19">
      <w:pPr>
        <w:pStyle w:val="Geenafstand"/>
        <w:spacing w:line="276" w:lineRule="auto"/>
      </w:pPr>
      <w:r>
        <w:t xml:space="preserve">Op 23 november </w:t>
      </w:r>
      <w:r w:rsidR="004336A6">
        <w:t>2018 is het Nationaal Preventieakkoord</w:t>
      </w:r>
      <w:r w:rsidR="00125CD6">
        <w:rPr>
          <w:rStyle w:val="Voetnootmarkering"/>
        </w:rPr>
        <w:footnoteReference w:id="1"/>
      </w:r>
      <w:r w:rsidR="004336A6">
        <w:t xml:space="preserve"> vastgesteld. Hierin staan afspraken die de Rijksoverheid </w:t>
      </w:r>
      <w:r>
        <w:t xml:space="preserve">en ruim 70 partijen hebben </w:t>
      </w:r>
      <w:r w:rsidR="004336A6">
        <w:t xml:space="preserve">gemaakt over het invoeren van maatregelen om overgewicht, roken en probleemdrinken tegen te gaan. </w:t>
      </w:r>
      <w:r>
        <w:t>Partijen die dit akkoord hebben ondertekend</w:t>
      </w:r>
      <w:r w:rsidR="00A86455">
        <w:t>,</w:t>
      </w:r>
      <w:r>
        <w:t xml:space="preserve"> zijn onder</w:t>
      </w:r>
      <w:r w:rsidR="00CE650A">
        <w:t xml:space="preserve"> </w:t>
      </w:r>
      <w:r>
        <w:t>meer</w:t>
      </w:r>
      <w:r w:rsidR="00CE650A">
        <w:t xml:space="preserve"> </w:t>
      </w:r>
      <w:r w:rsidR="004336A6">
        <w:t xml:space="preserve">koepelorganisaties van de zorg, </w:t>
      </w:r>
      <w:r>
        <w:t xml:space="preserve">patiëntenorganisaties, </w:t>
      </w:r>
      <w:r w:rsidR="004336A6">
        <w:t xml:space="preserve">bedrijven, gemeenten en onderwijsinstellingen. </w:t>
      </w:r>
      <w:r>
        <w:t xml:space="preserve">Het Nationaal Preventieakkoord omvat een aantal maatregelen op het terrein van gezonde voeding. </w:t>
      </w:r>
      <w:r w:rsidR="004336A6">
        <w:t>Gezonde voeding is belangrijk voor iedereen, niet alleen voor mensen met overgewicht. Om te faciliteren dat consumenten zelf bewust gezonde</w:t>
      </w:r>
      <w:r w:rsidR="00BA4030">
        <w:t>re</w:t>
      </w:r>
      <w:r w:rsidR="004336A6">
        <w:t xml:space="preserve"> keuzes kunnen maken, is in het Nationaal Preventieakkoord afgesproken dat de </w:t>
      </w:r>
      <w:r w:rsidR="004336A6" w:rsidRPr="001110B2">
        <w:t>Rijksoverheid in 2020 een nieuw, breed gedragen voedselkeuzelogo zou introduceren</w:t>
      </w:r>
      <w:r w:rsidR="00CE650A">
        <w:t xml:space="preserve">. </w:t>
      </w:r>
    </w:p>
    <w:p w14:paraId="27DBBD77" w14:textId="77777777" w:rsidR="007374B7" w:rsidRDefault="007374B7" w:rsidP="008D3E19">
      <w:pPr>
        <w:pStyle w:val="Geenafstand"/>
        <w:spacing w:line="276" w:lineRule="auto"/>
      </w:pPr>
    </w:p>
    <w:p w14:paraId="34004F87" w14:textId="77777777" w:rsidR="000E5170" w:rsidRPr="001110B2" w:rsidRDefault="00CE650A" w:rsidP="008D3E19">
      <w:pPr>
        <w:pStyle w:val="Geenafstand"/>
        <w:spacing w:line="276" w:lineRule="auto"/>
      </w:pPr>
      <w:r>
        <w:t>Hierbij werd als voorwaarde gesteld dat de keuze voor het logo zou berusten</w:t>
      </w:r>
      <w:r w:rsidRPr="001110B2">
        <w:t xml:space="preserve"> op gedegen en onafhankelijk consumentenonderzoek</w:t>
      </w:r>
      <w:r>
        <w:t xml:space="preserve">. </w:t>
      </w:r>
      <w:r w:rsidR="00D075B6">
        <w:t>Ook</w:t>
      </w:r>
      <w:r w:rsidR="00093790">
        <w:t xml:space="preserve"> werd </w:t>
      </w:r>
      <w:r w:rsidR="00D075B6">
        <w:t xml:space="preserve">het </w:t>
      </w:r>
      <w:r w:rsidR="00093790">
        <w:t xml:space="preserve">van groot belang geacht dat het te kiezen logo </w:t>
      </w:r>
      <w:r w:rsidR="00865636">
        <w:t>zou aansluiten</w:t>
      </w:r>
      <w:r w:rsidR="00093790">
        <w:t xml:space="preserve"> bij de manier waarop mensen hun keuzes maken: begrijpelijkheid voor de consument </w:t>
      </w:r>
      <w:r w:rsidR="00865636">
        <w:t>moest</w:t>
      </w:r>
      <w:r w:rsidR="00093790">
        <w:t xml:space="preserve"> leidend</w:t>
      </w:r>
      <w:r w:rsidR="00865636">
        <w:t xml:space="preserve"> zijn</w:t>
      </w:r>
      <w:r w:rsidR="00093790">
        <w:t xml:space="preserve">. </w:t>
      </w:r>
      <w:r>
        <w:t>Bij het maken van de keuze zou voorts rekening moeten worden gehouden met de Schijf van Vijf</w:t>
      </w:r>
      <w:r w:rsidR="00093790">
        <w:t xml:space="preserve"> en tot slot zouden de Europese ontwikkelingen met betrekking tot voedselkeuzelogo’s moeten worden meegewogen.</w:t>
      </w:r>
    </w:p>
    <w:p w14:paraId="0AF7CAF5" w14:textId="77777777" w:rsidR="000E5170" w:rsidRPr="001110B2" w:rsidRDefault="000E5170" w:rsidP="008D3E19">
      <w:pPr>
        <w:pStyle w:val="Geenafstand"/>
        <w:spacing w:line="276" w:lineRule="auto"/>
      </w:pPr>
    </w:p>
    <w:p w14:paraId="5F31D578" w14:textId="77777777" w:rsidR="000E5170" w:rsidRPr="008D3E19" w:rsidRDefault="000E5170" w:rsidP="008D3E19">
      <w:pPr>
        <w:pStyle w:val="Geenafstand"/>
        <w:spacing w:line="276" w:lineRule="auto"/>
        <w:rPr>
          <w:i/>
        </w:rPr>
      </w:pPr>
      <w:r w:rsidRPr="008D3E19">
        <w:rPr>
          <w:i/>
        </w:rPr>
        <w:t>Proces</w:t>
      </w:r>
      <w:r w:rsidR="007374B7">
        <w:rPr>
          <w:i/>
        </w:rPr>
        <w:br/>
      </w:r>
    </w:p>
    <w:p w14:paraId="15D74CD7" w14:textId="77777777" w:rsidR="004F54A5" w:rsidRDefault="004F54A5" w:rsidP="008D3E19">
      <w:pPr>
        <w:pStyle w:val="Geenafstand"/>
        <w:spacing w:line="276" w:lineRule="auto"/>
      </w:pPr>
      <w:r>
        <w:t xml:space="preserve">Vanaf november 2018 zijn de werkzaamheden aangevangen om </w:t>
      </w:r>
      <w:r w:rsidR="002E406B">
        <w:t xml:space="preserve">uitwerking </w:t>
      </w:r>
      <w:r>
        <w:t>te geven aan</w:t>
      </w:r>
      <w:r w:rsidR="002E406B">
        <w:t xml:space="preserve"> </w:t>
      </w:r>
      <w:r>
        <w:t>b</w:t>
      </w:r>
      <w:r w:rsidR="001110B2">
        <w:t xml:space="preserve">ovengenoemde afspraak in </w:t>
      </w:r>
      <w:r w:rsidR="00093790">
        <w:t>het</w:t>
      </w:r>
      <w:r w:rsidR="001110B2">
        <w:t xml:space="preserve"> Nationaal Preventieakkoord</w:t>
      </w:r>
      <w:r>
        <w:t>.</w:t>
      </w:r>
    </w:p>
    <w:p w14:paraId="7FAB8B53" w14:textId="77777777" w:rsidR="001110B2" w:rsidRDefault="0029125D" w:rsidP="008D3E19">
      <w:pPr>
        <w:pStyle w:val="Geenafstand"/>
        <w:spacing w:line="276" w:lineRule="auto"/>
      </w:pPr>
      <w:r>
        <w:t xml:space="preserve">Bij de uitwerking van de voorwaarden voor het te kiezen voedselkeuzelogo is in overleg getreden met verschillende partijen. De </w:t>
      </w:r>
      <w:r w:rsidR="002F452C">
        <w:t xml:space="preserve">Consumentenbond, de Samenwerkende Gezondheidsfondsen (Hartstichting, Nierstichting, Diabetesfonds), het Centraal Bureau Levensmiddelenhandel (CBL), de Federatie Nederlandse Levensmiddelenindustrie (FNLI), Koninklijke Horeca Nederland (KHN), Vereniging Nederlandse Cateraars (Veneca), het Voedingscentrum, het RIVM </w:t>
      </w:r>
      <w:r>
        <w:t>en het ministerie van LNV zijn bij de besluitvorming betrokken.</w:t>
      </w:r>
    </w:p>
    <w:p w14:paraId="730CEA55" w14:textId="77777777" w:rsidR="001110B2" w:rsidRDefault="001110B2" w:rsidP="008D3E19">
      <w:pPr>
        <w:pStyle w:val="Geenafstand"/>
        <w:spacing w:line="276" w:lineRule="auto"/>
      </w:pPr>
    </w:p>
    <w:p w14:paraId="5186B065" w14:textId="16D64986" w:rsidR="00672904" w:rsidRDefault="001110B2" w:rsidP="008D3E19">
      <w:pPr>
        <w:pStyle w:val="Geenafstand"/>
        <w:spacing w:line="276" w:lineRule="auto"/>
      </w:pPr>
      <w:r>
        <w:t xml:space="preserve">In </w:t>
      </w:r>
      <w:r w:rsidR="00672904">
        <w:t>onafhankelijk consumenten</w:t>
      </w:r>
      <w:r>
        <w:t>onderzoek</w:t>
      </w:r>
      <w:r w:rsidR="00A978BD">
        <w:rPr>
          <w:rStyle w:val="Voetnootmarkering"/>
        </w:rPr>
        <w:footnoteReference w:id="2"/>
      </w:r>
      <w:r>
        <w:t xml:space="preserve"> </w:t>
      </w:r>
      <w:r w:rsidR="00003D21">
        <w:t>zijn</w:t>
      </w:r>
      <w:r>
        <w:t xml:space="preserve"> drie voedselkeuzelogo</w:t>
      </w:r>
      <w:r w:rsidR="000201E5">
        <w:t>’</w:t>
      </w:r>
      <w:r>
        <w:t xml:space="preserve">s </w:t>
      </w:r>
      <w:r w:rsidR="000201E5">
        <w:t>vergeleken d</w:t>
      </w:r>
      <w:r w:rsidR="00003D21">
        <w:t>ie momenteel in Europese landen worden gebruik</w:t>
      </w:r>
      <w:r w:rsidR="000201E5">
        <w:t>t</w:t>
      </w:r>
      <w:r w:rsidR="00003D21">
        <w:t>. Er is</w:t>
      </w:r>
      <w:r w:rsidR="00672904">
        <w:t xml:space="preserve"> </w:t>
      </w:r>
      <w:r w:rsidR="00003D21">
        <w:t>onderzocht</w:t>
      </w:r>
      <w:r w:rsidR="00672904">
        <w:t xml:space="preserve"> in hoeverre deze logo’s consumenten helpen om een gezondere keuze te maken. Uit het consumentenonderzoek blijkt dat consumenten met Nutri-Score het beste naar de gezondere keuze kunnen worden geleid. </w:t>
      </w:r>
      <w:r w:rsidR="000201E5">
        <w:t xml:space="preserve">In </w:t>
      </w:r>
      <w:r w:rsidR="00672904">
        <w:t xml:space="preserve">het winkelschap </w:t>
      </w:r>
      <w:r w:rsidR="000201E5">
        <w:t xml:space="preserve">kunnen </w:t>
      </w:r>
      <w:r w:rsidR="00672904">
        <w:t xml:space="preserve">vergelijkbare producten simpel en snel onderling </w:t>
      </w:r>
      <w:r w:rsidR="000201E5">
        <w:t>worden</w:t>
      </w:r>
      <w:r w:rsidR="00672904">
        <w:t xml:space="preserve"> vergel</w:t>
      </w:r>
      <w:r w:rsidR="000201E5">
        <w:t>ek</w:t>
      </w:r>
      <w:r w:rsidR="00672904">
        <w:t>en</w:t>
      </w:r>
      <w:r w:rsidR="000201E5">
        <w:t>: in één oogopslag kunnen consumenten zien welk product de gezond</w:t>
      </w:r>
      <w:r w:rsidR="00BA4030">
        <w:t>ere</w:t>
      </w:r>
      <w:r w:rsidR="000201E5">
        <w:t xml:space="preserve"> keuze is. </w:t>
      </w:r>
      <w:r w:rsidR="00672904">
        <w:t xml:space="preserve">Hiermee wordt </w:t>
      </w:r>
      <w:r w:rsidR="00EF18D5">
        <w:t xml:space="preserve">het </w:t>
      </w:r>
      <w:r w:rsidR="00F46049">
        <w:t>eenvoudiger</w:t>
      </w:r>
      <w:r w:rsidR="00EF18D5">
        <w:t xml:space="preserve"> om een </w:t>
      </w:r>
      <w:r w:rsidR="00672904">
        <w:t>gezonde</w:t>
      </w:r>
      <w:r w:rsidR="0060779A">
        <w:t>re</w:t>
      </w:r>
      <w:r w:rsidR="00672904">
        <w:t xml:space="preserve"> keuze </w:t>
      </w:r>
      <w:r w:rsidR="00EF18D5">
        <w:t>te maken</w:t>
      </w:r>
      <w:r w:rsidR="00672904">
        <w:t xml:space="preserve">. </w:t>
      </w:r>
    </w:p>
    <w:p w14:paraId="3729F3B9" w14:textId="77777777" w:rsidR="00672904" w:rsidRDefault="00672904" w:rsidP="008D3E19">
      <w:pPr>
        <w:pStyle w:val="Geenafstand"/>
        <w:spacing w:line="276" w:lineRule="auto"/>
      </w:pPr>
    </w:p>
    <w:p w14:paraId="5F77E2A9" w14:textId="70D4DAE7" w:rsidR="00672904" w:rsidRDefault="00672904" w:rsidP="008D3E19">
      <w:pPr>
        <w:pStyle w:val="Geenafstand"/>
        <w:spacing w:line="276" w:lineRule="auto"/>
      </w:pPr>
      <w:r>
        <w:lastRenderedPageBreak/>
        <w:t>Het consumentenonderzoek l</w:t>
      </w:r>
      <w:r w:rsidR="00234127">
        <w:t>aa</w:t>
      </w:r>
      <w:r>
        <w:t xml:space="preserve">t echter ook zien dat een deel van de respondenten bij niet overeenkomende informatie van de Schijf van Vijf en het logo, niet meer goed </w:t>
      </w:r>
      <w:r w:rsidR="00003D21">
        <w:t xml:space="preserve">in staat is </w:t>
      </w:r>
      <w:r>
        <w:t xml:space="preserve">de gezondere keuze </w:t>
      </w:r>
      <w:r w:rsidR="00003D21">
        <w:t>te</w:t>
      </w:r>
      <w:r>
        <w:t xml:space="preserve"> maken. </w:t>
      </w:r>
      <w:r w:rsidR="00AF5380">
        <w:t>H</w:t>
      </w:r>
      <w:r w:rsidR="008E00E1">
        <w:t>et</w:t>
      </w:r>
      <w:r>
        <w:t xml:space="preserve"> RIVM en het Voedingscentrum </w:t>
      </w:r>
      <w:r w:rsidR="008E00E1">
        <w:t>hebben een studie naar Nutri-Score uitgevoerd,</w:t>
      </w:r>
      <w:r w:rsidR="00A978BD">
        <w:rPr>
          <w:rStyle w:val="Voetnootmarkering"/>
        </w:rPr>
        <w:footnoteReference w:id="3"/>
      </w:r>
      <w:r w:rsidR="008E00E1">
        <w:t xml:space="preserve"> waarin men tot de conclusie </w:t>
      </w:r>
      <w:r w:rsidR="00AF5380">
        <w:t>is gekomen</w:t>
      </w:r>
      <w:r w:rsidR="008E00E1">
        <w:t xml:space="preserve"> d</w:t>
      </w:r>
      <w:r>
        <w:t xml:space="preserve">at bij een aantal producten in diverse categorieën het </w:t>
      </w:r>
      <w:r w:rsidR="008E00E1">
        <w:t>voedings</w:t>
      </w:r>
      <w:r>
        <w:t xml:space="preserve">advies vanuit Nutri-Score en de Schijf van Vijf niet </w:t>
      </w:r>
      <w:r w:rsidR="00003D21">
        <w:t xml:space="preserve">exact </w:t>
      </w:r>
      <w:r>
        <w:t xml:space="preserve">overeenkomen. </w:t>
      </w:r>
    </w:p>
    <w:p w14:paraId="153F6129" w14:textId="77777777" w:rsidR="00672904" w:rsidRDefault="00672904" w:rsidP="008D3E19">
      <w:pPr>
        <w:pStyle w:val="Geenafstand"/>
        <w:spacing w:line="276" w:lineRule="auto"/>
      </w:pPr>
    </w:p>
    <w:p w14:paraId="3B7F2DB9" w14:textId="6C31260B" w:rsidR="00A31F7A" w:rsidRDefault="00672904" w:rsidP="00A31F7A">
      <w:pPr>
        <w:pStyle w:val="Geenafstand"/>
        <w:spacing w:line="276" w:lineRule="auto"/>
      </w:pPr>
      <w:r>
        <w:t xml:space="preserve">Op grond van de resultaten van de onderzoeken en in afstemming </w:t>
      </w:r>
      <w:r w:rsidR="00DC7A50">
        <w:t xml:space="preserve">met de genoemde partijen, heeft de staatssecretaris van Volksgezondheid, Welzijn en Sport ervoor gekozen </w:t>
      </w:r>
      <w:r w:rsidR="00722709">
        <w:t>om</w:t>
      </w:r>
      <w:r w:rsidR="00DC7A50">
        <w:t xml:space="preserve"> Nutri-Score </w:t>
      </w:r>
      <w:r w:rsidR="00722709">
        <w:t>als</w:t>
      </w:r>
      <w:r w:rsidR="00DC7A50">
        <w:t xml:space="preserve"> voedselkeuzelogo </w:t>
      </w:r>
      <w:r w:rsidR="00722709">
        <w:t>aan te wijzen.</w:t>
      </w:r>
      <w:r w:rsidR="00125CD6">
        <w:rPr>
          <w:rStyle w:val="Voetnootmarkering"/>
        </w:rPr>
        <w:footnoteReference w:id="4"/>
      </w:r>
      <w:r>
        <w:t xml:space="preserve"> Wel moet de achterliggende berekening van Nutri-Score zodanig worden aangepast dat door het logo bij de Nederlandse consumenten zo min mogelijk verwarring kan ontstaan over wat de gezondere keuze is.</w:t>
      </w:r>
      <w:r w:rsidR="00DC7A50">
        <w:t xml:space="preserve"> </w:t>
      </w:r>
    </w:p>
    <w:p w14:paraId="1909E528" w14:textId="77777777" w:rsidR="00A31F7A" w:rsidRDefault="00A31F7A" w:rsidP="00A31F7A">
      <w:pPr>
        <w:pStyle w:val="Geenafstand"/>
        <w:spacing w:line="276" w:lineRule="auto"/>
      </w:pPr>
    </w:p>
    <w:p w14:paraId="2BA8E5EE" w14:textId="77777777" w:rsidR="00A31F7A" w:rsidRDefault="00A31F7A" w:rsidP="00A31F7A">
      <w:pPr>
        <w:pStyle w:val="Geenafstand"/>
        <w:spacing w:line="276" w:lineRule="auto"/>
      </w:pPr>
      <w:r>
        <w:t xml:space="preserve">Begin 2020 heeft de staatsecretaris de Franse overheid geïnformeerd over de keuze voor Nutri-Score. Nederland neemt deel aan het internationale overleg, waarin afspraken worden gemaakt over de uitvoering en organisatie. Een onafhankelijk wetenschappelijk comité buigt zich over de berekeningen achter de Nutri-Score en heeft de opdracht ervoor te zorgen dat de voedingskundige criteria van Nutri-Score afgestemd zijn met de voedingsrichtlijnen van de deelnemende landen. </w:t>
      </w:r>
    </w:p>
    <w:p w14:paraId="0989B05C" w14:textId="4C61DF1D" w:rsidR="00672904" w:rsidRDefault="00672904" w:rsidP="008D3E19">
      <w:pPr>
        <w:pStyle w:val="Geenafstand"/>
        <w:spacing w:line="276" w:lineRule="auto"/>
      </w:pPr>
    </w:p>
    <w:p w14:paraId="409ED4BF" w14:textId="20A36412" w:rsidR="00D83FCC" w:rsidRDefault="00D83FCC" w:rsidP="00D83FCC">
      <w:pPr>
        <w:pStyle w:val="Geenafstand"/>
        <w:spacing w:line="276" w:lineRule="auto"/>
        <w:rPr>
          <w:rFonts w:eastAsia="Times New Roman" w:cs="Arial"/>
          <w:color w:val="333333"/>
        </w:rPr>
      </w:pPr>
      <w:r w:rsidRPr="00A92440">
        <w:rPr>
          <w:rFonts w:eastAsia="Times New Roman" w:cs="Arial"/>
          <w:i/>
          <w:color w:val="333333"/>
        </w:rPr>
        <w:t>Aanwijzing</w:t>
      </w:r>
      <w:r w:rsidRPr="00D83FCC">
        <w:rPr>
          <w:i/>
        </w:rPr>
        <w:t xml:space="preserve"> </w:t>
      </w:r>
      <w:r w:rsidRPr="008D3E19">
        <w:rPr>
          <w:i/>
        </w:rPr>
        <w:t>Nutri-Score</w:t>
      </w:r>
    </w:p>
    <w:p w14:paraId="0A5AD5FA" w14:textId="77777777" w:rsidR="00D83FCC" w:rsidRPr="008D3E19" w:rsidRDefault="00D83FCC" w:rsidP="00D83FCC">
      <w:pPr>
        <w:pStyle w:val="Geenafstand"/>
        <w:spacing w:line="276" w:lineRule="auto"/>
        <w:rPr>
          <w:i/>
        </w:rPr>
      </w:pPr>
    </w:p>
    <w:p w14:paraId="39E7DC9E" w14:textId="73E0D864" w:rsidR="00D83FCC" w:rsidRDefault="00D83FCC" w:rsidP="00D83FCC">
      <w:pPr>
        <w:pStyle w:val="Geenafstand"/>
        <w:spacing w:line="276" w:lineRule="auto"/>
      </w:pPr>
      <w:r w:rsidRPr="00A9367C">
        <w:rPr>
          <w:i/>
        </w:rPr>
        <w:t>Nutri-Score</w:t>
      </w:r>
      <w:r w:rsidRPr="008E7EEA">
        <w:t xml:space="preserve"> is een vrijwillig voedselkeuzelogo voor levensmiddelen, dat consumenten helpt gezondere keuzes te kunnen maken bij hun aankopen binnen een productgroep. De </w:t>
      </w:r>
      <w:r w:rsidRPr="00A9367C">
        <w:rPr>
          <w:i/>
        </w:rPr>
        <w:t>Nutri-Score</w:t>
      </w:r>
      <w:r w:rsidRPr="008E7EEA">
        <w:t xml:space="preserve"> wordt vastgesteld door punten toe te kennen voor de hoeveelheden eiwit, vezels, fruit, groente, peulvruchten en noten </w:t>
      </w:r>
      <w:r>
        <w:t>die</w:t>
      </w:r>
      <w:r w:rsidRPr="008E7EEA">
        <w:t xml:space="preserve"> </w:t>
      </w:r>
      <w:r>
        <w:t>een levensmiddel bevat</w:t>
      </w:r>
      <w:r w:rsidRPr="008E7EEA">
        <w:t>. Van deze score worden punten afgetrokken voor het energiegehalte (kilocalorieën), de hoeveelhede</w:t>
      </w:r>
      <w:r>
        <w:t>n suikers, verzadigd vet en zout</w:t>
      </w:r>
      <w:r w:rsidRPr="008E7EEA">
        <w:t>. Aan de hand van de totaalscore krijgt een product een A, B, C, D of E. Een donkergroene A staat voor de gezonde</w:t>
      </w:r>
      <w:r w:rsidR="007B2222">
        <w:t>re</w:t>
      </w:r>
      <w:r w:rsidRPr="008E7EEA">
        <w:t xml:space="preserve"> samenstelling. Producten met </w:t>
      </w:r>
      <w:r w:rsidR="00B51511">
        <w:t>een</w:t>
      </w:r>
      <w:r w:rsidR="00B51511" w:rsidRPr="008E7EEA">
        <w:t xml:space="preserve"> </w:t>
      </w:r>
      <w:r w:rsidRPr="008E7EEA">
        <w:t>min</w:t>
      </w:r>
      <w:r w:rsidR="00B51511">
        <w:t>der</w:t>
      </w:r>
      <w:r w:rsidRPr="008E7EEA">
        <w:t xml:space="preserve"> gezonde samenstelling krijgen een donkeroranje E. Indien levensmiddelenbedrijven </w:t>
      </w:r>
      <w:r w:rsidRPr="00A9367C">
        <w:rPr>
          <w:i/>
        </w:rPr>
        <w:t>Nutri-Score</w:t>
      </w:r>
      <w:r w:rsidRPr="008E7EEA">
        <w:t xml:space="preserve"> toepassen, dienen zij aan de gebru</w:t>
      </w:r>
      <w:r>
        <w:t xml:space="preserve">iksvoorwaarden te voldoen en het logo </w:t>
      </w:r>
      <w:r w:rsidRPr="008E7EEA">
        <w:t xml:space="preserve">op de voorkant van hun levensmiddel </w:t>
      </w:r>
      <w:r>
        <w:t xml:space="preserve">te </w:t>
      </w:r>
      <w:r w:rsidRPr="008E7EEA">
        <w:t>plaatsen. Dit helpt consumenten om in één oogopslag te zien welk product de gezondere keuze is.</w:t>
      </w:r>
      <w:r>
        <w:br/>
      </w:r>
    </w:p>
    <w:p w14:paraId="023F652F" w14:textId="3742B79E" w:rsidR="00DC7A50" w:rsidRDefault="00D83FCC" w:rsidP="008D3E19">
      <w:pPr>
        <w:pStyle w:val="Geenafstand"/>
        <w:spacing w:line="276" w:lineRule="auto"/>
      </w:pPr>
      <w:r>
        <w:rPr>
          <w:rFonts w:eastAsia="Times New Roman" w:cs="Arial"/>
          <w:color w:val="333333"/>
        </w:rPr>
        <w:t>Met deze regeling wordt</w:t>
      </w:r>
      <w:r w:rsidRPr="004F13EE">
        <w:rPr>
          <w:rFonts w:eastAsia="Times New Roman" w:cs="Arial"/>
          <w:color w:val="333333"/>
        </w:rPr>
        <w:t xml:space="preserve"> </w:t>
      </w:r>
      <w:r>
        <w:rPr>
          <w:rFonts w:eastAsia="Times New Roman" w:cs="Arial"/>
          <w:i/>
          <w:iCs/>
          <w:color w:val="333333"/>
        </w:rPr>
        <w:t>Nutri-Score</w:t>
      </w:r>
      <w:r>
        <w:rPr>
          <w:rFonts w:eastAsia="Times New Roman" w:cs="Arial"/>
          <w:color w:val="333333"/>
        </w:rPr>
        <w:t xml:space="preserve"> aangewezen als voedselkeuzelogo</w:t>
      </w:r>
      <w:r w:rsidRPr="00125CD6">
        <w:rPr>
          <w:rFonts w:eastAsia="Times New Roman" w:cs="Arial"/>
          <w:color w:val="333333"/>
        </w:rPr>
        <w:t xml:space="preserve">. </w:t>
      </w:r>
      <w:r w:rsidRPr="00EE25A3">
        <w:rPr>
          <w:color w:val="000000" w:themeColor="text1"/>
          <w:kern w:val="2"/>
        </w:rPr>
        <w:t>De gebruiksvoorwaarden worden gepubliceerd op een voor ondernemers en het brede publiek toegankelijke website.</w:t>
      </w:r>
      <w:r w:rsidRPr="004F13EE">
        <w:rPr>
          <w:rFonts w:eastAsia="Times New Roman" w:cs="Arial"/>
          <w:color w:val="333333"/>
        </w:rPr>
        <w:t xml:space="preserve"> </w:t>
      </w:r>
      <w:r>
        <w:rPr>
          <w:rFonts w:eastAsia="Times New Roman" w:cs="Arial"/>
          <w:color w:val="333333"/>
        </w:rPr>
        <w:t>In de gebruiksvoorwaarden staat dat bij gebruik van het logo Nutri-Score de voorschriften van het grafisch charter in acht dienen te worden genomen. Het grafisch charter stelt eisen aan de afmetingen van het logo, het kleurgebruik en de</w:t>
      </w:r>
      <w:r w:rsidRPr="00C34790">
        <w:rPr>
          <w:rFonts w:eastAsia="Times New Roman" w:cs="Arial"/>
          <w:color w:val="333333"/>
        </w:rPr>
        <w:t xml:space="preserve"> plaatsing van het logo op verpakkingen en communicatiedragers.</w:t>
      </w:r>
      <w:r>
        <w:rPr>
          <w:rFonts w:eastAsia="Times New Roman" w:cs="Arial"/>
          <w:color w:val="333333"/>
        </w:rPr>
        <w:t xml:space="preserve"> </w:t>
      </w:r>
    </w:p>
    <w:p w14:paraId="736891C2" w14:textId="77777777" w:rsidR="0040278F" w:rsidRDefault="0040278F" w:rsidP="008D3E19">
      <w:pPr>
        <w:pStyle w:val="Geenafstand"/>
        <w:spacing w:line="276" w:lineRule="auto"/>
      </w:pPr>
    </w:p>
    <w:p w14:paraId="7394EBF4" w14:textId="2C420781" w:rsidR="00602B7B" w:rsidRPr="00311799" w:rsidRDefault="00E8090B" w:rsidP="008D3E19">
      <w:pPr>
        <w:pStyle w:val="Geenafstand"/>
        <w:spacing w:line="276" w:lineRule="auto"/>
      </w:pPr>
      <w:r>
        <w:lastRenderedPageBreak/>
        <w:t>Omdat het logo niet verplicht wordt gesteld, kunnen l</w:t>
      </w:r>
      <w:r w:rsidR="0040278F">
        <w:t xml:space="preserve">evensmiddelenbedrijven </w:t>
      </w:r>
      <w:r>
        <w:t xml:space="preserve">zelf de afweging maken of zij </w:t>
      </w:r>
      <w:r w:rsidRPr="00A92440">
        <w:rPr>
          <w:i/>
        </w:rPr>
        <w:t>Nutri-Score</w:t>
      </w:r>
      <w:r>
        <w:t xml:space="preserve"> als voedselkeuzelogo willen gebruiken. Indien een levensmiddelenbedrijf hiervoor kiest, dan dient het de voorschriften uit de gebruiksvoorwaarden na te leven. </w:t>
      </w:r>
      <w:r w:rsidR="00602B7B" w:rsidRPr="008D3E19">
        <w:rPr>
          <w:rStyle w:val="Marker"/>
          <w:rFonts w:cs="Times New Roman"/>
          <w:color w:val="000000" w:themeColor="text1"/>
        </w:rPr>
        <w:t xml:space="preserve">Nutri-Score is een </w:t>
      </w:r>
      <w:r w:rsidR="00AF7CFF" w:rsidRPr="008D3E19">
        <w:rPr>
          <w:rStyle w:val="Marker"/>
          <w:rFonts w:cs="Times New Roman"/>
          <w:color w:val="000000" w:themeColor="text1"/>
        </w:rPr>
        <w:t>Uniemerk</w:t>
      </w:r>
      <w:r w:rsidR="00602B7B" w:rsidRPr="008D3E19">
        <w:rPr>
          <w:rStyle w:val="Marker"/>
          <w:rFonts w:cs="Times New Roman"/>
          <w:color w:val="000000" w:themeColor="text1"/>
        </w:rPr>
        <w:t xml:space="preserve"> </w:t>
      </w:r>
      <w:r w:rsidR="00B551A8" w:rsidRPr="008D3E19">
        <w:rPr>
          <w:rStyle w:val="Marker"/>
          <w:rFonts w:cs="Times New Roman"/>
          <w:color w:val="000000" w:themeColor="text1"/>
        </w:rPr>
        <w:t>dat door de merkhouder</w:t>
      </w:r>
      <w:r w:rsidR="00602B7B" w:rsidRPr="008D3E19">
        <w:rPr>
          <w:rStyle w:val="Marker"/>
          <w:rFonts w:cs="Times New Roman"/>
          <w:color w:val="000000" w:themeColor="text1"/>
        </w:rPr>
        <w:t xml:space="preserve"> </w:t>
      </w:r>
      <w:r w:rsidR="00B551A8" w:rsidRPr="008D3E19">
        <w:rPr>
          <w:rStyle w:val="Marker"/>
          <w:rFonts w:cs="Times New Roman"/>
          <w:color w:val="000000" w:themeColor="text1"/>
        </w:rPr>
        <w:t>Santé publique France (l’agence nationale de santé publique)</w:t>
      </w:r>
      <w:r w:rsidR="00602B7B" w:rsidRPr="008D3E19">
        <w:rPr>
          <w:rStyle w:val="Marker"/>
          <w:rFonts w:cs="Times New Roman"/>
          <w:color w:val="000000" w:themeColor="text1"/>
        </w:rPr>
        <w:t xml:space="preserve"> </w:t>
      </w:r>
      <w:r w:rsidR="00B551A8" w:rsidRPr="008D3E19">
        <w:rPr>
          <w:rStyle w:val="Marker"/>
          <w:rFonts w:cs="Times New Roman"/>
          <w:color w:val="000000" w:themeColor="text1"/>
        </w:rPr>
        <w:t xml:space="preserve">is geregistreerd </w:t>
      </w:r>
      <w:r w:rsidR="00602B7B" w:rsidRPr="008D3E19">
        <w:rPr>
          <w:rStyle w:val="Marker"/>
          <w:rFonts w:cs="Times New Roman"/>
          <w:color w:val="000000" w:themeColor="text1"/>
        </w:rPr>
        <w:t xml:space="preserve">bij het Bureau voor intellectuele eigendom van de Europese Unie (EUIPO). </w:t>
      </w:r>
      <w:r w:rsidR="00B551A8">
        <w:rPr>
          <w:rStyle w:val="Marker"/>
          <w:rFonts w:cs="Times New Roman"/>
          <w:color w:val="000000" w:themeColor="text1"/>
        </w:rPr>
        <w:t xml:space="preserve">Bij het toepassen van het logo Nutri-Score dienen </w:t>
      </w:r>
      <w:r w:rsidR="00DB0C47">
        <w:rPr>
          <w:rStyle w:val="Marker"/>
          <w:rFonts w:cs="Times New Roman"/>
          <w:color w:val="000000" w:themeColor="text1"/>
        </w:rPr>
        <w:t xml:space="preserve">niet alleen </w:t>
      </w:r>
      <w:r w:rsidR="00B551A8">
        <w:rPr>
          <w:rStyle w:val="Marker"/>
          <w:rFonts w:cs="Times New Roman"/>
          <w:color w:val="000000" w:themeColor="text1"/>
        </w:rPr>
        <w:t xml:space="preserve">de door de merkhouder opgestelde voorwaarden voor het gebruik van het </w:t>
      </w:r>
      <w:r w:rsidR="00DB0C47">
        <w:rPr>
          <w:rStyle w:val="Marker"/>
          <w:rFonts w:cs="Times New Roman"/>
          <w:color w:val="000000" w:themeColor="text1"/>
        </w:rPr>
        <w:t xml:space="preserve">merk in acht te worden, maar dient tevens </w:t>
      </w:r>
      <w:r w:rsidR="009B120B">
        <w:rPr>
          <w:rStyle w:val="Marker"/>
          <w:rFonts w:cs="Times New Roman"/>
          <w:color w:val="000000" w:themeColor="text1"/>
        </w:rPr>
        <w:t xml:space="preserve">rekening </w:t>
      </w:r>
      <w:r w:rsidR="00DB0C47">
        <w:rPr>
          <w:rStyle w:val="Marker"/>
          <w:rFonts w:cs="Times New Roman"/>
          <w:color w:val="000000" w:themeColor="text1"/>
        </w:rPr>
        <w:t xml:space="preserve">te worden </w:t>
      </w:r>
      <w:r w:rsidR="009B120B">
        <w:rPr>
          <w:rStyle w:val="Marker"/>
          <w:rFonts w:cs="Times New Roman"/>
          <w:color w:val="000000" w:themeColor="text1"/>
        </w:rPr>
        <w:t xml:space="preserve">houden </w:t>
      </w:r>
      <w:r w:rsidR="00B551A8" w:rsidRPr="0027384C">
        <w:t>met de algeme</w:t>
      </w:r>
      <w:r w:rsidR="00DB0C47">
        <w:t xml:space="preserve">ne </w:t>
      </w:r>
      <w:r w:rsidR="00B551A8" w:rsidRPr="0027384C">
        <w:t>met het oog op de handelsmerkbescherming na te leven voorschriften op het gebied van merkenrecht, recht inzake eerlijke handel en strafrecht.</w:t>
      </w:r>
    </w:p>
    <w:p w14:paraId="332CDBD7" w14:textId="77777777" w:rsidR="00820C71" w:rsidRDefault="00820C71" w:rsidP="008D3E19">
      <w:pPr>
        <w:pStyle w:val="Geenafstand"/>
        <w:spacing w:line="276" w:lineRule="auto"/>
        <w:rPr>
          <w:i/>
        </w:rPr>
      </w:pPr>
    </w:p>
    <w:p w14:paraId="5AFA85AB" w14:textId="7C26A1A6" w:rsidR="00602B7B" w:rsidRPr="008D3E19" w:rsidRDefault="00BC191E" w:rsidP="008D3E19">
      <w:pPr>
        <w:pStyle w:val="Geenafstand"/>
        <w:spacing w:line="276" w:lineRule="auto"/>
        <w:rPr>
          <w:i/>
        </w:rPr>
      </w:pPr>
      <w:r>
        <w:rPr>
          <w:i/>
        </w:rPr>
        <w:t>Nationaal j</w:t>
      </w:r>
      <w:r w:rsidR="006C4D06" w:rsidRPr="008D3E19">
        <w:rPr>
          <w:i/>
        </w:rPr>
        <w:t>uridisch kader</w:t>
      </w:r>
    </w:p>
    <w:p w14:paraId="57E6E4A9" w14:textId="230342F8" w:rsidR="00D8085E" w:rsidRPr="00A92440" w:rsidRDefault="004336A6" w:rsidP="008D3E19">
      <w:pPr>
        <w:pStyle w:val="Geenafstand"/>
        <w:spacing w:line="276" w:lineRule="auto"/>
      </w:pPr>
      <w:r>
        <w:rPr>
          <w:i/>
        </w:rPr>
        <w:br/>
      </w:r>
      <w:r w:rsidR="00FB514C" w:rsidRPr="00342B94">
        <w:rPr>
          <w:rFonts w:eastAsia="Times New Roman" w:cs="Arial"/>
          <w:color w:val="000000" w:themeColor="text1"/>
        </w:rPr>
        <w:t xml:space="preserve">Artikel 1 van het Warenwetbesluit informatie levensmiddelen </w:t>
      </w:r>
      <w:r w:rsidR="00B942E3" w:rsidRPr="00342B94">
        <w:rPr>
          <w:rFonts w:eastAsia="Times New Roman" w:cs="Arial"/>
          <w:color w:val="000000" w:themeColor="text1"/>
        </w:rPr>
        <w:t>definieert</w:t>
      </w:r>
      <w:r w:rsidR="00FB514C" w:rsidRPr="00342B94">
        <w:rPr>
          <w:rFonts w:eastAsia="Times New Roman" w:cs="Arial"/>
          <w:color w:val="000000" w:themeColor="text1"/>
        </w:rPr>
        <w:t xml:space="preserve"> </w:t>
      </w:r>
      <w:r w:rsidR="00B942E3" w:rsidRPr="00342B94">
        <w:rPr>
          <w:rFonts w:eastAsia="Times New Roman" w:cs="Arial"/>
          <w:color w:val="000000" w:themeColor="text1"/>
        </w:rPr>
        <w:t>een</w:t>
      </w:r>
      <w:r w:rsidR="00FB514C" w:rsidRPr="00342B94">
        <w:rPr>
          <w:rFonts w:eastAsia="Times New Roman" w:cs="Arial"/>
          <w:color w:val="000000" w:themeColor="text1"/>
        </w:rPr>
        <w:t xml:space="preserve"> voedselkeuzelogo </w:t>
      </w:r>
      <w:r w:rsidR="00B942E3" w:rsidRPr="00342B94">
        <w:rPr>
          <w:rFonts w:eastAsia="Times New Roman" w:cs="Arial"/>
          <w:color w:val="000000" w:themeColor="text1"/>
        </w:rPr>
        <w:t xml:space="preserve">als </w:t>
      </w:r>
      <w:r w:rsidR="00915D8D" w:rsidRPr="00342B94">
        <w:rPr>
          <w:rFonts w:eastAsia="Times New Roman" w:cs="Arial"/>
          <w:color w:val="000000" w:themeColor="text1"/>
        </w:rPr>
        <w:t xml:space="preserve">een logo </w:t>
      </w:r>
      <w:r w:rsidR="00FB514C" w:rsidRPr="00342B94">
        <w:rPr>
          <w:rFonts w:eastAsia="Times New Roman" w:cs="Arial"/>
          <w:color w:val="000000" w:themeColor="text1"/>
        </w:rPr>
        <w:t>dat het voor consumenten eenvoudiger maakt levensmiddelen te kiezen die ten opzichte van vergelijkbare levensmiddelen in een productcategorie gezonder zijn.</w:t>
      </w:r>
      <w:r w:rsidR="00915D8D" w:rsidRPr="00342B94">
        <w:rPr>
          <w:rFonts w:eastAsia="Times New Roman" w:cs="Arial"/>
          <w:color w:val="000000" w:themeColor="text1"/>
        </w:rPr>
        <w:t xml:space="preserve"> </w:t>
      </w:r>
      <w:r w:rsidR="00B942E3" w:rsidRPr="00342B94">
        <w:rPr>
          <w:rFonts w:eastAsia="Times New Roman" w:cs="Arial"/>
          <w:color w:val="000000" w:themeColor="text1"/>
        </w:rPr>
        <w:t>Op grond van artikel 11 van het</w:t>
      </w:r>
      <w:r w:rsidR="00FB514C" w:rsidRPr="00342B94">
        <w:rPr>
          <w:rFonts w:eastAsia="Times New Roman" w:cs="Arial"/>
          <w:color w:val="000000" w:themeColor="text1"/>
        </w:rPr>
        <w:t xml:space="preserve"> </w:t>
      </w:r>
      <w:r w:rsidR="00B942E3" w:rsidRPr="00342B94">
        <w:rPr>
          <w:rFonts w:eastAsia="Times New Roman" w:cs="Arial"/>
          <w:color w:val="000000" w:themeColor="text1"/>
        </w:rPr>
        <w:t xml:space="preserve">Warenwetbesluit informatie levensmiddelen </w:t>
      </w:r>
      <w:r w:rsidR="00FB514C" w:rsidRPr="00342B94">
        <w:rPr>
          <w:rFonts w:eastAsia="Times New Roman" w:cs="Arial"/>
          <w:color w:val="000000" w:themeColor="text1"/>
        </w:rPr>
        <w:t>mag bij de verhandeling van een levensmiddel een voedselkeuzelogo worden gebezigd, mits</w:t>
      </w:r>
      <w:r w:rsidR="0073118A" w:rsidRPr="00342B94">
        <w:rPr>
          <w:rFonts w:eastAsia="Times New Roman" w:cs="Arial"/>
          <w:color w:val="000000" w:themeColor="text1"/>
        </w:rPr>
        <w:t xml:space="preserve"> voldaan wordt aan de voorwaarden zoals gesteld in </w:t>
      </w:r>
      <w:r w:rsidR="00DB0C47" w:rsidRPr="00342B94">
        <w:rPr>
          <w:rFonts w:eastAsia="Times New Roman" w:cs="Arial"/>
          <w:color w:val="000000" w:themeColor="text1"/>
        </w:rPr>
        <w:t>dat artikel</w:t>
      </w:r>
      <w:r w:rsidR="0073118A" w:rsidRPr="00342B94">
        <w:rPr>
          <w:rFonts w:eastAsia="Times New Roman" w:cs="Arial"/>
          <w:color w:val="000000" w:themeColor="text1"/>
        </w:rPr>
        <w:t>.</w:t>
      </w:r>
      <w:r w:rsidR="00B942E3" w:rsidRPr="00342B94">
        <w:rPr>
          <w:rFonts w:eastAsia="Times New Roman" w:cs="Arial"/>
          <w:color w:val="000000" w:themeColor="text1"/>
        </w:rPr>
        <w:t xml:space="preserve"> </w:t>
      </w:r>
      <w:r w:rsidR="00D8085E" w:rsidRPr="00342B94">
        <w:rPr>
          <w:rFonts w:eastAsia="Times New Roman" w:cs="Arial"/>
          <w:color w:val="000000" w:themeColor="text1"/>
        </w:rPr>
        <w:t xml:space="preserve">In 2021 </w:t>
      </w:r>
      <w:r w:rsidR="00B8560F" w:rsidRPr="00342B94">
        <w:rPr>
          <w:rFonts w:eastAsia="Times New Roman" w:cs="Arial"/>
          <w:color w:val="000000" w:themeColor="text1"/>
        </w:rPr>
        <w:t>is</w:t>
      </w:r>
      <w:r w:rsidR="00D8085E" w:rsidRPr="00342B94">
        <w:rPr>
          <w:rFonts w:eastAsia="Times New Roman" w:cs="Arial"/>
          <w:color w:val="000000" w:themeColor="text1"/>
        </w:rPr>
        <w:t xml:space="preserve"> een </w:t>
      </w:r>
      <w:r w:rsidR="00657D09" w:rsidRPr="00342B94">
        <w:rPr>
          <w:rFonts w:eastAsia="Times New Roman" w:cs="Arial"/>
          <w:color w:val="000000" w:themeColor="text1"/>
        </w:rPr>
        <w:t>wijziging</w:t>
      </w:r>
      <w:r w:rsidR="00D8085E" w:rsidRPr="00342B94">
        <w:rPr>
          <w:rFonts w:eastAsia="Times New Roman" w:cs="Arial"/>
          <w:color w:val="000000" w:themeColor="text1"/>
        </w:rPr>
        <w:t xml:space="preserve"> van het Warenwetbesluit informatie levensmiddelen </w:t>
      </w:r>
      <w:r w:rsidR="00B8560F" w:rsidRPr="00342B94">
        <w:rPr>
          <w:rFonts w:eastAsia="Times New Roman" w:cs="Arial"/>
          <w:color w:val="000000" w:themeColor="text1"/>
        </w:rPr>
        <w:t>voorzien</w:t>
      </w:r>
      <w:r w:rsidR="00D8085E" w:rsidRPr="00342B94">
        <w:rPr>
          <w:rFonts w:eastAsia="Times New Roman" w:cs="Arial"/>
          <w:color w:val="000000" w:themeColor="text1"/>
        </w:rPr>
        <w:t xml:space="preserve">, op basis waarvan het niet langer </w:t>
      </w:r>
      <w:r w:rsidR="00657D09" w:rsidRPr="00342B94">
        <w:rPr>
          <w:rFonts w:eastAsia="Times New Roman" w:cs="Arial"/>
          <w:color w:val="000000" w:themeColor="text1"/>
        </w:rPr>
        <w:t>vereist</w:t>
      </w:r>
      <w:r w:rsidR="00D8085E" w:rsidRPr="00342B94">
        <w:rPr>
          <w:rFonts w:eastAsia="Times New Roman" w:cs="Arial"/>
          <w:color w:val="000000" w:themeColor="text1"/>
        </w:rPr>
        <w:t xml:space="preserve"> is dat </w:t>
      </w:r>
      <w:r w:rsidR="00657D09" w:rsidRPr="00342B94">
        <w:rPr>
          <w:rFonts w:eastAsia="Times New Roman" w:cs="Arial"/>
          <w:color w:val="000000" w:themeColor="text1"/>
        </w:rPr>
        <w:t>het bedrijfsleven een verzoek indient tot goedkeuring van een voedselkeuzelogo</w:t>
      </w:r>
      <w:r w:rsidR="00657D09">
        <w:rPr>
          <w:rFonts w:eastAsia="Times New Roman" w:cs="Arial"/>
          <w:color w:val="333333"/>
        </w:rPr>
        <w:t xml:space="preserve">. </w:t>
      </w:r>
      <w:r w:rsidR="00B8560F" w:rsidRPr="007C0489">
        <w:t xml:space="preserve">Ten tijde van het schrijven van </w:t>
      </w:r>
      <w:r w:rsidR="00B8560F">
        <w:t xml:space="preserve">deze toelichting </w:t>
      </w:r>
      <w:r w:rsidR="00354642">
        <w:t>is</w:t>
      </w:r>
      <w:r w:rsidR="00B8560F" w:rsidRPr="007C0489">
        <w:t xml:space="preserve"> de </w:t>
      </w:r>
      <w:r w:rsidR="00B8560F">
        <w:t>w</w:t>
      </w:r>
      <w:r w:rsidR="00B8560F">
        <w:rPr>
          <w:rFonts w:eastAsia="Times New Roman" w:cs="Arial"/>
          <w:color w:val="333333"/>
        </w:rPr>
        <w:t xml:space="preserve">ijziging van het Warenwetbesluit informatie levensmiddelen </w:t>
      </w:r>
      <w:r w:rsidR="00B8560F" w:rsidRPr="007C0489">
        <w:t xml:space="preserve">nog </w:t>
      </w:r>
      <w:r w:rsidR="00354642">
        <w:t xml:space="preserve">niet </w:t>
      </w:r>
      <w:r w:rsidR="00B8560F" w:rsidRPr="007C0489">
        <w:t>in het Staatsblad</w:t>
      </w:r>
      <w:r w:rsidR="00B8560F">
        <w:t xml:space="preserve"> </w:t>
      </w:r>
      <w:r w:rsidR="00B8560F" w:rsidRPr="007C0489">
        <w:t>gepubliceerd</w:t>
      </w:r>
      <w:r w:rsidR="00B8560F">
        <w:t xml:space="preserve">. </w:t>
      </w:r>
      <w:r w:rsidR="00BC191E" w:rsidRPr="00BC191E">
        <w:t>Het beginsel van wederzijdse erkenning houdt in dat een EU-lidstaat de verkoop van waren die in een andere EU-lidstaat rechtmatig in de handel zijn gebracht</w:t>
      </w:r>
      <w:r w:rsidR="0040278F">
        <w:t>,</w:t>
      </w:r>
      <w:r w:rsidR="00BC191E" w:rsidRPr="00BC191E">
        <w:t xml:space="preserve"> niet mag verbieden op zijn grondgebied, omdat deze waren niet voldoen aan de eigen nationale voorschriften. </w:t>
      </w:r>
      <w:r w:rsidR="0040278F" w:rsidRPr="00BC191E">
        <w:t>Daarbij is wel van belang dat de waren uit een andere Europese lidstaat ten</w:t>
      </w:r>
      <w:r w:rsidR="004D1294">
        <w:t xml:space="preserve"> </w:t>
      </w:r>
      <w:r w:rsidR="0040278F" w:rsidRPr="00BC191E">
        <w:t xml:space="preserve">minste een gelijkwaardig beschermingsniveau bieden. </w:t>
      </w:r>
      <w:r w:rsidR="0040278F">
        <w:t xml:space="preserve">Deze clausule van wederzijdse erkenning is opgenomen in </w:t>
      </w:r>
      <w:r w:rsidR="0040278F" w:rsidRPr="00BC191E">
        <w:t>artikel 13d van de Warenwet</w:t>
      </w:r>
      <w:r w:rsidR="0040278F">
        <w:t>.</w:t>
      </w:r>
      <w:r w:rsidR="0040278F" w:rsidRPr="0040278F">
        <w:t xml:space="preserve"> </w:t>
      </w:r>
      <w:r w:rsidR="0040278F" w:rsidRPr="00BC191E">
        <w:t xml:space="preserve">Het verhandelen van waren afkomstig uit andere Europese lidstaten </w:t>
      </w:r>
      <w:r w:rsidR="00130455">
        <w:t>wordt</w:t>
      </w:r>
      <w:r w:rsidR="0040278F" w:rsidRPr="00BC191E">
        <w:t xml:space="preserve"> niet verboden op grond van eisen gesteld in </w:t>
      </w:r>
      <w:r w:rsidR="0040278F">
        <w:t>deze regeling.</w:t>
      </w:r>
    </w:p>
    <w:p w14:paraId="4FDF04AE" w14:textId="77777777" w:rsidR="0073118A" w:rsidRPr="00CA0B75" w:rsidRDefault="0073118A" w:rsidP="008D3E19">
      <w:pPr>
        <w:pStyle w:val="Geenafstand"/>
        <w:spacing w:line="276" w:lineRule="auto"/>
        <w:rPr>
          <w:rFonts w:eastAsia="Times New Roman" w:cs="Arial"/>
          <w:b/>
          <w:color w:val="333333"/>
        </w:rPr>
      </w:pPr>
    </w:p>
    <w:p w14:paraId="39C36685" w14:textId="77777777" w:rsidR="007E23BC" w:rsidRPr="00CA0B75" w:rsidRDefault="007E23BC" w:rsidP="008D3E19">
      <w:pPr>
        <w:pStyle w:val="Geenafstand"/>
        <w:spacing w:line="276" w:lineRule="auto"/>
        <w:rPr>
          <w:rFonts w:eastAsia="Times New Roman" w:cs="Arial"/>
          <w:b/>
          <w:color w:val="333333"/>
        </w:rPr>
      </w:pPr>
      <w:r w:rsidRPr="00CA0B75">
        <w:rPr>
          <w:rFonts w:eastAsia="Times New Roman" w:cs="Arial"/>
          <w:b/>
          <w:color w:val="333333"/>
        </w:rPr>
        <w:t xml:space="preserve">2. Gevolgen voor regeldruk </w:t>
      </w:r>
    </w:p>
    <w:p w14:paraId="1840D7F5" w14:textId="77777777" w:rsidR="007E23BC" w:rsidRDefault="007E23BC" w:rsidP="008D3E19">
      <w:pPr>
        <w:pStyle w:val="Geenafstand"/>
        <w:spacing w:line="276" w:lineRule="auto"/>
        <w:rPr>
          <w:rFonts w:eastAsia="Times New Roman" w:cs="Arial"/>
          <w:b/>
          <w:color w:val="333333"/>
        </w:rPr>
      </w:pPr>
    </w:p>
    <w:p w14:paraId="0AA98B1A" w14:textId="3A78736A" w:rsidR="00130455" w:rsidRPr="00B4175F" w:rsidRDefault="00B4175F" w:rsidP="008D3E19">
      <w:pPr>
        <w:pStyle w:val="Geenafstand"/>
        <w:spacing w:line="276" w:lineRule="auto"/>
        <w:rPr>
          <w:rFonts w:eastAsia="Times New Roman" w:cs="Arial"/>
          <w:color w:val="333333"/>
        </w:rPr>
      </w:pPr>
      <w:r w:rsidRPr="00B4175F">
        <w:rPr>
          <w:rFonts w:eastAsia="Times New Roman" w:cs="Arial"/>
          <w:color w:val="333333"/>
        </w:rPr>
        <w:t>Het Adviescollege toetsing regeldruk (ATR) heeft het dossier niet geselecteerd voor een formeel advies, omdat het geen gevolgen voor de regeldruk van burgers en bedrijven heeft.</w:t>
      </w:r>
      <w:r w:rsidR="00D83FCC" w:rsidRPr="00B4175F">
        <w:rPr>
          <w:rFonts w:eastAsia="Times New Roman" w:cs="Arial"/>
          <w:color w:val="333333"/>
        </w:rPr>
        <w:br/>
      </w:r>
    </w:p>
    <w:p w14:paraId="254A27A8" w14:textId="77777777" w:rsidR="009D6971" w:rsidRDefault="007E23BC" w:rsidP="008D3E19">
      <w:pPr>
        <w:pStyle w:val="Geenafstand"/>
        <w:spacing w:line="276" w:lineRule="auto"/>
        <w:rPr>
          <w:rFonts w:eastAsia="Times New Roman" w:cs="Arial"/>
          <w:b/>
          <w:color w:val="333333"/>
        </w:rPr>
      </w:pPr>
      <w:r w:rsidRPr="00CA0B75">
        <w:rPr>
          <w:rFonts w:eastAsia="Times New Roman" w:cs="Arial"/>
          <w:b/>
          <w:color w:val="333333"/>
        </w:rPr>
        <w:t>3. Regulier Overleg Warenwet</w:t>
      </w:r>
    </w:p>
    <w:p w14:paraId="28E02F40" w14:textId="77777777" w:rsidR="0069144E" w:rsidRDefault="0069144E" w:rsidP="008D3E19">
      <w:pPr>
        <w:pStyle w:val="Geenafstand"/>
        <w:spacing w:line="276" w:lineRule="auto"/>
        <w:rPr>
          <w:rFonts w:eastAsia="Times New Roman" w:cs="Arial"/>
          <w:b/>
          <w:color w:val="333333"/>
        </w:rPr>
      </w:pPr>
    </w:p>
    <w:p w14:paraId="3B816E36" w14:textId="77777777" w:rsidR="00CA0B75" w:rsidRPr="00CA0B75" w:rsidRDefault="009D6971" w:rsidP="008D3E19">
      <w:pPr>
        <w:pStyle w:val="Geenafstand"/>
        <w:spacing w:line="276" w:lineRule="auto"/>
        <w:rPr>
          <w:rFonts w:eastAsia="Times New Roman" w:cs="Arial"/>
          <w:b/>
          <w:color w:val="333333"/>
        </w:rPr>
      </w:pPr>
      <w:r w:rsidRPr="00B658D6">
        <w:rPr>
          <w:bCs/>
        </w:rPr>
        <w:t xml:space="preserve">Het ontwerp van </w:t>
      </w:r>
      <w:r w:rsidR="0015731D">
        <w:rPr>
          <w:bCs/>
        </w:rPr>
        <w:t>deze regeling</w:t>
      </w:r>
      <w:r w:rsidRPr="00B658D6">
        <w:rPr>
          <w:bCs/>
        </w:rPr>
        <w:t xml:space="preserve"> is voorgelegd aan de deelnemers aan het Regulier Overleg Warenwet (ROW)</w:t>
      </w:r>
      <w:r w:rsidRPr="00B658D6">
        <w:rPr>
          <w:bCs/>
          <w:vertAlign w:val="superscript"/>
        </w:rPr>
        <w:footnoteReference w:id="5"/>
      </w:r>
      <w:r w:rsidRPr="00B658D6">
        <w:rPr>
          <w:bCs/>
        </w:rPr>
        <w:t xml:space="preserve">. </w:t>
      </w:r>
      <w:r w:rsidRPr="00AF381B">
        <w:rPr>
          <w:b/>
          <w:bCs/>
        </w:rPr>
        <w:t>P.M.</w:t>
      </w:r>
    </w:p>
    <w:p w14:paraId="6F6DDDCA" w14:textId="77777777" w:rsidR="00CA0B75" w:rsidRPr="00CA0B75" w:rsidRDefault="00CA0B75" w:rsidP="008D3E19">
      <w:pPr>
        <w:pStyle w:val="Geenafstand"/>
        <w:spacing w:line="276" w:lineRule="auto"/>
        <w:rPr>
          <w:rFonts w:eastAsia="Times New Roman" w:cs="Arial"/>
          <w:b/>
          <w:color w:val="333333"/>
        </w:rPr>
      </w:pPr>
    </w:p>
    <w:p w14:paraId="64E275DB" w14:textId="77777777" w:rsidR="0069144E" w:rsidRDefault="007E23BC" w:rsidP="008D3E19">
      <w:pPr>
        <w:pStyle w:val="Geenafstand"/>
        <w:spacing w:line="276" w:lineRule="auto"/>
        <w:rPr>
          <w:rFonts w:eastAsia="Times New Roman" w:cs="Arial"/>
          <w:b/>
          <w:color w:val="333333"/>
        </w:rPr>
      </w:pPr>
      <w:r w:rsidRPr="00CA0B75">
        <w:rPr>
          <w:rFonts w:eastAsia="Times New Roman" w:cs="Arial"/>
          <w:b/>
          <w:color w:val="333333"/>
        </w:rPr>
        <w:t>4. Handhaafbaarheid en uitvoerbaarheid</w:t>
      </w:r>
    </w:p>
    <w:p w14:paraId="5ED04CEA" w14:textId="77777777" w:rsidR="00CA0B75" w:rsidRPr="00CA0B75" w:rsidRDefault="002A0E04" w:rsidP="008D3E19">
      <w:pPr>
        <w:pStyle w:val="Geenafstand"/>
        <w:spacing w:line="276" w:lineRule="auto"/>
        <w:rPr>
          <w:rFonts w:eastAsia="Times New Roman" w:cs="Arial"/>
          <w:b/>
          <w:color w:val="333333"/>
        </w:rPr>
      </w:pPr>
      <w:r>
        <w:rPr>
          <w:rFonts w:eastAsia="Times New Roman" w:cs="Arial"/>
          <w:b/>
          <w:color w:val="333333"/>
        </w:rPr>
        <w:lastRenderedPageBreak/>
        <w:br/>
      </w:r>
      <w:r w:rsidR="0069144E" w:rsidRPr="008D3E19">
        <w:rPr>
          <w:rFonts w:eastAsia="Times New Roman" w:cs="Arial"/>
          <w:color w:val="333333"/>
        </w:rPr>
        <w:t xml:space="preserve">Het ontwerp van </w:t>
      </w:r>
      <w:r w:rsidR="0015731D">
        <w:rPr>
          <w:rFonts w:eastAsia="Times New Roman" w:cs="Arial"/>
          <w:color w:val="333333"/>
        </w:rPr>
        <w:t>deze regeling</w:t>
      </w:r>
      <w:r w:rsidR="0069144E" w:rsidRPr="008D3E19">
        <w:rPr>
          <w:rFonts w:eastAsia="Times New Roman" w:cs="Arial"/>
          <w:color w:val="333333"/>
        </w:rPr>
        <w:t xml:space="preserve"> is door de NVWA beoordeeld op handhaafbaarheid, uitvoerbaarheid en fraudebestendigheid.</w:t>
      </w:r>
      <w:r w:rsidR="0069144E" w:rsidRPr="0069144E">
        <w:rPr>
          <w:rFonts w:eastAsia="Times New Roman" w:cs="Arial"/>
          <w:b/>
          <w:color w:val="333333"/>
        </w:rPr>
        <w:t xml:space="preserve"> P.M.</w:t>
      </w:r>
      <w:r w:rsidR="007E23BC" w:rsidRPr="00CA0B75">
        <w:rPr>
          <w:rFonts w:eastAsia="Times New Roman" w:cs="Arial"/>
          <w:b/>
          <w:color w:val="333333"/>
        </w:rPr>
        <w:t xml:space="preserve"> </w:t>
      </w:r>
    </w:p>
    <w:p w14:paraId="78239E99" w14:textId="77777777" w:rsidR="00CA0B75" w:rsidRPr="00CA0B75" w:rsidRDefault="00CA0B75" w:rsidP="008D3E19">
      <w:pPr>
        <w:pStyle w:val="Geenafstand"/>
        <w:spacing w:line="276" w:lineRule="auto"/>
        <w:rPr>
          <w:rFonts w:eastAsia="Times New Roman" w:cs="Arial"/>
          <w:b/>
          <w:color w:val="333333"/>
        </w:rPr>
      </w:pPr>
    </w:p>
    <w:p w14:paraId="09883B83" w14:textId="77777777" w:rsidR="00CA0B75" w:rsidRDefault="007E23BC" w:rsidP="008D3E19">
      <w:pPr>
        <w:pStyle w:val="Geenafstand"/>
        <w:spacing w:line="276" w:lineRule="auto"/>
        <w:rPr>
          <w:rFonts w:eastAsia="Times New Roman" w:cs="Arial"/>
          <w:b/>
          <w:color w:val="333333"/>
        </w:rPr>
      </w:pPr>
      <w:r w:rsidRPr="00CA0B75">
        <w:rPr>
          <w:rFonts w:eastAsia="Times New Roman" w:cs="Arial"/>
          <w:b/>
          <w:color w:val="333333"/>
        </w:rPr>
        <w:t xml:space="preserve">5. Notificatie </w:t>
      </w:r>
    </w:p>
    <w:p w14:paraId="4A5FC1AB" w14:textId="77777777" w:rsidR="008E7EEA" w:rsidRDefault="008E7EEA" w:rsidP="008D3E19">
      <w:pPr>
        <w:pStyle w:val="Geenafstand"/>
        <w:spacing w:line="276" w:lineRule="auto"/>
        <w:rPr>
          <w:rFonts w:eastAsia="Times New Roman" w:cs="Arial"/>
          <w:b/>
          <w:color w:val="333333"/>
        </w:rPr>
      </w:pPr>
    </w:p>
    <w:p w14:paraId="569595FC" w14:textId="77777777" w:rsidR="006C4D06" w:rsidRDefault="006C4D06" w:rsidP="006C4D06">
      <w:pPr>
        <w:pStyle w:val="Geenafstand"/>
        <w:spacing w:line="276" w:lineRule="auto"/>
        <w:rPr>
          <w:rFonts w:eastAsia="Times New Roman" w:cs="Arial"/>
          <w:color w:val="333333"/>
        </w:rPr>
      </w:pPr>
      <w:r w:rsidRPr="007410CE">
        <w:rPr>
          <w:rFonts w:eastAsia="Times New Roman" w:cs="Arial"/>
          <w:color w:val="333333"/>
        </w:rPr>
        <w:t>Verordening (EG) nr. 1924/2006 van het Europees Parlement en de Raad van 20 december 2006 inzake voedings- en gezondheidsclaims voor levensmiddelen</w:t>
      </w:r>
      <w:r>
        <w:rPr>
          <w:rFonts w:eastAsia="Times New Roman" w:cs="Arial"/>
          <w:color w:val="333333"/>
        </w:rPr>
        <w:t xml:space="preserve"> </w:t>
      </w:r>
      <w:r w:rsidR="004A4147">
        <w:rPr>
          <w:rFonts w:eastAsia="Times New Roman" w:cs="Arial"/>
          <w:color w:val="333333"/>
        </w:rPr>
        <w:t xml:space="preserve">(PbEU 2006, L 404) </w:t>
      </w:r>
      <w:r>
        <w:rPr>
          <w:rFonts w:eastAsia="Times New Roman" w:cs="Arial"/>
          <w:color w:val="333333"/>
        </w:rPr>
        <w:t xml:space="preserve">(hierna: claimsverordening) heeft </w:t>
      </w:r>
      <w:r w:rsidRPr="002E6BBA">
        <w:rPr>
          <w:rFonts w:eastAsia="Times New Roman" w:cs="Arial"/>
          <w:color w:val="333333"/>
        </w:rPr>
        <w:t xml:space="preserve">algemene beginselen voor alle claims inzake levensmiddelen </w:t>
      </w:r>
      <w:r>
        <w:rPr>
          <w:rFonts w:eastAsia="Times New Roman" w:cs="Arial"/>
          <w:color w:val="333333"/>
        </w:rPr>
        <w:t xml:space="preserve">vastgesteld. Het voedselkeuzelogo </w:t>
      </w:r>
      <w:r w:rsidRPr="00A92440">
        <w:rPr>
          <w:rFonts w:eastAsia="Times New Roman" w:cs="Arial"/>
          <w:i/>
          <w:color w:val="333333"/>
        </w:rPr>
        <w:t>Nutri-Score</w:t>
      </w:r>
      <w:r>
        <w:rPr>
          <w:rFonts w:eastAsia="Times New Roman" w:cs="Arial"/>
          <w:color w:val="333333"/>
        </w:rPr>
        <w:t xml:space="preserve"> moet worden beschouwd als </w:t>
      </w:r>
      <w:r w:rsidRPr="000F7DA6">
        <w:rPr>
          <w:rFonts w:eastAsia="Times New Roman" w:cs="Arial"/>
          <w:color w:val="333333"/>
        </w:rPr>
        <w:t xml:space="preserve">voedingsclaim als bedoeld in artikel 2, tweede lid, </w:t>
      </w:r>
      <w:r w:rsidR="0041194B">
        <w:rPr>
          <w:rFonts w:eastAsia="Times New Roman" w:cs="Arial"/>
          <w:color w:val="333333"/>
        </w:rPr>
        <w:t xml:space="preserve">onder </w:t>
      </w:r>
      <w:r w:rsidRPr="000F7DA6">
        <w:rPr>
          <w:rFonts w:eastAsia="Times New Roman" w:cs="Arial"/>
          <w:color w:val="333333"/>
        </w:rPr>
        <w:t xml:space="preserve">4°, van </w:t>
      </w:r>
      <w:r>
        <w:rPr>
          <w:rFonts w:eastAsia="Times New Roman" w:cs="Arial"/>
          <w:color w:val="333333"/>
        </w:rPr>
        <w:t xml:space="preserve">deze </w:t>
      </w:r>
      <w:r w:rsidRPr="000F7DA6">
        <w:rPr>
          <w:rFonts w:eastAsia="Times New Roman" w:cs="Arial"/>
          <w:color w:val="333333"/>
        </w:rPr>
        <w:t>verordening.</w:t>
      </w:r>
      <w:r>
        <w:rPr>
          <w:rFonts w:eastAsia="Times New Roman" w:cs="Arial"/>
          <w:color w:val="333333"/>
        </w:rPr>
        <w:t xml:space="preserve"> Op grond van artikel 8, eerste lid</w:t>
      </w:r>
      <w:r w:rsidR="004A4147">
        <w:rPr>
          <w:rFonts w:eastAsia="Times New Roman" w:cs="Arial"/>
          <w:color w:val="333333"/>
        </w:rPr>
        <w:t>,</w:t>
      </w:r>
      <w:r>
        <w:rPr>
          <w:rFonts w:eastAsia="Times New Roman" w:cs="Arial"/>
          <w:color w:val="333333"/>
        </w:rPr>
        <w:t xml:space="preserve"> van de claimsverordening zijn uitsluitend de voedingsclaims toegestaan die in de bijlage bij deze verordening worden vermeld. Deze voedingsclaims hebben steeds betrekking op uitsluitend de hoeveelheid energie van een levensmiddel of op de hoeveelheid van één stof of nutriënt. Het voedselkeuzelogo </w:t>
      </w:r>
      <w:r w:rsidRPr="00A92440">
        <w:rPr>
          <w:rFonts w:eastAsia="Times New Roman" w:cs="Arial"/>
          <w:i/>
          <w:color w:val="333333"/>
        </w:rPr>
        <w:t>Nutri-Score</w:t>
      </w:r>
      <w:r>
        <w:rPr>
          <w:rFonts w:eastAsia="Times New Roman" w:cs="Arial"/>
          <w:color w:val="333333"/>
        </w:rPr>
        <w:t xml:space="preserve"> is reeds hierom niet geschikt om aan deze bijlage te worden toegevoegd: bij het berekenen van de </w:t>
      </w:r>
      <w:r w:rsidRPr="00A92440">
        <w:rPr>
          <w:rFonts w:eastAsia="Times New Roman" w:cs="Arial"/>
          <w:i/>
          <w:color w:val="333333"/>
        </w:rPr>
        <w:t>Nutri-Score</w:t>
      </w:r>
      <w:r>
        <w:rPr>
          <w:rFonts w:eastAsia="Times New Roman" w:cs="Arial"/>
          <w:color w:val="333333"/>
        </w:rPr>
        <w:t xml:space="preserve"> wordt immers de gehele samenstelling van een levensmiddel in acht genomen. Een lidstaat dient op grond van artikel 23 </w:t>
      </w:r>
      <w:r w:rsidR="004A4147">
        <w:rPr>
          <w:rFonts w:eastAsia="Times New Roman" w:cs="Arial"/>
          <w:color w:val="333333"/>
        </w:rPr>
        <w:t xml:space="preserve">van de claimsverordening </w:t>
      </w:r>
      <w:r>
        <w:rPr>
          <w:rFonts w:eastAsia="Times New Roman" w:cs="Arial"/>
          <w:color w:val="333333"/>
        </w:rPr>
        <w:t xml:space="preserve">het gebruik van claims op zijn grondgebied te notificeren, indien </w:t>
      </w:r>
      <w:r w:rsidR="00125CD6">
        <w:rPr>
          <w:rFonts w:eastAsia="Times New Roman" w:cs="Arial"/>
          <w:color w:val="333333"/>
        </w:rPr>
        <w:t xml:space="preserve">deze claims </w:t>
      </w:r>
      <w:r>
        <w:rPr>
          <w:rFonts w:eastAsia="Times New Roman" w:cs="Arial"/>
          <w:color w:val="333333"/>
        </w:rPr>
        <w:t>niet aan de claimsverordening voldoen.</w:t>
      </w:r>
    </w:p>
    <w:p w14:paraId="43A7CEB8" w14:textId="77777777" w:rsidR="006C4D06" w:rsidRDefault="006C4D06" w:rsidP="006C4D06">
      <w:pPr>
        <w:pStyle w:val="Geenafstand"/>
        <w:spacing w:line="276" w:lineRule="auto"/>
        <w:rPr>
          <w:rFonts w:eastAsia="Times New Roman" w:cs="Arial"/>
          <w:color w:val="333333"/>
        </w:rPr>
      </w:pPr>
    </w:p>
    <w:p w14:paraId="17B25172" w14:textId="77777777" w:rsidR="006C4D06" w:rsidRDefault="006C4D06" w:rsidP="006C4D06">
      <w:pPr>
        <w:pStyle w:val="Geenafstand"/>
        <w:spacing w:line="276" w:lineRule="auto"/>
        <w:rPr>
          <w:rFonts w:eastAsia="Times New Roman" w:cs="Arial"/>
          <w:color w:val="333333"/>
        </w:rPr>
      </w:pPr>
      <w:r>
        <w:rPr>
          <w:rFonts w:eastAsia="Times New Roman" w:cs="Arial"/>
          <w:color w:val="333333"/>
        </w:rPr>
        <w:t xml:space="preserve">Ter bescherming van de goede voorlichting van consumenten dient op grond van artikel 36 van </w:t>
      </w:r>
      <w:r w:rsidRPr="00A31F7A">
        <w:rPr>
          <w:rFonts w:eastAsia="Times New Roman" w:cs="Arial"/>
          <w:color w:val="333333"/>
        </w:rPr>
        <w:t>Verordening (EU) nr. 1169/2011 van het Europees Parlement en de Raad van 25 oktober 2011 betreffende de verstrekking van voedselinformatie aan consumenten</w:t>
      </w:r>
      <w:r>
        <w:rPr>
          <w:rStyle w:val="Voetnootmarkering"/>
          <w:rFonts w:eastAsia="Times New Roman" w:cs="Arial"/>
          <w:color w:val="333333"/>
        </w:rPr>
        <w:footnoteReference w:id="6"/>
      </w:r>
      <w:r>
        <w:rPr>
          <w:rFonts w:eastAsia="Times New Roman" w:cs="Arial"/>
          <w:color w:val="333333"/>
        </w:rPr>
        <w:t xml:space="preserve"> vrijwillig verstrekte </w:t>
      </w:r>
      <w:r w:rsidRPr="00D40FA0">
        <w:rPr>
          <w:rFonts w:eastAsia="Times New Roman" w:cs="Arial"/>
          <w:color w:val="333333"/>
        </w:rPr>
        <w:t xml:space="preserve">voedselinformatie aan een aantal eisen </w:t>
      </w:r>
      <w:r>
        <w:rPr>
          <w:rFonts w:eastAsia="Times New Roman" w:cs="Arial"/>
          <w:color w:val="333333"/>
        </w:rPr>
        <w:t>te voldoen</w:t>
      </w:r>
      <w:r w:rsidRPr="00D40FA0">
        <w:rPr>
          <w:rFonts w:eastAsia="Times New Roman" w:cs="Arial"/>
          <w:color w:val="333333"/>
        </w:rPr>
        <w:t xml:space="preserve">. </w:t>
      </w:r>
      <w:r w:rsidR="000F3600">
        <w:rPr>
          <w:rFonts w:eastAsia="Times New Roman" w:cs="Arial"/>
          <w:color w:val="333333"/>
        </w:rPr>
        <w:t>Ook in dit kader is de</w:t>
      </w:r>
      <w:r w:rsidRPr="005C3011">
        <w:rPr>
          <w:rFonts w:eastAsia="Times New Roman" w:cs="Arial"/>
          <w:color w:val="333333"/>
        </w:rPr>
        <w:t xml:space="preserve"> Commissie </w:t>
      </w:r>
      <w:r w:rsidR="000F3600">
        <w:rPr>
          <w:rFonts w:eastAsia="Times New Roman" w:cs="Arial"/>
          <w:color w:val="333333"/>
        </w:rPr>
        <w:t xml:space="preserve">op de hoogte gesteld van </w:t>
      </w:r>
      <w:r w:rsidRPr="005C3011">
        <w:rPr>
          <w:rFonts w:eastAsia="Times New Roman" w:cs="Arial"/>
          <w:color w:val="333333"/>
        </w:rPr>
        <w:t>de tekst van de</w:t>
      </w:r>
      <w:r w:rsidR="000F3600">
        <w:rPr>
          <w:rFonts w:eastAsia="Times New Roman" w:cs="Arial"/>
          <w:color w:val="333333"/>
        </w:rPr>
        <w:t>ze</w:t>
      </w:r>
      <w:r w:rsidRPr="005C3011">
        <w:rPr>
          <w:rFonts w:eastAsia="Times New Roman" w:cs="Arial"/>
          <w:color w:val="333333"/>
        </w:rPr>
        <w:t xml:space="preserve"> </w:t>
      </w:r>
      <w:r w:rsidR="000F3600">
        <w:rPr>
          <w:rFonts w:eastAsia="Times New Roman" w:cs="Arial"/>
          <w:color w:val="333333"/>
        </w:rPr>
        <w:t>regeling.</w:t>
      </w:r>
      <w:r w:rsidRPr="005C3011">
        <w:rPr>
          <w:rFonts w:eastAsia="Times New Roman" w:cs="Arial"/>
          <w:color w:val="333333"/>
        </w:rPr>
        <w:t xml:space="preserve"> </w:t>
      </w:r>
    </w:p>
    <w:p w14:paraId="2EEB4BC5" w14:textId="77777777" w:rsidR="006C4D06" w:rsidRDefault="006C4D06" w:rsidP="008D3E19">
      <w:pPr>
        <w:pStyle w:val="Geenafstand"/>
        <w:spacing w:line="276" w:lineRule="auto"/>
        <w:rPr>
          <w:rFonts w:eastAsia="Times New Roman" w:cs="Arial"/>
          <w:b/>
          <w:color w:val="333333"/>
        </w:rPr>
      </w:pPr>
    </w:p>
    <w:p w14:paraId="13C697BD" w14:textId="77777777" w:rsidR="008E7EEA" w:rsidRPr="00CA0B75" w:rsidRDefault="008E7EEA" w:rsidP="008D3E19">
      <w:pPr>
        <w:pStyle w:val="Geenafstand"/>
        <w:spacing w:line="276" w:lineRule="auto"/>
        <w:rPr>
          <w:rFonts w:eastAsia="Times New Roman" w:cs="Arial"/>
          <w:b/>
          <w:color w:val="333333"/>
        </w:rPr>
      </w:pPr>
      <w:r w:rsidRPr="0018665B">
        <w:rPr>
          <w:bCs/>
        </w:rPr>
        <w:t xml:space="preserve">Het ontwerp van </w:t>
      </w:r>
      <w:r w:rsidR="0015731D">
        <w:rPr>
          <w:bCs/>
        </w:rPr>
        <w:t>deze regeling</w:t>
      </w:r>
      <w:r w:rsidRPr="0018665B">
        <w:rPr>
          <w:bCs/>
        </w:rPr>
        <w:t xml:space="preserve"> is op … gemeld aan de Europese Commissie ter voldoening aan </w:t>
      </w:r>
      <w:r w:rsidRPr="00AF381B">
        <w:rPr>
          <w:b/>
          <w:bCs/>
        </w:rPr>
        <w:t>P.M.</w:t>
      </w:r>
      <w:r w:rsidRPr="0018665B">
        <w:rPr>
          <w:bCs/>
        </w:rPr>
        <w:t xml:space="preserve"> Naar aanleiding va</w:t>
      </w:r>
      <w:r>
        <w:rPr>
          <w:bCs/>
        </w:rPr>
        <w:t xml:space="preserve">n de notificatie </w:t>
      </w:r>
      <w:r w:rsidRPr="0018665B">
        <w:rPr>
          <w:b/>
          <w:bCs/>
        </w:rPr>
        <w:t>P.M.</w:t>
      </w:r>
    </w:p>
    <w:p w14:paraId="1EB1823F" w14:textId="1C1F97BC" w:rsidR="008C7083" w:rsidRPr="00B658D6" w:rsidRDefault="00915D8D">
      <w:pPr>
        <w:pStyle w:val="Geenafstand"/>
        <w:spacing w:line="276" w:lineRule="auto"/>
        <w:rPr>
          <w:b/>
          <w:bCs/>
        </w:rPr>
      </w:pPr>
      <w:r>
        <w:rPr>
          <w:rFonts w:eastAsia="Times New Roman" w:cs="Arial"/>
          <w:color w:val="333333"/>
        </w:rPr>
        <w:br/>
      </w:r>
    </w:p>
    <w:p w14:paraId="1ADE6D80" w14:textId="77777777" w:rsidR="00647286" w:rsidRDefault="00647286" w:rsidP="008D3E19">
      <w:pPr>
        <w:pStyle w:val="Geenafstand"/>
        <w:spacing w:line="276" w:lineRule="auto"/>
        <w:rPr>
          <w:bCs/>
        </w:rPr>
      </w:pPr>
    </w:p>
    <w:p w14:paraId="621B8D55" w14:textId="77777777" w:rsidR="003670DB" w:rsidRDefault="003670DB" w:rsidP="008D3E19">
      <w:pPr>
        <w:pStyle w:val="Geenafstand"/>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44D5D" w14:textId="77777777" w:rsidR="00B722CE" w:rsidRDefault="00B722CE">
      <w:pPr>
        <w:spacing w:line="240" w:lineRule="auto"/>
      </w:pPr>
      <w:r>
        <w:separator/>
      </w:r>
    </w:p>
  </w:endnote>
  <w:endnote w:type="continuationSeparator" w:id="0">
    <w:p w14:paraId="22F87698" w14:textId="77777777" w:rsidR="00B722CE" w:rsidRDefault="00B72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027" w:usb1="0000004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36E3" w14:textId="77777777" w:rsidR="00B722CE" w:rsidRDefault="00B722CE">
      <w:pPr>
        <w:spacing w:line="240" w:lineRule="auto"/>
      </w:pPr>
      <w:r>
        <w:separator/>
      </w:r>
    </w:p>
  </w:footnote>
  <w:footnote w:type="continuationSeparator" w:id="0">
    <w:p w14:paraId="52DE8F3F" w14:textId="77777777" w:rsidR="00B722CE" w:rsidRDefault="00B722CE">
      <w:pPr>
        <w:spacing w:line="240" w:lineRule="auto"/>
      </w:pPr>
      <w:r>
        <w:continuationSeparator/>
      </w:r>
    </w:p>
  </w:footnote>
  <w:footnote w:id="1">
    <w:p w14:paraId="08612ED2" w14:textId="77777777" w:rsidR="00125CD6" w:rsidRDefault="00125CD6">
      <w:pPr>
        <w:pStyle w:val="Voetnoottekst"/>
      </w:pPr>
      <w:r>
        <w:rPr>
          <w:rStyle w:val="Voetnootmarkering"/>
        </w:rPr>
        <w:footnoteRef/>
      </w:r>
      <w:r>
        <w:t xml:space="preserve"> </w:t>
      </w:r>
      <w:r w:rsidRPr="00851709">
        <w:rPr>
          <w:rFonts w:ascii="Verdana" w:hAnsi="Verdana"/>
          <w:sz w:val="16"/>
          <w:szCs w:val="16"/>
        </w:rPr>
        <w:t>Bijlage bij Kamerstukken II, 2018/19</w:t>
      </w:r>
      <w:r>
        <w:rPr>
          <w:rFonts w:ascii="Verdana" w:hAnsi="Verdana"/>
          <w:sz w:val="16"/>
          <w:szCs w:val="16"/>
        </w:rPr>
        <w:t>,</w:t>
      </w:r>
      <w:r w:rsidRPr="00851709">
        <w:rPr>
          <w:rFonts w:ascii="Verdana" w:hAnsi="Verdana"/>
          <w:sz w:val="16"/>
          <w:szCs w:val="16"/>
        </w:rPr>
        <w:t xml:space="preserve"> 32793, nr. 339.</w:t>
      </w:r>
    </w:p>
  </w:footnote>
  <w:footnote w:id="2">
    <w:p w14:paraId="134DD927" w14:textId="77777777" w:rsidR="00A978BD" w:rsidRDefault="00A978BD">
      <w:pPr>
        <w:pStyle w:val="Voetnoottekst"/>
      </w:pPr>
      <w:r>
        <w:rPr>
          <w:rStyle w:val="Voetnootmarkering"/>
        </w:rPr>
        <w:footnoteRef/>
      </w:r>
      <w:r w:rsidRPr="008D3E19">
        <w:rPr>
          <w:rFonts w:ascii="Verdana" w:hAnsi="Verdana"/>
          <w:sz w:val="16"/>
        </w:rPr>
        <w:t xml:space="preserve"> </w:t>
      </w:r>
      <w:r>
        <w:rPr>
          <w:rFonts w:ascii="Verdana" w:hAnsi="Verdana"/>
          <w:sz w:val="16"/>
        </w:rPr>
        <w:t>Motivaction, “</w:t>
      </w:r>
      <w:r w:rsidRPr="008D3E19">
        <w:rPr>
          <w:rFonts w:ascii="Verdana" w:hAnsi="Verdana"/>
          <w:i/>
          <w:sz w:val="16"/>
        </w:rPr>
        <w:t>Effectiviteit van beeldmerken van drie voedselkeuzelogo’s</w:t>
      </w:r>
      <w:r>
        <w:rPr>
          <w:rFonts w:ascii="Verdana" w:hAnsi="Verdana"/>
          <w:sz w:val="16"/>
        </w:rPr>
        <w:t>”</w:t>
      </w:r>
      <w:r w:rsidRPr="008D3E19">
        <w:rPr>
          <w:rFonts w:ascii="Verdana" w:hAnsi="Verdana"/>
          <w:sz w:val="16"/>
        </w:rPr>
        <w:t xml:space="preserve">, 30 oktober 2019, Raadpleegbaar via </w:t>
      </w:r>
      <w:hyperlink r:id="rId1" w:history="1">
        <w:r w:rsidR="007477D4" w:rsidRPr="007D20F9">
          <w:rPr>
            <w:rStyle w:val="Hyperlink"/>
            <w:rFonts w:ascii="Verdana" w:hAnsi="Verdana"/>
            <w:sz w:val="16"/>
            <w:szCs w:val="16"/>
          </w:rPr>
          <w:t>https://www.rijksoverheid.nl/</w:t>
        </w:r>
      </w:hyperlink>
      <w:r w:rsidR="007477D4" w:rsidRPr="007D20F9">
        <w:rPr>
          <w:rFonts w:ascii="Verdana" w:hAnsi="Verdana"/>
          <w:sz w:val="16"/>
          <w:szCs w:val="16"/>
        </w:rPr>
        <w:t>.</w:t>
      </w:r>
      <w:r w:rsidR="007477D4">
        <w:t xml:space="preserve"> </w:t>
      </w:r>
    </w:p>
  </w:footnote>
  <w:footnote w:id="3">
    <w:p w14:paraId="2C905CC0" w14:textId="77777777" w:rsidR="00A978BD" w:rsidRDefault="00A978BD">
      <w:pPr>
        <w:pStyle w:val="Voetnoottekst"/>
      </w:pPr>
      <w:r>
        <w:rPr>
          <w:rStyle w:val="Voetnootmarkering"/>
        </w:rPr>
        <w:footnoteRef/>
      </w:r>
      <w:r>
        <w:t xml:space="preserve"> </w:t>
      </w:r>
      <w:r w:rsidR="007477D4" w:rsidRPr="008D3E19">
        <w:rPr>
          <w:rFonts w:ascii="Verdana" w:hAnsi="Verdana"/>
          <w:sz w:val="16"/>
          <w:szCs w:val="16"/>
        </w:rPr>
        <w:t>Rijksinstituut voor Volksgezondheid en Milieu (RIVM) en het Voedingscentrum, "</w:t>
      </w:r>
      <w:r w:rsidR="007477D4" w:rsidRPr="008D3E19">
        <w:rPr>
          <w:rFonts w:ascii="Verdana" w:hAnsi="Verdana"/>
          <w:i/>
          <w:sz w:val="16"/>
          <w:szCs w:val="16"/>
        </w:rPr>
        <w:t>Deskstudie Voedselkeuzelogo’s onder de loep</w:t>
      </w:r>
      <w:r w:rsidR="007477D4" w:rsidRPr="008D3E19">
        <w:rPr>
          <w:rFonts w:ascii="Verdana" w:hAnsi="Verdana"/>
          <w:sz w:val="16"/>
          <w:szCs w:val="16"/>
        </w:rPr>
        <w:t>", 28 november 2019.</w:t>
      </w:r>
      <w:r w:rsidR="007477D4">
        <w:rPr>
          <w:rFonts w:ascii="Verdana" w:hAnsi="Verdana"/>
          <w:sz w:val="16"/>
          <w:szCs w:val="16"/>
        </w:rPr>
        <w:t xml:space="preserve"> </w:t>
      </w:r>
      <w:r w:rsidR="007477D4" w:rsidRPr="007D20F9">
        <w:rPr>
          <w:rFonts w:ascii="Verdana" w:hAnsi="Verdana"/>
          <w:sz w:val="16"/>
        </w:rPr>
        <w:t>Raadpleegbaar via</w:t>
      </w:r>
      <w:r w:rsidR="007477D4">
        <w:rPr>
          <w:rFonts w:ascii="Verdana" w:hAnsi="Verdana"/>
          <w:sz w:val="16"/>
        </w:rPr>
        <w:t xml:space="preserve"> </w:t>
      </w:r>
      <w:hyperlink r:id="rId2" w:history="1">
        <w:r w:rsidR="007477D4" w:rsidRPr="008D3E19">
          <w:rPr>
            <w:rStyle w:val="Hyperlink"/>
            <w:rFonts w:ascii="Verdana" w:hAnsi="Verdana"/>
            <w:sz w:val="16"/>
            <w:szCs w:val="16"/>
          </w:rPr>
          <w:t>https://www.rijksoverheid.nl/</w:t>
        </w:r>
      </w:hyperlink>
      <w:r w:rsidR="007477D4" w:rsidRPr="008D3E19">
        <w:rPr>
          <w:rFonts w:ascii="Verdana" w:hAnsi="Verdana"/>
          <w:sz w:val="16"/>
          <w:szCs w:val="16"/>
        </w:rPr>
        <w:t>.</w:t>
      </w:r>
      <w:r w:rsidR="007477D4">
        <w:t xml:space="preserve"> </w:t>
      </w:r>
    </w:p>
  </w:footnote>
  <w:footnote w:id="4">
    <w:p w14:paraId="3942F257" w14:textId="77777777" w:rsidR="00125CD6" w:rsidRDefault="00125CD6">
      <w:pPr>
        <w:pStyle w:val="Voetnoottekst"/>
      </w:pPr>
      <w:r>
        <w:rPr>
          <w:rStyle w:val="Voetnootmarkering"/>
        </w:rPr>
        <w:footnoteRef/>
      </w:r>
      <w:r>
        <w:t xml:space="preserve"> </w:t>
      </w:r>
      <w:r>
        <w:rPr>
          <w:rFonts w:ascii="Verdana" w:hAnsi="Verdana"/>
          <w:sz w:val="16"/>
        </w:rPr>
        <w:t>Kamerstukken II, 2019/20, 32793, nr. 459.</w:t>
      </w:r>
    </w:p>
  </w:footnote>
  <w:footnote w:id="5">
    <w:p w14:paraId="5857BD1C" w14:textId="77777777" w:rsidR="009D6971" w:rsidRPr="006B20B3" w:rsidRDefault="009D6971" w:rsidP="009D6971">
      <w:pPr>
        <w:pStyle w:val="Voetnoottekst"/>
        <w:rPr>
          <w:rFonts w:ascii="Verdana" w:hAnsi="Verdana"/>
          <w:sz w:val="16"/>
          <w:szCs w:val="16"/>
        </w:rPr>
      </w:pPr>
      <w:r w:rsidRPr="006B20B3">
        <w:rPr>
          <w:rStyle w:val="Voetnootmarkering"/>
          <w:rFonts w:ascii="Verdana" w:hAnsi="Verdana"/>
          <w:sz w:val="16"/>
          <w:szCs w:val="16"/>
        </w:rPr>
        <w:footnoteRef/>
      </w:r>
      <w:r w:rsidRPr="006B20B3">
        <w:rPr>
          <w:rFonts w:ascii="Verdana" w:hAnsi="Verdana"/>
          <w:sz w:val="16"/>
          <w:szCs w:val="16"/>
        </w:rPr>
        <w:t xml:space="preserve"> Aan het ROW nemen vertegenwoordigers deel van ondernemers (industrie en handel), van consumenten, van ministeries (met name van Volksgezondheid, Welzijn en Sport, en van Landbouw, Natuur en Voedselkwaliteit) en van de Nederlandse Voedsel en Waren Autoriteit.</w:t>
      </w:r>
    </w:p>
  </w:footnote>
  <w:footnote w:id="6">
    <w:p w14:paraId="38FEBC48" w14:textId="77777777" w:rsidR="006C4D06" w:rsidRDefault="006C4D06" w:rsidP="006C4D06">
      <w:pPr>
        <w:pStyle w:val="Voetnoottekst"/>
      </w:pPr>
      <w:r>
        <w:rPr>
          <w:rStyle w:val="Voetnootmarkering"/>
        </w:rPr>
        <w:footnoteRef/>
      </w:r>
      <w:r>
        <w:t xml:space="preserve"> </w:t>
      </w:r>
      <w:r w:rsidRPr="00D837C8">
        <w:rPr>
          <w:rFonts w:ascii="Verdana" w:hAnsi="Verdana"/>
          <w:sz w:val="16"/>
        </w:rPr>
        <w:t xml:space="preserve">Volledige titel </w:t>
      </w:r>
      <w:r w:rsidRPr="00D837C8">
        <w:rPr>
          <w:rFonts w:ascii="Verdana" w:hAnsi="Verdana" w:cs="Arial"/>
          <w:color w:val="333333"/>
          <w:sz w:val="16"/>
        </w:rPr>
        <w:t>Verordening (EU) nr. 1169/2011 van het Europees Parlement en de Raad van 25 oktober 2011 betreffende de verstrekking van voedselinformatie aan consumenten, tot wijziging van Verordeningen (EG) nr. 1924/2006 en (EG) nr. 1925/2006 van het Europees Parlement en de Raad en tot intrekking van Richtlijn 87/250/EEG van de Commissie, Richtlijn 90/496/EEG van de Raad, Richtlijn 1999/10/EG van de Commissie, Richtlijn 2000/13/EG van het Europees Parlement en de Raad, Richtlijnen 2002/67/EG en 2008/5/EG van de Commissie, en Verordening (EG) nr. 608/2004 van de Commissie</w:t>
      </w:r>
      <w:r w:rsidR="004A4147">
        <w:rPr>
          <w:rFonts w:ascii="Verdana" w:hAnsi="Verdana" w:cs="Arial"/>
          <w:color w:val="333333"/>
          <w:sz w:val="16"/>
        </w:rPr>
        <w:t xml:space="preserve"> (PbEU 2011, L 304)</w:t>
      </w:r>
      <w:r>
        <w:rPr>
          <w:rFonts w:ascii="Verdana" w:hAnsi="Verdana" w:cs="Arial"/>
          <w:color w:val="333333"/>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3F9A" w14:textId="77777777" w:rsidR="001D3DA3" w:rsidRDefault="00AD598F">
    <w:r>
      <w:rPr>
        <w:noProof/>
      </w:rP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Pagina </w:t>
                          </w:r>
                          <w:r>
                            <w:fldChar w:fldCharType="begin"/>
                          </w:r>
                          <w:r>
                            <w:instrText>PAGE</w:instrText>
                          </w:r>
                          <w:r>
                            <w:fldChar w:fldCharType="separate"/>
                          </w:r>
                          <w:r w:rsidR="002A4E62">
                            <w:rPr>
                              <w:noProof/>
                            </w:rPr>
                            <w:t>4</w:t>
                          </w:r>
                          <w:r>
                            <w:fldChar w:fldCharType="end"/>
                          </w:r>
                          <w:r>
                            <w:t xml:space="preserve"> van </w:t>
                          </w:r>
                          <w:r>
                            <w:fldChar w:fldCharType="begin"/>
                          </w:r>
                          <w:r>
                            <w:instrText>NUMPAGES</w:instrText>
                          </w:r>
                          <w:r>
                            <w:fldChar w:fldCharType="separate"/>
                          </w:r>
                          <w:r w:rsidR="002A4E62">
                            <w:rPr>
                              <w:noProof/>
                            </w:rPr>
                            <w:t>6</w:t>
                          </w:r>
                          <w:r>
                            <w:fldChar w:fldCharType="end"/>
                          </w:r>
                        </w:p>
                      </w:txbxContent>
                    </wps:txbx>
                    <wps:bodyPr vert="horz" wrap="square" lIns="0" tIns="0" rIns="0" bIns="0" anchor="t" anchorCtr="0"/>
                  </wps:wsp>
                </a:graphicData>
              </a:graphic>
            </wp:anchor>
          </w:drawing>
        </mc:Choice>
        <mc:Fallback>
          <w:pict>
            <v:shapetype w14:anchorId="6B37E1C5" id="_x0000_t202" coordsize="21600,21600" o:spt="202" path="m,l,21600r21600,l21600,xe">
              <v:stroke joinstyle="miter"/>
              <v:path gradientshapeok="t" o:connecttype="rect"/>
            </v:shapetype>
            <v:shape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Pagina </w:t>
                    </w:r>
                    <w:r>
                      <w:fldChar w:fldCharType="begin"/>
                    </w:r>
                    <w:r>
                      <w:instrText>PAGE</w:instrText>
                    </w:r>
                    <w:r>
                      <w:fldChar w:fldCharType="separate"/>
                    </w:r>
                    <w:r w:rsidR="002A4E62">
                      <w:rPr>
                        <w:noProof/>
                      </w:rPr>
                      <w:t>4</w:t>
                    </w:r>
                    <w:r>
                      <w:fldChar w:fldCharType="end"/>
                    </w:r>
                    <w:r>
                      <w:t xml:space="preserve"> van </w:t>
                    </w:r>
                    <w:r>
                      <w:fldChar w:fldCharType="begin"/>
                    </w:r>
                    <w:r>
                      <w:instrText>NUMPAGES</w:instrText>
                    </w:r>
                    <w:r>
                      <w:fldChar w:fldCharType="separate"/>
                    </w:r>
                    <w:r w:rsidR="002A4E62">
                      <w:rPr>
                        <w:noProof/>
                      </w:rPr>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B68C" w14:textId="77777777" w:rsidR="001D3DA3" w:rsidRDefault="00AD598F">
    <w:pPr>
      <w:spacing w:after="6746" w:line="14" w:lineRule="exact"/>
    </w:pPr>
    <w:r>
      <w:rPr>
        <w:noProof/>
      </w:rP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rPr>
                              <w:noProof/>
                            </w:rP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50FF714" id="_x0000_t202" coordsize="21600,21600" o:spt="202" path="m,l,21600r21600,l21600,xe">
              <v:stroke joinstyle="miter"/>
              <v:path gradientshapeok="t" o:connecttype="rect"/>
            </v:shapetype>
            <v:shape id="Logo_2" o:spid="_x0000_s1028"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" filled="f" stroked="f">
              <v:textbox inset="0,0,0,0">
                <w:txbxContent>
                  <w:p w14:paraId="4130F485" w14:textId="77777777" w:rsidR="001D3DA3" w:rsidRDefault="00AD598F">
                    <w:pPr>
                      <w:spacing w:line="240" w:lineRule="auto"/>
                    </w:pPr>
                    <w:r>
                      <w:rPr>
                        <w:noProof/>
                      </w:rP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rPr>
                              <w:noProof/>
                            </w:rP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29"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" filled="f" stroked="f">
              <v:textbox inset="0,0,0,0">
                <w:txbxContent>
                  <w:p w14:paraId="353335B4" w14:textId="77777777" w:rsidR="001D3DA3" w:rsidRDefault="00AD598F">
                    <w:pPr>
                      <w:spacing w:line="240" w:lineRule="auto"/>
                    </w:pPr>
                    <w:r>
                      <w:rPr>
                        <w:noProof/>
                      </w:rP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0"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XNBrr6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Regeling</w:t>
                          </w:r>
                          <w:r w:rsidR="00AD598F">
                            <w:t xml:space="preserve"> van de M</w:t>
                          </w:r>
                          <w:r w:rsidR="004A705B">
                            <w:t xml:space="preserve">inister voor Medische Zorg </w:t>
                          </w:r>
                          <w:r w:rsidR="004A705B">
                            <w:br/>
                            <w:t xml:space="preserve">van </w:t>
                          </w:r>
                          <w:r w:rsidR="004A705B">
                            <w:br/>
                            <w:t xml:space="preserve"> </w:t>
                          </w:r>
                          <w:r w:rsidR="004A705B">
                            <w:tab/>
                            <w:t>-               -VGP,</w:t>
                          </w:r>
                        </w:p>
                        <w:p w14:paraId="6DDC92F8" w14:textId="77777777" w:rsidR="001D3DA3" w:rsidRDefault="00AD598F">
                          <w:r>
                            <w:t xml:space="preserve">houdende </w:t>
                          </w:r>
                          <w:r w:rsidR="00B838BB">
                            <w:t>de aanwijzing</w:t>
                          </w:r>
                          <w:r>
                            <w:t xml:space="preserve"> van Nutri</w:t>
                          </w:r>
                          <w:r w:rsidR="00FD3B5F">
                            <w:t>-</w:t>
                          </w:r>
                          <w:r w:rsidR="003670DB">
                            <w:t>S</w:t>
                          </w:r>
                          <w:r>
                            <w:t xml:space="preserve">core als </w:t>
                          </w:r>
                          <w:r w:rsidR="004A705B">
                            <w:br/>
                          </w:r>
                          <w:r>
                            <w:t>voedselkeuzelogo en van de gebruiksvoorwaarden ervan</w:t>
                          </w:r>
                          <w:r w:rsidR="008D3E19">
                            <w:t xml:space="preserve"> (Warenwetregeling aanwijzing voedselkeuzelogo)</w:t>
                          </w:r>
                        </w:p>
                      </w:txbxContent>
                    </wps:txbx>
                    <wps:bodyPr vert="horz" wrap="square" lIns="0" tIns="0" rIns="0" bIns="0" anchor="t" anchorCtr="0"/>
                  </wps:wsp>
                </a:graphicData>
              </a:graphic>
            </wp:anchor>
          </w:drawing>
        </mc:Choice>
        <mc:Fallback>
          <w:pict>
            <v:shape w14:anchorId="4D64F52C" id="Toezendgegevens_2" o:spid="_x0000_s1031"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DYjwbq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Regeling</w:t>
                    </w:r>
                    <w:r w:rsidR="00AD598F">
                      <w:t xml:space="preserve"> van de M</w:t>
                    </w:r>
                    <w:r w:rsidR="004A705B">
                      <w:t xml:space="preserve">inister voor Medische Zorg </w:t>
                    </w:r>
                    <w:r w:rsidR="004A705B">
                      <w:br/>
                      <w:t xml:space="preserve">van </w:t>
                    </w:r>
                    <w:r w:rsidR="004A705B">
                      <w:br/>
                      <w:t xml:space="preserve"> </w:t>
                    </w:r>
                    <w:r w:rsidR="004A705B">
                      <w:tab/>
                      <w:t>-               -VGP,</w:t>
                    </w:r>
                  </w:p>
                  <w:p w14:paraId="6DDC92F8" w14:textId="77777777" w:rsidR="001D3DA3" w:rsidRDefault="00AD598F">
                    <w:r>
                      <w:t xml:space="preserve">houdende </w:t>
                    </w:r>
                    <w:r w:rsidR="00B838BB">
                      <w:t>de aanwijzing</w:t>
                    </w:r>
                    <w:r>
                      <w:t xml:space="preserve"> van </w:t>
                    </w:r>
                    <w:proofErr w:type="spellStart"/>
                    <w:r>
                      <w:t>Nutri</w:t>
                    </w:r>
                    <w:proofErr w:type="spellEnd"/>
                    <w:r w:rsidR="00FD3B5F">
                      <w:t>-</w:t>
                    </w:r>
                    <w:r w:rsidR="003670DB">
                      <w:t>S</w:t>
                    </w:r>
                    <w:r>
                      <w:t xml:space="preserve">core als </w:t>
                    </w:r>
                    <w:r w:rsidR="004A705B">
                      <w:br/>
                    </w:r>
                    <w:r>
                      <w:t>voedselkeuzelogo en van de gebruiksvoorwaarden ervan</w:t>
                    </w:r>
                    <w:r w:rsidR="008D3E19">
                      <w:t xml:space="preserve"> (Warenwetregeling aanwijzing voedselkeuzelogo)</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2"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0OzLC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3"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" filled="f" stroked="f">
              <v:textbox inset="0,0,0,0">
                <w:txbxContent>
                  <w:p w14:paraId="25B038BD"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4"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x4pR87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Pagina </w:t>
                          </w:r>
                          <w:r>
                            <w:fldChar w:fldCharType="begin"/>
                          </w:r>
                          <w:r>
                            <w:instrText>PAGE</w:instrText>
                          </w:r>
                          <w:r>
                            <w:fldChar w:fldCharType="separate"/>
                          </w:r>
                          <w:r w:rsidR="002A4E62">
                            <w:rPr>
                              <w:noProof/>
                            </w:rPr>
                            <w:t>1</w:t>
                          </w:r>
                          <w:r>
                            <w:fldChar w:fldCharType="end"/>
                          </w:r>
                          <w:r>
                            <w:t xml:space="preserve"> van </w:t>
                          </w:r>
                          <w:r>
                            <w:fldChar w:fldCharType="begin"/>
                          </w:r>
                          <w:r>
                            <w:instrText>NUMPAGES</w:instrText>
                          </w:r>
                          <w:r>
                            <w:fldChar w:fldCharType="separate"/>
                          </w:r>
                          <w:r w:rsidR="002A4E62">
                            <w:rPr>
                              <w:noProof/>
                            </w:rPr>
                            <w:t>6</w:t>
                          </w:r>
                          <w:r>
                            <w:fldChar w:fldCharType="end"/>
                          </w:r>
                        </w:p>
                      </w:txbxContent>
                    </wps:txbx>
                    <wps:bodyPr vert="horz" wrap="square" lIns="0" tIns="0" rIns="0" bIns="0" anchor="t" anchorCtr="0"/>
                  </wps:wsp>
                </a:graphicData>
              </a:graphic>
            </wp:anchor>
          </w:drawing>
        </mc:Choice>
        <mc:Fallback>
          <w:pict>
            <v:shapetype w14:anchorId="22CAD163" id="_x0000_t202" coordsize="21600,21600" o:spt="202" path="m,l,21600r21600,l21600,xe">
              <v:stroke joinstyle="miter"/>
              <v:path gradientshapeok="t" o:connecttype="rect"/>
            </v:shapetype>
            <v:shape id="Paginanummer_2" o:spid="_x0000_s1035"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lrwhM6sBAAA+AwAADgAAAAAAAAAAAAAAAAAuAgAAZHJzL2Uyb0RvYy54bWxQ&#10;SwECLQAUAAYACAAAACEAOuLU7eEAAAAOAQAADwAAAAAAAAAAAAAAAAAFBAAAZHJzL2Rvd25yZXYu&#10;eG1sUEsFBgAAAAAEAAQA8wAAABMFAAAAAA==&#10;" filled="f" stroked="f">
              <v:textbox inset="0,0,0,0">
                <w:txbxContent>
                  <w:p w14:paraId="7BF994F7" w14:textId="3F98A9E6" w:rsidR="001D3DA3" w:rsidRDefault="00AD598F">
                    <w:pPr>
                      <w:pStyle w:val="StandaardReferentiegegevens"/>
                    </w:pPr>
                    <w:r>
                      <w:t xml:space="preserve">Pagina </w:t>
                    </w:r>
                    <w:r>
                      <w:fldChar w:fldCharType="begin"/>
                    </w:r>
                    <w:r>
                      <w:instrText>PAGE</w:instrText>
                    </w:r>
                    <w:r>
                      <w:fldChar w:fldCharType="separate"/>
                    </w:r>
                    <w:r w:rsidR="002A4E62">
                      <w:rPr>
                        <w:noProof/>
                      </w:rPr>
                      <w:t>1</w:t>
                    </w:r>
                    <w:r>
                      <w:fldChar w:fldCharType="end"/>
                    </w:r>
                    <w:r>
                      <w:t xml:space="preserve"> van </w:t>
                    </w:r>
                    <w:r>
                      <w:fldChar w:fldCharType="begin"/>
                    </w:r>
                    <w:r>
                      <w:instrText>NUMPAGES</w:instrText>
                    </w:r>
                    <w:r>
                      <w:fldChar w:fldCharType="separate"/>
                    </w:r>
                    <w:r w:rsidR="002A4E62">
                      <w:rPr>
                        <w:noProof/>
                      </w:rPr>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Huisstijl-Colofon">
    <w:name w:val="Huisstijl - Colofon"/>
    <w:basedOn w:val="Standaard"/>
    <w:next w:val="Standaard"/>
    <w:pPr>
      <w:numPr>
        <w:numId w:val="2"/>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5"/>
      </w:numPr>
    </w:pPr>
  </w:style>
  <w:style w:type="paragraph" w:customStyle="1" w:styleId="IGJNotaterbesluitvorming-">
    <w:name w:val="IGJ Nota ter besluitvorming -"/>
    <w:basedOn w:val="Standaard"/>
    <w:next w:val="Standaard"/>
    <w:pPr>
      <w:numPr>
        <w:numId w:val="5"/>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4"/>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6"/>
      </w:numPr>
      <w:spacing w:before="600" w:after="300" w:line="300" w:lineRule="exact"/>
    </w:pPr>
    <w:rPr>
      <w:sz w:val="24"/>
      <w:szCs w:val="24"/>
    </w:rPr>
  </w:style>
  <w:style w:type="paragraph" w:customStyle="1" w:styleId="IGJVoorhangnota11">
    <w:name w:val="IGJ Voorhangnota 1.1"/>
    <w:basedOn w:val="Standaard"/>
    <w:next w:val="Standaard"/>
    <w:pPr>
      <w:numPr>
        <w:ilvl w:val="1"/>
        <w:numId w:val="6"/>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7"/>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7"/>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9"/>
      </w:numPr>
    </w:pPr>
    <w:rPr>
      <w:b/>
    </w:rPr>
  </w:style>
  <w:style w:type="paragraph" w:customStyle="1" w:styleId="VWSAdviesMinisterraad2">
    <w:name w:val="VWS Advies Ministerraad 2"/>
    <w:basedOn w:val="Standaard"/>
    <w:next w:val="Standaard"/>
    <w:pPr>
      <w:numPr>
        <w:ilvl w:val="1"/>
        <w:numId w:val="9"/>
      </w:numPr>
    </w:pPr>
  </w:style>
  <w:style w:type="paragraph" w:customStyle="1" w:styleId="VWSAdviesMinisterraad3">
    <w:name w:val="VWS Advies Ministerraad 3"/>
    <w:basedOn w:val="Standaard"/>
    <w:next w:val="Standaard"/>
    <w:pPr>
      <w:numPr>
        <w:ilvl w:val="2"/>
        <w:numId w:val="9"/>
      </w:numPr>
    </w:pPr>
    <w:rPr>
      <w:b/>
    </w:rPr>
  </w:style>
  <w:style w:type="paragraph" w:customStyle="1" w:styleId="VWSAdviesMinisterraad4">
    <w:name w:val="VWS Advies Ministerraad 4"/>
    <w:basedOn w:val="Standaard"/>
    <w:next w:val="Standaard"/>
    <w:pPr>
      <w:numPr>
        <w:ilvl w:val="3"/>
        <w:numId w:val="9"/>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1"/>
      </w:numPr>
    </w:pPr>
  </w:style>
  <w:style w:type="paragraph" w:customStyle="1" w:styleId="VWSNtb-inspringen">
    <w:name w:val="VWS Ntb - inspringen"/>
    <w:basedOn w:val="Standaard"/>
    <w:next w:val="Standaard"/>
    <w:pPr>
      <w:numPr>
        <w:ilvl w:val="2"/>
        <w:numId w:val="11"/>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0"/>
      </w:numPr>
    </w:pPr>
  </w:style>
  <w:style w:type="paragraph" w:customStyle="1" w:styleId="VWSNtbKop">
    <w:name w:val="VWS Ntb Kop"/>
    <w:basedOn w:val="Standaard"/>
    <w:next w:val="Standaard"/>
    <w:pPr>
      <w:numPr>
        <w:numId w:val="11"/>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2"/>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A705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A705B"/>
    <w:rPr>
      <w:rFonts w:ascii="Verdana" w:hAnsi="Verdana"/>
      <w:color w:val="000000"/>
      <w:sz w:val="18"/>
      <w:szCs w:val="18"/>
    </w:rPr>
  </w:style>
  <w:style w:type="paragraph" w:styleId="Voettekst">
    <w:name w:val="footer"/>
    <w:basedOn w:val="Standaard"/>
    <w:link w:val="VoettekstChar"/>
    <w:uiPriority w:val="99"/>
    <w:unhideWhenUsed/>
    <w:rsid w:val="004A705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A705B"/>
    <w:rPr>
      <w:rFonts w:ascii="Verdana" w:hAnsi="Verdana"/>
      <w:color w:val="000000"/>
      <w:sz w:val="18"/>
      <w:szCs w:val="18"/>
    </w:rPr>
  </w:style>
  <w:style w:type="paragraph" w:styleId="Lijstalinea">
    <w:name w:val="List Paragraph"/>
    <w:basedOn w:val="Standaard"/>
    <w:uiPriority w:val="34"/>
    <w:qFormat/>
    <w:rsid w:val="00CB0E9D"/>
    <w:pPr>
      <w:ind w:left="720"/>
      <w:contextualSpacing/>
    </w:pPr>
  </w:style>
  <w:style w:type="character" w:styleId="Hyperlink">
    <w:name w:val="Hyperlink"/>
    <w:basedOn w:val="Standaardalinea-lettertype"/>
    <w:uiPriority w:val="99"/>
    <w:unhideWhenUsed/>
    <w:rsid w:val="0068359E"/>
    <w:rPr>
      <w:color w:val="0000FF"/>
      <w:u w:val="single"/>
    </w:rPr>
  </w:style>
  <w:style w:type="paragraph" w:styleId="Ballontekst">
    <w:name w:val="Balloon Text"/>
    <w:basedOn w:val="Standaard"/>
    <w:link w:val="BallontekstChar"/>
    <w:uiPriority w:val="99"/>
    <w:semiHidden/>
    <w:unhideWhenUsed/>
    <w:rsid w:val="00DA788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A7887"/>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827498"/>
    <w:rPr>
      <w:sz w:val="16"/>
      <w:szCs w:val="16"/>
    </w:rPr>
  </w:style>
  <w:style w:type="paragraph" w:styleId="Tekstopmerking">
    <w:name w:val="annotation text"/>
    <w:basedOn w:val="Standaard"/>
    <w:link w:val="TekstopmerkingChar"/>
    <w:uiPriority w:val="99"/>
    <w:semiHidden/>
    <w:unhideWhenUsed/>
    <w:rsid w:val="0082749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749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27498"/>
    <w:rPr>
      <w:b/>
      <w:bCs/>
    </w:rPr>
  </w:style>
  <w:style w:type="character" w:customStyle="1" w:styleId="OnderwerpvanopmerkingChar">
    <w:name w:val="Onderwerp van opmerking Char"/>
    <w:basedOn w:val="TekstopmerkingChar"/>
    <w:link w:val="Onderwerpvanopmerking"/>
    <w:uiPriority w:val="99"/>
    <w:semiHidden/>
    <w:rsid w:val="00827498"/>
    <w:rPr>
      <w:rFonts w:ascii="Verdana" w:hAnsi="Verdana"/>
      <w:b/>
      <w:bCs/>
      <w:color w:val="000000"/>
    </w:rPr>
  </w:style>
  <w:style w:type="character" w:styleId="Nadruk">
    <w:name w:val="Emphasis"/>
    <w:basedOn w:val="Standaardalinea-lettertype"/>
    <w:uiPriority w:val="20"/>
    <w:qFormat/>
    <w:rsid w:val="008F7DC6"/>
    <w:rPr>
      <w:i/>
      <w:iCs/>
    </w:rPr>
  </w:style>
  <w:style w:type="paragraph" w:styleId="Normaalweb">
    <w:name w:val="Normal (Web)"/>
    <w:basedOn w:val="Standaard"/>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semiHidden/>
    <w:rsid w:val="00B658D6"/>
    <w:rPr>
      <w:rFonts w:ascii="Univers" w:eastAsia="Times New Roman" w:hAnsi="Univers" w:cs="Times New Roman"/>
    </w:rPr>
  </w:style>
  <w:style w:type="character" w:styleId="Voetnootmarkering">
    <w:name w:val="footnote reference"/>
    <w:basedOn w:val="Standaardalinea-lettertype"/>
    <w:uiPriority w:val="99"/>
    <w:semiHidden/>
    <w:rsid w:val="00B658D6"/>
    <w:rPr>
      <w:vertAlign w:val="superscript"/>
    </w:rPr>
  </w:style>
  <w:style w:type="character" w:styleId="Zwaar">
    <w:name w:val="Strong"/>
    <w:basedOn w:val="Standaardalinea-lettertype"/>
    <w:uiPriority w:val="22"/>
    <w:qFormat/>
    <w:rsid w:val="002A729E"/>
    <w:rPr>
      <w:b/>
      <w:bCs/>
    </w:rPr>
  </w:style>
  <w:style w:type="paragraph" w:customStyle="1" w:styleId="tussenkop">
    <w:name w:val="tussenkop"/>
    <w:basedOn w:val="Standaard"/>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elraster">
    <w:name w:val="Table Grid"/>
    <w:basedOn w:val="Standaardtabe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ard"/>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Standaardalinea-lettertype"/>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Geenafstand">
    <w:name w:val="No Spacing"/>
    <w:uiPriority w:val="1"/>
    <w:qFormat/>
    <w:rsid w:val="008E7EEA"/>
    <w:rPr>
      <w:rFonts w:ascii="Verdana" w:hAnsi="Verdana"/>
      <w:color w:val="000000"/>
      <w:sz w:val="18"/>
      <w:szCs w:val="18"/>
    </w:rPr>
  </w:style>
  <w:style w:type="paragraph" w:customStyle="1" w:styleId="ti-art">
    <w:name w:val="ti-art"/>
    <w:basedOn w:val="Standaard"/>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Standaard"/>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Standaard"/>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Template>
  <TotalTime>0</TotalTime>
  <Pages>6</Pages>
  <Words>1791</Words>
  <Characters>9855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Willems, G.J.J. (Anna)</cp:lastModifiedBy>
  <cp:revision>2</cp:revision>
  <cp:lastPrinted>2019-05-15T13:40:00Z</cp:lastPrinted>
  <dcterms:created xsi:type="dcterms:W3CDTF">2021-07-27T20:03:00Z</dcterms:created>
  <dcterms:modified xsi:type="dcterms:W3CDTF">2021-07-27T20:03:00Z</dcterms:modified>
</cp:coreProperties>
</file>