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szCs w:val="20"/>
                <w:rFonts w:eastAsia="Times New Roman"/>
              </w:rPr>
            </w:pPr>
            <w:r>
              <w:t xml:space="preserve">PRANTSUSE VABARIIK</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 xml:space="preserve">Ökoloogilise ülemineku</w:t>
            </w:r>
            <w:r>
              <w:br/>
            </w:r>
            <w:r>
              <w:t xml:space="preserve">ja territoriaalse ühtekuuluvuse ministeerium</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b/>
          <w:rFonts w:eastAsia="Calibri"/>
        </w:rPr>
      </w:pPr>
      <w:r>
        <w:rPr>
          <w:b/>
        </w:rPr>
        <w:t xml:space="preserve">[Kuupäev] dekreet nr ...,</w:t>
      </w:r>
      <w:r>
        <w:rPr>
          <w:b/>
        </w:rPr>
        <w:t xml:space="preserve">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w:t>
      </w:r>
      <w:r>
        <w:rPr>
          <w:color w:val="000000"/>
        </w:rPr>
        <w:t xml:space="preserve">kohustuse kohta esitada töötlemata värske puu- ja köögivili müügiks ilma täielikult või osaliselt plastist valmistatud pakendita</w:t>
      </w:r>
      <w:r>
        <w:rPr>
          <w:color w:val="000000"/>
        </w:rPr>
        <w:t xml:space="preserve">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NOR:</w:t>
      </w:r>
      <w:r>
        <w:t xml:space="preserve">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i/>
          <w:b/>
        </w:rPr>
        <w:t xml:space="preserve">Sihtrühmad:</w:t>
      </w:r>
      <w:r>
        <w:rPr>
          <w:i/>
        </w:rPr>
        <w:t xml:space="preserve"> puu- ja köögivilja müügile spetsialiseerunud või mitte spetsialiseerunud jaemüügipunktid poodides, kauplustes ja turgudel.</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i/>
          <w:b/>
        </w:rPr>
        <w:t xml:space="preserve">Teema:</w:t>
      </w:r>
      <w:r>
        <w:rPr>
          <w:i/>
        </w:rPr>
        <w:t xml:space="preserve"> täielikult või osaliselt plastist valmistatud pakenditeta töötlemata värske puu- ja köögivilja müügikohustuse täitmise tingimused.</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i/>
          <w:b/>
        </w:rPr>
        <w:t xml:space="preserve">Jõustumine:</w:t>
      </w:r>
      <w:r>
        <w:rPr>
          <w:i/>
        </w:rPr>
        <w:t xml:space="preserve"> dekreet jõustub järgmisel päeval pärast selle avaldamist.</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i/>
          <w:b/>
        </w:rPr>
        <w:t xml:space="preserve">Märkus:</w:t>
      </w:r>
      <w:r>
        <w:rPr>
          <w:i/>
        </w:rPr>
        <w:t xml:space="preserve"> dekreet sätestab 10. veebruari 2020. aasta jäätmevastase võitluse ja ringmajanduse seaduses kehtestatud sätete rakendamise tingimused, milles sätestatakse, et kõik jaemüügiettevõtted esitavad müügiks töötlemata puu- ja köögivilja ilma plastpakendita.</w:t>
      </w:r>
      <w:r>
        <w:rPr>
          <w:i/>
        </w:rPr>
        <w:t xml:space="preserve">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Selles on täpsustatud, et seda sätet kohaldatakse töötlemata värske puu- ja köögivilja suhtes, see tähendab puu- ja köögivilja suhtes, mida müüakse algkujul või mis on läbinud ettevalmistustööd, nagu puhastamine, korrastamine, nõrutamine või kuivatamine.</w:t>
      </w:r>
      <w:r>
        <w:rPr>
          <w:i/>
        </w:rPr>
        <w:t xml:space="preserve">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 xml:space="preserve">Samuti täpsustatakse selles plastpakendi mõistet.</w:t>
      </w:r>
      <w:r>
        <w:rPr>
          <w:i/>
        </w:rPr>
        <w:t xml:space="preserve"> </w:t>
      </w:r>
      <w:r>
        <w:rPr>
          <w:i/>
        </w:rPr>
        <w:t xml:space="preserve">Selles on esitatud loetelu värsketest puu- ja köögiviljadest, mille suhtes seda kohustust ei kohaldata, kuna nende suure partiina müümisel esineb oht puu- ja köögiviljade riknemiseks.</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i/>
          <w:b/>
        </w:rPr>
        <w:t xml:space="preserve">Viited:</w:t>
      </w:r>
      <w:r>
        <w:rPr>
          <w:i/>
        </w:rPr>
        <w:t xml:space="preserve"> dekreediga muudetud keskkonnaseadustikuga saab tutvuda selle muudatusest tulenevas eelnõus Légifrance’i veebisaidil (https://legifrance.gouv.fr).</w:t>
      </w:r>
    </w:p>
    <w:p w14:paraId="3B319840" w14:textId="77777777" w:rsidR="006E305A" w:rsidRPr="006E305A" w:rsidRDefault="006E305A" w:rsidP="006E305A">
      <w:pPr>
        <w:spacing w:before="600"/>
        <w:ind w:firstLine="709"/>
        <w:jc w:val="both"/>
        <w:rPr>
          <w:b/>
          <w:bCs/>
        </w:rPr>
      </w:pPr>
      <w:r>
        <w:rPr>
          <w:b/>
        </w:rPr>
        <w:t xml:space="preserve">Peaminister,</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 xml:space="preserve">ökoloogilise ülemineku ja territoriaalse ühtekuuluvuse ministri aruande kohta,</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t xml:space="preserve">võttes arvesse komisjoni 7. juuni 2011. aasta rakendusmäärust (EL) nr 543/2011, millega kehtestatakse nõukogu määruse (EÜ) nr 1234/2007 üksikasjalikud rakenduseeskirjad seoses puu- ja köögiviljasektori ning töödeldud puu- ja köögivilja sektoriga,</w:t>
      </w:r>
      <w:r>
        <w:t xml:space="preserve"> </w:t>
      </w:r>
    </w:p>
    <w:p w14:paraId="37F0C46A" w14:textId="434CC72A" w:rsidR="00A155FD" w:rsidRPr="00D61874" w:rsidRDefault="00A155FD" w:rsidP="005024FC">
      <w:pPr>
        <w:pStyle w:val="SNConsultation"/>
      </w:pPr>
      <w:r>
        <w:t xml:space="preserve">võttes arvesse komisjoni 19. detsembri 2011. aasta rakendusmäärust (EL) nr 1333/2011, millega sätestatakse banaanide turustamisstandardid, nende turustamisstandardite järgimise kontrolli eeskirjad ja teabeedastusnõuded banaanisektoris,</w:t>
      </w:r>
      <w:r>
        <w:t xml:space="preserve">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võttes arvesse 10. veebruari 2020. aasta seadust nr 2020-105 jäätmetekke vastase võitluse ja ringmajanduse kohta, eriti selle artiklit 77,</w:t>
      </w:r>
      <w:r>
        <w:t xml:space="preserve">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võttes arvesse keskkonnaseadustikku, eriti selle artiklit L. 541-15-10,</w:t>
      </w:r>
      <w:r>
        <w:t xml:space="preserve">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võttes arvesse 19. augusti 1955. aasta dekreeti nr 55-1126, millega rakendatakse tarbijakaitseseadustiku artiklit L. 214-1 puu- ja köögiviljakaubanduse osas,</w:t>
      </w:r>
      <w:r>
        <w:t xml:space="preserve">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võttes arvesse märkusi, mis esitati </w:t>
      </w:r>
      <w:r>
        <w:rPr>
          <w:highlight w:val="yellow"/>
        </w:rPr>
        <w:t xml:space="preserve">XX.</w:t>
      </w:r>
      <w:r>
        <w:t xml:space="preserve"> detsembri 2022. aasta ja </w:t>
      </w:r>
      <w:r>
        <w:rPr>
          <w:highlight w:val="yellow"/>
        </w:rPr>
        <w:t xml:space="preserve">XX.</w:t>
      </w:r>
      <w:r>
        <w:t xml:space="preserve"> jaanuari 2023. aasta vahel vastavalt keskkonnaseadustiku artiklile L. 123-19-1,</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 xml:space="preserve">võtab vastu järgmise dekreedi:</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 xml:space="preserve">Artikkel 1</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 xml:space="preserve">Keskkonnaseadustiku V osa IV jaotise I peatüki 10. jagu täiendatakse artikliga D. 541-334 järgmiselt:</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 xml:space="preserve">„Artikkel D. 541-334.</w:t>
      </w:r>
      <w:r>
        <w:rPr>
          <w:i/>
        </w:rPr>
        <w:t xml:space="preserve"> </w:t>
      </w:r>
      <w:r>
        <w:rPr>
          <w:i/>
        </w:rPr>
        <w:t xml:space="preserve">–</w:t>
      </w:r>
      <w:r>
        <w:rPr>
          <w:i/>
        </w:rPr>
        <w:t xml:space="preserve"> </w:t>
      </w:r>
      <w:r>
        <w:rPr>
          <w:i/>
        </w:rPr>
        <w:t xml:space="preserve">I.</w:t>
      </w:r>
      <w:r>
        <w:t xml:space="preserve"> – Artikli L. 541-15-10 III lõike 16 kohaldamisel kasutatakse järgmisi mõisteid:</w:t>
      </w:r>
      <w:r>
        <w:t xml:space="preserve">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 xml:space="preserve">1.</w:t>
      </w:r>
      <w:r>
        <w:t xml:space="preserve"> </w:t>
      </w:r>
      <w:r>
        <w:t xml:space="preserve">„puuviljad ja köögiviljad“: taimed või nende osad, näiteks varred, juured, mugulad, lehed, viljad, seemned, mis on ette nähtud inimtoiduks, ja söödavad seened;</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w:t>
      </w:r>
      <w:r>
        <w:t xml:space="preserve"> </w:t>
      </w:r>
      <w:r>
        <w:t xml:space="preserve">„töötlemata värske puu- ja köögivili“: värsked puu- ja köögiviljad, mille valmistamine vastab järgmistele piirnormidele:</w:t>
      </w:r>
      <w:r>
        <w:t xml:space="preserve"> </w:t>
      </w:r>
    </w:p>
    <w:p w14:paraId="742076DE" w14:textId="77777777" w:rsidR="00FA2A1F" w:rsidRDefault="00FA2A1F" w:rsidP="005A05C8">
      <w:pPr>
        <w:ind w:firstLine="709"/>
        <w:jc w:val="both"/>
      </w:pPr>
    </w:p>
    <w:p w14:paraId="273AD17D" w14:textId="0E48098E" w:rsidR="005A05C8" w:rsidRDefault="005A05C8" w:rsidP="00FA2A1F">
      <w:pPr>
        <w:ind w:left="1134" w:hanging="425"/>
        <w:jc w:val="both"/>
      </w:pPr>
      <w:r>
        <w:t xml:space="preserve">– turustusstandardid, millele on osutatud komisjoni 7. juuni 2011. aasta rakendusmääruses (EL) nr 543/2011, millega kehtestatakse nõukogu määruse (EÜ) nr 1234/2007 üksikasjalikud rakenduseeskirjad seoses puu- ja köögiviljasektori ning töödeldud puu- ja köögivilja sektoriga;</w:t>
      </w:r>
      <w:r>
        <w:t xml:space="preserve"> </w:t>
      </w:r>
    </w:p>
    <w:p w14:paraId="4D8D69E8" w14:textId="7CA33917" w:rsidR="005A05C8" w:rsidRDefault="005A05C8" w:rsidP="00FA2A1F">
      <w:pPr>
        <w:ind w:left="1134" w:hanging="425"/>
        <w:jc w:val="both"/>
      </w:pPr>
      <w:r>
        <w:t xml:space="preserve">– turustusstandardid, millele on osutatud komisjoni 19. detsembri 2011. aasta rakendusmääruses (EL) nr 1333/2011, millega sätestatakse banaanide turustamisstandardid, nende turustamisstandardite järgimise kontrolli eeskirjad ja teabeedastusnõuded banaanisektoris;</w:t>
      </w:r>
      <w:r>
        <w:t xml:space="preserve"> </w:t>
      </w:r>
    </w:p>
    <w:p w14:paraId="2C33E934" w14:textId="1CD22384" w:rsidR="005A05C8" w:rsidRPr="005A05C8" w:rsidRDefault="005A05C8" w:rsidP="00FA2A1F">
      <w:pPr>
        <w:ind w:left="1134" w:hanging="425"/>
        <w:jc w:val="both"/>
      </w:pPr>
      <w:r>
        <w:t xml:space="preserve">– 19. augusti 1955. aasta dekreedi nr 55-1126, millega rakendatakse tarbijakaitseseadustiku artiklit L. 214-1 puu- ja köögiviljakaubanduse osas, artikli 4 alusel vastu võetud määrused;</w:t>
      </w:r>
      <w:r>
        <w:t xml:space="preserve">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w:t>
      </w:r>
      <w:r>
        <w:t xml:space="preserve"> </w:t>
      </w:r>
      <w:r>
        <w:t xml:space="preserve">„pakend“: mahuti, väliskate või sulgemisvahend, mis katab täielikult või osaliselt puu- ja köögivilju, et moodustada tarbijale müügiühik ja tagada selle esitamine müügikohas;</w:t>
      </w:r>
      <w:r>
        <w:t xml:space="preserve">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t xml:space="preserve">4.</w:t>
      </w:r>
      <w:r>
        <w:t xml:space="preserve"> </w:t>
      </w:r>
      <w:r>
        <w:t xml:space="preserve">„plastmaterjal“: keskkonnaseadustiku artiklis D. 541-330 määratletud materjal.</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t xml:space="preserve">II. – Artikli L. 541-15-10 III lõike 16 teises lauses nimetatud puu- ja köögiviljad, mis võivad rikneda, on:</w:t>
      </w:r>
      <w:r>
        <w:t xml:space="preserve"> </w:t>
      </w:r>
    </w:p>
    <w:p w14:paraId="5AC6333E" w14:textId="77777777" w:rsidR="00341726" w:rsidRDefault="00341726" w:rsidP="00341726">
      <w:pPr>
        <w:jc w:val="both"/>
      </w:pPr>
    </w:p>
    <w:p w14:paraId="72EBB9D2" w14:textId="58BAFA17" w:rsidR="00341726" w:rsidRDefault="00341726" w:rsidP="00341726">
      <w:pPr>
        <w:jc w:val="both"/>
      </w:pPr>
      <w:r>
        <w:t xml:space="preserve">– põldkännak, noored võrsed, aromaatsed maitsetaimed, söödavad lilled, mungoaidandid;</w:t>
      </w:r>
    </w:p>
    <w:p w14:paraId="5844973D" w14:textId="0E1EB7B9" w:rsidR="00341726" w:rsidRDefault="00341726" w:rsidP="00341726">
      <w:pPr>
        <w:jc w:val="both"/>
      </w:pPr>
      <w:r>
        <w:t xml:space="preserve">– idandatud seemned;</w:t>
      </w:r>
    </w:p>
    <w:p w14:paraId="0BB479B0" w14:textId="7F458C47" w:rsidR="0016162C" w:rsidRDefault="009B5670" w:rsidP="0016162C">
      <w:pPr>
        <w:jc w:val="both"/>
      </w:pPr>
      <w:r>
        <w:t xml:space="preserve">– küpsed puuviljad;</w:t>
      </w:r>
    </w:p>
    <w:p w14:paraId="6024C5B2" w14:textId="4B7CC75D" w:rsidR="00B12D5E" w:rsidRDefault="0016162C" w:rsidP="00341726">
      <w:pPr>
        <w:jc w:val="both"/>
      </w:pPr>
      <w:r>
        <w:t xml:space="preserve">– jõhvikad, pohlad, füüsalid ja kännasmustikad, vaarikad, maasikad, murakad, sõstrad, leedrimarjad, karusmarjad ja grosellad, mustsõstrad ja kiivid;</w:t>
      </w:r>
    </w:p>
    <w:p w14:paraId="5ED21BA4" w14:textId="68ABC03B" w:rsidR="00B12D5E" w:rsidRDefault="00B12D5E" w:rsidP="00B12D5E">
      <w:pPr>
        <w:jc w:val="both"/>
      </w:pPr>
      <w:r>
        <w:t xml:space="preserve"> </w:t>
      </w:r>
      <w:r>
        <w:t xml:space="preserve">– endiiviad;</w:t>
      </w:r>
    </w:p>
    <w:p w14:paraId="3D7B41BD" w14:textId="001F8026" w:rsidR="00B12D5E" w:rsidRDefault="009B5670" w:rsidP="00B12D5E">
      <w:pPr>
        <w:ind w:left="-5"/>
      </w:pPr>
      <w:r>
        <w:t xml:space="preserve">– seened;</w:t>
      </w:r>
    </w:p>
    <w:p w14:paraId="3C95BD5D" w14:textId="56902FC7" w:rsidR="00B12D5E" w:rsidRDefault="009B5670" w:rsidP="00B12D5E">
      <w:pPr>
        <w:ind w:left="-5"/>
      </w:pPr>
      <w:r>
        <w:t xml:space="preserve">– väikesed porgandid;</w:t>
      </w:r>
    </w:p>
    <w:p w14:paraId="578E5A1F" w14:textId="77777777" w:rsidR="00B12D5E" w:rsidRDefault="00B12D5E" w:rsidP="00B12D5E">
      <w:pPr>
        <w:ind w:left="-5"/>
      </w:pPr>
      <w:r>
        <w:t xml:space="preserve">– spinat ja hapuoblikas.“</w:t>
      </w:r>
      <w:r>
        <w:t xml:space="preserve">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 xml:space="preserve">Artikkel 2</w:t>
      </w:r>
    </w:p>
    <w:p w14:paraId="683E9D53" w14:textId="77777777" w:rsidR="009C04CC" w:rsidRDefault="009C04CC" w:rsidP="00195C7C">
      <w:pPr>
        <w:ind w:firstLine="709"/>
        <w:jc w:val="both"/>
      </w:pPr>
    </w:p>
    <w:p w14:paraId="57BD3D37" w14:textId="2AAC4DD6" w:rsidR="00341726" w:rsidRDefault="009C04CC" w:rsidP="00341726">
      <w:pPr>
        <w:jc w:val="both"/>
      </w:pPr>
      <w:r>
        <w:t xml:space="preserve">Pakendivarude kõrvaldamise võimaldamiseks võib kuni 31. detsembrini 2023 müügile panna täielikult või osaliselt plastmaterjalist valmistatud pakendites järgmised puu- ja köögiviljad:</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ribilised tomatid, piklikud südamekujulised tomatid, kirss- või kokteiltomatid (miniatuursed sordid);</w:t>
      </w:r>
      <w:r>
        <w:t xml:space="preserve"> </w:t>
      </w:r>
    </w:p>
    <w:p w14:paraId="6FED6CDF" w14:textId="27E595B4" w:rsidR="00B12D5E" w:rsidRDefault="009B5670" w:rsidP="00B12D5E">
      <w:pPr>
        <w:pStyle w:val="ListParagraph"/>
        <w:numPr>
          <w:ilvl w:val="0"/>
          <w:numId w:val="23"/>
        </w:numPr>
      </w:pPr>
      <w:r>
        <w:t xml:space="preserve">spargel;</w:t>
      </w:r>
    </w:p>
    <w:p w14:paraId="027696F5" w14:textId="6354DDB6" w:rsidR="00B12D5E" w:rsidRDefault="00B12D5E" w:rsidP="00B12D5E">
      <w:pPr>
        <w:pStyle w:val="ListParagraph"/>
        <w:numPr>
          <w:ilvl w:val="0"/>
          <w:numId w:val="23"/>
        </w:numPr>
      </w:pPr>
      <w:r>
        <w:t xml:space="preserve">brokoli;</w:t>
      </w:r>
    </w:p>
    <w:p w14:paraId="1A89F6DE" w14:textId="068BB10A" w:rsidR="00B12D5E" w:rsidRDefault="00B12D5E" w:rsidP="00B12D5E">
      <w:pPr>
        <w:pStyle w:val="ListParagraph"/>
        <w:numPr>
          <w:ilvl w:val="0"/>
          <w:numId w:val="23"/>
        </w:numPr>
      </w:pPr>
      <w:r>
        <w:t xml:space="preserve">varajased kartulid ja varajased porgandid;</w:t>
      </w:r>
    </w:p>
    <w:p w14:paraId="39D06F87" w14:textId="15776A2D" w:rsidR="00B12D5E" w:rsidRDefault="009B5670" w:rsidP="00B12D5E">
      <w:pPr>
        <w:pStyle w:val="ListParagraph"/>
        <w:numPr>
          <w:ilvl w:val="0"/>
          <w:numId w:val="23"/>
        </w:numPr>
      </w:pPr>
      <w:r>
        <w:t xml:space="preserve">salat;</w:t>
      </w:r>
    </w:p>
    <w:p w14:paraId="79B57C4C" w14:textId="3F8C1E57" w:rsidR="00B12D5E" w:rsidRDefault="009B5670" w:rsidP="00341726">
      <w:pPr>
        <w:pStyle w:val="ListParagraph"/>
        <w:numPr>
          <w:ilvl w:val="0"/>
          <w:numId w:val="23"/>
        </w:numPr>
        <w:jc w:val="both"/>
      </w:pPr>
      <w:r>
        <w:t xml:space="preserve">varajased sibulad;</w:t>
      </w:r>
      <w:r>
        <w:t xml:space="preserve"> </w:t>
      </w:r>
    </w:p>
    <w:p w14:paraId="1ECA92A8" w14:textId="1D34F630" w:rsidR="00B12D5E" w:rsidRDefault="009B5670" w:rsidP="00341726">
      <w:pPr>
        <w:pStyle w:val="ListParagraph"/>
        <w:numPr>
          <w:ilvl w:val="0"/>
          <w:numId w:val="23"/>
        </w:numPr>
        <w:jc w:val="both"/>
      </w:pPr>
      <w:r>
        <w:t xml:space="preserve">varajased naerid;</w:t>
      </w:r>
    </w:p>
    <w:p w14:paraId="44ADB8B6" w14:textId="77777777" w:rsidR="00B12D5E" w:rsidRDefault="00341726" w:rsidP="00341726">
      <w:pPr>
        <w:pStyle w:val="ListParagraph"/>
        <w:numPr>
          <w:ilvl w:val="0"/>
          <w:numId w:val="23"/>
        </w:numPr>
        <w:jc w:val="both"/>
      </w:pPr>
      <w:r>
        <w:t xml:space="preserve">rooskapsas;</w:t>
      </w:r>
      <w:r>
        <w:t xml:space="preserve"> </w:t>
      </w:r>
    </w:p>
    <w:p w14:paraId="627CA519" w14:textId="0D26E63D" w:rsidR="00B12D5E" w:rsidRDefault="009B5670" w:rsidP="00341726">
      <w:pPr>
        <w:pStyle w:val="ListParagraph"/>
        <w:numPr>
          <w:ilvl w:val="0"/>
          <w:numId w:val="23"/>
        </w:numPr>
        <w:jc w:val="both"/>
      </w:pPr>
      <w:r>
        <w:t xml:space="preserve">rohelised oad;</w:t>
      </w:r>
    </w:p>
    <w:p w14:paraId="3DBEF345" w14:textId="77777777" w:rsidR="00B12D5E" w:rsidRDefault="00B12D5E" w:rsidP="00B12D5E">
      <w:pPr>
        <w:pStyle w:val="ListParagraph"/>
        <w:numPr>
          <w:ilvl w:val="0"/>
          <w:numId w:val="23"/>
        </w:numPr>
        <w:jc w:val="both"/>
      </w:pPr>
      <w:r>
        <w:t xml:space="preserve">kirsid;</w:t>
      </w:r>
    </w:p>
    <w:p w14:paraId="23F8FD80" w14:textId="5A9AD835" w:rsidR="00B12D5E" w:rsidRDefault="00341726" w:rsidP="00341726">
      <w:pPr>
        <w:pStyle w:val="ListParagraph"/>
        <w:numPr>
          <w:ilvl w:val="0"/>
          <w:numId w:val="23"/>
        </w:numPr>
        <w:jc w:val="both"/>
      </w:pPr>
      <w:r>
        <w:t xml:space="preserve">viinamarjad;</w:t>
      </w:r>
    </w:p>
    <w:p w14:paraId="76FB16F4" w14:textId="4222A7F6" w:rsidR="00341726" w:rsidRDefault="00341726" w:rsidP="00341726">
      <w:pPr>
        <w:pStyle w:val="ListParagraph"/>
        <w:numPr>
          <w:ilvl w:val="0"/>
          <w:numId w:val="23"/>
        </w:numPr>
        <w:jc w:val="both"/>
      </w:pPr>
      <w:r>
        <w:t xml:space="preserve">virsikud, nektariinid ja aprikoosid.</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 xml:space="preserve">Artikkel 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Majandus-, rahandus- ning tööstus- ja digitaalsuveräänsuse minister, põllumajandus- ja toidusuveräänsuse minister, ökoloogilise ülemineku ja territoriaalse ühtekuuluvuse minister ning ökoloogilise ülemineku ja territoriaalse ühtekuuluvuse ministri riigisekretär, kes vastutab ökoloogia eest, vastutavad igaüks oma pädevuse piires käesoleva dekreedi rakendamise eest, mis avaldatakse Prantsuse Vabariigi </w:t>
      </w:r>
      <w:r>
        <w:rPr>
          <w:i/>
        </w:rPr>
        <w:t xml:space="preserve">Teatajas</w:t>
      </w:r>
      <w:r>
        <w:t xml:space="preserve">.</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[Koostamise koht ja kuupäev]</w:t>
      </w:r>
      <w:r>
        <w:t xml:space="preserve">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98CB" w14:textId="77777777" w:rsidR="00B26342" w:rsidRDefault="00B26342" w:rsidP="00DA07F9">
      <w:r>
        <w:separator/>
      </w:r>
    </w:p>
  </w:endnote>
  <w:endnote w:type="continuationSeparator" w:id="0">
    <w:p w14:paraId="1DE9158E" w14:textId="77777777" w:rsidR="00B26342" w:rsidRDefault="00B26342"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D393" w14:textId="77777777" w:rsidR="00B26342" w:rsidRDefault="00B26342" w:rsidP="00DA07F9">
      <w:r>
        <w:separator/>
      </w:r>
    </w:p>
  </w:footnote>
  <w:footnote w:type="continuationSeparator" w:id="0">
    <w:p w14:paraId="74775357" w14:textId="77777777" w:rsidR="00B26342" w:rsidRDefault="00B26342"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968</Words>
  <Characters>5521</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Liana Brili</cp:lastModifiedBy>
  <cp:revision>4</cp:revision>
  <cp:lastPrinted>2022-11-02T13:16:00Z</cp:lastPrinted>
  <dcterms:created xsi:type="dcterms:W3CDTF">2022-12-14T16:37:00Z</dcterms:created>
  <dcterms:modified xsi:type="dcterms:W3CDTF">2022-12-15T07:56:00Z</dcterms:modified>
</cp:coreProperties>
</file>