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3EAE78" w14:textId="776B8299" w:rsidR="0056336D" w:rsidRDefault="0056336D"/>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A0611F" w:rsidRPr="00C16AC7" w14:paraId="779E3D90" w14:textId="77777777" w:rsidTr="00E86B51">
        <w:trPr>
          <w:cantSplit/>
        </w:trPr>
        <w:tc>
          <w:tcPr>
            <w:tcW w:w="3982" w:type="dxa"/>
            <w:gridSpan w:val="3"/>
            <w:shd w:val="clear" w:color="auto" w:fill="auto"/>
          </w:tcPr>
          <w:p w14:paraId="7AD279F9" w14:textId="542C7984" w:rsidR="00A0611F" w:rsidRPr="00C16AC7" w:rsidRDefault="00A0611F" w:rsidP="00E86B51">
            <w:pPr>
              <w:pStyle w:val="SNREPUBLIQUE"/>
            </w:pPr>
            <w:r>
              <w:t xml:space="preserve">THE FRENCH REPUBLIC</w:t>
            </w:r>
          </w:p>
        </w:tc>
      </w:tr>
      <w:tr w:rsidR="00A0611F" w:rsidRPr="00C16AC7" w14:paraId="7DEA0AE9" w14:textId="77777777" w:rsidTr="00E86B51">
        <w:trPr>
          <w:cantSplit/>
          <w:trHeight w:hRule="exact" w:val="113"/>
        </w:trPr>
        <w:tc>
          <w:tcPr>
            <w:tcW w:w="1527" w:type="dxa"/>
            <w:shd w:val="clear" w:color="auto" w:fill="auto"/>
          </w:tcPr>
          <w:p w14:paraId="0CACC41D" w14:textId="77777777" w:rsidR="00A0611F" w:rsidRPr="00C16AC7" w:rsidRDefault="00A0611F" w:rsidP="00E86B51">
            <w:pPr>
              <w:snapToGrid w:val="0"/>
              <w:rPr>
                <w:rFonts w:cs="Tahoma"/>
              </w:rPr>
            </w:pPr>
          </w:p>
        </w:tc>
        <w:tc>
          <w:tcPr>
            <w:tcW w:w="968" w:type="dxa"/>
            <w:shd w:val="clear" w:color="auto" w:fill="auto"/>
          </w:tcPr>
          <w:p w14:paraId="5AEC3751" w14:textId="77777777" w:rsidR="00A0611F" w:rsidRPr="00C16AC7" w:rsidRDefault="00A0611F" w:rsidP="00E86B51">
            <w:pPr>
              <w:snapToGrid w:val="0"/>
              <w:rPr>
                <w:rFonts w:cs="Tahoma"/>
              </w:rPr>
            </w:pPr>
          </w:p>
        </w:tc>
        <w:tc>
          <w:tcPr>
            <w:tcW w:w="1487" w:type="dxa"/>
            <w:shd w:val="clear" w:color="auto" w:fill="auto"/>
          </w:tcPr>
          <w:p w14:paraId="331313C4" w14:textId="77777777" w:rsidR="00A0611F" w:rsidRPr="00C16AC7" w:rsidRDefault="00A0611F" w:rsidP="00E86B51">
            <w:pPr>
              <w:snapToGrid w:val="0"/>
              <w:rPr>
                <w:rFonts w:cs="Tahoma"/>
              </w:rPr>
            </w:pPr>
          </w:p>
        </w:tc>
      </w:tr>
      <w:tr w:rsidR="00A0611F" w:rsidRPr="00C16AC7" w14:paraId="7FC91AA2" w14:textId="77777777" w:rsidTr="00E86B51">
        <w:trPr>
          <w:cantSplit/>
        </w:trPr>
        <w:tc>
          <w:tcPr>
            <w:tcW w:w="3982" w:type="dxa"/>
            <w:gridSpan w:val="3"/>
            <w:shd w:val="clear" w:color="auto" w:fill="auto"/>
          </w:tcPr>
          <w:p w14:paraId="16B17C24" w14:textId="77777777" w:rsidR="00A0611F" w:rsidRPr="00C16AC7" w:rsidRDefault="00A0611F" w:rsidP="00E86B51">
            <w:pPr>
              <w:pStyle w:val="SNTimbre"/>
            </w:pPr>
            <w:r>
              <w:t xml:space="preserve">Ministry of Ecological Transition</w:t>
            </w:r>
          </w:p>
          <w:p w14:paraId="31F42F58" w14:textId="77777777" w:rsidR="00A0611F" w:rsidRPr="00C16AC7" w:rsidRDefault="00A0611F" w:rsidP="00E86B51">
            <w:pPr>
              <w:pStyle w:val="SNTimbre"/>
            </w:pPr>
          </w:p>
        </w:tc>
      </w:tr>
      <w:tr w:rsidR="00A0611F" w:rsidRPr="00C16AC7" w14:paraId="758A20E1" w14:textId="77777777" w:rsidTr="00E86B51">
        <w:trPr>
          <w:cantSplit/>
          <w:trHeight w:hRule="exact" w:val="227"/>
        </w:trPr>
        <w:tc>
          <w:tcPr>
            <w:tcW w:w="1527" w:type="dxa"/>
            <w:shd w:val="clear" w:color="auto" w:fill="auto"/>
          </w:tcPr>
          <w:p w14:paraId="610FA69F" w14:textId="77777777" w:rsidR="00A0611F" w:rsidRPr="00C16AC7" w:rsidRDefault="00A0611F" w:rsidP="00E86B51">
            <w:pPr>
              <w:snapToGrid w:val="0"/>
            </w:pPr>
          </w:p>
        </w:tc>
        <w:tc>
          <w:tcPr>
            <w:tcW w:w="968" w:type="dxa"/>
            <w:shd w:val="clear" w:color="auto" w:fill="auto"/>
          </w:tcPr>
          <w:p w14:paraId="3077FFA6" w14:textId="77777777" w:rsidR="00A0611F" w:rsidRPr="00C16AC7" w:rsidRDefault="00A0611F" w:rsidP="00E86B51">
            <w:pPr>
              <w:snapToGrid w:val="0"/>
            </w:pPr>
          </w:p>
        </w:tc>
        <w:tc>
          <w:tcPr>
            <w:tcW w:w="1487" w:type="dxa"/>
            <w:shd w:val="clear" w:color="auto" w:fill="auto"/>
          </w:tcPr>
          <w:p w14:paraId="06974DA3" w14:textId="77777777" w:rsidR="00A0611F" w:rsidRPr="00C16AC7" w:rsidRDefault="00A0611F" w:rsidP="00E86B51">
            <w:pPr>
              <w:snapToGrid w:val="0"/>
            </w:pPr>
          </w:p>
        </w:tc>
      </w:tr>
      <w:tr w:rsidR="00A0611F" w:rsidRPr="00C16AC7" w14:paraId="25E71669" w14:textId="77777777" w:rsidTr="00E86B51">
        <w:trPr>
          <w:cantSplit/>
          <w:trHeight w:hRule="exact" w:val="227"/>
        </w:trPr>
        <w:tc>
          <w:tcPr>
            <w:tcW w:w="1527" w:type="dxa"/>
            <w:shd w:val="clear" w:color="auto" w:fill="auto"/>
          </w:tcPr>
          <w:p w14:paraId="4F1C608F" w14:textId="77777777" w:rsidR="00A0611F" w:rsidRPr="00C16AC7" w:rsidRDefault="00A0611F" w:rsidP="00E86B51">
            <w:pPr>
              <w:snapToGrid w:val="0"/>
            </w:pPr>
          </w:p>
        </w:tc>
        <w:tc>
          <w:tcPr>
            <w:tcW w:w="968" w:type="dxa"/>
            <w:shd w:val="clear" w:color="auto" w:fill="auto"/>
          </w:tcPr>
          <w:p w14:paraId="0EB11B81" w14:textId="77777777" w:rsidR="00A0611F" w:rsidRPr="00C16AC7" w:rsidRDefault="00A0611F" w:rsidP="00E86B51">
            <w:pPr>
              <w:snapToGrid w:val="0"/>
            </w:pPr>
          </w:p>
        </w:tc>
        <w:tc>
          <w:tcPr>
            <w:tcW w:w="1487" w:type="dxa"/>
            <w:shd w:val="clear" w:color="auto" w:fill="auto"/>
          </w:tcPr>
          <w:p w14:paraId="3B78D744" w14:textId="77777777" w:rsidR="00A0611F" w:rsidRPr="00C16AC7" w:rsidRDefault="00A0611F" w:rsidP="00E86B51">
            <w:pPr>
              <w:snapToGrid w:val="0"/>
            </w:pPr>
          </w:p>
        </w:tc>
      </w:tr>
    </w:tbl>
    <w:p w14:paraId="2D53714B" w14:textId="02565373" w:rsidR="00A0611F" w:rsidRPr="00C16AC7" w:rsidRDefault="00A0611F" w:rsidP="00A0611F">
      <w:pPr>
        <w:pStyle w:val="SNNature"/>
      </w:pPr>
      <w:r>
        <w:t xml:space="preserve">Decree No.</w:t>
      </w:r>
      <w:r>
        <w:br/>
      </w:r>
      <w:r>
        <w:t xml:space="preserve">on consumer information about the environmental qualities and characteristics of waste-generating products</w:t>
      </w:r>
      <w:r>
        <w:t xml:space="preserve">  </w:t>
      </w:r>
    </w:p>
    <w:p w14:paraId="752E1818" w14:textId="77777777" w:rsidR="00A0611F" w:rsidRPr="00C16AC7" w:rsidRDefault="00A0611F" w:rsidP="00A0611F">
      <w:pPr>
        <w:pStyle w:val="SNNORCentr"/>
        <w:rPr>
          <w:i/>
        </w:rPr>
      </w:pPr>
      <w:r>
        <w:t xml:space="preserve">NOR:</w:t>
      </w:r>
      <w:r>
        <w:t xml:space="preserve"> </w:t>
      </w:r>
    </w:p>
    <w:p w14:paraId="045F465C" w14:textId="598F1059" w:rsidR="00A0611F" w:rsidRDefault="00A0611F" w:rsidP="00D51CEF">
      <w:pPr>
        <w:pStyle w:val="SNAutorit"/>
        <w:ind w:firstLine="709"/>
        <w:jc w:val="both"/>
        <w:rPr>
          <w:b w:val="0"/>
          <w:i/>
        </w:rPr>
      </w:pPr>
      <w:r>
        <w:rPr>
          <w:i/>
        </w:rPr>
        <w:t xml:space="preserve"> </w:t>
      </w:r>
      <w:r>
        <w:rPr>
          <w:i/>
        </w:rPr>
        <w:t xml:space="preserve">The public concerned: </w:t>
      </w:r>
      <w:r>
        <w:rPr>
          <w:i/>
          <w:b w:val="0"/>
        </w:rPr>
        <w:t xml:space="preserve">producers, importers, distributors or other parties placing waste-generating consumer products on the market, including those using an online website, platform or other distribution channel in the course of their commercial activity in France, and consumers of such products.</w:t>
      </w:r>
    </w:p>
    <w:p w14:paraId="561AF1CA" w14:textId="77777777" w:rsidR="00A0611F" w:rsidRPr="00C16AC7" w:rsidRDefault="00A0611F" w:rsidP="00A0611F">
      <w:pPr>
        <w:pStyle w:val="SNAutorit"/>
        <w:spacing w:before="120"/>
        <w:jc w:val="both"/>
        <w:rPr>
          <w:i/>
        </w:rPr>
      </w:pPr>
      <w:r>
        <w:rPr>
          <w:i/>
        </w:rPr>
        <w:t xml:space="preserve">Subject: </w:t>
      </w:r>
      <w:r>
        <w:rPr>
          <w:i/>
          <w:b w:val="0"/>
        </w:rPr>
        <w:t xml:space="preserve">implementation of the obligation laid down in Article L. 541-9-1 of the Environmental Code relating to consumer information</w:t>
      </w:r>
      <w:r>
        <w:rPr>
          <w:i/>
        </w:rPr>
        <w:t xml:space="preserve"> </w:t>
      </w:r>
      <w:r>
        <w:rPr>
          <w:i/>
          <w:b w:val="0"/>
        </w:rPr>
        <w:t xml:space="preserve">on the environmental qualities and characteristics</w:t>
      </w:r>
      <w:r>
        <w:rPr>
          <w:i/>
        </w:rPr>
        <w:t xml:space="preserve"> </w:t>
      </w:r>
      <w:r>
        <w:rPr>
          <w:i/>
          <w:b w:val="0"/>
        </w:rPr>
        <w:t xml:space="preserve">of waste-generating products.</w:t>
      </w:r>
      <w:r>
        <w:rPr>
          <w:i/>
          <w:b w:val="0"/>
        </w:rPr>
        <w:t xml:space="preserve"> </w:t>
      </w:r>
    </w:p>
    <w:p w14:paraId="62BABF54" w14:textId="77777777" w:rsidR="00A0611F" w:rsidRPr="00C16AC7" w:rsidRDefault="00A0611F" w:rsidP="00A0611F">
      <w:pPr>
        <w:pStyle w:val="SNAutorit"/>
        <w:spacing w:before="120"/>
        <w:rPr>
          <w:i/>
        </w:rPr>
      </w:pPr>
      <w:r>
        <w:rPr>
          <w:i/>
        </w:rPr>
        <w:t xml:space="preserve">Entry into force: </w:t>
      </w:r>
      <w:r>
        <w:rPr>
          <w:i/>
          <w:b w:val="0"/>
        </w:rPr>
        <w:t xml:space="preserve">the text enters into force on 1</w:t>
      </w:r>
      <w:r>
        <w:rPr>
          <w:i/>
          <w:b w:val="0"/>
        </w:rPr>
        <w:t xml:space="preserve"> January 2022.</w:t>
      </w:r>
    </w:p>
    <w:p w14:paraId="314AD767" w14:textId="5FEC2270" w:rsidR="00A0611F" w:rsidRPr="000A37F2" w:rsidRDefault="00A0611F" w:rsidP="00A0611F">
      <w:pPr>
        <w:pStyle w:val="SNAutorit"/>
        <w:spacing w:before="120"/>
        <w:jc w:val="both"/>
        <w:rPr>
          <w:b w:val="0"/>
        </w:rPr>
      </w:pPr>
      <w:r>
        <w:t xml:space="preserve">Notice: </w:t>
      </w:r>
      <w:r>
        <w:rPr>
          <w:b w:val="0"/>
        </w:rPr>
        <w:t xml:space="preserve">the decree lays down detailed rules for the application of Article L. 541-9-1 of the Environmental Code, which provides proper information to consumers, from producers and importers, of the environmental qualities and characteristics of waste-generating products — concepts defined in this text.</w:t>
      </w:r>
      <w:r>
        <w:rPr>
          <w:b w:val="0"/>
        </w:rPr>
        <w:t xml:space="preserve"> This information shall be made available electronically and, where appropriate, in accordance with procedures laid down by order, display, labelling or any other legible and comprehensible device, at the time of the purchase. </w:t>
      </w:r>
      <w:r>
        <w:rPr>
          <w:b w:val="0"/>
        </w:rPr>
        <w:t xml:space="preserve">Those environmental qualities and characteristics include, depending on the product categories concerned, the incorporation of recycled material, the use of renewable resources, sustainability, compostability, reparability, possibilities for re-use, recyclability, the presence of hazardous substances, precious metals or rare earth metals, traceability and the presence of plastic microfibres. </w:t>
      </w:r>
      <w:r>
        <w:rPr>
          <w:b w:val="0"/>
        </w:rPr>
        <w:t xml:space="preserve">The format for making data available on these environmental qualities and characteristics to consumers must be easily reusable and usable by an automated processing system in an aggregated form. </w:t>
      </w:r>
    </w:p>
    <w:p w14:paraId="1F3654C0" w14:textId="77777777" w:rsidR="00A0611F" w:rsidRPr="00C16AC7" w:rsidRDefault="00A0611F" w:rsidP="00A0611F">
      <w:pPr>
        <w:pStyle w:val="SNAutorit"/>
        <w:spacing w:before="120"/>
        <w:jc w:val="both"/>
      </w:pPr>
      <w:r>
        <w:rPr>
          <w:i/>
        </w:rPr>
        <w:t xml:space="preserve">References: </w:t>
      </w:r>
      <w:r>
        <w:rPr>
          <w:i/>
          <w:b w:val="0"/>
        </w:rPr>
        <w:t xml:space="preserve">this decree may be consulted on the Légifrance website (</w:t>
      </w:r>
      <w:hyperlink r:id="rId8">
        <w:r>
          <w:rPr>
            <w:rStyle w:val="LienInternet"/>
            <w:b w:val="0"/>
            <w:i/>
            <w:color w:val="auto"/>
          </w:rPr>
          <w:t xml:space="preserve">http://www.legifrance.gouv.fr</w:t>
        </w:r>
      </w:hyperlink>
      <w:r>
        <w:rPr>
          <w:b w:val="0"/>
          <w:i/>
        </w:rPr>
        <w:t xml:space="preserve">).]</w:t>
      </w:r>
    </w:p>
    <w:p w14:paraId="025E046C" w14:textId="77777777" w:rsidR="00A0611F" w:rsidRPr="00C16AC7" w:rsidRDefault="00A0611F" w:rsidP="00A0611F">
      <w:pPr>
        <w:pStyle w:val="SNAutorit"/>
        <w:spacing w:before="120"/>
        <w:jc w:val="both"/>
      </w:pPr>
      <w:r>
        <w:br w:type="page"/>
      </w:r>
      <w:r>
        <w:t xml:space="preserve">The Prime Minister,</w:t>
      </w:r>
    </w:p>
    <w:p w14:paraId="6BDC5F53" w14:textId="77777777" w:rsidR="00A0611F" w:rsidRDefault="00A0611F" w:rsidP="00A0611F">
      <w:pPr>
        <w:pStyle w:val="SNConsultation"/>
      </w:pPr>
      <w:r>
        <w:t xml:space="preserve">On the report by the Minister for Ecological Transition and the Minister for Economic Affairs, Finance and Recovery;</w:t>
      </w:r>
    </w:p>
    <w:p w14:paraId="0041E6EC" w14:textId="5BE41CC7" w:rsidR="00A0611F" w:rsidRDefault="00A0611F" w:rsidP="00A0611F">
      <w:pPr>
        <w:pStyle w:val="SNConsultation"/>
      </w:pPr>
      <w:r>
        <w:t xml:space="preserve">Having regard to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p>
    <w:p w14:paraId="5930E205" w14:textId="701290A8" w:rsidR="00A761D3" w:rsidRPr="00C16AC7" w:rsidRDefault="00A761D3" w:rsidP="00A0611F">
      <w:pPr>
        <w:pStyle w:val="SNConsultation"/>
      </w:pPr>
      <w:r>
        <w:t xml:space="preserve">Having regard to European Parliament and Council Directive 94/62/EC of 20 December 1994 (amended) on packaging and packaging waste;</w:t>
      </w:r>
    </w:p>
    <w:p w14:paraId="7B44A833" w14:textId="7A5E5858" w:rsidR="00A0611F" w:rsidRPr="00C16AC7" w:rsidRDefault="00A0611F" w:rsidP="00A0611F">
      <w:pPr>
        <w:pStyle w:val="SNConsultation"/>
      </w:pPr>
      <w:r>
        <w:t xml:space="preserve">Having regard to Directive (EU) 2018/851 of the European Parliament and of the Council of 30 May 2018 amending Directive 2008/98/EC on waste;</w:t>
      </w:r>
    </w:p>
    <w:p w14:paraId="13F59CC6" w14:textId="3A902BF1" w:rsidR="00A0611F" w:rsidRDefault="00A0611F" w:rsidP="00A0611F">
      <w:pPr>
        <w:pStyle w:val="SNConsultation"/>
      </w:pPr>
      <w:r>
        <w:t xml:space="preserve">Having regard to Directive (EU) 2015/1535 of the European Parliament and of the Council of 9 September 2015 laying down a procedure for the provision of information in the field of technical regulations and of rules on Information Society services;</w:t>
      </w:r>
    </w:p>
    <w:p w14:paraId="47F284B5" w14:textId="5839C8F9" w:rsidR="008B2B99" w:rsidRDefault="008B2B99" w:rsidP="00A0611F">
      <w:pPr>
        <w:pStyle w:val="SNConsultation"/>
      </w:pPr>
      <w:r>
        <w:t xml:space="preserve">Having regard to the Consumer Code, in particular the introductory article thereof;</w:t>
      </w:r>
    </w:p>
    <w:p w14:paraId="508C1D8A" w14:textId="512931AA" w:rsidR="00A0611F" w:rsidRPr="00C16AC7" w:rsidRDefault="00A0611F" w:rsidP="00A0611F">
      <w:pPr>
        <w:pStyle w:val="SNConsultation"/>
      </w:pPr>
      <w:r>
        <w:t xml:space="preserve">Having regard to the Construction and Housing Code, in particular Article L. 111-9-2 thereof;</w:t>
      </w:r>
    </w:p>
    <w:p w14:paraId="2A560728" w14:textId="77777777" w:rsidR="00A0611F" w:rsidRDefault="00A0611F" w:rsidP="00A0611F">
      <w:pPr>
        <w:pStyle w:val="SNConsultation"/>
      </w:pPr>
      <w:r>
        <w:t xml:space="preserve">Having regard to the Environmental Code;</w:t>
      </w:r>
    </w:p>
    <w:p w14:paraId="415D6312" w14:textId="385EEBF1" w:rsidR="00A0611F" w:rsidRDefault="00A0611F" w:rsidP="00A0611F">
      <w:pPr>
        <w:pStyle w:val="SNConsultation"/>
      </w:pPr>
      <w:r>
        <w:t xml:space="preserve">Having regard to the opinion delivered on [X] by the Board of Governors for Construction and Energy Efficiency;</w:t>
      </w:r>
    </w:p>
    <w:p w14:paraId="36AE85B4" w14:textId="77777777" w:rsidR="00A0611F" w:rsidRPr="00C16AC7" w:rsidRDefault="00A0611F" w:rsidP="00A0611F">
      <w:pPr>
        <w:pStyle w:val="SNConsultation"/>
      </w:pPr>
      <w:r>
        <w:t xml:space="preserve">Having regard to the observations made during the public consultation carried out between XX and XX, pursuant to Article L123-19-1 of the Environmental Code;</w:t>
      </w:r>
    </w:p>
    <w:p w14:paraId="604C0DE6" w14:textId="43974623" w:rsidR="00A0611F" w:rsidRPr="00C16AC7" w:rsidRDefault="00A0611F" w:rsidP="00A0611F">
      <w:pPr>
        <w:pStyle w:val="SNConsultation"/>
      </w:pPr>
      <w:r>
        <w:t xml:space="preserve">Having regard to the notification sent on XX to the European Commission pursuant to Directive (EU) 2015/1535 and Directive (EU) 94/62/EC;</w:t>
      </w:r>
    </w:p>
    <w:p w14:paraId="60BE23A5" w14:textId="77777777" w:rsidR="00A0611F" w:rsidRDefault="00A0611F" w:rsidP="00A0611F">
      <w:pPr>
        <w:pStyle w:val="SNConsultation"/>
      </w:pPr>
      <w:r>
        <w:t xml:space="preserve">Having heard the Council of State (Public Works Section),</w:t>
      </w:r>
    </w:p>
    <w:p w14:paraId="56B6EC0E" w14:textId="77777777" w:rsidR="00A0611F" w:rsidRDefault="00A0611F" w:rsidP="00A0611F">
      <w:pPr>
        <w:pStyle w:val="Corpsdetexte"/>
        <w:keepNext/>
        <w:keepLines/>
        <w:jc w:val="center"/>
        <w:rPr>
          <w:b/>
        </w:rPr>
      </w:pPr>
      <w:r>
        <w:rPr>
          <w:b/>
        </w:rPr>
        <w:t xml:space="preserve">Hereby decrees:</w:t>
      </w:r>
    </w:p>
    <w:p w14:paraId="428AB153" w14:textId="77777777" w:rsidR="00A0611F" w:rsidRDefault="00A0611F" w:rsidP="00A0611F">
      <w:pPr>
        <w:pStyle w:val="Corpsdetexte"/>
        <w:keepNext/>
        <w:keepLines/>
        <w:jc w:val="center"/>
        <w:rPr>
          <w:b/>
        </w:rPr>
      </w:pPr>
      <w:r>
        <w:rPr>
          <w:b/>
        </w:rPr>
        <w:t xml:space="preserve">Article 1</w:t>
      </w:r>
    </w:p>
    <w:p w14:paraId="5DC187A1" w14:textId="313CD2F5"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Section 9 of Chapter I of Title IV of Book V of the Regulatory Part of the Environmental Code is supplemented by a subsection 3 as follows:</w:t>
      </w:r>
    </w:p>
    <w:p w14:paraId="647D1A75" w14:textId="254D6A26"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 </w:t>
      </w:r>
      <w:r>
        <w:rPr>
          <w:color w:val="000000"/>
        </w:rPr>
        <w:t xml:space="preserve">“Subsection 3</w:t>
      </w:r>
    </w:p>
    <w:p w14:paraId="2E6CD4B8" w14:textId="23850E9E"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“Information to the consumer on the environmental qualities and characteristics of waste-generating products</w:t>
      </w:r>
    </w:p>
    <w:p w14:paraId="202964FF" w14:textId="77777777" w:rsidR="00A0611F" w:rsidRDefault="00A0611F" w:rsidP="00A0611F">
      <w:pPr>
        <w:keepNext/>
        <w:keepLines/>
        <w:pBdr>
          <w:top w:val="nil"/>
          <w:left w:val="nil"/>
          <w:bottom w:val="nil"/>
          <w:right w:val="nil"/>
          <w:between w:val="nil"/>
        </w:pBdr>
        <w:spacing w:after="120"/>
        <w:jc w:val="both"/>
        <w:rPr>
          <w:color w:val="000000"/>
        </w:rPr>
      </w:pPr>
    </w:p>
    <w:p w14:paraId="6F144F6B" w14:textId="2DFFB193" w:rsidR="00A0611F" w:rsidRDefault="00A0611F" w:rsidP="00A0611F">
      <w:pPr>
        <w:pStyle w:val="Corpsdetexte"/>
        <w:keepNext/>
        <w:keepLines/>
      </w:pPr>
      <w:bookmarkStart w:id="1" w:name="_heading=h.gjdgxs"/>
      <w:bookmarkEnd w:id="1"/>
      <w:r>
        <w:t xml:space="preserve">“Art. R. 541-220.- The environmental qualities and characteristics of waste-generating products shall be understood as those intended to inform the consumer of the conditions relating to better waste prevention and management.</w:t>
      </w:r>
      <w:r>
        <w:t xml:space="preserve"> </w:t>
      </w:r>
    </w:p>
    <w:p w14:paraId="5F88AAEC" w14:textId="396A898B" w:rsidR="000C090F" w:rsidRDefault="000C090F" w:rsidP="000C090F">
      <w:pPr>
        <w:pStyle w:val="Corpsdetexte"/>
        <w:keepNext/>
        <w:keepLines/>
      </w:pPr>
      <w:r>
        <w:t xml:space="preserve">The products placed on the market referred to in Article R. 541-221, intended for the consumer, fall within the scope of information on environmental qualities and characteristics under this subsection.</w:t>
      </w:r>
      <w:r>
        <w:t xml:space="preserve"> </w:t>
      </w:r>
    </w:p>
    <w:p w14:paraId="286C1C3E" w14:textId="77777777" w:rsidR="000C090F" w:rsidRDefault="000C090F" w:rsidP="000C090F">
      <w:pPr>
        <w:pStyle w:val="Corpsdetexte"/>
        <w:keepNext/>
        <w:keepLines/>
      </w:pPr>
    </w:p>
    <w:p w14:paraId="68C14776" w14:textId="124BA328" w:rsidR="00A0611F" w:rsidRPr="00246797" w:rsidRDefault="00A0611F" w:rsidP="00A0611F">
      <w:pPr>
        <w:pStyle w:val="Corpsdetexte"/>
        <w:keepNext/>
        <w:keepLines/>
      </w:pPr>
      <w:r>
        <w:t xml:space="preserve">“Art. R. 541-221.- I.- Electrical or electronic equipment to which the reparability index and durability index defined pursuant to Article L. 541-9-2 apply fall within the scope of consumer information on </w:t>
      </w:r>
      <w:r>
        <w:rPr>
          <w:b/>
        </w:rPr>
        <w:t xml:space="preserve">reparability</w:t>
      </w:r>
      <w:r>
        <w:t xml:space="preserve"> and </w:t>
      </w:r>
      <w:r>
        <w:rPr>
          <w:b/>
        </w:rPr>
        <w:t xml:space="preserve">durability</w:t>
      </w:r>
      <w:r>
        <w:t xml:space="preserve">.</w:t>
      </w:r>
    </w:p>
    <w:p w14:paraId="59DF58F3" w14:textId="60685F35" w:rsidR="00A0611F" w:rsidRDefault="00A0611F" w:rsidP="00A0611F">
      <w:pPr>
        <w:pStyle w:val="Corpsdetexte"/>
        <w:keepNext/>
        <w:keepLines/>
      </w:pPr>
      <w:r>
        <w:t xml:space="preserve">This information is expressed in the form of the display of a repair index and, from 1</w:t>
      </w:r>
      <w:r>
        <w:t xml:space="preserve"> January 2024, a durability index.</w:t>
      </w:r>
    </w:p>
    <w:p w14:paraId="68644F5F" w14:textId="43B22F85" w:rsidR="00A0611F" w:rsidRPr="00613C5F" w:rsidRDefault="00A0611F" w:rsidP="00A0611F">
      <w:pPr>
        <w:pStyle w:val="Corpsdetexte"/>
        <w:keepNext/>
        <w:keepLines/>
        <w:rPr>
          <w:color w:val="000000" w:themeColor="text1"/>
        </w:rPr>
      </w:pPr>
      <w:r>
        <w:t xml:space="preserve">“II.- </w:t>
      </w:r>
      <w:r>
        <w:rPr>
          <w:color w:val="000000" w:themeColor="text1"/>
        </w:rPr>
        <w:t xml:space="preserve">The types and categories of compostable packaging within the meaning of the fourth paragraph of Article R. 543-226, as defined by the Order of XX listing compostable, methanable and biodegradable packaging that may be collected jointly with biowaste that has been sorted at source,</w:t>
      </w:r>
      <w:r>
        <w:t xml:space="preserve"> fall under the scope of consumer information on </w:t>
      </w:r>
      <w:r>
        <w:rPr>
          <w:b/>
          <w:bCs/>
        </w:rPr>
        <w:t xml:space="preserve">compostability</w:t>
      </w:r>
      <w:r>
        <w:t xml:space="preserve">.</w:t>
      </w:r>
    </w:p>
    <w:p w14:paraId="6B45DB55" w14:textId="0F71581A" w:rsidR="00A0611F" w:rsidRDefault="00A0611F" w:rsidP="00A0611F">
      <w:pPr>
        <w:pStyle w:val="Corpsdetexte"/>
        <w:keepNext/>
        <w:keepLines/>
        <w:rPr>
          <w:color w:val="000000" w:themeColor="text1"/>
        </w:rPr>
      </w:pPr>
      <w:r>
        <w:rPr>
          <w:color w:val="000000" w:themeColor="text1"/>
        </w:rPr>
        <w:t xml:space="preserve">This information shall be expressed by reference to the term “compostable packaging”.</w:t>
      </w:r>
    </w:p>
    <w:p w14:paraId="61E2D05B" w14:textId="651D147C" w:rsidR="008B2B99" w:rsidRPr="00A92A15" w:rsidRDefault="008B2B99" w:rsidP="00A0611F">
      <w:pPr>
        <w:pStyle w:val="Corpsdetexte"/>
        <w:keepNext/>
        <w:keepLines/>
        <w:rPr>
          <w:color w:val="000000" w:themeColor="text1"/>
        </w:rPr>
      </w:pPr>
      <w:r>
        <w:t xml:space="preserve">Plastic products and packaging whose compostability can only be achieved in an industrial unit may not be labelled “compostable”.</w:t>
      </w:r>
      <w:r>
        <w:t xml:space="preserve"> </w:t>
      </w:r>
      <w:r>
        <w:t xml:space="preserve">Those that are compostable either domestically or industrially shall bear the words “Do not discard into nature”.</w:t>
      </w:r>
    </w:p>
    <w:p w14:paraId="71FC3454" w14:textId="010DA849" w:rsidR="00A0611F" w:rsidRPr="00613C5F" w:rsidRDefault="00A0611F" w:rsidP="00A0611F">
      <w:pPr>
        <w:pStyle w:val="SNConsultation"/>
        <w:ind w:firstLine="0"/>
        <w:rPr>
          <w:color w:val="000000" w:themeColor="text1"/>
        </w:rPr>
      </w:pPr>
      <w:r>
        <w:rPr>
          <w:color w:val="000000" w:themeColor="text1"/>
        </w:rPr>
        <w:t xml:space="preserve">“III.-</w:t>
      </w:r>
      <w:r>
        <w:rPr>
          <w:color w:val="000000" w:themeColor="text1"/>
          <w:b/>
        </w:rPr>
        <w:t xml:space="preserve">The incorporation of recycled material</w:t>
      </w:r>
      <w:r>
        <w:rPr>
          <w:color w:val="000000" w:themeColor="text1"/>
        </w:rPr>
        <w:t xml:space="preserve"> shall be measured as the overall proportion of the mass of materials derived from recycling within the meaning of Article L. 541-1-1.</w:t>
      </w:r>
    </w:p>
    <w:p w14:paraId="73705C72" w14:textId="19067C16" w:rsidR="00A0611F" w:rsidRDefault="00A0611F" w:rsidP="00A0611F">
      <w:pPr>
        <w:pStyle w:val="SNConsultation"/>
        <w:ind w:firstLine="0"/>
        <w:rPr>
          <w:highlight w:val="yellow"/>
        </w:rPr>
      </w:pPr>
      <w:r>
        <w:t xml:space="preserve">The categories of products mentioned in (3) [printed paper, except books and paper for graphic purposes], (5) [electrical and electronic </w:t>
      </w:r>
      <w:r>
        <w:rPr>
          <w:rFonts w:ascii="Times New Roman ,serif" w:hAnsi="Times New Roman ,serif"/>
        </w:rPr>
        <w:t xml:space="preserve">equipment</w:t>
      </w:r>
      <w:r>
        <w:t xml:space="preserve">], (6) [batteries and accumulators], (7) [containers and contents of chemical products], (10) [furnishing parts], (11) [textile products], with the exception of leather articles, (13) [sports and leisure articles], (14) [DIY and garden articles] and 15) [vehicles] of Article L. 541-10-1 all fall under the scope of consumer information on the incorporation of recycled material.</w:t>
      </w:r>
    </w:p>
    <w:p w14:paraId="7A9EF18F" w14:textId="22DE6F1B" w:rsidR="008F2569" w:rsidRDefault="00A0611F" w:rsidP="00A0611F">
      <w:pPr>
        <w:pStyle w:val="SNConsultation"/>
        <w:ind w:firstLine="0"/>
      </w:pPr>
      <w:r>
        <w:t xml:space="preserve">This information shall be expressed for these products by reference to the term “product containing at least [%] recycled materials”.</w:t>
      </w:r>
    </w:p>
    <w:p w14:paraId="058FC329" w14:textId="104883FB" w:rsidR="00BD4A74" w:rsidRDefault="00BD4A74" w:rsidP="00A0611F">
      <w:pPr>
        <w:pStyle w:val="SNConsultation"/>
        <w:ind w:firstLine="0"/>
      </w:pPr>
      <w:r>
        <w:t xml:space="preserve">The packaging referred to in 1° [packages used to market products consumed or used by households, including those consumed outside the home] of Article L. 541-10-1 fall under the scope of consumer information on the incorporation of recycled material.</w:t>
      </w:r>
      <w:r>
        <w:t xml:space="preserve"> </w:t>
      </w:r>
      <w:r>
        <w:t xml:space="preserve">This information shall be expressed for these products by reference to the term “packaging containing at least [%] recycled materials”.</w:t>
      </w:r>
    </w:p>
    <w:p w14:paraId="20E447D6" w14:textId="3CD4EEA1" w:rsidR="00D76667" w:rsidRDefault="00A0611F" w:rsidP="00A0611F">
      <w:pPr>
        <w:pStyle w:val="SNConsultation"/>
        <w:ind w:firstLine="0"/>
      </w:pPr>
      <w:r>
        <w:rPr>
          <w:b/>
        </w:rPr>
        <w:t xml:space="preserve">“</w:t>
      </w:r>
      <w:r>
        <w:t xml:space="preserve">IV.</w:t>
      </w:r>
      <w:r>
        <w:rPr>
          <w:b/>
        </w:rPr>
        <w:t xml:space="preserve">- </w:t>
      </w:r>
      <w:r>
        <w:t xml:space="preserve">Construction materials referred to in (4) of Article L. 541-10-1 and subject to the voluntary display defined in paragraph 5</w:t>
      </w:r>
      <w:r>
        <w:t xml:space="preserve"> of Article L. 111-9-2 of the Construction and Housing Code fall under the scope of consumer information on </w:t>
      </w:r>
      <w:r>
        <w:rPr>
          <w:b/>
        </w:rPr>
        <w:t xml:space="preserve">the use of renewable resources.</w:t>
      </w:r>
      <w:r>
        <w:t xml:space="preserve"> </w:t>
      </w:r>
    </w:p>
    <w:p w14:paraId="23EA8376" w14:textId="431C9F30" w:rsidR="00A0611F" w:rsidRPr="00A92A15" w:rsidRDefault="00A0611F" w:rsidP="00A0611F">
      <w:pPr>
        <w:pStyle w:val="SNConsultation"/>
        <w:ind w:firstLine="0"/>
      </w:pPr>
      <w:r>
        <w:t xml:space="preserve">This information shall be expressed under the conditions laid down in paragraph 5</w:t>
      </w:r>
      <w:r>
        <w:t xml:space="preserve"> of Article L. 111-9-2 of the Construction and Housing Code.</w:t>
      </w:r>
      <w:r>
        <w:t xml:space="preserve"> </w:t>
      </w:r>
    </w:p>
    <w:p w14:paraId="76C21909" w14:textId="7AF3A523" w:rsidR="00A0611F" w:rsidRPr="00CE42FD" w:rsidRDefault="00A0611F" w:rsidP="00A0611F">
      <w:pPr>
        <w:pStyle w:val="SNConsultation"/>
        <w:ind w:firstLine="0"/>
      </w:pPr>
      <w:r>
        <w:t xml:space="preserve">‘V.-</w:t>
      </w:r>
      <w:r>
        <w:rPr>
          <w:b/>
        </w:rPr>
        <w:t xml:space="preserve"> The possibilities for re-use </w:t>
      </w:r>
      <w:r>
        <w:t xml:space="preserve">shall mean the possibilities for a product to be designed, created and placed on the market to be used again for a use identical to that for which it was designed, without acquiring waste status, in accordance with the provisions of Article L. 541-1-1.</w:t>
      </w:r>
    </w:p>
    <w:p w14:paraId="0F475FF0" w14:textId="548885AC" w:rsidR="00A0611F" w:rsidRPr="00CE42FD" w:rsidRDefault="00A0611F" w:rsidP="00A0611F">
      <w:pPr>
        <w:pStyle w:val="SNConsultation"/>
        <w:ind w:firstLine="0"/>
      </w:pPr>
      <w:r>
        <w:t xml:space="preserve">The packaging referred to in (1) [packages used to market products consumed or used by households, including those consumed outside the home] of Article L.541-10-1 fall under the scope of consumer information on the possibilities for re-use.</w:t>
      </w:r>
    </w:p>
    <w:p w14:paraId="403842CB" w14:textId="50DC367E" w:rsidR="00A0611F" w:rsidRPr="00CE42FD" w:rsidRDefault="00A0611F" w:rsidP="00A0611F">
      <w:pPr>
        <w:pStyle w:val="SNConsultation"/>
        <w:ind w:firstLine="0"/>
      </w:pPr>
      <w:r>
        <w:t xml:space="preserve">This information shall be expressed by reference to the term “reusable packaging” or “refillable packaging”.</w:t>
      </w:r>
    </w:p>
    <w:p w14:paraId="35CCA859" w14:textId="77777777" w:rsidR="00FE3AAB" w:rsidRPr="00217E2F" w:rsidRDefault="00FE3AAB" w:rsidP="00FE3AAB">
      <w:pPr>
        <w:pStyle w:val="SNConsultation"/>
        <w:ind w:firstLine="0"/>
      </w:pPr>
      <w:r>
        <w:t xml:space="preserve">“VI.-</w:t>
      </w:r>
      <w:r>
        <w:rPr>
          <w:b/>
        </w:rPr>
        <w:t xml:space="preserve"> Recyclability </w:t>
      </w:r>
      <w:r>
        <w:t xml:space="preserve">shall mean the effective recycling capacity of waste from identical or similar products.</w:t>
      </w:r>
      <w:r>
        <w:t xml:space="preserve"> </w:t>
      </w:r>
      <w:r>
        <w:t xml:space="preserve">Recyclability is characterised for these wastes by:</w:t>
      </w:r>
    </w:p>
    <w:p w14:paraId="07633EFE" w14:textId="77777777" w:rsidR="00FE3AAB" w:rsidRPr="00217E2F" w:rsidRDefault="00FE3AAB" w:rsidP="00FE3AAB">
      <w:pPr>
        <w:pStyle w:val="SNConsultation"/>
        <w:ind w:firstLine="0"/>
      </w:pPr>
      <w:r>
        <w:t xml:space="preserve">(1) the ability to be efficiently collected locally, through the population’s access to local collection points</w:t>
      </w:r>
    </w:p>
    <w:p w14:paraId="057455E4" w14:textId="48F09CE3" w:rsidR="00FE3AAB" w:rsidRPr="00217E2F" w:rsidRDefault="00FE3AAB" w:rsidP="00FE3AAB">
      <w:pPr>
        <w:pStyle w:val="SNConsultation"/>
        <w:ind w:firstLine="0"/>
      </w:pPr>
      <w:r>
        <w:t xml:space="preserve">(2) the ability to be sorted, i.e. directed to certain recycling channels in order to be recycled</w:t>
      </w:r>
    </w:p>
    <w:p w14:paraId="5B0FC778" w14:textId="77777777" w:rsidR="00FE3AAB" w:rsidRPr="00217E2F" w:rsidRDefault="00FE3AAB" w:rsidP="00FE3AAB">
      <w:pPr>
        <w:pStyle w:val="SNConsultation"/>
        <w:ind w:firstLine="0"/>
      </w:pPr>
      <w:r>
        <w:t xml:space="preserve">(3) the absence of elements or substances that will disrupt the sorting, recycling or limit the use of the recycled material</w:t>
      </w:r>
    </w:p>
    <w:p w14:paraId="076436EA" w14:textId="77777777" w:rsidR="00FE3AAB" w:rsidRPr="00217E2F" w:rsidRDefault="00FE3AAB" w:rsidP="00FE3AAB">
      <w:pPr>
        <w:pStyle w:val="SNConsultation"/>
        <w:ind w:firstLine="0"/>
      </w:pPr>
      <w:r>
        <w:t xml:space="preserve">(4) the extent to which the recycled material produced by the recycling processes used represents more than 50% of the bulk of the waste collected</w:t>
      </w:r>
    </w:p>
    <w:p w14:paraId="2A9B6D33" w14:textId="77777777" w:rsidR="00FE3AAB" w:rsidRPr="00217E2F" w:rsidRDefault="00FE3AAB" w:rsidP="00FE3AAB">
      <w:pPr>
        <w:pStyle w:val="SNConsultation"/>
        <w:ind w:firstLine="0"/>
      </w:pPr>
      <w:r>
        <w:t xml:space="preserve">(5) the ability to be recycled on an industrial scale and in practice, in particular through a guarantee that the quality of the recycled material obtained is sufficient to guarantee the sustainability of the outlets, and that the recycling chain can demonstrate sufficient ability to take charge of the products that can be integrated into it.</w:t>
      </w:r>
      <w:r>
        <w:t xml:space="preserve"> </w:t>
      </w:r>
    </w:p>
    <w:p w14:paraId="27B90E3A" w14:textId="589EF154" w:rsidR="00FE3AAB" w:rsidRPr="00217E2F" w:rsidRDefault="00FE3AAB" w:rsidP="00FE3AAB">
      <w:pPr>
        <w:pStyle w:val="SNConsultation"/>
        <w:ind w:firstLine="0"/>
      </w:pPr>
      <w:r>
        <w:t xml:space="preserve">Information on recyclability shall be made available to the consumer using the words “recyclable product” or “recyclable packaging” where these five criteria are met.</w:t>
      </w:r>
      <w:r>
        <w:t xml:space="preserve"> </w:t>
      </w:r>
      <w:r>
        <w:t xml:space="preserve">If the recycled material produced by the recycling processes represents more than 95% of the bulk of the waste collected, the words “fully recyclable product” may be affixed.</w:t>
      </w:r>
    </w:p>
    <w:p w14:paraId="0163929A" w14:textId="262CE4D1" w:rsidR="00FE3AAB" w:rsidRPr="00217E2F" w:rsidRDefault="00FE3AAB" w:rsidP="00FE3AAB">
      <w:pPr>
        <w:pStyle w:val="SNConsultation"/>
        <w:ind w:firstLine="0"/>
      </w:pPr>
      <w:r>
        <w:t xml:space="preserve">It shall be communicated to the producer by the eco-organisation to which they have transferred their obligation of extended responsibility under Article L. 541-10.</w:t>
      </w:r>
      <w:r>
        <w:t xml:space="preserve"> </w:t>
      </w:r>
      <w:r>
        <w:t xml:space="preserve">Where the producer has set up an individual extended responsibility system, they shall determine the information under their responsibility.</w:t>
      </w:r>
    </w:p>
    <w:p w14:paraId="63FBD504" w14:textId="77777777" w:rsidR="00FE3AAB" w:rsidRPr="00217E2F" w:rsidRDefault="00FE3AAB" w:rsidP="00FE3AAB">
      <w:pPr>
        <w:pStyle w:val="SNConsultation"/>
        <w:ind w:firstLine="0"/>
      </w:pPr>
      <w:r>
        <w:t xml:space="preserve">Where the capacity to be recycled corresponds to recycling of materials predominantly re-incorporated in products of an equivalent nature that meet the same use and destination without functional loss of the material, the producer may supplement the information on recyclability with the words “closed loop recyclable product” or “closed loop recyclable packaging”.</w:t>
      </w:r>
    </w:p>
    <w:p w14:paraId="7E934972" w14:textId="3D73E894" w:rsidR="00BD4A74" w:rsidRPr="00FE3AAB" w:rsidRDefault="00FE3AAB" w:rsidP="00A0611F">
      <w:pPr>
        <w:pStyle w:val="SNConsultation"/>
        <w:ind w:firstLine="0"/>
      </w:pPr>
      <w:r>
        <w:t xml:space="preserve">The categories of products referred to in (1) [packages used to market products consumed or used by households, including those consumed outside the home], (3) [printed paper, except books and paper for graphic purposes], (4) [construction products or materials] (5) [electrical and electronic equipment], (6) [batteries and accumulators], (7) in respect of containers [chemical containers], (10) [furnishing elements], (11) [textile products], (12) [toys other than those covered by the principle of extended producer responsibility under another category], (13) [sports and leisure articles], (14) [DIY and garden articles] and (15) [vehicles] of Article L. 541-10-1 fall under the scope of consumer information on recyclability.</w:t>
      </w:r>
    </w:p>
    <w:p w14:paraId="0718C702" w14:textId="77777777" w:rsidR="00A0611F" w:rsidRDefault="00A0611F" w:rsidP="00A0611F">
      <w:pPr>
        <w:pStyle w:val="SNConsultation"/>
        <w:ind w:firstLine="0"/>
      </w:pPr>
      <w:r>
        <w:t xml:space="preserve">“VII.-</w:t>
      </w:r>
      <w:r>
        <w:rPr>
          <w:b/>
        </w:rPr>
        <w:t xml:space="preserve"> </w:t>
      </w:r>
      <w:r>
        <w:t xml:space="preserve">The following metals: gold, silver, platinum and palladium, fall under the scope of consumer information on the</w:t>
      </w:r>
      <w:r>
        <w:rPr>
          <w:b/>
          <w:bCs/>
        </w:rPr>
        <w:t xml:space="preserve"> presence of precious metals</w:t>
      </w:r>
      <w:r>
        <w:t xml:space="preserve">.</w:t>
      </w:r>
      <w:r>
        <w:t xml:space="preserve">  </w:t>
      </w:r>
    </w:p>
    <w:p w14:paraId="5C974967" w14:textId="67EF72F5" w:rsidR="00A0611F" w:rsidRPr="00501103" w:rsidRDefault="00A0611F" w:rsidP="00A0611F">
      <w:pPr>
        <w:pStyle w:val="SNConsultation"/>
        <w:ind w:firstLine="0"/>
        <w:rPr>
          <w:b/>
        </w:rPr>
      </w:pPr>
      <w:r>
        <w:t xml:space="preserve">Information on precious metals, due to their high environmental value, is made available for the product categories mentioned in (5) [electrical and electronic </w:t>
      </w:r>
      <w:r>
        <w:rPr>
          <w:rFonts w:ascii="Times New Roman ,serif" w:hAnsi="Times New Roman ,serif"/>
        </w:rPr>
        <w:t xml:space="preserve">equipment</w:t>
      </w:r>
      <w:r>
        <w:t xml:space="preserve">] and (15) [vehicles] of Article L. 541-10-1.</w:t>
      </w:r>
    </w:p>
    <w:p w14:paraId="32E7DEAB" w14:textId="05780FDA" w:rsidR="00A0611F" w:rsidRDefault="00A0611F" w:rsidP="00A0611F">
      <w:pPr>
        <w:pStyle w:val="SNConsultation"/>
        <w:ind w:firstLine="0"/>
      </w:pPr>
      <w:r>
        <w:t xml:space="preserve">This information shall be expressed by mass, provided that it is greater than 1 milligram, in the form of the words “contains at least [X milligrams] of precious metals”.</w:t>
      </w:r>
    </w:p>
    <w:p w14:paraId="04560F54" w14:textId="77777777" w:rsidR="00A0611F" w:rsidRPr="003C2E20" w:rsidRDefault="00A0611F" w:rsidP="00A0611F">
      <w:pPr>
        <w:pStyle w:val="SNConsultation"/>
        <w:ind w:firstLine="0"/>
      </w:pPr>
      <w:r>
        <w:t xml:space="preserve">“VIII.-</w:t>
      </w:r>
      <w:r>
        <w:rPr>
          <w:b/>
        </w:rPr>
        <w:t xml:space="preserve"> </w:t>
      </w:r>
      <w:r>
        <w:t xml:space="preserve">The following elements: scandium, yttrium, lanthanum, cerium, praseodymium, neodymium, promethium, samarium, europium, gadolinium, terbium, dysprosium, holmium, erbium, thulium, ytterbium, lutetium, fall under the scope of consumer information on the </w:t>
      </w:r>
      <w:r>
        <w:rPr>
          <w:b/>
          <w:bCs/>
        </w:rPr>
        <w:t xml:space="preserve">presence of rare earth metals</w:t>
      </w:r>
      <w:r>
        <w:t xml:space="preserve">.</w:t>
      </w:r>
      <w:r>
        <w:t xml:space="preserve"> </w:t>
      </w:r>
    </w:p>
    <w:p w14:paraId="7496CEBF" w14:textId="4C8FEA67" w:rsidR="00A0611F" w:rsidRDefault="00A0611F" w:rsidP="00A0611F">
      <w:pPr>
        <w:pStyle w:val="SNConsultation"/>
        <w:ind w:firstLine="0"/>
      </w:pPr>
      <w:r>
        <w:t xml:space="preserve">Information on rare earth metals, due to their high environmental value, is made available for the product categories referred to in (5) [electrical and electronic </w:t>
      </w:r>
      <w:r>
        <w:rPr>
          <w:rFonts w:ascii="Times New Roman ,serif" w:hAnsi="Times New Roman ,serif"/>
        </w:rPr>
        <w:t xml:space="preserve">equipment</w:t>
      </w:r>
      <w:r>
        <w:t xml:space="preserve">] and (15) [vehicles] of Article L. 541-10-1.</w:t>
      </w:r>
      <w:r>
        <w:t xml:space="preserve"> </w:t>
      </w:r>
    </w:p>
    <w:p w14:paraId="58866F4B" w14:textId="33E3BCAF" w:rsidR="00A0611F" w:rsidRDefault="00A0611F" w:rsidP="00A0611F">
      <w:pPr>
        <w:pStyle w:val="SNConsultation"/>
        <w:ind w:firstLine="0"/>
      </w:pPr>
      <w:r>
        <w:t xml:space="preserve">This information shall be expressed by mass, provided that it is greater than 1 milligram, bearing the words “contains at least [X milligrams] of rare earth metals”.</w:t>
      </w:r>
      <w:r>
        <w:t xml:space="preserve">   </w:t>
      </w:r>
    </w:p>
    <w:p w14:paraId="38687E77" w14:textId="77777777" w:rsidR="00A0611F" w:rsidRPr="00A9381C" w:rsidRDefault="00A0611F" w:rsidP="00A0611F">
      <w:pPr>
        <w:pStyle w:val="SNConsultation"/>
        <w:ind w:firstLine="0"/>
      </w:pPr>
      <w:r>
        <w:t xml:space="preserve">‘IX.-</w:t>
      </w:r>
      <w:r>
        <w:rPr>
          <w:b/>
        </w:rPr>
        <w:t xml:space="preserve"> </w:t>
      </w:r>
      <w:r>
        <w:t xml:space="preserve">Consumer information on the presence of a</w:t>
      </w:r>
      <w:r>
        <w:rPr>
          <w:b/>
        </w:rPr>
        <w:t xml:space="preserve"> hazardous substance </w:t>
      </w:r>
      <w:r>
        <w:t xml:space="preserve">shall apply where it is present in a concentration greater than 0.1% by mass in a substance, mixture or article within the meaning of points 1, 2 and 3 of Article 3 of Regulation (EC) No 1907/2006 of the European Parliament and of the Council of 18 December 2006 (REACH), with the exception of medicinal products.</w:t>
      </w:r>
      <w:r>
        <w:t xml:space="preserve"> </w:t>
      </w:r>
    </w:p>
    <w:p w14:paraId="1BC87C7D" w14:textId="48203F58" w:rsidR="00A0611F" w:rsidRDefault="00A0611F" w:rsidP="00A0611F">
      <w:pPr>
        <w:pStyle w:val="SNConsultation"/>
        <w:ind w:firstLine="0"/>
      </w:pPr>
      <w:r>
        <w:t xml:space="preserve">In the preceding paragraph, “hazardous substance” means any substance identified by the decree issued pursuant to paragraph I of Article L. 541-9-1 on the identification of hazardous substances in waste-generating products.</w:t>
      </w:r>
    </w:p>
    <w:p w14:paraId="6AA4D2A5" w14:textId="77777777" w:rsidR="00BE6889" w:rsidRDefault="00EC0018" w:rsidP="00A0611F">
      <w:pPr>
        <w:pStyle w:val="SNConsultation"/>
        <w:ind w:firstLine="0"/>
      </w:pPr>
      <w:r>
        <w:t xml:space="preserve">This information shall be expressed by the words “contains a hazardous substance” or, where the hazardous substance present is that referred to in the first paragraph of Article R. 541-219, by the words “contains a substance of very high concern”.</w:t>
      </w:r>
      <w:r>
        <w:t xml:space="preserve"> </w:t>
      </w:r>
      <w:r>
        <w:t xml:space="preserve">The information shall be supplemented by the name of each hazardous substance present.</w:t>
      </w:r>
      <w:r>
        <w:t xml:space="preserve"> </w:t>
      </w:r>
      <w:r>
        <w:t xml:space="preserve">This way of making the information available does not apply to:</w:t>
      </w:r>
    </w:p>
    <w:p w14:paraId="21E4639B" w14:textId="0CCB4572" w:rsidR="00C666A2" w:rsidRDefault="00C666A2" w:rsidP="00A0611F">
      <w:pPr>
        <w:pStyle w:val="SNConsultation"/>
        <w:ind w:firstLine="0"/>
      </w:pPr>
      <w:r>
        <w:t xml:space="preserve">(1) Substances present which are also on the list of substances with proven and presumed endocrine disrupting properties laid down by order referred to in Article R. 5232-19 of the Public Health Code, for which the information referred to in Article R. 5232-20 of the Public Health Code applies.</w:t>
      </w:r>
    </w:p>
    <w:p w14:paraId="580BC810" w14:textId="47201403" w:rsidR="00C666A2" w:rsidRDefault="00C666A2" w:rsidP="00A0611F">
      <w:pPr>
        <w:pStyle w:val="SNConsultation"/>
        <w:ind w:firstLine="0"/>
      </w:pPr>
      <w:r>
        <w:t xml:space="preserve">(2) Substances present which are also on the list of substances with suspected endocrine disrupting properties lead down by order referred to in Article R. 5232-19 II of the Public Health Code, for which the information referred to in Article R. 5232-20 of the Public Health Code applies.</w:t>
      </w:r>
    </w:p>
    <w:p w14:paraId="7C4FB52E" w14:textId="3386A922" w:rsidR="00A0611F" w:rsidRDefault="00A0611F" w:rsidP="00A0611F">
      <w:pPr>
        <w:pStyle w:val="SNConsultation"/>
        <w:ind w:firstLine="0"/>
      </w:pPr>
      <w:r>
        <w:t xml:space="preserve">The information shall be made available no later than 18 months after the substance is identified as a hazardous substance.</w:t>
      </w:r>
    </w:p>
    <w:p w14:paraId="5791E55D" w14:textId="5013510C" w:rsidR="00CB77AD" w:rsidRDefault="00A0611F" w:rsidP="00A0611F">
      <w:pPr>
        <w:pStyle w:val="SNConsultation"/>
        <w:ind w:firstLine="0"/>
      </w:pPr>
      <w:r>
        <w:t xml:space="preserve">“X.- Consumer information relating to </w:t>
      </w:r>
      <w:r>
        <w:rPr>
          <w:b/>
        </w:rPr>
        <w:t xml:space="preserve">traceability</w:t>
      </w:r>
      <w:r>
        <w:t xml:space="preserve"> for the products referred to in (11) [textile products] of Article L. 541-10-1 shall mean the geographical indication of the country in which each of the following operations is mainly carried out, where applicable:</w:t>
      </w:r>
      <w:r>
        <w:t xml:space="preserve"> </w:t>
      </w:r>
    </w:p>
    <w:p w14:paraId="76495063" w14:textId="10190F15" w:rsidR="00CB77AD" w:rsidRDefault="00CB77AD" w:rsidP="00A0611F">
      <w:pPr>
        <w:pStyle w:val="SNConsultation"/>
        <w:ind w:firstLine="0"/>
      </w:pPr>
      <w:r>
        <w:t xml:space="preserve">(1) the cultivation or production of the fibre or raw material;</w:t>
      </w:r>
    </w:p>
    <w:p w14:paraId="4FF5616A" w14:textId="1D9D86EF" w:rsidR="00CB77AD" w:rsidRDefault="00CB77AD" w:rsidP="00A0611F">
      <w:pPr>
        <w:pStyle w:val="SNConsultation"/>
        <w:ind w:firstLine="0"/>
      </w:pPr>
      <w:r>
        <w:t xml:space="preserve">(2) spinning and weaving;</w:t>
      </w:r>
      <w:r>
        <w:t xml:space="preserve"> </w:t>
      </w:r>
    </w:p>
    <w:p w14:paraId="49D85F28" w14:textId="2432ECDC" w:rsidR="00CB77AD" w:rsidRDefault="00CB77AD" w:rsidP="00A0611F">
      <w:pPr>
        <w:pStyle w:val="SNConsultation"/>
        <w:ind w:firstLine="0"/>
      </w:pPr>
      <w:r>
        <w:t xml:space="preserve">(3) dyeing and printing;</w:t>
      </w:r>
      <w:r>
        <w:t xml:space="preserve"> </w:t>
      </w:r>
    </w:p>
    <w:p w14:paraId="52C3722D" w14:textId="77777777" w:rsidR="00814529" w:rsidRDefault="00CB77AD" w:rsidP="00A0611F">
      <w:pPr>
        <w:pStyle w:val="SNConsultation"/>
        <w:ind w:firstLine="0"/>
      </w:pPr>
      <w:r>
        <w:t xml:space="preserve">(4) manufacture</w:t>
      </w:r>
      <w:r>
        <w:t xml:space="preserve"> </w:t>
      </w:r>
    </w:p>
    <w:p w14:paraId="7CF39C3B" w14:textId="205DCF5E" w:rsidR="00CD3824" w:rsidRDefault="00F851F6" w:rsidP="00A0611F">
      <w:pPr>
        <w:pStyle w:val="SNConsultation"/>
        <w:ind w:firstLine="0"/>
      </w:pPr>
      <w:r>
        <w:t xml:space="preserve"> </w:t>
      </w:r>
      <w:r>
        <w:t xml:space="preserve">For footwear included in (11) [textile products] of Article L. 541-10-1, these operations shall be as follows:</w:t>
      </w:r>
    </w:p>
    <w:p w14:paraId="77FBC51D" w14:textId="49E90FBB" w:rsidR="00CD3824" w:rsidRDefault="00CD3824" w:rsidP="00A0611F">
      <w:pPr>
        <w:pStyle w:val="SNConsultation"/>
        <w:ind w:firstLine="0"/>
      </w:pPr>
      <w:r>
        <w:t xml:space="preserve">(1) production of the raw material;</w:t>
      </w:r>
      <w:r>
        <w:t xml:space="preserve"> </w:t>
      </w:r>
    </w:p>
    <w:p w14:paraId="0BEF1ADE" w14:textId="0D0D56D2" w:rsidR="00CD3824" w:rsidRDefault="00CD3824" w:rsidP="00A0611F">
      <w:pPr>
        <w:pStyle w:val="SNConsultation"/>
        <w:ind w:firstLine="0"/>
      </w:pPr>
      <w:r>
        <w:t xml:space="preserve">(2) cutting;</w:t>
      </w:r>
      <w:r>
        <w:t xml:space="preserve"> </w:t>
      </w:r>
    </w:p>
    <w:p w14:paraId="2953264B" w14:textId="53C8809E" w:rsidR="00CD3824" w:rsidRDefault="00CD3824" w:rsidP="00A0611F">
      <w:pPr>
        <w:pStyle w:val="SNConsultation"/>
        <w:ind w:firstLine="0"/>
      </w:pPr>
      <w:r>
        <w:t xml:space="preserve">(3) stitching;</w:t>
      </w:r>
      <w:r>
        <w:t xml:space="preserve"> </w:t>
      </w:r>
    </w:p>
    <w:p w14:paraId="7C244636" w14:textId="3365746B" w:rsidR="00CD3824" w:rsidRDefault="00CD3824" w:rsidP="00A0611F">
      <w:pPr>
        <w:pStyle w:val="SNConsultation"/>
        <w:ind w:firstLine="0"/>
      </w:pPr>
      <w:r>
        <w:t xml:space="preserve">(4) assembly;</w:t>
      </w:r>
    </w:p>
    <w:p w14:paraId="61219F8D" w14:textId="562FFA45" w:rsidR="00CD3824" w:rsidRPr="00517BD3" w:rsidRDefault="00CD3824" w:rsidP="00A0611F">
      <w:pPr>
        <w:pStyle w:val="SNConsultation"/>
        <w:ind w:firstLine="0"/>
      </w:pPr>
      <w:r>
        <w:t xml:space="preserve">(5) finish.</w:t>
      </w:r>
    </w:p>
    <w:p w14:paraId="618969FF" w14:textId="09A11B43" w:rsidR="00A0611F" w:rsidRPr="00517BD3" w:rsidRDefault="00F851F6" w:rsidP="00A0611F">
      <w:pPr>
        <w:pStyle w:val="snconsultation0"/>
        <w:spacing w:before="120" w:beforeAutospacing="0" w:after="120" w:afterAutospacing="0"/>
        <w:jc w:val="both"/>
        <w:rPr>
          <w:rFonts w:eastAsia="Lucida Sans Unicode"/>
        </w:rPr>
      </w:pPr>
      <w:r>
        <w:t xml:space="preserve">This information shall be expressed in the form of a reference, for each stage, to the country in which it was carried out.</w:t>
      </w:r>
    </w:p>
    <w:p w14:paraId="6FB44E46" w14:textId="4024711A" w:rsidR="00A0611F" w:rsidRDefault="00A0611F" w:rsidP="00A0611F">
      <w:pPr>
        <w:pStyle w:val="snconsultation0"/>
        <w:spacing w:before="120" w:beforeAutospacing="0" w:after="120" w:afterAutospacing="0"/>
        <w:jc w:val="both"/>
        <w:rPr>
          <w:rFonts w:eastAsia="Lucida Sans Unicode"/>
        </w:rPr>
      </w:pPr>
      <w:r>
        <w:t xml:space="preserve">‘XI.– Consumer information relating to the </w:t>
      </w:r>
      <w:r>
        <w:rPr>
          <w:b/>
        </w:rPr>
        <w:t xml:space="preserve">presence of</w:t>
      </w:r>
      <w:r>
        <w:t xml:space="preserve"> </w:t>
      </w:r>
      <w:r>
        <w:rPr>
          <w:b/>
          <w:bCs/>
        </w:rPr>
        <w:t xml:space="preserve">plastic microfibres</w:t>
      </w:r>
      <w:r>
        <w:t xml:space="preserve"> in the products mentioned in (11) [textile products] of Article L. 541-10-1 shall be understood as the proportional mass of synthetic fibres in the product.</w:t>
      </w:r>
      <w:r>
        <w:t xml:space="preserve"> </w:t>
      </w:r>
      <w:r>
        <w:t xml:space="preserve">This information shall be made available where the proportion of synthetic fibres exceeds 50%.</w:t>
      </w:r>
    </w:p>
    <w:p w14:paraId="732BD02F" w14:textId="77777777" w:rsidR="00A0611F" w:rsidRDefault="00A0611F" w:rsidP="00A0611F">
      <w:pPr>
        <w:pStyle w:val="snconsultation0"/>
        <w:spacing w:before="120" w:beforeAutospacing="0" w:after="120" w:afterAutospacing="0"/>
        <w:jc w:val="both"/>
        <w:rPr>
          <w:rFonts w:eastAsia="Lucida Sans Unicode"/>
        </w:rPr>
      </w:pPr>
      <w:r>
        <w:t xml:space="preserve">It shall be expressed by the words “shedding of plastic microfibres into the environment during washing”.</w:t>
      </w:r>
    </w:p>
    <w:p w14:paraId="72DE858B" w14:textId="77777777" w:rsidR="00A0611F" w:rsidRDefault="00A0611F" w:rsidP="00A0611F">
      <w:pPr>
        <w:pStyle w:val="snconsultation0"/>
        <w:spacing w:before="120" w:beforeAutospacing="0" w:after="120" w:afterAutospacing="0"/>
        <w:jc w:val="both"/>
        <w:rPr>
          <w:rFonts w:eastAsia="Lucida Sans Unicode"/>
          <w:lang w:eastAsia="zh-CN"/>
        </w:rPr>
      </w:pPr>
    </w:p>
    <w:p w14:paraId="5DB62A0B" w14:textId="07051B30" w:rsidR="00A0611F" w:rsidRDefault="00D75CCE" w:rsidP="00A0611F">
      <w:pPr>
        <w:pStyle w:val="SNConsultation"/>
        <w:ind w:firstLine="0"/>
      </w:pPr>
      <w:r>
        <w:t xml:space="preserve">‘Art. R. 541-222.- The producer, importer or other party placing the products referred to in Article R.541-221 on the market shall make available information on the environmental qualities and characteristics of those products or categories of products and the information on the premiums and penalties referred to in Article L. 541-10-3 and paid by the producer on the basis of environmental performance criteria.</w:t>
      </w:r>
      <w:r>
        <w:t xml:space="preserve"> </w:t>
      </w:r>
      <w:r>
        <w:t xml:space="preserve">This shall be made available in a paperless format, accessible free of charge at the time of the purchase and reusable in such a way as to allow aggregation.</w:t>
      </w:r>
      <w:r>
        <w:t xml:space="preserve"> </w:t>
      </w:r>
      <w:r>
        <w:t xml:space="preserve">To this end, the producer or importer shall make available the information on a dedicated web page with an application programming interface.</w:t>
      </w:r>
      <w:r>
        <w:t xml:space="preserve"> </w:t>
      </w:r>
    </w:p>
    <w:p w14:paraId="1621FB5C" w14:textId="235E6D7F" w:rsidR="00531CE4" w:rsidRDefault="00D6632A" w:rsidP="00A0611F">
      <w:pPr>
        <w:pStyle w:val="SNConsultation"/>
        <w:ind w:firstLine="0"/>
      </w:pPr>
      <w:r>
        <w:t xml:space="preserve">In the case of substances referred to in Article IX of Article R. 541-221, such provision of information may alternatively be made by means of an application designated by order of the Minister for the Environment.</w:t>
      </w:r>
      <w:r>
        <w:t xml:space="preserve"> </w:t>
      </w:r>
      <w:r>
        <w:t xml:space="preserve">Where the information is made available by means of such an application, if a dedicated web page is to be established for at least one other quality or environmental characteristic, the latter should mention that the information on hazardous substances can be accessed through the application.</w:t>
      </w:r>
      <w:r>
        <w:t xml:space="preserve"> </w:t>
      </w:r>
      <w:r>
        <w:t xml:space="preserve">A direct link to the application should appear on the dedicated web page.</w:t>
      </w:r>
      <w:r>
        <w:t xml:space="preserve"> </w:t>
      </w:r>
      <w:r>
        <w:t xml:space="preserve">Additional means of display, whether physical or paperless, that are visible at the time of the purchase, may be defined by order of the Minister responsible for the environment, according to the qualities and characteristics, on the one hand, and the products and categories of products referred to in Article R. 541-221 on the other, as well as the information on the premiums and penalties referred to in Article L. 541-10-3.</w:t>
      </w:r>
      <w:r>
        <w:t xml:space="preserve"> </w:t>
      </w:r>
      <w:r>
        <w:t xml:space="preserve">In this case, the producer or importer shall pass on to the seller, free of charge, the information necessary for such display.</w:t>
      </w:r>
      <w:r>
        <w:t xml:space="preserve"> </w:t>
      </w:r>
    </w:p>
    <w:p w14:paraId="3FB9FCF6" w14:textId="549CAE16" w:rsidR="00D6632A" w:rsidRDefault="00D6632A" w:rsidP="00D6632A">
      <w:pPr>
        <w:pStyle w:val="SNConsultation"/>
        <w:ind w:firstLine="0"/>
      </w:pPr>
      <w:r>
        <w:t xml:space="preserve">The information shall be made available up to two years after the last unit of the product concerned has been placed on the market.</w:t>
      </w:r>
      <w:r>
        <w:t xml:space="preserve"> </w:t>
      </w:r>
    </w:p>
    <w:p w14:paraId="7F312AF1" w14:textId="5365C9F9" w:rsidR="00A0611F" w:rsidRDefault="00A0611F" w:rsidP="00A0611F">
      <w:pPr>
        <w:pStyle w:val="SNConsultation"/>
        <w:ind w:firstLine="0"/>
      </w:pPr>
      <w:r>
        <w:t xml:space="preserve">Any voluntary physical display relating to these environmental qualities and characteristics shall comply with the definitions set out in section R. 541-221.</w:t>
      </w:r>
      <w:r>
        <w:t xml:space="preserve"> </w:t>
      </w:r>
    </w:p>
    <w:p w14:paraId="1C4965C0" w14:textId="432B6E2B" w:rsidR="00A0611F" w:rsidRDefault="00A0611F" w:rsidP="00A0611F">
      <w:pPr>
        <w:pStyle w:val="SNConsultation"/>
        <w:ind w:firstLine="0"/>
      </w:pPr>
      <w:r>
        <w:t xml:space="preserve">The information arrangements set out in this Article shall not apply to the environmental qualities and characteristics defined in I and IV of Article R. 541-221.</w:t>
      </w:r>
    </w:p>
    <w:p w14:paraId="46D13684" w14:textId="77777777" w:rsidR="00A0611F" w:rsidRDefault="00A0611F" w:rsidP="00A0611F">
      <w:pPr>
        <w:pStyle w:val="SNConsultation"/>
        <w:ind w:firstLine="0"/>
      </w:pPr>
    </w:p>
    <w:p w14:paraId="6922BEF3" w14:textId="6308F134" w:rsidR="00350FE8" w:rsidRDefault="00D75CCE" w:rsidP="00A0611F">
      <w:pPr>
        <w:pStyle w:val="Corpsdetexte"/>
        <w:keepNext/>
        <w:keepLines/>
      </w:pPr>
      <w:r>
        <w:t xml:space="preserve">“Art. R. 541-223.- The consumer information obligations laid down in Articles R. 541-221 and R. 541-222 shall apply to producers and importers who declare an annual turnover of more than EUR 50 million for the products referred to in Article R. 541-221 which they place on the national market.</w:t>
      </w:r>
    </w:p>
    <w:p w14:paraId="46A735A9" w14:textId="43A51871" w:rsidR="00350FE8" w:rsidRDefault="00350FE8" w:rsidP="00350FE8">
      <w:pPr>
        <w:pStyle w:val="Corpsdetexte"/>
        <w:keepNext/>
      </w:pPr>
      <w:r>
        <w:t xml:space="preserve">From 1</w:t>
      </w:r>
      <w:r>
        <w:t xml:space="preserve"> January 2024, the consumer information obligations laid down in Articles R. 541-221 and R. 541-222 shall apply to producers and importers who declare an annual turnover of more than EUR 20 million for the products referred to in Article R. 541-221 which they place on the national market.</w:t>
      </w:r>
    </w:p>
    <w:p w14:paraId="750470DA" w14:textId="77777777" w:rsidR="00350FE8" w:rsidRDefault="00350FE8" w:rsidP="00A0611F">
      <w:pPr>
        <w:pStyle w:val="Corpsdetexte"/>
        <w:keepNext/>
        <w:keepLines/>
        <w:rPr>
          <w:lang w:val="fr-FR"/>
        </w:rPr>
      </w:pPr>
    </w:p>
    <w:p w14:paraId="606FF564" w14:textId="53BBF7C4" w:rsidR="00C15919" w:rsidRPr="00130204" w:rsidRDefault="00D75CCE" w:rsidP="00A0611F">
      <w:pPr>
        <w:pStyle w:val="Corpsdetexte"/>
        <w:keepNext/>
        <w:keepLines/>
        <w:rPr>
          <w:rFonts w:eastAsia="Lucida Sans Unicode"/>
        </w:rPr>
      </w:pPr>
      <w:r>
        <w:t xml:space="preserve">“Art. R. 541-224.- It is prohibited to include on a product or package the words “biodegradable”, “environmentally friendly” or any other equivalent.</w:t>
      </w:r>
      <w:r>
        <w:t xml:space="preserve">  </w:t>
      </w:r>
    </w:p>
    <w:p w14:paraId="249D5C7C" w14:textId="77777777" w:rsidR="00A0611F" w:rsidRDefault="00A0611F" w:rsidP="00A0611F">
      <w:pPr>
        <w:pStyle w:val="Corpsdetexte"/>
        <w:keepNext/>
        <w:keepLines/>
        <w:rPr>
          <w:lang w:val="fr-FR"/>
        </w:rPr>
      </w:pPr>
    </w:p>
    <w:p w14:paraId="43F1BFFD" w14:textId="77777777" w:rsidR="00A0611F" w:rsidRPr="00C16AC7" w:rsidRDefault="00A0611F" w:rsidP="00A0611F">
      <w:pPr>
        <w:pStyle w:val="Corpsdetexte"/>
        <w:keepNext/>
        <w:keepLines/>
        <w:jc w:val="center"/>
        <w:rPr>
          <w:b/>
        </w:rPr>
      </w:pPr>
      <w:r>
        <w:rPr>
          <w:b/>
        </w:rPr>
        <w:t xml:space="preserve">Article 2 – Entry into force</w:t>
      </w:r>
    </w:p>
    <w:p w14:paraId="2C5F1691" w14:textId="4F965230" w:rsidR="00A0611F" w:rsidRDefault="00A0611F" w:rsidP="00A0611F">
      <w:pPr>
        <w:pStyle w:val="Corpsdetexte"/>
        <w:keepNext/>
        <w:keepLines/>
      </w:pPr>
      <w:r>
        <w:t xml:space="preserve">The provisions of this Order come into force from 1</w:t>
      </w:r>
      <w:r>
        <w:t xml:space="preserve"> January 2022.</w:t>
      </w:r>
    </w:p>
    <w:p w14:paraId="09FC613F" w14:textId="77777777" w:rsidR="00A0611F" w:rsidRPr="00D52AA5" w:rsidRDefault="00A0611F" w:rsidP="00A0611F">
      <w:pPr>
        <w:pStyle w:val="Corpsdetexte"/>
        <w:keepNext/>
        <w:keepLines/>
        <w:rPr>
          <w:lang w:val="fr-FR"/>
        </w:rPr>
      </w:pPr>
    </w:p>
    <w:p w14:paraId="322B518E" w14:textId="77777777" w:rsidR="00A0611F" w:rsidRPr="00C16AC7" w:rsidRDefault="00A0611F" w:rsidP="00A0611F">
      <w:pPr>
        <w:pStyle w:val="SNArticle"/>
        <w:spacing w:before="240"/>
        <w:rPr>
          <w:bCs w:val="0"/>
        </w:rPr>
      </w:pPr>
      <w:r>
        <w:t xml:space="preserve">Article 3 – Implementation</w:t>
      </w:r>
    </w:p>
    <w:p w14:paraId="42E479BF" w14:textId="77777777" w:rsidR="00A0611F" w:rsidRDefault="00A0611F" w:rsidP="00A0611F">
      <w:pPr>
        <w:pStyle w:val="SNArticle"/>
        <w:spacing w:before="240"/>
        <w:jc w:val="both"/>
        <w:rPr>
          <w:b w:val="0"/>
        </w:rPr>
      </w:pPr>
      <w:r>
        <w:rPr>
          <w:b w:val="0"/>
        </w:rPr>
        <w:t xml:space="preserve">The Minister of Ecological Transition and the Minister for the Economy, Finance and Recovery shall be responsible, within the scope of their respective competences, for the implementation of this Decree, which shall be published in the </w:t>
      </w:r>
      <w:r>
        <w:rPr>
          <w:b w:val="0"/>
          <w:i/>
          <w:iCs/>
        </w:rPr>
        <w:t xml:space="preserve">Official Journal</w:t>
      </w:r>
      <w:r>
        <w:rPr>
          <w:b w:val="0"/>
        </w:rPr>
        <w:t xml:space="preserve"> of the French Republic.</w:t>
      </w:r>
      <w:r>
        <w:rPr>
          <w:b w:val="0"/>
        </w:rPr>
        <w:t xml:space="preserve"> </w:t>
      </w:r>
    </w:p>
    <w:p w14:paraId="521F60F6" w14:textId="77777777" w:rsidR="00A0611F" w:rsidRDefault="00A0611F" w:rsidP="00A0611F">
      <w:pPr>
        <w:pStyle w:val="SNArticle"/>
        <w:spacing w:before="240"/>
        <w:jc w:val="both"/>
        <w:rPr>
          <w:b w:val="0"/>
        </w:rPr>
      </w:pPr>
    </w:p>
    <w:p w14:paraId="49C8F301" w14:textId="72015A28" w:rsidR="009A124C" w:rsidRDefault="00F6536A" w:rsidP="00F834A5">
      <w:pPr>
        <w:suppressAutoHyphens w:val="0"/>
      </w:pPr>
      <w:r>
        <w:br w:type="page"/>
      </w:r>
      <w:r>
        <w:t xml:space="preserve">Signed on [date]</w:t>
      </w:r>
    </w:p>
    <w:p w14:paraId="7A812575" w14:textId="77777777" w:rsidR="003B3353" w:rsidRPr="00C16AC7" w:rsidRDefault="003B3353" w:rsidP="003B3353">
      <w:pPr>
        <w:pStyle w:val="SNDate"/>
        <w:spacing w:before="0" w:after="0"/>
        <w:ind w:firstLine="0"/>
      </w:pPr>
    </w:p>
    <w:p w14:paraId="274CBA4C" w14:textId="77777777" w:rsidR="003B3353" w:rsidRDefault="005A5DF2" w:rsidP="003B3353">
      <w:pPr>
        <w:pStyle w:val="SNDate"/>
        <w:spacing w:before="0" w:after="0"/>
        <w:ind w:firstLine="0"/>
        <w:jc w:val="left"/>
      </w:pPr>
      <w:r>
        <w:t xml:space="preserve">By the Prime Minister:</w:t>
      </w:r>
    </w:p>
    <w:p w14:paraId="2A6EC749" w14:textId="5F63F38B" w:rsidR="003B3353" w:rsidRDefault="003B3353" w:rsidP="003B3353">
      <w:pPr>
        <w:pStyle w:val="SNDate"/>
        <w:spacing w:before="0" w:after="0"/>
        <w:ind w:firstLine="0"/>
        <w:jc w:val="left"/>
      </w:pPr>
      <w:r>
        <w:t xml:space="preserve">Jean Castex</w:t>
      </w:r>
      <w:r>
        <w:br/>
      </w:r>
      <w:r>
        <w:br/>
      </w:r>
      <w:r>
        <w:t xml:space="preserve">Minister for Environmental Transition,</w:t>
      </w:r>
      <w:r>
        <w:br/>
      </w:r>
      <w:r>
        <w:t xml:space="preserve">Barbara POMPILI</w:t>
      </w:r>
    </w:p>
    <w:p w14:paraId="3BC92D43" w14:textId="77777777" w:rsidR="00D52AA5" w:rsidRDefault="004A0F51" w:rsidP="003B3353">
      <w:pPr>
        <w:pStyle w:val="SNDate"/>
        <w:spacing w:before="0" w:after="0"/>
        <w:ind w:firstLine="0"/>
        <w:jc w:val="right"/>
      </w:pPr>
      <w:r>
        <w:t xml:space="preserve">Minister for Economic Affairs, Finance and Recovery</w:t>
      </w:r>
    </w:p>
    <w:p w14:paraId="2766AF55" w14:textId="7002707B" w:rsidR="00FF3312" w:rsidRDefault="00F35D14" w:rsidP="003B3353">
      <w:pPr>
        <w:pStyle w:val="SNDate"/>
        <w:spacing w:before="0" w:after="0"/>
        <w:ind w:firstLine="0"/>
        <w:jc w:val="right"/>
      </w:pPr>
      <w:r>
        <w:t xml:space="preserve">Bruno LE MAIRE</w:t>
      </w:r>
    </w:p>
    <w:p w14:paraId="6E0D18CA" w14:textId="77777777" w:rsidR="00F6272E" w:rsidRDefault="00F6272E" w:rsidP="003B3353">
      <w:pPr>
        <w:suppressAutoHyphens w:val="0"/>
      </w:pPr>
    </w:p>
    <w:p w14:paraId="2AA9E840" w14:textId="03816832" w:rsidR="000D0435" w:rsidRDefault="000D0435">
      <w:pPr>
        <w:suppressAutoHyphens w:val="0"/>
      </w:pPr>
    </w:p>
    <w:sectPr w:rsidR="000D0435" w:rsidSect="003B3353">
      <w:footerReference w:type="default" r:id="rId9"/>
      <w:pgSz w:w="11906" w:h="16838"/>
      <w:pgMar w:top="1440" w:right="1080" w:bottom="1440" w:left="1080" w:header="0"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B45FB" w14:textId="77777777" w:rsidR="0002121C" w:rsidRDefault="0002121C">
      <w:r>
        <w:separator/>
      </w:r>
    </w:p>
  </w:endnote>
  <w:endnote w:type="continuationSeparator" w:id="0">
    <w:p w14:paraId="6C19FFB8" w14:textId="77777777" w:rsidR="0002121C" w:rsidRDefault="0002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LT Std">
    <w:altName w:val="Times LT St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231255"/>
      <w:docPartObj>
        <w:docPartGallery w:val="Page Numbers (Bottom of Page)"/>
        <w:docPartUnique/>
      </w:docPartObj>
    </w:sdtPr>
    <w:sdtEndPr/>
    <w:sdtContent>
      <w:p w14:paraId="309B78E2" w14:textId="4152C99E" w:rsidR="00A6698F" w:rsidRDefault="00A6698F">
        <w:pPr>
          <w:pStyle w:val="Pieddepage"/>
          <w:jc w:val="right"/>
        </w:pPr>
        <w:r>
          <w:fldChar w:fldCharType="begin"/>
        </w:r>
        <w:r>
          <w:instrText>PAGE   \* MERGEFORMAT</w:instrText>
        </w:r>
        <w:r>
          <w:fldChar w:fldCharType="separate"/>
        </w:r>
        <w:r w:rsidR="004902C5" w:rsidRPr="004902C5">
          <w:t>8</w:t>
        </w:r>
        <w:r>
          <w:fldChar w:fldCharType="end"/>
        </w:r>
      </w:p>
    </w:sdtContent>
  </w:sdt>
  <w:p w14:paraId="14D5D221" w14:textId="17EE6B6A" w:rsidR="00D13111" w:rsidRDefault="00D131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56F68" w14:textId="77777777" w:rsidR="0002121C" w:rsidRDefault="0002121C">
      <w:r>
        <w:separator/>
      </w:r>
    </w:p>
  </w:footnote>
  <w:footnote w:type="continuationSeparator" w:id="0">
    <w:p w14:paraId="352A95D0" w14:textId="77777777" w:rsidR="0002121C" w:rsidRDefault="0002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633B"/>
    <w:multiLevelType w:val="hybridMultilevel"/>
    <w:tmpl w:val="1DE05C5C"/>
    <w:lvl w:ilvl="0" w:tplc="97D095D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11A89"/>
    <w:multiLevelType w:val="hybridMultilevel"/>
    <w:tmpl w:val="4F943AAA"/>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A484F"/>
    <w:multiLevelType w:val="hybridMultilevel"/>
    <w:tmpl w:val="0FE8B6C4"/>
    <w:lvl w:ilvl="0" w:tplc="30B01BF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6E179F"/>
    <w:multiLevelType w:val="hybridMultilevel"/>
    <w:tmpl w:val="66E25180"/>
    <w:lvl w:ilvl="0" w:tplc="250A52BC">
      <w:start w:val="1"/>
      <w:numFmt w:val="upperRoman"/>
      <w:lvlText w:val="%1."/>
      <w:lvlJc w:val="left"/>
      <w:pPr>
        <w:ind w:left="770" w:hanging="720"/>
      </w:pPr>
      <w:rPr>
        <w:rFonts w:cs="Times LT Std"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4" w15:restartNumberingAfterBreak="0">
    <w:nsid w:val="12335244"/>
    <w:multiLevelType w:val="hybridMultilevel"/>
    <w:tmpl w:val="5A5833F2"/>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EA0409"/>
    <w:multiLevelType w:val="hybridMultilevel"/>
    <w:tmpl w:val="D34EEAB0"/>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3C5F94"/>
    <w:multiLevelType w:val="multilevel"/>
    <w:tmpl w:val="07CA34D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165576E"/>
    <w:multiLevelType w:val="hybridMultilevel"/>
    <w:tmpl w:val="A4724692"/>
    <w:lvl w:ilvl="0" w:tplc="15C22576">
      <w:numFmt w:val="bullet"/>
      <w:lvlText w:val="-"/>
      <w:lvlJc w:val="left"/>
      <w:pPr>
        <w:ind w:left="1069" w:hanging="360"/>
      </w:pPr>
      <w:rPr>
        <w:rFonts w:ascii="Times New Roman" w:eastAsia="Lucida Sans Unicode"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229604D9"/>
    <w:multiLevelType w:val="hybridMultilevel"/>
    <w:tmpl w:val="5C965D80"/>
    <w:lvl w:ilvl="0" w:tplc="530EA7F0">
      <w:start w:val="3"/>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047BC"/>
    <w:multiLevelType w:val="hybridMultilevel"/>
    <w:tmpl w:val="40D6B79E"/>
    <w:lvl w:ilvl="0" w:tplc="530EA7F0">
      <w:start w:val="3"/>
      <w:numFmt w:val="bullet"/>
      <w:lvlText w:val="-"/>
      <w:lvlJc w:val="left"/>
      <w:pPr>
        <w:ind w:left="360" w:firstLine="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6E70B4"/>
    <w:multiLevelType w:val="hybridMultilevel"/>
    <w:tmpl w:val="14EA9AB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474A5C"/>
    <w:multiLevelType w:val="hybridMultilevel"/>
    <w:tmpl w:val="980EB580"/>
    <w:lvl w:ilvl="0" w:tplc="FFB2E33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9A21BE"/>
    <w:multiLevelType w:val="multilevel"/>
    <w:tmpl w:val="6A96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582044"/>
    <w:multiLevelType w:val="multilevel"/>
    <w:tmpl w:val="335E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F92E3D"/>
    <w:multiLevelType w:val="hybridMultilevel"/>
    <w:tmpl w:val="23D88FFE"/>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FC1E84"/>
    <w:multiLevelType w:val="hybridMultilevel"/>
    <w:tmpl w:val="E9BA39CC"/>
    <w:lvl w:ilvl="0" w:tplc="55D2BF8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D208A1"/>
    <w:multiLevelType w:val="hybridMultilevel"/>
    <w:tmpl w:val="9B164052"/>
    <w:lvl w:ilvl="0" w:tplc="C52E1C42">
      <w:start w:val="3"/>
      <w:numFmt w:val="bullet"/>
      <w:lvlText w:val=""/>
      <w:lvlJc w:val="left"/>
      <w:pPr>
        <w:ind w:left="720" w:hanging="360"/>
      </w:pPr>
      <w:rPr>
        <w:rFonts w:ascii="Wingdings" w:eastAsia="Lucida Sans Unicode"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AA768D"/>
    <w:multiLevelType w:val="hybridMultilevel"/>
    <w:tmpl w:val="FAF2B910"/>
    <w:lvl w:ilvl="0" w:tplc="747C5A3A">
      <w:start w:val="178"/>
      <w:numFmt w:val="bullet"/>
      <w:lvlText w:val=""/>
      <w:lvlJc w:val="left"/>
      <w:pPr>
        <w:ind w:left="720" w:hanging="360"/>
      </w:pPr>
      <w:rPr>
        <w:rFonts w:ascii="Wingdings" w:eastAsia="Lucida Sans Unicode"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C22CF2"/>
    <w:multiLevelType w:val="hybridMultilevel"/>
    <w:tmpl w:val="651C43C4"/>
    <w:lvl w:ilvl="0" w:tplc="3CE20EA0">
      <w:start w:val="3"/>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D91AE6"/>
    <w:multiLevelType w:val="multilevel"/>
    <w:tmpl w:val="3D2A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A21C6E"/>
    <w:multiLevelType w:val="hybridMultilevel"/>
    <w:tmpl w:val="47946C42"/>
    <w:lvl w:ilvl="0" w:tplc="83BAE13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2948DB"/>
    <w:multiLevelType w:val="hybridMultilevel"/>
    <w:tmpl w:val="37F89ACE"/>
    <w:lvl w:ilvl="0" w:tplc="4CEC6AB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E232A7"/>
    <w:multiLevelType w:val="hybridMultilevel"/>
    <w:tmpl w:val="DD98A3F6"/>
    <w:lvl w:ilvl="0" w:tplc="D5FCD206">
      <w:numFmt w:val="bullet"/>
      <w:lvlText w:val="-"/>
      <w:lvlJc w:val="left"/>
      <w:pPr>
        <w:ind w:left="720" w:hanging="360"/>
      </w:pPr>
      <w:rPr>
        <w:rFonts w:ascii="Times New Roman" w:eastAsia="Lucida Sans Unicode"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3C5E8D"/>
    <w:multiLevelType w:val="hybridMultilevel"/>
    <w:tmpl w:val="391EA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C66A59"/>
    <w:multiLevelType w:val="hybridMultilevel"/>
    <w:tmpl w:val="14E86500"/>
    <w:lvl w:ilvl="0" w:tplc="EEE2199E">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6" w15:restartNumberingAfterBreak="0">
    <w:nsid w:val="627A3492"/>
    <w:multiLevelType w:val="hybridMultilevel"/>
    <w:tmpl w:val="1C125838"/>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75203C"/>
    <w:multiLevelType w:val="multilevel"/>
    <w:tmpl w:val="AD201516"/>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5803C24"/>
    <w:multiLevelType w:val="hybridMultilevel"/>
    <w:tmpl w:val="E20C7D8C"/>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CD3E1A"/>
    <w:multiLevelType w:val="hybridMultilevel"/>
    <w:tmpl w:val="59AEF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925AE9"/>
    <w:multiLevelType w:val="hybridMultilevel"/>
    <w:tmpl w:val="0A76965C"/>
    <w:lvl w:ilvl="0" w:tplc="20E8BF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5B91383"/>
    <w:multiLevelType w:val="hybridMultilevel"/>
    <w:tmpl w:val="5F6E8FAA"/>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613D26"/>
    <w:multiLevelType w:val="multilevel"/>
    <w:tmpl w:val="5CA8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6"/>
  </w:num>
  <w:num w:numId="3">
    <w:abstractNumId w:val="0"/>
  </w:num>
  <w:num w:numId="4">
    <w:abstractNumId w:val="3"/>
  </w:num>
  <w:num w:numId="5">
    <w:abstractNumId w:val="7"/>
  </w:num>
  <w:num w:numId="6">
    <w:abstractNumId w:val="32"/>
  </w:num>
  <w:num w:numId="7">
    <w:abstractNumId w:val="24"/>
  </w:num>
  <w:num w:numId="8">
    <w:abstractNumId w:val="22"/>
  </w:num>
  <w:num w:numId="9">
    <w:abstractNumId w:val="16"/>
  </w:num>
  <w:num w:numId="10">
    <w:abstractNumId w:val="4"/>
  </w:num>
  <w:num w:numId="11">
    <w:abstractNumId w:val="12"/>
  </w:num>
  <w:num w:numId="12">
    <w:abstractNumId w:val="18"/>
  </w:num>
  <w:num w:numId="13">
    <w:abstractNumId w:val="9"/>
  </w:num>
  <w:num w:numId="14">
    <w:abstractNumId w:val="8"/>
  </w:num>
  <w:num w:numId="15">
    <w:abstractNumId w:val="26"/>
  </w:num>
  <w:num w:numId="16">
    <w:abstractNumId w:val="5"/>
  </w:num>
  <w:num w:numId="17">
    <w:abstractNumId w:val="28"/>
  </w:num>
  <w:num w:numId="18">
    <w:abstractNumId w:val="23"/>
  </w:num>
  <w:num w:numId="19">
    <w:abstractNumId w:val="29"/>
  </w:num>
  <w:num w:numId="20">
    <w:abstractNumId w:val="14"/>
  </w:num>
  <w:num w:numId="21">
    <w:abstractNumId w:val="1"/>
  </w:num>
  <w:num w:numId="22">
    <w:abstractNumId w:val="17"/>
  </w:num>
  <w:num w:numId="23">
    <w:abstractNumId w:val="13"/>
  </w:num>
  <w:num w:numId="24">
    <w:abstractNumId w:val="19"/>
  </w:num>
  <w:num w:numId="25">
    <w:abstractNumId w:val="31"/>
  </w:num>
  <w:num w:numId="26">
    <w:abstractNumId w:val="25"/>
  </w:num>
  <w:num w:numId="27">
    <w:abstractNumId w:val="20"/>
  </w:num>
  <w:num w:numId="28">
    <w:abstractNumId w:val="11"/>
  </w:num>
  <w:num w:numId="29">
    <w:abstractNumId w:val="10"/>
  </w:num>
  <w:num w:numId="30">
    <w:abstractNumId w:val="15"/>
  </w:num>
  <w:num w:numId="31">
    <w:abstractNumId w:val="21"/>
  </w:num>
  <w:num w:numId="32">
    <w:abstractNumId w:val="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dirty" w:grammar="dirty"/>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4C"/>
    <w:rsid w:val="000000B8"/>
    <w:rsid w:val="000029F1"/>
    <w:rsid w:val="0000467E"/>
    <w:rsid w:val="00006763"/>
    <w:rsid w:val="0001208B"/>
    <w:rsid w:val="00012B2A"/>
    <w:rsid w:val="00014570"/>
    <w:rsid w:val="00014DD9"/>
    <w:rsid w:val="00014E0B"/>
    <w:rsid w:val="00017815"/>
    <w:rsid w:val="0002121C"/>
    <w:rsid w:val="000214ED"/>
    <w:rsid w:val="00021518"/>
    <w:rsid w:val="000244A4"/>
    <w:rsid w:val="00031601"/>
    <w:rsid w:val="00034021"/>
    <w:rsid w:val="000366AF"/>
    <w:rsid w:val="00040974"/>
    <w:rsid w:val="00040D14"/>
    <w:rsid w:val="00042A22"/>
    <w:rsid w:val="0004418F"/>
    <w:rsid w:val="00044BD2"/>
    <w:rsid w:val="000452EB"/>
    <w:rsid w:val="000455D7"/>
    <w:rsid w:val="00047B30"/>
    <w:rsid w:val="000511DD"/>
    <w:rsid w:val="00052E67"/>
    <w:rsid w:val="00056BA9"/>
    <w:rsid w:val="00064339"/>
    <w:rsid w:val="00065814"/>
    <w:rsid w:val="00067CF1"/>
    <w:rsid w:val="00070B3B"/>
    <w:rsid w:val="00073188"/>
    <w:rsid w:val="0007383E"/>
    <w:rsid w:val="00074679"/>
    <w:rsid w:val="0007715C"/>
    <w:rsid w:val="00083E60"/>
    <w:rsid w:val="000845C2"/>
    <w:rsid w:val="00090D07"/>
    <w:rsid w:val="00093C6B"/>
    <w:rsid w:val="000A26C0"/>
    <w:rsid w:val="000A37F2"/>
    <w:rsid w:val="000A405A"/>
    <w:rsid w:val="000A5EE2"/>
    <w:rsid w:val="000B1542"/>
    <w:rsid w:val="000B16AD"/>
    <w:rsid w:val="000B281E"/>
    <w:rsid w:val="000B29C9"/>
    <w:rsid w:val="000B740A"/>
    <w:rsid w:val="000C090F"/>
    <w:rsid w:val="000C0D91"/>
    <w:rsid w:val="000C399B"/>
    <w:rsid w:val="000C70C2"/>
    <w:rsid w:val="000D0435"/>
    <w:rsid w:val="000D3FA8"/>
    <w:rsid w:val="000D4577"/>
    <w:rsid w:val="000E02EB"/>
    <w:rsid w:val="000E3122"/>
    <w:rsid w:val="000F0888"/>
    <w:rsid w:val="000F120D"/>
    <w:rsid w:val="000F22BE"/>
    <w:rsid w:val="000F4F0F"/>
    <w:rsid w:val="000F502F"/>
    <w:rsid w:val="001017E4"/>
    <w:rsid w:val="00101AEB"/>
    <w:rsid w:val="0010308D"/>
    <w:rsid w:val="00103CF6"/>
    <w:rsid w:val="0010592D"/>
    <w:rsid w:val="00105CA6"/>
    <w:rsid w:val="001140D5"/>
    <w:rsid w:val="001148F1"/>
    <w:rsid w:val="00120E3F"/>
    <w:rsid w:val="001223B5"/>
    <w:rsid w:val="00126E15"/>
    <w:rsid w:val="00130204"/>
    <w:rsid w:val="0013146B"/>
    <w:rsid w:val="00134E29"/>
    <w:rsid w:val="00140866"/>
    <w:rsid w:val="00141BB3"/>
    <w:rsid w:val="0014431A"/>
    <w:rsid w:val="0014539B"/>
    <w:rsid w:val="001517BD"/>
    <w:rsid w:val="0015356C"/>
    <w:rsid w:val="001549C3"/>
    <w:rsid w:val="001570C9"/>
    <w:rsid w:val="001605B3"/>
    <w:rsid w:val="001610D5"/>
    <w:rsid w:val="00161495"/>
    <w:rsid w:val="00163010"/>
    <w:rsid w:val="00167095"/>
    <w:rsid w:val="0017591E"/>
    <w:rsid w:val="00180301"/>
    <w:rsid w:val="00181E54"/>
    <w:rsid w:val="00182A3A"/>
    <w:rsid w:val="001839C8"/>
    <w:rsid w:val="00184383"/>
    <w:rsid w:val="00186299"/>
    <w:rsid w:val="0018777F"/>
    <w:rsid w:val="00193D65"/>
    <w:rsid w:val="00194ABF"/>
    <w:rsid w:val="001A261E"/>
    <w:rsid w:val="001A72DA"/>
    <w:rsid w:val="001B1359"/>
    <w:rsid w:val="001B55C3"/>
    <w:rsid w:val="001B5BAE"/>
    <w:rsid w:val="001B5CBF"/>
    <w:rsid w:val="001B75FC"/>
    <w:rsid w:val="001C3A24"/>
    <w:rsid w:val="001C40F2"/>
    <w:rsid w:val="001C5BEE"/>
    <w:rsid w:val="001D5FB4"/>
    <w:rsid w:val="001D61CF"/>
    <w:rsid w:val="001E2532"/>
    <w:rsid w:val="001E2A72"/>
    <w:rsid w:val="001E335E"/>
    <w:rsid w:val="001E4715"/>
    <w:rsid w:val="001F0053"/>
    <w:rsid w:val="001F1200"/>
    <w:rsid w:val="001F2519"/>
    <w:rsid w:val="001F5614"/>
    <w:rsid w:val="00201787"/>
    <w:rsid w:val="00203E46"/>
    <w:rsid w:val="002067EC"/>
    <w:rsid w:val="002073DA"/>
    <w:rsid w:val="002079C7"/>
    <w:rsid w:val="00215482"/>
    <w:rsid w:val="002170E6"/>
    <w:rsid w:val="00217E2F"/>
    <w:rsid w:val="002220DE"/>
    <w:rsid w:val="00223E09"/>
    <w:rsid w:val="0022492F"/>
    <w:rsid w:val="00224A9A"/>
    <w:rsid w:val="002260AC"/>
    <w:rsid w:val="00227BC9"/>
    <w:rsid w:val="00230831"/>
    <w:rsid w:val="00231C47"/>
    <w:rsid w:val="0023700E"/>
    <w:rsid w:val="00237535"/>
    <w:rsid w:val="002430D3"/>
    <w:rsid w:val="002460F9"/>
    <w:rsid w:val="00246797"/>
    <w:rsid w:val="002535B7"/>
    <w:rsid w:val="00256747"/>
    <w:rsid w:val="00271C17"/>
    <w:rsid w:val="00272DC3"/>
    <w:rsid w:val="002731A9"/>
    <w:rsid w:val="002731EF"/>
    <w:rsid w:val="00275404"/>
    <w:rsid w:val="00275B56"/>
    <w:rsid w:val="00282EAE"/>
    <w:rsid w:val="002871A7"/>
    <w:rsid w:val="002903D5"/>
    <w:rsid w:val="002915F2"/>
    <w:rsid w:val="00291A0B"/>
    <w:rsid w:val="00295D03"/>
    <w:rsid w:val="00296852"/>
    <w:rsid w:val="002A1D87"/>
    <w:rsid w:val="002A3561"/>
    <w:rsid w:val="002A3909"/>
    <w:rsid w:val="002A4DAB"/>
    <w:rsid w:val="002B330D"/>
    <w:rsid w:val="002B363C"/>
    <w:rsid w:val="002B6530"/>
    <w:rsid w:val="002B66D8"/>
    <w:rsid w:val="002C0C41"/>
    <w:rsid w:val="002C1EEE"/>
    <w:rsid w:val="002C1F33"/>
    <w:rsid w:val="002C7C36"/>
    <w:rsid w:val="002D6B74"/>
    <w:rsid w:val="002E09DD"/>
    <w:rsid w:val="002E1D14"/>
    <w:rsid w:val="002E2946"/>
    <w:rsid w:val="002E39DA"/>
    <w:rsid w:val="002E51D9"/>
    <w:rsid w:val="002E55AF"/>
    <w:rsid w:val="002E57B2"/>
    <w:rsid w:val="002E7128"/>
    <w:rsid w:val="002F2FA7"/>
    <w:rsid w:val="002F4E83"/>
    <w:rsid w:val="002F580A"/>
    <w:rsid w:val="003075B5"/>
    <w:rsid w:val="00310081"/>
    <w:rsid w:val="00310B80"/>
    <w:rsid w:val="00311180"/>
    <w:rsid w:val="00311C97"/>
    <w:rsid w:val="00311EB6"/>
    <w:rsid w:val="00312D09"/>
    <w:rsid w:val="00312E95"/>
    <w:rsid w:val="00314946"/>
    <w:rsid w:val="003212CF"/>
    <w:rsid w:val="003214F2"/>
    <w:rsid w:val="00322858"/>
    <w:rsid w:val="00323A3F"/>
    <w:rsid w:val="00325082"/>
    <w:rsid w:val="003256D3"/>
    <w:rsid w:val="00330D1C"/>
    <w:rsid w:val="00333C9A"/>
    <w:rsid w:val="00333CC4"/>
    <w:rsid w:val="003344FD"/>
    <w:rsid w:val="00334870"/>
    <w:rsid w:val="00334F16"/>
    <w:rsid w:val="003367BD"/>
    <w:rsid w:val="003410B1"/>
    <w:rsid w:val="003474CD"/>
    <w:rsid w:val="003503E2"/>
    <w:rsid w:val="00350FE8"/>
    <w:rsid w:val="00354B47"/>
    <w:rsid w:val="003571C3"/>
    <w:rsid w:val="00365128"/>
    <w:rsid w:val="003717E3"/>
    <w:rsid w:val="003719E8"/>
    <w:rsid w:val="003726DA"/>
    <w:rsid w:val="0037436B"/>
    <w:rsid w:val="003756E4"/>
    <w:rsid w:val="00376681"/>
    <w:rsid w:val="003803EE"/>
    <w:rsid w:val="003812D3"/>
    <w:rsid w:val="003903ED"/>
    <w:rsid w:val="0039122E"/>
    <w:rsid w:val="003A1E4F"/>
    <w:rsid w:val="003A4931"/>
    <w:rsid w:val="003A4FDB"/>
    <w:rsid w:val="003A6282"/>
    <w:rsid w:val="003B3353"/>
    <w:rsid w:val="003B4AAD"/>
    <w:rsid w:val="003B51A4"/>
    <w:rsid w:val="003B5E3E"/>
    <w:rsid w:val="003C1315"/>
    <w:rsid w:val="003C1B21"/>
    <w:rsid w:val="003C1E05"/>
    <w:rsid w:val="003C2E20"/>
    <w:rsid w:val="003C3740"/>
    <w:rsid w:val="003D09E5"/>
    <w:rsid w:val="003D327E"/>
    <w:rsid w:val="003D34F5"/>
    <w:rsid w:val="003D46AC"/>
    <w:rsid w:val="003D4EE8"/>
    <w:rsid w:val="003D6CAC"/>
    <w:rsid w:val="003E5023"/>
    <w:rsid w:val="003F00B8"/>
    <w:rsid w:val="003F093C"/>
    <w:rsid w:val="003F138C"/>
    <w:rsid w:val="003F7B2A"/>
    <w:rsid w:val="003F7E34"/>
    <w:rsid w:val="004030E9"/>
    <w:rsid w:val="00403736"/>
    <w:rsid w:val="00406976"/>
    <w:rsid w:val="004079B1"/>
    <w:rsid w:val="0041062E"/>
    <w:rsid w:val="00410AF3"/>
    <w:rsid w:val="00412CF8"/>
    <w:rsid w:val="00415238"/>
    <w:rsid w:val="00417BE0"/>
    <w:rsid w:val="004217F3"/>
    <w:rsid w:val="00423886"/>
    <w:rsid w:val="004249EE"/>
    <w:rsid w:val="00425012"/>
    <w:rsid w:val="00426148"/>
    <w:rsid w:val="00426439"/>
    <w:rsid w:val="00427BE9"/>
    <w:rsid w:val="00432896"/>
    <w:rsid w:val="00433207"/>
    <w:rsid w:val="00433B33"/>
    <w:rsid w:val="00441FEC"/>
    <w:rsid w:val="00444515"/>
    <w:rsid w:val="0044526B"/>
    <w:rsid w:val="00454872"/>
    <w:rsid w:val="00454C45"/>
    <w:rsid w:val="00464C0D"/>
    <w:rsid w:val="00467E8A"/>
    <w:rsid w:val="00480306"/>
    <w:rsid w:val="004902C5"/>
    <w:rsid w:val="00490E31"/>
    <w:rsid w:val="00492727"/>
    <w:rsid w:val="004972D7"/>
    <w:rsid w:val="00497820"/>
    <w:rsid w:val="004A0F51"/>
    <w:rsid w:val="004B071C"/>
    <w:rsid w:val="004B0AAA"/>
    <w:rsid w:val="004B0B51"/>
    <w:rsid w:val="004B3D39"/>
    <w:rsid w:val="004B7335"/>
    <w:rsid w:val="004C2787"/>
    <w:rsid w:val="004C4235"/>
    <w:rsid w:val="004D012A"/>
    <w:rsid w:val="004D2865"/>
    <w:rsid w:val="004D4113"/>
    <w:rsid w:val="004D461F"/>
    <w:rsid w:val="004D5172"/>
    <w:rsid w:val="004D75F4"/>
    <w:rsid w:val="004E28B3"/>
    <w:rsid w:val="004E33CF"/>
    <w:rsid w:val="004E383B"/>
    <w:rsid w:val="004F0556"/>
    <w:rsid w:val="004F1523"/>
    <w:rsid w:val="004F1DDA"/>
    <w:rsid w:val="004F466A"/>
    <w:rsid w:val="004F603F"/>
    <w:rsid w:val="00501103"/>
    <w:rsid w:val="00504089"/>
    <w:rsid w:val="0050673D"/>
    <w:rsid w:val="00506997"/>
    <w:rsid w:val="00510B00"/>
    <w:rsid w:val="00512432"/>
    <w:rsid w:val="0051574D"/>
    <w:rsid w:val="00515C4A"/>
    <w:rsid w:val="00517BD3"/>
    <w:rsid w:val="00517D96"/>
    <w:rsid w:val="00520FCE"/>
    <w:rsid w:val="00522CB0"/>
    <w:rsid w:val="005242A7"/>
    <w:rsid w:val="00524AC1"/>
    <w:rsid w:val="00531CE4"/>
    <w:rsid w:val="00535809"/>
    <w:rsid w:val="0053597D"/>
    <w:rsid w:val="005365E3"/>
    <w:rsid w:val="00536FC6"/>
    <w:rsid w:val="005372ED"/>
    <w:rsid w:val="00540943"/>
    <w:rsid w:val="005437E3"/>
    <w:rsid w:val="005445F5"/>
    <w:rsid w:val="005478EC"/>
    <w:rsid w:val="0055037D"/>
    <w:rsid w:val="00550811"/>
    <w:rsid w:val="00552112"/>
    <w:rsid w:val="0055374F"/>
    <w:rsid w:val="00555A1B"/>
    <w:rsid w:val="00561E3E"/>
    <w:rsid w:val="0056336D"/>
    <w:rsid w:val="00563D13"/>
    <w:rsid w:val="0057270C"/>
    <w:rsid w:val="00573F4F"/>
    <w:rsid w:val="00581241"/>
    <w:rsid w:val="00582840"/>
    <w:rsid w:val="00583438"/>
    <w:rsid w:val="005906F1"/>
    <w:rsid w:val="00593728"/>
    <w:rsid w:val="00593E59"/>
    <w:rsid w:val="005943FE"/>
    <w:rsid w:val="005A2457"/>
    <w:rsid w:val="005A3198"/>
    <w:rsid w:val="005A5DF2"/>
    <w:rsid w:val="005A68A6"/>
    <w:rsid w:val="005B4F6E"/>
    <w:rsid w:val="005B5DF0"/>
    <w:rsid w:val="005B6F77"/>
    <w:rsid w:val="005C004F"/>
    <w:rsid w:val="005C5E92"/>
    <w:rsid w:val="005D02B0"/>
    <w:rsid w:val="005D0F58"/>
    <w:rsid w:val="005D1FFD"/>
    <w:rsid w:val="005D3ABB"/>
    <w:rsid w:val="005D492E"/>
    <w:rsid w:val="005D49A0"/>
    <w:rsid w:val="005D5494"/>
    <w:rsid w:val="005D6F2F"/>
    <w:rsid w:val="005E3BA9"/>
    <w:rsid w:val="005E4AF1"/>
    <w:rsid w:val="005E4BEC"/>
    <w:rsid w:val="005E5532"/>
    <w:rsid w:val="005E7AA1"/>
    <w:rsid w:val="005F6702"/>
    <w:rsid w:val="0060308F"/>
    <w:rsid w:val="00603810"/>
    <w:rsid w:val="00604680"/>
    <w:rsid w:val="006058C2"/>
    <w:rsid w:val="00612621"/>
    <w:rsid w:val="00613C5F"/>
    <w:rsid w:val="00617683"/>
    <w:rsid w:val="00621280"/>
    <w:rsid w:val="00627D9A"/>
    <w:rsid w:val="006317EB"/>
    <w:rsid w:val="00632CB6"/>
    <w:rsid w:val="00633FAC"/>
    <w:rsid w:val="00646700"/>
    <w:rsid w:val="00646EE2"/>
    <w:rsid w:val="00650C04"/>
    <w:rsid w:val="00651C6B"/>
    <w:rsid w:val="00652440"/>
    <w:rsid w:val="006543F2"/>
    <w:rsid w:val="00655F02"/>
    <w:rsid w:val="0065721E"/>
    <w:rsid w:val="006601B7"/>
    <w:rsid w:val="0066237A"/>
    <w:rsid w:val="00663704"/>
    <w:rsid w:val="00664921"/>
    <w:rsid w:val="0066492E"/>
    <w:rsid w:val="00665988"/>
    <w:rsid w:val="006676CC"/>
    <w:rsid w:val="006707D9"/>
    <w:rsid w:val="00676242"/>
    <w:rsid w:val="006765FA"/>
    <w:rsid w:val="00677E40"/>
    <w:rsid w:val="0068278F"/>
    <w:rsid w:val="006858EC"/>
    <w:rsid w:val="006859A8"/>
    <w:rsid w:val="0068765D"/>
    <w:rsid w:val="00690902"/>
    <w:rsid w:val="00690BD3"/>
    <w:rsid w:val="006948E7"/>
    <w:rsid w:val="00697095"/>
    <w:rsid w:val="006A0266"/>
    <w:rsid w:val="006A10A1"/>
    <w:rsid w:val="006A190D"/>
    <w:rsid w:val="006A246C"/>
    <w:rsid w:val="006A368F"/>
    <w:rsid w:val="006A4E12"/>
    <w:rsid w:val="006A63CA"/>
    <w:rsid w:val="006A687C"/>
    <w:rsid w:val="006B0E3B"/>
    <w:rsid w:val="006B6AEF"/>
    <w:rsid w:val="006B6BE3"/>
    <w:rsid w:val="006B7EC9"/>
    <w:rsid w:val="006C3BF5"/>
    <w:rsid w:val="006D50A1"/>
    <w:rsid w:val="006D5156"/>
    <w:rsid w:val="006D5379"/>
    <w:rsid w:val="006D634E"/>
    <w:rsid w:val="006E29B7"/>
    <w:rsid w:val="006E3B6D"/>
    <w:rsid w:val="006E54CE"/>
    <w:rsid w:val="006F2B33"/>
    <w:rsid w:val="006F368A"/>
    <w:rsid w:val="006F7A16"/>
    <w:rsid w:val="006F7A19"/>
    <w:rsid w:val="00700040"/>
    <w:rsid w:val="0070073A"/>
    <w:rsid w:val="00701EAE"/>
    <w:rsid w:val="00703093"/>
    <w:rsid w:val="00704CC6"/>
    <w:rsid w:val="007064D1"/>
    <w:rsid w:val="00706F0D"/>
    <w:rsid w:val="0071196E"/>
    <w:rsid w:val="00714120"/>
    <w:rsid w:val="007142D1"/>
    <w:rsid w:val="00717452"/>
    <w:rsid w:val="00717FB9"/>
    <w:rsid w:val="00723891"/>
    <w:rsid w:val="00726E7E"/>
    <w:rsid w:val="00730780"/>
    <w:rsid w:val="0073125E"/>
    <w:rsid w:val="00731493"/>
    <w:rsid w:val="007316B1"/>
    <w:rsid w:val="007326D5"/>
    <w:rsid w:val="00732C8E"/>
    <w:rsid w:val="007336AE"/>
    <w:rsid w:val="00733822"/>
    <w:rsid w:val="00737A13"/>
    <w:rsid w:val="00741B83"/>
    <w:rsid w:val="007421E3"/>
    <w:rsid w:val="007449C3"/>
    <w:rsid w:val="00746071"/>
    <w:rsid w:val="0074629E"/>
    <w:rsid w:val="00746796"/>
    <w:rsid w:val="00747838"/>
    <w:rsid w:val="00753C79"/>
    <w:rsid w:val="007556C0"/>
    <w:rsid w:val="00756303"/>
    <w:rsid w:val="00757BDF"/>
    <w:rsid w:val="007604BE"/>
    <w:rsid w:val="00762D07"/>
    <w:rsid w:val="00763E18"/>
    <w:rsid w:val="00765601"/>
    <w:rsid w:val="00767947"/>
    <w:rsid w:val="00770008"/>
    <w:rsid w:val="00772B17"/>
    <w:rsid w:val="00773D27"/>
    <w:rsid w:val="00775028"/>
    <w:rsid w:val="007750BF"/>
    <w:rsid w:val="00777E2C"/>
    <w:rsid w:val="007839B6"/>
    <w:rsid w:val="007854ED"/>
    <w:rsid w:val="007875B7"/>
    <w:rsid w:val="007929C5"/>
    <w:rsid w:val="00793864"/>
    <w:rsid w:val="007956AB"/>
    <w:rsid w:val="0079648B"/>
    <w:rsid w:val="007B2245"/>
    <w:rsid w:val="007B27ED"/>
    <w:rsid w:val="007B4ED5"/>
    <w:rsid w:val="007B59B5"/>
    <w:rsid w:val="007B5B2C"/>
    <w:rsid w:val="007B5D03"/>
    <w:rsid w:val="007C14CD"/>
    <w:rsid w:val="007C4093"/>
    <w:rsid w:val="007C5D74"/>
    <w:rsid w:val="007C6D81"/>
    <w:rsid w:val="007D09FC"/>
    <w:rsid w:val="007D20D6"/>
    <w:rsid w:val="007D3ADF"/>
    <w:rsid w:val="007D5C6A"/>
    <w:rsid w:val="007E0128"/>
    <w:rsid w:val="007E1168"/>
    <w:rsid w:val="007E11E0"/>
    <w:rsid w:val="007E4E30"/>
    <w:rsid w:val="007E565F"/>
    <w:rsid w:val="007E5770"/>
    <w:rsid w:val="007E5C52"/>
    <w:rsid w:val="007F531E"/>
    <w:rsid w:val="007F5E88"/>
    <w:rsid w:val="007F7DB6"/>
    <w:rsid w:val="00807D0F"/>
    <w:rsid w:val="00814529"/>
    <w:rsid w:val="00822FDA"/>
    <w:rsid w:val="00824E4E"/>
    <w:rsid w:val="008270A9"/>
    <w:rsid w:val="00832CAE"/>
    <w:rsid w:val="00833D0E"/>
    <w:rsid w:val="008355C0"/>
    <w:rsid w:val="00837C62"/>
    <w:rsid w:val="0084095E"/>
    <w:rsid w:val="00844574"/>
    <w:rsid w:val="0084702B"/>
    <w:rsid w:val="00847EEF"/>
    <w:rsid w:val="008527EA"/>
    <w:rsid w:val="008533F9"/>
    <w:rsid w:val="00857AD6"/>
    <w:rsid w:val="008627B3"/>
    <w:rsid w:val="008656BF"/>
    <w:rsid w:val="00865DC6"/>
    <w:rsid w:val="008730B6"/>
    <w:rsid w:val="00874AD8"/>
    <w:rsid w:val="00875056"/>
    <w:rsid w:val="00875201"/>
    <w:rsid w:val="00876224"/>
    <w:rsid w:val="0088130A"/>
    <w:rsid w:val="008815B2"/>
    <w:rsid w:val="00882C15"/>
    <w:rsid w:val="00883C8A"/>
    <w:rsid w:val="008866D5"/>
    <w:rsid w:val="00886D25"/>
    <w:rsid w:val="008956BD"/>
    <w:rsid w:val="0089579C"/>
    <w:rsid w:val="00896B2B"/>
    <w:rsid w:val="008A2329"/>
    <w:rsid w:val="008A3881"/>
    <w:rsid w:val="008A3DB7"/>
    <w:rsid w:val="008A459D"/>
    <w:rsid w:val="008A6FF3"/>
    <w:rsid w:val="008B09F2"/>
    <w:rsid w:val="008B2ADF"/>
    <w:rsid w:val="008B2B99"/>
    <w:rsid w:val="008B6D21"/>
    <w:rsid w:val="008B7B94"/>
    <w:rsid w:val="008C0291"/>
    <w:rsid w:val="008C575D"/>
    <w:rsid w:val="008D0331"/>
    <w:rsid w:val="008D18A8"/>
    <w:rsid w:val="008D2015"/>
    <w:rsid w:val="008D26A8"/>
    <w:rsid w:val="008D516E"/>
    <w:rsid w:val="008E1F77"/>
    <w:rsid w:val="008E4334"/>
    <w:rsid w:val="008E4DDA"/>
    <w:rsid w:val="008F2569"/>
    <w:rsid w:val="008F7598"/>
    <w:rsid w:val="00901301"/>
    <w:rsid w:val="00901FBA"/>
    <w:rsid w:val="00902FFD"/>
    <w:rsid w:val="00905425"/>
    <w:rsid w:val="00906567"/>
    <w:rsid w:val="00913CB3"/>
    <w:rsid w:val="0091484E"/>
    <w:rsid w:val="00921907"/>
    <w:rsid w:val="00924CEB"/>
    <w:rsid w:val="00924E0A"/>
    <w:rsid w:val="00931025"/>
    <w:rsid w:val="00931271"/>
    <w:rsid w:val="0093385A"/>
    <w:rsid w:val="009407A2"/>
    <w:rsid w:val="009504E1"/>
    <w:rsid w:val="00950F19"/>
    <w:rsid w:val="00955026"/>
    <w:rsid w:val="00961D0B"/>
    <w:rsid w:val="00964A4F"/>
    <w:rsid w:val="00966D04"/>
    <w:rsid w:val="00967ADC"/>
    <w:rsid w:val="0097129D"/>
    <w:rsid w:val="00972633"/>
    <w:rsid w:val="0097732B"/>
    <w:rsid w:val="00980712"/>
    <w:rsid w:val="00981584"/>
    <w:rsid w:val="00985902"/>
    <w:rsid w:val="00990EAB"/>
    <w:rsid w:val="009919AE"/>
    <w:rsid w:val="00996D63"/>
    <w:rsid w:val="009A0249"/>
    <w:rsid w:val="009A04AC"/>
    <w:rsid w:val="009A124C"/>
    <w:rsid w:val="009A2136"/>
    <w:rsid w:val="009A4E68"/>
    <w:rsid w:val="009A5CC3"/>
    <w:rsid w:val="009B3309"/>
    <w:rsid w:val="009C624B"/>
    <w:rsid w:val="009D2F8E"/>
    <w:rsid w:val="009D644B"/>
    <w:rsid w:val="009E115F"/>
    <w:rsid w:val="009E2CCE"/>
    <w:rsid w:val="009E4F34"/>
    <w:rsid w:val="009E5205"/>
    <w:rsid w:val="009F032C"/>
    <w:rsid w:val="009F181E"/>
    <w:rsid w:val="009F3EB1"/>
    <w:rsid w:val="009F7450"/>
    <w:rsid w:val="00A013DA"/>
    <w:rsid w:val="00A02922"/>
    <w:rsid w:val="00A02B0D"/>
    <w:rsid w:val="00A03E4E"/>
    <w:rsid w:val="00A0611F"/>
    <w:rsid w:val="00A07E9B"/>
    <w:rsid w:val="00A1133C"/>
    <w:rsid w:val="00A12F93"/>
    <w:rsid w:val="00A13D53"/>
    <w:rsid w:val="00A14365"/>
    <w:rsid w:val="00A214AB"/>
    <w:rsid w:val="00A215FF"/>
    <w:rsid w:val="00A22C24"/>
    <w:rsid w:val="00A2359B"/>
    <w:rsid w:val="00A248C8"/>
    <w:rsid w:val="00A270A5"/>
    <w:rsid w:val="00A33D44"/>
    <w:rsid w:val="00A41772"/>
    <w:rsid w:val="00A424A9"/>
    <w:rsid w:val="00A46876"/>
    <w:rsid w:val="00A4690E"/>
    <w:rsid w:val="00A47F2D"/>
    <w:rsid w:val="00A5401B"/>
    <w:rsid w:val="00A5473E"/>
    <w:rsid w:val="00A5496C"/>
    <w:rsid w:val="00A56182"/>
    <w:rsid w:val="00A64571"/>
    <w:rsid w:val="00A6638C"/>
    <w:rsid w:val="00A6698F"/>
    <w:rsid w:val="00A7588B"/>
    <w:rsid w:val="00A761D3"/>
    <w:rsid w:val="00A76B4C"/>
    <w:rsid w:val="00A80B02"/>
    <w:rsid w:val="00A8648D"/>
    <w:rsid w:val="00A86D7B"/>
    <w:rsid w:val="00A87BDC"/>
    <w:rsid w:val="00A9381C"/>
    <w:rsid w:val="00AA19AE"/>
    <w:rsid w:val="00AA1B8E"/>
    <w:rsid w:val="00AA2F1D"/>
    <w:rsid w:val="00AA564A"/>
    <w:rsid w:val="00AA6F71"/>
    <w:rsid w:val="00AB13CE"/>
    <w:rsid w:val="00AB1DDA"/>
    <w:rsid w:val="00AB56BD"/>
    <w:rsid w:val="00AB61D9"/>
    <w:rsid w:val="00AB6336"/>
    <w:rsid w:val="00AB71AA"/>
    <w:rsid w:val="00AC2A3E"/>
    <w:rsid w:val="00AC30B0"/>
    <w:rsid w:val="00AC4234"/>
    <w:rsid w:val="00AD0AD2"/>
    <w:rsid w:val="00AD33E9"/>
    <w:rsid w:val="00AD3AD6"/>
    <w:rsid w:val="00AD4F7B"/>
    <w:rsid w:val="00AD7B88"/>
    <w:rsid w:val="00AE2599"/>
    <w:rsid w:val="00AE29C6"/>
    <w:rsid w:val="00AE45AF"/>
    <w:rsid w:val="00AE572A"/>
    <w:rsid w:val="00AF2EEE"/>
    <w:rsid w:val="00B0755A"/>
    <w:rsid w:val="00B1144A"/>
    <w:rsid w:val="00B13D27"/>
    <w:rsid w:val="00B14A40"/>
    <w:rsid w:val="00B159B9"/>
    <w:rsid w:val="00B212C7"/>
    <w:rsid w:val="00B301EA"/>
    <w:rsid w:val="00B32B36"/>
    <w:rsid w:val="00B361CB"/>
    <w:rsid w:val="00B36811"/>
    <w:rsid w:val="00B43FA2"/>
    <w:rsid w:val="00B44993"/>
    <w:rsid w:val="00B45948"/>
    <w:rsid w:val="00B47B4E"/>
    <w:rsid w:val="00B501E3"/>
    <w:rsid w:val="00B504E7"/>
    <w:rsid w:val="00B52A51"/>
    <w:rsid w:val="00B53166"/>
    <w:rsid w:val="00B54C40"/>
    <w:rsid w:val="00B55322"/>
    <w:rsid w:val="00B55440"/>
    <w:rsid w:val="00B55B63"/>
    <w:rsid w:val="00B5669B"/>
    <w:rsid w:val="00B62CEB"/>
    <w:rsid w:val="00B63DD9"/>
    <w:rsid w:val="00B63FA8"/>
    <w:rsid w:val="00B7102B"/>
    <w:rsid w:val="00B71DFA"/>
    <w:rsid w:val="00B72598"/>
    <w:rsid w:val="00B72D88"/>
    <w:rsid w:val="00B73372"/>
    <w:rsid w:val="00B759ED"/>
    <w:rsid w:val="00B82A54"/>
    <w:rsid w:val="00B83416"/>
    <w:rsid w:val="00B83783"/>
    <w:rsid w:val="00B83808"/>
    <w:rsid w:val="00B92316"/>
    <w:rsid w:val="00B950A8"/>
    <w:rsid w:val="00B968F1"/>
    <w:rsid w:val="00B96ED1"/>
    <w:rsid w:val="00BA1465"/>
    <w:rsid w:val="00BA6100"/>
    <w:rsid w:val="00BA6A82"/>
    <w:rsid w:val="00BB0E27"/>
    <w:rsid w:val="00BB30E5"/>
    <w:rsid w:val="00BB5A98"/>
    <w:rsid w:val="00BC09D5"/>
    <w:rsid w:val="00BC1F94"/>
    <w:rsid w:val="00BC28CC"/>
    <w:rsid w:val="00BC3F85"/>
    <w:rsid w:val="00BC64DA"/>
    <w:rsid w:val="00BC7ED9"/>
    <w:rsid w:val="00BD057C"/>
    <w:rsid w:val="00BD2926"/>
    <w:rsid w:val="00BD2EC9"/>
    <w:rsid w:val="00BD4A74"/>
    <w:rsid w:val="00BD58F8"/>
    <w:rsid w:val="00BE0037"/>
    <w:rsid w:val="00BE56BD"/>
    <w:rsid w:val="00BE6889"/>
    <w:rsid w:val="00BF0177"/>
    <w:rsid w:val="00BF26E6"/>
    <w:rsid w:val="00BF3CAD"/>
    <w:rsid w:val="00BF6073"/>
    <w:rsid w:val="00C00249"/>
    <w:rsid w:val="00C0367C"/>
    <w:rsid w:val="00C10326"/>
    <w:rsid w:val="00C115F8"/>
    <w:rsid w:val="00C11905"/>
    <w:rsid w:val="00C137BB"/>
    <w:rsid w:val="00C146CB"/>
    <w:rsid w:val="00C15919"/>
    <w:rsid w:val="00C16AC7"/>
    <w:rsid w:val="00C16B4B"/>
    <w:rsid w:val="00C224BD"/>
    <w:rsid w:val="00C2272B"/>
    <w:rsid w:val="00C2579B"/>
    <w:rsid w:val="00C26397"/>
    <w:rsid w:val="00C26A26"/>
    <w:rsid w:val="00C31410"/>
    <w:rsid w:val="00C31CF7"/>
    <w:rsid w:val="00C326CD"/>
    <w:rsid w:val="00C33289"/>
    <w:rsid w:val="00C42297"/>
    <w:rsid w:val="00C441FC"/>
    <w:rsid w:val="00C52011"/>
    <w:rsid w:val="00C533C4"/>
    <w:rsid w:val="00C54A5C"/>
    <w:rsid w:val="00C5655C"/>
    <w:rsid w:val="00C56C54"/>
    <w:rsid w:val="00C578B8"/>
    <w:rsid w:val="00C60A70"/>
    <w:rsid w:val="00C63411"/>
    <w:rsid w:val="00C666A2"/>
    <w:rsid w:val="00C66A34"/>
    <w:rsid w:val="00C67C3E"/>
    <w:rsid w:val="00C81BAE"/>
    <w:rsid w:val="00C831E1"/>
    <w:rsid w:val="00C84051"/>
    <w:rsid w:val="00C852C7"/>
    <w:rsid w:val="00C85F7D"/>
    <w:rsid w:val="00C9038B"/>
    <w:rsid w:val="00C952B9"/>
    <w:rsid w:val="00CA195E"/>
    <w:rsid w:val="00CA3FE6"/>
    <w:rsid w:val="00CA5118"/>
    <w:rsid w:val="00CA536B"/>
    <w:rsid w:val="00CA5D9A"/>
    <w:rsid w:val="00CA7794"/>
    <w:rsid w:val="00CB3E63"/>
    <w:rsid w:val="00CB54BC"/>
    <w:rsid w:val="00CB77AD"/>
    <w:rsid w:val="00CC3388"/>
    <w:rsid w:val="00CC6F7E"/>
    <w:rsid w:val="00CC7908"/>
    <w:rsid w:val="00CD299F"/>
    <w:rsid w:val="00CD3824"/>
    <w:rsid w:val="00CD388F"/>
    <w:rsid w:val="00CE3FE6"/>
    <w:rsid w:val="00CE42FD"/>
    <w:rsid w:val="00CE7A31"/>
    <w:rsid w:val="00CF1D9A"/>
    <w:rsid w:val="00CF2B2F"/>
    <w:rsid w:val="00CF4C3D"/>
    <w:rsid w:val="00D022E5"/>
    <w:rsid w:val="00D04E30"/>
    <w:rsid w:val="00D13111"/>
    <w:rsid w:val="00D174F1"/>
    <w:rsid w:val="00D225F1"/>
    <w:rsid w:val="00D2294E"/>
    <w:rsid w:val="00D22B55"/>
    <w:rsid w:val="00D240BE"/>
    <w:rsid w:val="00D258DB"/>
    <w:rsid w:val="00D27621"/>
    <w:rsid w:val="00D27C7C"/>
    <w:rsid w:val="00D27D18"/>
    <w:rsid w:val="00D316EE"/>
    <w:rsid w:val="00D32960"/>
    <w:rsid w:val="00D32A97"/>
    <w:rsid w:val="00D33290"/>
    <w:rsid w:val="00D37D2E"/>
    <w:rsid w:val="00D474BF"/>
    <w:rsid w:val="00D504CE"/>
    <w:rsid w:val="00D51CEF"/>
    <w:rsid w:val="00D52AA5"/>
    <w:rsid w:val="00D55CFC"/>
    <w:rsid w:val="00D57007"/>
    <w:rsid w:val="00D57F0F"/>
    <w:rsid w:val="00D60561"/>
    <w:rsid w:val="00D61153"/>
    <w:rsid w:val="00D6325C"/>
    <w:rsid w:val="00D63AE4"/>
    <w:rsid w:val="00D64128"/>
    <w:rsid w:val="00D65E99"/>
    <w:rsid w:val="00D6632A"/>
    <w:rsid w:val="00D667D2"/>
    <w:rsid w:val="00D66F17"/>
    <w:rsid w:val="00D700F5"/>
    <w:rsid w:val="00D726C9"/>
    <w:rsid w:val="00D75CCE"/>
    <w:rsid w:val="00D76667"/>
    <w:rsid w:val="00D80081"/>
    <w:rsid w:val="00D82FA7"/>
    <w:rsid w:val="00D86436"/>
    <w:rsid w:val="00D870C8"/>
    <w:rsid w:val="00D90FF4"/>
    <w:rsid w:val="00D9173E"/>
    <w:rsid w:val="00D9205E"/>
    <w:rsid w:val="00D92208"/>
    <w:rsid w:val="00D94B56"/>
    <w:rsid w:val="00D973A3"/>
    <w:rsid w:val="00DA7668"/>
    <w:rsid w:val="00DB0AE0"/>
    <w:rsid w:val="00DB7CEA"/>
    <w:rsid w:val="00DC00BE"/>
    <w:rsid w:val="00DC0EAD"/>
    <w:rsid w:val="00DC1928"/>
    <w:rsid w:val="00DC37D8"/>
    <w:rsid w:val="00DC4095"/>
    <w:rsid w:val="00DC4876"/>
    <w:rsid w:val="00DC529C"/>
    <w:rsid w:val="00DD0ADA"/>
    <w:rsid w:val="00DD29AD"/>
    <w:rsid w:val="00DD3266"/>
    <w:rsid w:val="00DD38A6"/>
    <w:rsid w:val="00DD3F13"/>
    <w:rsid w:val="00DD4472"/>
    <w:rsid w:val="00DD6CDE"/>
    <w:rsid w:val="00DE0050"/>
    <w:rsid w:val="00DE2F76"/>
    <w:rsid w:val="00DE3065"/>
    <w:rsid w:val="00DE63F6"/>
    <w:rsid w:val="00DF00BA"/>
    <w:rsid w:val="00DF50B1"/>
    <w:rsid w:val="00E052C6"/>
    <w:rsid w:val="00E1267F"/>
    <w:rsid w:val="00E16E11"/>
    <w:rsid w:val="00E203C6"/>
    <w:rsid w:val="00E21079"/>
    <w:rsid w:val="00E22BC3"/>
    <w:rsid w:val="00E2377F"/>
    <w:rsid w:val="00E246B0"/>
    <w:rsid w:val="00E252B0"/>
    <w:rsid w:val="00E25AFD"/>
    <w:rsid w:val="00E31778"/>
    <w:rsid w:val="00E4448D"/>
    <w:rsid w:val="00E5016D"/>
    <w:rsid w:val="00E536D5"/>
    <w:rsid w:val="00E54E86"/>
    <w:rsid w:val="00E60A87"/>
    <w:rsid w:val="00E64AE0"/>
    <w:rsid w:val="00E72CF1"/>
    <w:rsid w:val="00E751D6"/>
    <w:rsid w:val="00E75BF4"/>
    <w:rsid w:val="00E76E3D"/>
    <w:rsid w:val="00E817F2"/>
    <w:rsid w:val="00E82AB6"/>
    <w:rsid w:val="00E84CFD"/>
    <w:rsid w:val="00E97859"/>
    <w:rsid w:val="00EA0A0D"/>
    <w:rsid w:val="00EA2156"/>
    <w:rsid w:val="00EA489D"/>
    <w:rsid w:val="00EA76A6"/>
    <w:rsid w:val="00EB21F9"/>
    <w:rsid w:val="00EB420B"/>
    <w:rsid w:val="00EB4AC5"/>
    <w:rsid w:val="00EB71C2"/>
    <w:rsid w:val="00EB7DC6"/>
    <w:rsid w:val="00EC0018"/>
    <w:rsid w:val="00EC0EF7"/>
    <w:rsid w:val="00EC0FD9"/>
    <w:rsid w:val="00EC54D0"/>
    <w:rsid w:val="00ED1C84"/>
    <w:rsid w:val="00ED21B1"/>
    <w:rsid w:val="00ED2552"/>
    <w:rsid w:val="00ED357B"/>
    <w:rsid w:val="00ED3A76"/>
    <w:rsid w:val="00EE525A"/>
    <w:rsid w:val="00EF0CBC"/>
    <w:rsid w:val="00EF2F5B"/>
    <w:rsid w:val="00EF398D"/>
    <w:rsid w:val="00EF728F"/>
    <w:rsid w:val="00F058F0"/>
    <w:rsid w:val="00F07A6B"/>
    <w:rsid w:val="00F11ACC"/>
    <w:rsid w:val="00F30DAA"/>
    <w:rsid w:val="00F34889"/>
    <w:rsid w:val="00F35D14"/>
    <w:rsid w:val="00F421AB"/>
    <w:rsid w:val="00F4275E"/>
    <w:rsid w:val="00F43CE0"/>
    <w:rsid w:val="00F47797"/>
    <w:rsid w:val="00F51E2C"/>
    <w:rsid w:val="00F536B1"/>
    <w:rsid w:val="00F5549E"/>
    <w:rsid w:val="00F6272E"/>
    <w:rsid w:val="00F62C4C"/>
    <w:rsid w:val="00F63F11"/>
    <w:rsid w:val="00F6510D"/>
    <w:rsid w:val="00F6536A"/>
    <w:rsid w:val="00F71252"/>
    <w:rsid w:val="00F7176F"/>
    <w:rsid w:val="00F73346"/>
    <w:rsid w:val="00F74EB8"/>
    <w:rsid w:val="00F76157"/>
    <w:rsid w:val="00F80468"/>
    <w:rsid w:val="00F834A5"/>
    <w:rsid w:val="00F836E7"/>
    <w:rsid w:val="00F851F6"/>
    <w:rsid w:val="00F90B28"/>
    <w:rsid w:val="00F90F03"/>
    <w:rsid w:val="00F91D40"/>
    <w:rsid w:val="00F94845"/>
    <w:rsid w:val="00F970AA"/>
    <w:rsid w:val="00FA254D"/>
    <w:rsid w:val="00FA2745"/>
    <w:rsid w:val="00FA35CA"/>
    <w:rsid w:val="00FA4E49"/>
    <w:rsid w:val="00FA59A1"/>
    <w:rsid w:val="00FA7EEA"/>
    <w:rsid w:val="00FB4090"/>
    <w:rsid w:val="00FB52BB"/>
    <w:rsid w:val="00FB6C80"/>
    <w:rsid w:val="00FC0042"/>
    <w:rsid w:val="00FC0FA4"/>
    <w:rsid w:val="00FC4C9B"/>
    <w:rsid w:val="00FC7E8D"/>
    <w:rsid w:val="00FD23B6"/>
    <w:rsid w:val="00FD48EF"/>
    <w:rsid w:val="00FE3AAB"/>
    <w:rsid w:val="00FE4E94"/>
    <w:rsid w:val="00FF3312"/>
    <w:rsid w:val="00FF4939"/>
    <w:rsid w:val="00FF493B"/>
    <w:rsid w:val="00FF7C3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AAE78F"/>
  <w15:docId w15:val="{69D0C48B-FDBE-45B2-AC5E-18043B4F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spacing w:before="240"/>
      <w:jc w:val="center"/>
      <w:outlineLvl w:val="0"/>
    </w:pPr>
    <w:rPr>
      <w:b/>
      <w:bCs/>
      <w:caps/>
      <w:lang w:val="en-GB"/>
    </w:rPr>
  </w:style>
  <w:style w:type="paragraph" w:styleId="Titre2">
    <w:name w:val="heading 2"/>
    <w:basedOn w:val="Normal"/>
    <w:next w:val="Normal"/>
    <w:qFormat/>
    <w:pPr>
      <w:keepNext/>
      <w:numPr>
        <w:ilvl w:val="1"/>
        <w:numId w:val="1"/>
      </w:numPr>
      <w:spacing w:before="360"/>
      <w:jc w:val="center"/>
      <w:outlineLvl w:val="1"/>
    </w:pPr>
    <w:rPr>
      <w:b/>
      <w:bCs/>
      <w:iCs/>
      <w:smallCaps/>
      <w:lang w:val="en-GB"/>
    </w:rPr>
  </w:style>
  <w:style w:type="paragraph" w:styleId="Titre3">
    <w:name w:val="heading 3"/>
    <w:basedOn w:val="Normal"/>
    <w:next w:val="Normal"/>
    <w:qFormat/>
    <w:pPr>
      <w:keepNext/>
      <w:numPr>
        <w:ilvl w:val="2"/>
        <w:numId w:val="1"/>
      </w:numPr>
      <w:spacing w:before="360"/>
      <w:jc w:val="center"/>
      <w:outlineLvl w:val="2"/>
    </w:pPr>
    <w:rPr>
      <w:b/>
      <w:szCs w:val="26"/>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ans" w:hAnsi="Liberation Sans" w:cs="Liberation Sans"/>
    </w:rPr>
  </w:style>
  <w:style w:type="character" w:customStyle="1" w:styleId="WW8Num3z0">
    <w:name w:val="WW8Num3z0"/>
    <w:qFormat/>
    <w:rPr>
      <w:rFonts w:ascii="Liberation Sans" w:hAnsi="Liberation Sans" w:cs="Liberation Sans"/>
    </w:rPr>
  </w:style>
  <w:style w:type="character" w:customStyle="1" w:styleId="Policepardfaut5">
    <w:name w:val="Police par défaut5"/>
    <w:qFormat/>
  </w:style>
  <w:style w:type="character" w:customStyle="1" w:styleId="Policepardfaut4">
    <w:name w:val="Police par défaut4"/>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Policepardfaut2">
    <w:name w:val="Police par défaut2"/>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Arial Unicode MS" w:hAnsi="Times New Roman" w:cs="Times New Roman"/>
      <w:color w:val="FF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sz w:val="2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en-GB" w:bidi="ar-SA"/>
    </w:rPr>
  </w:style>
  <w:style w:type="character" w:customStyle="1" w:styleId="SNDateCar">
    <w:name w:val="SNDate Car"/>
    <w:qFormat/>
    <w:rPr>
      <w:sz w:val="24"/>
      <w:szCs w:val="24"/>
      <w:lang w:val="en-GB" w:bidi="ar-SA"/>
    </w:rPr>
  </w:style>
  <w:style w:type="character" w:customStyle="1" w:styleId="SNArticleCar">
    <w:name w:val="SNArticle Car"/>
    <w:qFormat/>
    <w:rPr>
      <w:b/>
      <w:bCs/>
      <w:sz w:val="24"/>
      <w:szCs w:val="24"/>
      <w:lang w:val="en-GB"/>
    </w:rPr>
  </w:style>
  <w:style w:type="character" w:customStyle="1" w:styleId="SNenProjet">
    <w:name w:val="SNenProjet"/>
    <w:basedOn w:val="Policepardfaut1"/>
    <w:qFormat/>
  </w:style>
  <w:style w:type="character" w:customStyle="1" w:styleId="CarCar5">
    <w:name w:val="Car Car5"/>
    <w:qFormat/>
    <w:rPr>
      <w:b/>
      <w:sz w:val="24"/>
      <w:szCs w:val="26"/>
      <w:lang w:val="en-GB"/>
    </w:rPr>
  </w:style>
  <w:style w:type="character" w:customStyle="1" w:styleId="Marquedecommentaire1">
    <w:name w:val="Marque de commentaire1"/>
    <w:qFormat/>
    <w:rPr>
      <w:sz w:val="16"/>
      <w:szCs w:val="16"/>
    </w:rPr>
  </w:style>
  <w:style w:type="character" w:customStyle="1" w:styleId="CarCar3">
    <w:name w:val="Car Car3"/>
    <w:basedOn w:val="Policepardfaut1"/>
    <w:qFormat/>
  </w:style>
  <w:style w:type="character" w:customStyle="1" w:styleId="CarCar2">
    <w:name w:val="Car Car2"/>
    <w:qFormat/>
    <w:rPr>
      <w:b/>
      <w:bCs/>
    </w:rPr>
  </w:style>
  <w:style w:type="character" w:customStyle="1" w:styleId="CarCar4">
    <w:name w:val="Car Car4"/>
    <w:qFormat/>
    <w:rPr>
      <w:sz w:val="24"/>
      <w:szCs w:val="24"/>
    </w:rPr>
  </w:style>
  <w:style w:type="character" w:customStyle="1" w:styleId="CarCar7">
    <w:name w:val="Car Car7"/>
    <w:qFormat/>
    <w:rPr>
      <w:rFonts w:cs="Arial"/>
      <w:b/>
      <w:bCs/>
      <w:caps/>
      <w:sz w:val="24"/>
      <w:szCs w:val="24"/>
    </w:rPr>
  </w:style>
  <w:style w:type="character" w:customStyle="1" w:styleId="CarCar6">
    <w:name w:val="Car Car6"/>
    <w:qFormat/>
    <w:rPr>
      <w:b/>
      <w:bCs/>
      <w:iCs/>
      <w:smallCaps/>
      <w:sz w:val="24"/>
      <w:szCs w:val="24"/>
      <w:lang w:val="en-GB"/>
    </w:rPr>
  </w:style>
  <w:style w:type="character" w:customStyle="1" w:styleId="CarCar1">
    <w:name w:val="Car Car1"/>
    <w:qFormat/>
    <w:rPr>
      <w:sz w:val="24"/>
      <w:szCs w:val="24"/>
    </w:rPr>
  </w:style>
  <w:style w:type="character" w:customStyle="1" w:styleId="CarCar">
    <w:name w:val="Car Car"/>
    <w:qFormat/>
    <w:rPr>
      <w:sz w:val="24"/>
      <w:szCs w:val="24"/>
    </w:rPr>
  </w:style>
  <w:style w:type="character" w:customStyle="1" w:styleId="LienInternet">
    <w:name w:val="Lien Internet"/>
    <w:rPr>
      <w:color w:val="0000FF"/>
      <w:u w:val="single"/>
    </w:rPr>
  </w:style>
  <w:style w:type="character" w:customStyle="1" w:styleId="surlignage">
    <w:name w:val="surlignage"/>
    <w:qFormat/>
  </w:style>
  <w:style w:type="character" w:styleId="Lienhypertextesuivivisit">
    <w:name w:val="FollowedHyperlink"/>
    <w:qFormat/>
    <w:rPr>
      <w:color w:val="800080"/>
      <w:u w:val="single"/>
    </w:rPr>
  </w:style>
  <w:style w:type="character" w:styleId="lev">
    <w:name w:val="Strong"/>
    <w:qFormat/>
    <w:rPr>
      <w:b/>
      <w:bCs/>
    </w:rPr>
  </w:style>
  <w:style w:type="character" w:customStyle="1" w:styleId="tm2code">
    <w:name w:val="tm2code"/>
    <w:basedOn w:val="Policepardfaut1"/>
    <w:qFormat/>
  </w:style>
  <w:style w:type="character" w:customStyle="1" w:styleId="tm3code">
    <w:name w:val="tm3code"/>
    <w:basedOn w:val="Policepardfaut1"/>
    <w:qFormat/>
  </w:style>
  <w:style w:type="character" w:customStyle="1" w:styleId="tm4code">
    <w:name w:val="tm4code"/>
    <w:basedOn w:val="Policepardfaut1"/>
    <w:qFormat/>
  </w:style>
  <w:style w:type="character" w:customStyle="1" w:styleId="citation">
    <w:name w:val="citation"/>
    <w:basedOn w:val="Policepardfaut1"/>
    <w:qFormat/>
  </w:style>
  <w:style w:type="character" w:customStyle="1" w:styleId="WW8Num11z5">
    <w:name w:val="WW8Num11z5"/>
    <w:qFormat/>
  </w:style>
  <w:style w:type="character" w:customStyle="1" w:styleId="Caractresdenotedebasdepage">
    <w:name w:val="Caractères de note de bas de page"/>
    <w:qFormat/>
    <w:rPr>
      <w:vertAlign w:val="superscript"/>
    </w:rPr>
  </w:style>
  <w:style w:type="character" w:styleId="Accentuation">
    <w:name w:val="Emphasis"/>
    <w:uiPriority w:val="20"/>
    <w:qFormat/>
    <w:rPr>
      <w:i/>
      <w:iCs/>
    </w:rPr>
  </w:style>
  <w:style w:type="character" w:customStyle="1" w:styleId="Marquedecommentaire2">
    <w:name w:val="Marque de commentaire2"/>
    <w:qFormat/>
    <w:rPr>
      <w:sz w:val="16"/>
      <w:szCs w:val="16"/>
    </w:rPr>
  </w:style>
  <w:style w:type="character" w:customStyle="1" w:styleId="CommentaireCar">
    <w:name w:val="Commentaire Car"/>
    <w:qFormat/>
    <w:rPr>
      <w:lang w:eastAsia="zh-CN"/>
    </w:rPr>
  </w:style>
  <w:style w:type="character" w:customStyle="1" w:styleId="tm5code">
    <w:name w:val="tm5code"/>
    <w:qFormat/>
  </w:style>
  <w:style w:type="character" w:customStyle="1" w:styleId="Marquedecommentaire3">
    <w:name w:val="Marque de commentaire3"/>
    <w:qFormat/>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en-GB" w:eastAsia="en-US"/>
    </w:rPr>
  </w:style>
  <w:style w:type="character" w:customStyle="1" w:styleId="TablebodyChar">
    <w:name w:val="Table body Char"/>
    <w:link w:val="Tablebody"/>
    <w:qFormat/>
    <w:rsid w:val="00C16C8D"/>
    <w:rPr>
      <w:rFonts w:ascii="Arial" w:eastAsia="Calibri" w:hAnsi="Arial"/>
      <w:szCs w:val="22"/>
      <w:lang w:val="en-GB" w:eastAsia="en-US"/>
    </w:rPr>
  </w:style>
  <w:style w:type="character" w:customStyle="1" w:styleId="TableheaderChar">
    <w:name w:val="Table header Char"/>
    <w:link w:val="Tableheader"/>
    <w:qFormat/>
    <w:rsid w:val="00C16C8D"/>
    <w:rPr>
      <w:rFonts w:ascii="Arial" w:eastAsia="Calibri" w:hAnsi="Arial"/>
      <w:szCs w:val="22"/>
      <w:lang w:val="en-GB" w:eastAsia="en-US"/>
    </w:rPr>
  </w:style>
  <w:style w:type="character" w:customStyle="1" w:styleId="ListLabel1">
    <w:name w:val="ListLabel 1"/>
    <w:qFormat/>
    <w:rPr>
      <w:rFonts w:cs="Liberation Sans"/>
    </w:rPr>
  </w:style>
  <w:style w:type="character" w:customStyle="1" w:styleId="ListLabel2">
    <w:name w:val="ListLabel 2"/>
    <w:qFormat/>
    <w:rPr>
      <w:rFonts w:cs="Liberation Sans"/>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rFonts w:eastAsia="Times New Roman"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20"/>
      <w:jc w:val="both"/>
    </w:pPr>
    <w:rPr>
      <w:lang w:val="en-GB"/>
    </w:r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5">
    <w:name w:val="Titre5"/>
    <w:basedOn w:val="Normal"/>
    <w:qFormat/>
    <w:pPr>
      <w:keepNext/>
      <w:spacing w:before="240" w:after="120"/>
    </w:pPr>
    <w:rPr>
      <w:rFonts w:ascii="Garamond" w:eastAsia="Microsoft YaHei" w:hAnsi="Garamond" w:cs="Mangal"/>
      <w:sz w:val="28"/>
      <w:szCs w:val="28"/>
    </w:rPr>
  </w:style>
  <w:style w:type="paragraph" w:customStyle="1" w:styleId="Titre4">
    <w:name w:val="Titre4"/>
    <w:basedOn w:val="Normal"/>
    <w:qFormat/>
    <w:pPr>
      <w:keepNext/>
      <w:spacing w:before="240" w:after="120"/>
    </w:pPr>
    <w:rPr>
      <w:rFonts w:ascii="Liberation Sans" w:eastAsia="Microsoft YaHei" w:hAnsi="Liberation Sans" w:cs="Mangal"/>
      <w:sz w:val="28"/>
      <w:szCs w:val="28"/>
    </w:rPr>
  </w:style>
  <w:style w:type="paragraph" w:customStyle="1" w:styleId="Titre30">
    <w:name w:val="Titre3"/>
    <w:basedOn w:val="Normal"/>
    <w:qFormat/>
    <w:pPr>
      <w:keepNext/>
      <w:spacing w:before="240" w:after="120"/>
    </w:pPr>
    <w:rPr>
      <w:rFonts w:ascii="Liberation Sans" w:eastAsia="Microsoft YaHei" w:hAnsi="Liberation Sans" w:cs="Mangal"/>
      <w:sz w:val="28"/>
      <w:szCs w:val="28"/>
    </w:rPr>
  </w:style>
  <w:style w:type="paragraph" w:customStyle="1" w:styleId="Titre20">
    <w:name w:val="Titre2"/>
    <w:basedOn w:val="Normal"/>
    <w:qFormat/>
    <w:pPr>
      <w:keepNext/>
      <w:spacing w:before="240" w:after="120"/>
    </w:pPr>
    <w:rPr>
      <w:rFonts w:ascii="Garamond" w:eastAsia="Microsoft YaHei" w:hAnsi="Garamond" w:cs="Mangal"/>
      <w:sz w:val="28"/>
      <w:szCs w:val="28"/>
    </w:rPr>
  </w:style>
  <w:style w:type="paragraph" w:customStyle="1" w:styleId="Titre10">
    <w:name w:val="Titre1"/>
    <w:basedOn w:val="Normal"/>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suppressAutoHyphens/>
      <w:jc w:val="center"/>
    </w:pPr>
    <w:rPr>
      <w:bCs/>
      <w:sz w:val="24"/>
      <w:lang w:eastAsia="zh-CN"/>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qFormat/>
    <w:pPr>
      <w:spacing w:before="120" w:after="1680"/>
      <w:ind w:left="5040"/>
      <w:jc w:val="right"/>
    </w:pPr>
    <w:rPr>
      <w:color w:val="000000"/>
    </w:rPr>
  </w:style>
  <w:style w:type="paragraph" w:customStyle="1" w:styleId="SNSignatureprnomnomDroite">
    <w:name w:val="SNSignature prénom+nom Droite"/>
    <w:basedOn w:val="SNSignatureDroite"/>
    <w:qFormat/>
    <w:pPr>
      <w:spacing w:after="120"/>
      <w:ind w:left="5041"/>
    </w:pPr>
  </w:style>
  <w:style w:type="paragraph" w:customStyle="1" w:styleId="SNSignatureGauche">
    <w:name w:val="SNSignatureGauche"/>
    <w:basedOn w:val="Normal"/>
    <w:qFormat/>
    <w:pPr>
      <w:spacing w:before="120" w:after="1680"/>
      <w:ind w:left="720" w:right="-6" w:firstLine="1080"/>
      <w:jc w:val="right"/>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qFormat/>
    <w:pPr>
      <w:spacing w:before="280" w:after="280"/>
      <w:ind w:firstLine="720"/>
      <w:jc w:val="both"/>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360" w:after="240"/>
      <w:jc w:val="center"/>
    </w:pPr>
    <w:rPr>
      <w:b/>
      <w:bCs/>
      <w:lang w:val="en-G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Textedebulles">
    <w:name w:val="Balloon Text"/>
    <w:basedOn w:val="Normal"/>
    <w:qFormat/>
    <w:rPr>
      <w:rFonts w:ascii="Tahoma" w:hAnsi="Tahoma" w:cs="Tahoma"/>
      <w:sz w:val="16"/>
      <w:szCs w:val="16"/>
    </w:rPr>
  </w:style>
  <w:style w:type="paragraph" w:customStyle="1" w:styleId="Titre1objet">
    <w:name w:val="Titre 1 objet"/>
    <w:basedOn w:val="Titre1"/>
    <w:qFormat/>
    <w:pPr>
      <w:numPr>
        <w:numId w:val="0"/>
      </w:numPr>
      <w:spacing w:before="0" w:after="120"/>
    </w:pPr>
    <w:rPr>
      <w:b w:val="0"/>
    </w:rPr>
  </w:style>
  <w:style w:type="paragraph" w:customStyle="1" w:styleId="Titre2objet">
    <w:name w:val="Titre 2 objet"/>
    <w:basedOn w:val="Titre2"/>
    <w:next w:val="Normal"/>
    <w:qFormat/>
    <w:pPr>
      <w:numPr>
        <w:ilvl w:val="0"/>
        <w:numId w:val="0"/>
      </w:numPr>
      <w:spacing w:before="0" w:after="120"/>
    </w:pPr>
    <w:rPr>
      <w:b w:val="0"/>
    </w:rPr>
  </w:style>
  <w:style w:type="paragraph" w:customStyle="1" w:styleId="titre3objet">
    <w:name w:val="titre 3 objet"/>
    <w:basedOn w:val="Titre3"/>
    <w:next w:val="Normal"/>
    <w:qFormat/>
    <w:pPr>
      <w:numPr>
        <w:ilvl w:val="0"/>
        <w:numId w:val="0"/>
      </w:numPr>
      <w:spacing w:before="0" w:after="120"/>
    </w:pPr>
    <w:rPr>
      <w:b w:val="0"/>
    </w:rPr>
  </w:style>
  <w:style w:type="paragraph" w:styleId="NormalWeb">
    <w:name w:val="Normal (Web)"/>
    <w:basedOn w:val="Normal"/>
    <w:uiPriority w:val="99"/>
    <w:qFormat/>
    <w:pPr>
      <w:spacing w:before="280" w:after="280"/>
    </w:pPr>
  </w:style>
  <w:style w:type="paragraph" w:customStyle="1" w:styleId="Commentaire1">
    <w:name w:val="Commentaire1"/>
    <w:basedOn w:val="Normal"/>
    <w:qFormat/>
    <w:rPr>
      <w:sz w:val="20"/>
      <w:szCs w:val="20"/>
    </w:rPr>
  </w:style>
  <w:style w:type="paragraph" w:styleId="Objetducommentaire">
    <w:name w:val="annotation subject"/>
    <w:basedOn w:val="Commentaire1"/>
    <w:next w:val="Commentaire1"/>
    <w:qFormat/>
    <w:rPr>
      <w:b/>
      <w:bCs/>
      <w:lang w:val="en-GB"/>
    </w:rPr>
  </w:style>
  <w:style w:type="paragraph" w:styleId="En-tte">
    <w:name w:val="header"/>
    <w:basedOn w:val="Normal"/>
    <w:pPr>
      <w:tabs>
        <w:tab w:val="center" w:pos="4536"/>
        <w:tab w:val="right" w:pos="9072"/>
      </w:tabs>
    </w:pPr>
    <w:rPr>
      <w:lang w:val="en-GB"/>
    </w:rPr>
  </w:style>
  <w:style w:type="paragraph" w:styleId="Pieddepage">
    <w:name w:val="footer"/>
    <w:basedOn w:val="Normal"/>
    <w:link w:val="PieddepageCar"/>
    <w:uiPriority w:val="99"/>
    <w:pPr>
      <w:tabs>
        <w:tab w:val="center" w:pos="4536"/>
        <w:tab w:val="right" w:pos="9072"/>
      </w:tabs>
    </w:pPr>
    <w:rPr>
      <w:lang w:val="en-GB"/>
    </w:rPr>
  </w:style>
  <w:style w:type="paragraph" w:customStyle="1" w:styleId="PointDouble2">
    <w:name w:val="PointDouble 2"/>
    <w:basedOn w:val="Normal"/>
    <w:qFormat/>
    <w:pPr>
      <w:tabs>
        <w:tab w:val="left" w:pos="1984"/>
      </w:tabs>
      <w:spacing w:before="120" w:after="120" w:line="360" w:lineRule="auto"/>
      <w:ind w:left="2551" w:hanging="1134"/>
    </w:pPr>
  </w:style>
  <w:style w:type="paragraph" w:customStyle="1" w:styleId="Tiret0">
    <w:name w:val="Tiret 0"/>
    <w:basedOn w:val="Normal"/>
    <w:qFormat/>
    <w:pPr>
      <w:spacing w:before="120" w:after="120" w:line="360" w:lineRule="auto"/>
    </w:pPr>
  </w:style>
  <w:style w:type="paragraph" w:customStyle="1" w:styleId="Tiret1">
    <w:name w:val="Tiret 1"/>
    <w:basedOn w:val="Normal"/>
    <w:qFormat/>
    <w:pPr>
      <w:spacing w:before="120" w:after="120" w:line="360" w:lineRule="auto"/>
    </w:pPr>
  </w:style>
  <w:style w:type="paragraph" w:customStyle="1" w:styleId="Text1">
    <w:name w:val="Text 1"/>
    <w:basedOn w:val="Normal"/>
    <w:qFormat/>
    <w:pPr>
      <w:spacing w:before="120" w:after="120" w:line="360" w:lineRule="auto"/>
      <w:ind w:left="850"/>
    </w:pPr>
  </w:style>
  <w:style w:type="paragraph" w:customStyle="1" w:styleId="Point0">
    <w:name w:val="Point 0"/>
    <w:basedOn w:val="Normal"/>
    <w:qFormat/>
    <w:pPr>
      <w:spacing w:before="120" w:after="120" w:line="360" w:lineRule="auto"/>
      <w:ind w:left="850" w:hanging="850"/>
    </w:pPr>
  </w:style>
  <w:style w:type="paragraph" w:customStyle="1" w:styleId="Point1">
    <w:name w:val="Point 1"/>
    <w:basedOn w:val="Normal"/>
    <w:qFormat/>
    <w:pPr>
      <w:spacing w:before="120" w:after="120" w:line="360" w:lineRule="auto"/>
      <w:ind w:left="1417" w:hanging="567"/>
    </w:pPr>
  </w:style>
  <w:style w:type="paragraph" w:customStyle="1" w:styleId="ManualNumPar1">
    <w:name w:val="Manual NumPar 1"/>
    <w:basedOn w:val="Normal"/>
    <w:qFormat/>
    <w:pPr>
      <w:spacing w:before="120" w:after="120" w:line="360" w:lineRule="auto"/>
      <w:ind w:left="850" w:hanging="850"/>
    </w:pPr>
  </w:style>
  <w:style w:type="paragraph" w:styleId="Rvision">
    <w:name w:val="Revision"/>
    <w:qFormat/>
    <w:pPr>
      <w:suppressAutoHyphens/>
    </w:pPr>
    <w:rPr>
      <w:sz w:val="24"/>
      <w:szCs w:val="24"/>
      <w:lang w:eastAsia="zh-CN"/>
    </w:rPr>
  </w:style>
  <w:style w:type="paragraph" w:customStyle="1" w:styleId="Default">
    <w:name w:val="Default"/>
    <w:qFormat/>
    <w:pPr>
      <w:suppressAutoHyphens/>
    </w:pPr>
    <w:rPr>
      <w:color w:val="000000"/>
      <w:sz w:val="24"/>
      <w:szCs w:val="24"/>
      <w:lang w:eastAsia="zh-CN"/>
    </w:rPr>
  </w:style>
  <w:style w:type="paragraph" w:styleId="Notedebasdepage">
    <w:name w:val="footnote text"/>
    <w:basedOn w:val="Normal"/>
    <w:qFormat/>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customStyle="1" w:styleId="western">
    <w:name w:val="western"/>
    <w:basedOn w:val="Normal"/>
    <w:qFormat/>
    <w:pPr>
      <w:suppressAutoHyphens w:val="0"/>
      <w:spacing w:before="280" w:after="119"/>
      <w:jc w:val="both"/>
    </w:pPr>
    <w:rPr>
      <w:color w:val="000000"/>
    </w:rPr>
  </w:style>
  <w:style w:type="paragraph" w:customStyle="1" w:styleId="Commentaire3">
    <w:name w:val="Commentaire3"/>
    <w:basedOn w:val="Normal"/>
    <w:qFormat/>
    <w:rPr>
      <w:sz w:val="20"/>
      <w:szCs w:val="20"/>
    </w:rPr>
  </w:style>
  <w:style w:type="paragraph" w:styleId="Paragraphedeliste">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val="en-GB" w:eastAsia="en-US"/>
    </w:rPr>
  </w:style>
  <w:style w:type="paragraph" w:customStyle="1" w:styleId="Tablebody">
    <w:name w:val="Table body"/>
    <w:basedOn w:val="Normal"/>
    <w:link w:val="TablebodyChar"/>
    <w:qFormat/>
    <w:rsid w:val="00C16C8D"/>
    <w:pPr>
      <w:suppressAutoHyphens w:val="0"/>
      <w:spacing w:before="60" w:after="60" w:line="210" w:lineRule="atLeast"/>
    </w:pPr>
    <w:rPr>
      <w:rFonts w:ascii="Arial" w:eastAsia="Calibri" w:hAnsi="Arial"/>
      <w:sz w:val="20"/>
      <w:szCs w:val="22"/>
      <w:lang w:val="en-GB"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pPr>
      <w:suppressAutoHyphens w:val="0"/>
    </w:pPr>
    <w:rPr>
      <w:rFonts w:ascii="EUAlbertina" w:hAnsi="EUAlbertina"/>
      <w:color w:val="00000A"/>
      <w:lang w:eastAsia="fr-FR"/>
    </w:rPr>
  </w:style>
  <w:style w:type="paragraph" w:customStyle="1" w:styleId="CM3">
    <w:name w:val="CM3"/>
    <w:basedOn w:val="Default"/>
    <w:next w:val="Default"/>
    <w:uiPriority w:val="99"/>
    <w:qFormat/>
    <w:rsid w:val="009A03FA"/>
    <w:pPr>
      <w:suppressAutoHyphens w:val="0"/>
    </w:pPr>
    <w:rPr>
      <w:rFonts w:ascii="EUAlbertina" w:hAnsi="EUAlbertina"/>
      <w:color w:val="00000A"/>
      <w:lang w:eastAsia="fr-FR"/>
    </w:rPr>
  </w:style>
  <w:style w:type="paragraph" w:customStyle="1" w:styleId="CM4">
    <w:name w:val="CM4"/>
    <w:basedOn w:val="Default"/>
    <w:next w:val="Default"/>
    <w:uiPriority w:val="99"/>
    <w:qFormat/>
    <w:rsid w:val="009A03FA"/>
    <w:pPr>
      <w:suppressAutoHyphens w:val="0"/>
    </w:pPr>
    <w:rPr>
      <w:rFonts w:ascii="EUAlbertina" w:hAnsi="EUAlbertina"/>
      <w:color w:val="00000A"/>
      <w:lang w:eastAsia="fr-FR"/>
    </w:rPr>
  </w:style>
  <w:style w:type="character" w:styleId="Marquedecommentaire">
    <w:name w:val="annotation reference"/>
    <w:basedOn w:val="Policepardfaut"/>
    <w:uiPriority w:val="99"/>
    <w:semiHidden/>
    <w:unhideWhenUsed/>
    <w:rsid w:val="00A80B02"/>
    <w:rPr>
      <w:sz w:val="16"/>
      <w:szCs w:val="16"/>
    </w:rPr>
  </w:style>
  <w:style w:type="paragraph" w:styleId="Commentaire">
    <w:name w:val="annotation text"/>
    <w:basedOn w:val="Normal"/>
    <w:link w:val="CommentaireCar1"/>
    <w:uiPriority w:val="99"/>
    <w:unhideWhenUsed/>
    <w:rsid w:val="00A80B02"/>
    <w:rPr>
      <w:sz w:val="20"/>
      <w:szCs w:val="20"/>
    </w:rPr>
  </w:style>
  <w:style w:type="character" w:customStyle="1" w:styleId="CommentaireCar1">
    <w:name w:val="Commentaire Car1"/>
    <w:basedOn w:val="Policepardfaut"/>
    <w:link w:val="Commentaire"/>
    <w:uiPriority w:val="99"/>
    <w:rsid w:val="00A80B02"/>
    <w:rPr>
      <w:lang w:eastAsia="zh-CN"/>
    </w:rPr>
  </w:style>
  <w:style w:type="character" w:customStyle="1" w:styleId="highlight">
    <w:name w:val="highlight"/>
    <w:basedOn w:val="Policepardfaut"/>
    <w:rsid w:val="00EB71C2"/>
  </w:style>
  <w:style w:type="character" w:customStyle="1" w:styleId="PieddepageCar">
    <w:name w:val="Pied de page Car"/>
    <w:basedOn w:val="Policepardfaut"/>
    <w:link w:val="Pieddepage"/>
    <w:uiPriority w:val="99"/>
    <w:rsid w:val="00A6698F"/>
    <w:rPr>
      <w:sz w:val="24"/>
      <w:szCs w:val="24"/>
      <w:lang w:val="en-GB" w:eastAsia="zh-CN"/>
    </w:rPr>
  </w:style>
  <w:style w:type="character" w:styleId="Lienhypertexte">
    <w:name w:val="Hyperlink"/>
    <w:basedOn w:val="Policepardfaut"/>
    <w:uiPriority w:val="99"/>
    <w:semiHidden/>
    <w:unhideWhenUsed/>
    <w:rsid w:val="00D60561"/>
    <w:rPr>
      <w:color w:val="0000FF"/>
      <w:u w:val="single"/>
    </w:rPr>
  </w:style>
  <w:style w:type="character" w:customStyle="1" w:styleId="super">
    <w:name w:val="super"/>
    <w:basedOn w:val="Policepardfaut"/>
    <w:rsid w:val="00ED3A76"/>
  </w:style>
  <w:style w:type="character" w:customStyle="1" w:styleId="st">
    <w:name w:val="st"/>
    <w:basedOn w:val="Policepardfaut"/>
    <w:rsid w:val="00014DD9"/>
  </w:style>
  <w:style w:type="paragraph" w:customStyle="1" w:styleId="snconsultation0">
    <w:name w:val="snconsultation"/>
    <w:basedOn w:val="Normal"/>
    <w:rsid w:val="00D240BE"/>
    <w:pPr>
      <w:suppressAutoHyphens w:val="0"/>
      <w:spacing w:before="100" w:beforeAutospacing="1" w:after="100" w:afterAutospacing="1"/>
    </w:pPr>
    <w:rPr>
      <w:lang w:eastAsia="fr-FR"/>
    </w:rPr>
  </w:style>
  <w:style w:type="table" w:styleId="Grilledutableau">
    <w:name w:val="Table Grid"/>
    <w:basedOn w:val="TableauNormal"/>
    <w:uiPriority w:val="39"/>
    <w:rsid w:val="00B8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basedOn w:val="Policepardfaut"/>
    <w:rsid w:val="00F6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17">
      <w:bodyDiv w:val="1"/>
      <w:marLeft w:val="0"/>
      <w:marRight w:val="0"/>
      <w:marTop w:val="0"/>
      <w:marBottom w:val="0"/>
      <w:divBdr>
        <w:top w:val="none" w:sz="0" w:space="0" w:color="auto"/>
        <w:left w:val="none" w:sz="0" w:space="0" w:color="auto"/>
        <w:bottom w:val="none" w:sz="0" w:space="0" w:color="auto"/>
        <w:right w:val="none" w:sz="0" w:space="0" w:color="auto"/>
      </w:divBdr>
    </w:div>
    <w:div w:id="125708193">
      <w:bodyDiv w:val="1"/>
      <w:marLeft w:val="0"/>
      <w:marRight w:val="0"/>
      <w:marTop w:val="0"/>
      <w:marBottom w:val="0"/>
      <w:divBdr>
        <w:top w:val="none" w:sz="0" w:space="0" w:color="auto"/>
        <w:left w:val="none" w:sz="0" w:space="0" w:color="auto"/>
        <w:bottom w:val="none" w:sz="0" w:space="0" w:color="auto"/>
        <w:right w:val="none" w:sz="0" w:space="0" w:color="auto"/>
      </w:divBdr>
      <w:divsChild>
        <w:div w:id="1997300179">
          <w:marLeft w:val="0"/>
          <w:marRight w:val="0"/>
          <w:marTop w:val="0"/>
          <w:marBottom w:val="0"/>
          <w:divBdr>
            <w:top w:val="none" w:sz="0" w:space="0" w:color="auto"/>
            <w:left w:val="none" w:sz="0" w:space="0" w:color="auto"/>
            <w:bottom w:val="none" w:sz="0" w:space="0" w:color="auto"/>
            <w:right w:val="none" w:sz="0" w:space="0" w:color="auto"/>
          </w:divBdr>
        </w:div>
        <w:div w:id="1307273481">
          <w:marLeft w:val="0"/>
          <w:marRight w:val="0"/>
          <w:marTop w:val="0"/>
          <w:marBottom w:val="0"/>
          <w:divBdr>
            <w:top w:val="none" w:sz="0" w:space="0" w:color="auto"/>
            <w:left w:val="none" w:sz="0" w:space="0" w:color="auto"/>
            <w:bottom w:val="none" w:sz="0" w:space="0" w:color="auto"/>
            <w:right w:val="none" w:sz="0" w:space="0" w:color="auto"/>
          </w:divBdr>
        </w:div>
        <w:div w:id="928196914">
          <w:marLeft w:val="0"/>
          <w:marRight w:val="0"/>
          <w:marTop w:val="0"/>
          <w:marBottom w:val="0"/>
          <w:divBdr>
            <w:top w:val="none" w:sz="0" w:space="0" w:color="auto"/>
            <w:left w:val="none" w:sz="0" w:space="0" w:color="auto"/>
            <w:bottom w:val="none" w:sz="0" w:space="0" w:color="auto"/>
            <w:right w:val="none" w:sz="0" w:space="0" w:color="auto"/>
          </w:divBdr>
        </w:div>
        <w:div w:id="2145464854">
          <w:marLeft w:val="0"/>
          <w:marRight w:val="0"/>
          <w:marTop w:val="0"/>
          <w:marBottom w:val="0"/>
          <w:divBdr>
            <w:top w:val="none" w:sz="0" w:space="0" w:color="auto"/>
            <w:left w:val="none" w:sz="0" w:space="0" w:color="auto"/>
            <w:bottom w:val="none" w:sz="0" w:space="0" w:color="auto"/>
            <w:right w:val="none" w:sz="0" w:space="0" w:color="auto"/>
          </w:divBdr>
        </w:div>
      </w:divsChild>
    </w:div>
    <w:div w:id="285045538">
      <w:bodyDiv w:val="1"/>
      <w:marLeft w:val="0"/>
      <w:marRight w:val="0"/>
      <w:marTop w:val="0"/>
      <w:marBottom w:val="0"/>
      <w:divBdr>
        <w:top w:val="none" w:sz="0" w:space="0" w:color="auto"/>
        <w:left w:val="none" w:sz="0" w:space="0" w:color="auto"/>
        <w:bottom w:val="none" w:sz="0" w:space="0" w:color="auto"/>
        <w:right w:val="none" w:sz="0" w:space="0" w:color="auto"/>
      </w:divBdr>
    </w:div>
    <w:div w:id="624963779">
      <w:bodyDiv w:val="1"/>
      <w:marLeft w:val="0"/>
      <w:marRight w:val="0"/>
      <w:marTop w:val="0"/>
      <w:marBottom w:val="0"/>
      <w:divBdr>
        <w:top w:val="none" w:sz="0" w:space="0" w:color="auto"/>
        <w:left w:val="none" w:sz="0" w:space="0" w:color="auto"/>
        <w:bottom w:val="none" w:sz="0" w:space="0" w:color="auto"/>
        <w:right w:val="none" w:sz="0" w:space="0" w:color="auto"/>
      </w:divBdr>
    </w:div>
    <w:div w:id="1030030897">
      <w:bodyDiv w:val="1"/>
      <w:marLeft w:val="0"/>
      <w:marRight w:val="0"/>
      <w:marTop w:val="0"/>
      <w:marBottom w:val="0"/>
      <w:divBdr>
        <w:top w:val="none" w:sz="0" w:space="0" w:color="auto"/>
        <w:left w:val="none" w:sz="0" w:space="0" w:color="auto"/>
        <w:bottom w:val="none" w:sz="0" w:space="0" w:color="auto"/>
        <w:right w:val="none" w:sz="0" w:space="0" w:color="auto"/>
      </w:divBdr>
    </w:div>
    <w:div w:id="1089733944">
      <w:bodyDiv w:val="1"/>
      <w:marLeft w:val="0"/>
      <w:marRight w:val="0"/>
      <w:marTop w:val="0"/>
      <w:marBottom w:val="0"/>
      <w:divBdr>
        <w:top w:val="none" w:sz="0" w:space="0" w:color="auto"/>
        <w:left w:val="none" w:sz="0" w:space="0" w:color="auto"/>
        <w:bottom w:val="none" w:sz="0" w:space="0" w:color="auto"/>
        <w:right w:val="none" w:sz="0" w:space="0" w:color="auto"/>
      </w:divBdr>
    </w:div>
    <w:div w:id="1232347650">
      <w:bodyDiv w:val="1"/>
      <w:marLeft w:val="0"/>
      <w:marRight w:val="0"/>
      <w:marTop w:val="0"/>
      <w:marBottom w:val="0"/>
      <w:divBdr>
        <w:top w:val="none" w:sz="0" w:space="0" w:color="auto"/>
        <w:left w:val="none" w:sz="0" w:space="0" w:color="auto"/>
        <w:bottom w:val="none" w:sz="0" w:space="0" w:color="auto"/>
        <w:right w:val="none" w:sz="0" w:space="0" w:color="auto"/>
      </w:divBdr>
      <w:divsChild>
        <w:div w:id="1537615740">
          <w:marLeft w:val="0"/>
          <w:marRight w:val="0"/>
          <w:marTop w:val="0"/>
          <w:marBottom w:val="0"/>
          <w:divBdr>
            <w:top w:val="none" w:sz="0" w:space="0" w:color="auto"/>
            <w:left w:val="none" w:sz="0" w:space="0" w:color="auto"/>
            <w:bottom w:val="none" w:sz="0" w:space="0" w:color="auto"/>
            <w:right w:val="none" w:sz="0" w:space="0" w:color="auto"/>
          </w:divBdr>
          <w:divsChild>
            <w:div w:id="2140561835">
              <w:marLeft w:val="0"/>
              <w:marRight w:val="0"/>
              <w:marTop w:val="0"/>
              <w:marBottom w:val="0"/>
              <w:divBdr>
                <w:top w:val="none" w:sz="0" w:space="0" w:color="auto"/>
                <w:left w:val="none" w:sz="0" w:space="0" w:color="auto"/>
                <w:bottom w:val="none" w:sz="0" w:space="0" w:color="auto"/>
                <w:right w:val="none" w:sz="0" w:space="0" w:color="auto"/>
              </w:divBdr>
              <w:divsChild>
                <w:div w:id="875198423">
                  <w:marLeft w:val="0"/>
                  <w:marRight w:val="0"/>
                  <w:marTop w:val="0"/>
                  <w:marBottom w:val="0"/>
                  <w:divBdr>
                    <w:top w:val="none" w:sz="0" w:space="0" w:color="auto"/>
                    <w:left w:val="none" w:sz="0" w:space="0" w:color="auto"/>
                    <w:bottom w:val="none" w:sz="0" w:space="0" w:color="auto"/>
                    <w:right w:val="none" w:sz="0" w:space="0" w:color="auto"/>
                  </w:divBdr>
                </w:div>
                <w:div w:id="8193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5999">
      <w:bodyDiv w:val="1"/>
      <w:marLeft w:val="0"/>
      <w:marRight w:val="0"/>
      <w:marTop w:val="0"/>
      <w:marBottom w:val="0"/>
      <w:divBdr>
        <w:top w:val="none" w:sz="0" w:space="0" w:color="auto"/>
        <w:left w:val="none" w:sz="0" w:space="0" w:color="auto"/>
        <w:bottom w:val="none" w:sz="0" w:space="0" w:color="auto"/>
        <w:right w:val="none" w:sz="0" w:space="0" w:color="auto"/>
      </w:divBdr>
    </w:div>
    <w:div w:id="1302425421">
      <w:bodyDiv w:val="1"/>
      <w:marLeft w:val="0"/>
      <w:marRight w:val="0"/>
      <w:marTop w:val="0"/>
      <w:marBottom w:val="0"/>
      <w:divBdr>
        <w:top w:val="none" w:sz="0" w:space="0" w:color="auto"/>
        <w:left w:val="none" w:sz="0" w:space="0" w:color="auto"/>
        <w:bottom w:val="none" w:sz="0" w:space="0" w:color="auto"/>
        <w:right w:val="none" w:sz="0" w:space="0" w:color="auto"/>
      </w:divBdr>
    </w:div>
    <w:div w:id="1480003028">
      <w:bodyDiv w:val="1"/>
      <w:marLeft w:val="0"/>
      <w:marRight w:val="0"/>
      <w:marTop w:val="0"/>
      <w:marBottom w:val="0"/>
      <w:divBdr>
        <w:top w:val="none" w:sz="0" w:space="0" w:color="auto"/>
        <w:left w:val="none" w:sz="0" w:space="0" w:color="auto"/>
        <w:bottom w:val="none" w:sz="0" w:space="0" w:color="auto"/>
        <w:right w:val="none" w:sz="0" w:space="0" w:color="auto"/>
      </w:divBdr>
    </w:div>
    <w:div w:id="1566909387">
      <w:bodyDiv w:val="1"/>
      <w:marLeft w:val="0"/>
      <w:marRight w:val="0"/>
      <w:marTop w:val="0"/>
      <w:marBottom w:val="0"/>
      <w:divBdr>
        <w:top w:val="none" w:sz="0" w:space="0" w:color="auto"/>
        <w:left w:val="none" w:sz="0" w:space="0" w:color="auto"/>
        <w:bottom w:val="none" w:sz="0" w:space="0" w:color="auto"/>
        <w:right w:val="none" w:sz="0" w:space="0" w:color="auto"/>
      </w:divBdr>
      <w:divsChild>
        <w:div w:id="1870025634">
          <w:marLeft w:val="0"/>
          <w:marRight w:val="0"/>
          <w:marTop w:val="0"/>
          <w:marBottom w:val="0"/>
          <w:divBdr>
            <w:top w:val="none" w:sz="0" w:space="0" w:color="auto"/>
            <w:left w:val="none" w:sz="0" w:space="0" w:color="auto"/>
            <w:bottom w:val="none" w:sz="0" w:space="0" w:color="auto"/>
            <w:right w:val="none" w:sz="0" w:space="0" w:color="auto"/>
          </w:divBdr>
        </w:div>
        <w:div w:id="477770862">
          <w:marLeft w:val="0"/>
          <w:marRight w:val="0"/>
          <w:marTop w:val="0"/>
          <w:marBottom w:val="0"/>
          <w:divBdr>
            <w:top w:val="none" w:sz="0" w:space="0" w:color="auto"/>
            <w:left w:val="none" w:sz="0" w:space="0" w:color="auto"/>
            <w:bottom w:val="none" w:sz="0" w:space="0" w:color="auto"/>
            <w:right w:val="none" w:sz="0" w:space="0" w:color="auto"/>
          </w:divBdr>
        </w:div>
        <w:div w:id="1891988565">
          <w:marLeft w:val="0"/>
          <w:marRight w:val="0"/>
          <w:marTop w:val="0"/>
          <w:marBottom w:val="0"/>
          <w:divBdr>
            <w:top w:val="none" w:sz="0" w:space="0" w:color="auto"/>
            <w:left w:val="none" w:sz="0" w:space="0" w:color="auto"/>
            <w:bottom w:val="none" w:sz="0" w:space="0" w:color="auto"/>
            <w:right w:val="none" w:sz="0" w:space="0" w:color="auto"/>
          </w:divBdr>
        </w:div>
        <w:div w:id="2121416046">
          <w:marLeft w:val="0"/>
          <w:marRight w:val="0"/>
          <w:marTop w:val="0"/>
          <w:marBottom w:val="0"/>
          <w:divBdr>
            <w:top w:val="none" w:sz="0" w:space="0" w:color="auto"/>
            <w:left w:val="none" w:sz="0" w:space="0" w:color="auto"/>
            <w:bottom w:val="none" w:sz="0" w:space="0" w:color="auto"/>
            <w:right w:val="none" w:sz="0" w:space="0" w:color="auto"/>
          </w:divBdr>
        </w:div>
        <w:div w:id="996304466">
          <w:marLeft w:val="0"/>
          <w:marRight w:val="0"/>
          <w:marTop w:val="0"/>
          <w:marBottom w:val="0"/>
          <w:divBdr>
            <w:top w:val="none" w:sz="0" w:space="0" w:color="auto"/>
            <w:left w:val="none" w:sz="0" w:space="0" w:color="auto"/>
            <w:bottom w:val="none" w:sz="0" w:space="0" w:color="auto"/>
            <w:right w:val="none" w:sz="0" w:space="0" w:color="auto"/>
          </w:divBdr>
        </w:div>
        <w:div w:id="1867213373">
          <w:marLeft w:val="0"/>
          <w:marRight w:val="0"/>
          <w:marTop w:val="0"/>
          <w:marBottom w:val="0"/>
          <w:divBdr>
            <w:top w:val="none" w:sz="0" w:space="0" w:color="auto"/>
            <w:left w:val="none" w:sz="0" w:space="0" w:color="auto"/>
            <w:bottom w:val="none" w:sz="0" w:space="0" w:color="auto"/>
            <w:right w:val="none" w:sz="0" w:space="0" w:color="auto"/>
          </w:divBdr>
        </w:div>
      </w:divsChild>
    </w:div>
    <w:div w:id="1647123038">
      <w:bodyDiv w:val="1"/>
      <w:marLeft w:val="0"/>
      <w:marRight w:val="0"/>
      <w:marTop w:val="0"/>
      <w:marBottom w:val="0"/>
      <w:divBdr>
        <w:top w:val="none" w:sz="0" w:space="0" w:color="auto"/>
        <w:left w:val="none" w:sz="0" w:space="0" w:color="auto"/>
        <w:bottom w:val="none" w:sz="0" w:space="0" w:color="auto"/>
        <w:right w:val="none" w:sz="0" w:space="0" w:color="auto"/>
      </w:divBdr>
      <w:divsChild>
        <w:div w:id="1452356127">
          <w:marLeft w:val="0"/>
          <w:marRight w:val="0"/>
          <w:marTop w:val="0"/>
          <w:marBottom w:val="0"/>
          <w:divBdr>
            <w:top w:val="none" w:sz="0" w:space="0" w:color="auto"/>
            <w:left w:val="none" w:sz="0" w:space="0" w:color="auto"/>
            <w:bottom w:val="none" w:sz="0" w:space="0" w:color="auto"/>
            <w:right w:val="none" w:sz="0" w:space="0" w:color="auto"/>
          </w:divBdr>
        </w:div>
        <w:div w:id="1900626427">
          <w:marLeft w:val="0"/>
          <w:marRight w:val="0"/>
          <w:marTop w:val="0"/>
          <w:marBottom w:val="0"/>
          <w:divBdr>
            <w:top w:val="none" w:sz="0" w:space="0" w:color="auto"/>
            <w:left w:val="none" w:sz="0" w:space="0" w:color="auto"/>
            <w:bottom w:val="none" w:sz="0" w:space="0" w:color="auto"/>
            <w:right w:val="none" w:sz="0" w:space="0" w:color="auto"/>
          </w:divBdr>
        </w:div>
        <w:div w:id="1573544224">
          <w:marLeft w:val="0"/>
          <w:marRight w:val="0"/>
          <w:marTop w:val="0"/>
          <w:marBottom w:val="0"/>
          <w:divBdr>
            <w:top w:val="none" w:sz="0" w:space="0" w:color="auto"/>
            <w:left w:val="none" w:sz="0" w:space="0" w:color="auto"/>
            <w:bottom w:val="none" w:sz="0" w:space="0" w:color="auto"/>
            <w:right w:val="none" w:sz="0" w:space="0" w:color="auto"/>
          </w:divBdr>
        </w:div>
        <w:div w:id="712770066">
          <w:marLeft w:val="0"/>
          <w:marRight w:val="0"/>
          <w:marTop w:val="0"/>
          <w:marBottom w:val="0"/>
          <w:divBdr>
            <w:top w:val="none" w:sz="0" w:space="0" w:color="auto"/>
            <w:left w:val="none" w:sz="0" w:space="0" w:color="auto"/>
            <w:bottom w:val="none" w:sz="0" w:space="0" w:color="auto"/>
            <w:right w:val="none" w:sz="0" w:space="0" w:color="auto"/>
          </w:divBdr>
        </w:div>
        <w:div w:id="1782072104">
          <w:marLeft w:val="0"/>
          <w:marRight w:val="0"/>
          <w:marTop w:val="0"/>
          <w:marBottom w:val="0"/>
          <w:divBdr>
            <w:top w:val="none" w:sz="0" w:space="0" w:color="auto"/>
            <w:left w:val="none" w:sz="0" w:space="0" w:color="auto"/>
            <w:bottom w:val="none" w:sz="0" w:space="0" w:color="auto"/>
            <w:right w:val="none" w:sz="0" w:space="0" w:color="auto"/>
          </w:divBdr>
        </w:div>
        <w:div w:id="1832722191">
          <w:marLeft w:val="0"/>
          <w:marRight w:val="0"/>
          <w:marTop w:val="0"/>
          <w:marBottom w:val="0"/>
          <w:divBdr>
            <w:top w:val="none" w:sz="0" w:space="0" w:color="auto"/>
            <w:left w:val="none" w:sz="0" w:space="0" w:color="auto"/>
            <w:bottom w:val="none" w:sz="0" w:space="0" w:color="auto"/>
            <w:right w:val="none" w:sz="0" w:space="0" w:color="auto"/>
          </w:divBdr>
        </w:div>
        <w:div w:id="335575168">
          <w:marLeft w:val="0"/>
          <w:marRight w:val="0"/>
          <w:marTop w:val="0"/>
          <w:marBottom w:val="0"/>
          <w:divBdr>
            <w:top w:val="none" w:sz="0" w:space="0" w:color="auto"/>
            <w:left w:val="none" w:sz="0" w:space="0" w:color="auto"/>
            <w:bottom w:val="none" w:sz="0" w:space="0" w:color="auto"/>
            <w:right w:val="none" w:sz="0" w:space="0" w:color="auto"/>
          </w:divBdr>
        </w:div>
        <w:div w:id="2015263081">
          <w:marLeft w:val="0"/>
          <w:marRight w:val="0"/>
          <w:marTop w:val="0"/>
          <w:marBottom w:val="0"/>
          <w:divBdr>
            <w:top w:val="none" w:sz="0" w:space="0" w:color="auto"/>
            <w:left w:val="none" w:sz="0" w:space="0" w:color="auto"/>
            <w:bottom w:val="none" w:sz="0" w:space="0" w:color="auto"/>
            <w:right w:val="none" w:sz="0" w:space="0" w:color="auto"/>
          </w:divBdr>
        </w:div>
      </w:divsChild>
    </w:div>
    <w:div w:id="1803381148">
      <w:bodyDiv w:val="1"/>
      <w:marLeft w:val="0"/>
      <w:marRight w:val="0"/>
      <w:marTop w:val="0"/>
      <w:marBottom w:val="0"/>
      <w:divBdr>
        <w:top w:val="none" w:sz="0" w:space="0" w:color="auto"/>
        <w:left w:val="none" w:sz="0" w:space="0" w:color="auto"/>
        <w:bottom w:val="none" w:sz="0" w:space="0" w:color="auto"/>
        <w:right w:val="none" w:sz="0" w:space="0" w:color="auto"/>
      </w:divBdr>
    </w:div>
    <w:div w:id="1842500087">
      <w:bodyDiv w:val="1"/>
      <w:marLeft w:val="0"/>
      <w:marRight w:val="0"/>
      <w:marTop w:val="0"/>
      <w:marBottom w:val="0"/>
      <w:divBdr>
        <w:top w:val="none" w:sz="0" w:space="0" w:color="auto"/>
        <w:left w:val="none" w:sz="0" w:space="0" w:color="auto"/>
        <w:bottom w:val="none" w:sz="0" w:space="0" w:color="auto"/>
        <w:right w:val="none" w:sz="0" w:space="0" w:color="auto"/>
      </w:divBdr>
    </w:div>
    <w:div w:id="209462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CBB6-6979-46B0-A70E-D3E217E5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3034</Words>
  <Characters>16690</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REPUBLIQUE FRANCAISE</vt:lpstr>
    </vt:vector>
  </TitlesOfParts>
  <Company>Hewlett-Packard Company</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GC</dc:creator>
  <dc:description/>
  <cp:lastModifiedBy>MOIZO Juliette</cp:lastModifiedBy>
  <cp:revision>10</cp:revision>
  <cp:lastPrinted>2021-04-29T14:31:00Z</cp:lastPrinted>
  <dcterms:created xsi:type="dcterms:W3CDTF">2021-09-29T20:01:00Z</dcterms:created>
  <dcterms:modified xsi:type="dcterms:W3CDTF">2021-10-01T16:20:00Z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