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428C8" w14:textId="77777777" w:rsidR="00D95325" w:rsidRPr="00D95325" w:rsidRDefault="00D95325" w:rsidP="00D953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Rozporządzenie nr 2022-748 z 29 kwietnia 2022 r. w sprawie informowania konsumentów o właściwościach i cechach środowiskowych produktów generujących odpady</w:t>
      </w:r>
    </w:p>
    <w:p w14:paraId="25AD4CC9" w14:textId="77777777" w:rsidR="00D95325" w:rsidRPr="00D95325" w:rsidRDefault="00D95325" w:rsidP="00D95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Nr NOR: TRED2203154D</w:t>
      </w:r>
      <w:r>
        <w:rPr>
          <w:rFonts w:ascii="Times New Roman" w:hAnsi="Times New Roman"/>
          <w:sz w:val="24"/>
        </w:rPr>
        <w:br/>
        <w:t>ELI: https://www.legifrance.gouv.fr/eli/decret/2022/4/29/TRED2203154D/jo/texte</w:t>
      </w:r>
      <w:r>
        <w:rPr>
          <w:rFonts w:ascii="Times New Roman" w:hAnsi="Times New Roman"/>
          <w:sz w:val="24"/>
        </w:rPr>
        <w:br/>
        <w:t>Alias: https://www.legifrance.gouv.fr/eli/decret/2022/4/29/2022-748/jo/texte</w:t>
      </w:r>
      <w:r>
        <w:rPr>
          <w:rFonts w:ascii="Times New Roman" w:hAnsi="Times New Roman"/>
          <w:sz w:val="24"/>
        </w:rPr>
        <w:br/>
        <w:t>Dz.U. RF nr 0101 z dnia 30 kwietnia 2022 r.</w:t>
      </w:r>
      <w:r>
        <w:rPr>
          <w:rFonts w:ascii="Times New Roman" w:hAnsi="Times New Roman"/>
          <w:sz w:val="24"/>
        </w:rPr>
        <w:br/>
        <w:t>Tekst nr 4</w:t>
      </w:r>
    </w:p>
    <w:p w14:paraId="0467837B" w14:textId="77777777" w:rsidR="00D95325" w:rsidRPr="00D95325" w:rsidRDefault="00D95325" w:rsidP="00D9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Zainteresowana społeczność: producenci, importerzy, dystrybutorzy lub inne podmioty wprowadzające do obrotu produkty konsumpcyjne generujące odpady, w tym osoby korzystające ze strony internetowej, platformy lub innej sieci dystrybucji w ramach swojej działalności handlowej we Francji, oraz konsumenci takich produktów. </w:t>
      </w:r>
      <w:r>
        <w:rPr>
          <w:rFonts w:ascii="Times New Roman" w:hAnsi="Times New Roman"/>
          <w:sz w:val="24"/>
        </w:rPr>
        <w:br/>
        <w:t xml:space="preserve">Przedmiot: wykonanie obowiązku określonego w art. L. 541-9-1 kodeksu ochrony środowiska w odniesieniu do informacji dla konsumentów w sprawie właściwości i cech środowiskowych produktów generujących odpady. </w:t>
      </w:r>
      <w:r>
        <w:rPr>
          <w:rFonts w:ascii="Times New Roman" w:hAnsi="Times New Roman"/>
          <w:sz w:val="24"/>
        </w:rPr>
        <w:br/>
        <w:t xml:space="preserve">Wejście w życie: Art. R. 541-223 wchodzi w życie następnego dnia po opublikowaniu niniejszego rozporządzenia. Produkty lub opakowania, do których ma zastosowanie, korzystają z okresu zbytu zapasów do dnia 1 stycznia 2023 r., pod warunkiem że zostały wyprodukowane lub przywiezione przed datą publikacji niniejszego rozporządzenia. Art. R. 541-220 do R. 541-222 wchodzą w życie stopniowo, począwszy od 1 stycznia 2023 r., w drodze zobowiązania. </w:t>
      </w:r>
      <w:r>
        <w:rPr>
          <w:rFonts w:ascii="Times New Roman" w:hAnsi="Times New Roman"/>
          <w:sz w:val="24"/>
        </w:rPr>
        <w:br/>
        <w:t xml:space="preserve">Uwaga: rozporządzenie określa szczegółowe zasady stosowania art. L. 541-9-1 kodeksu ochrony środowiska, dostarcza konsumentom właściwych informacji od producentów i importerów o właściwościach i cechach środowiskowych produktów generujących odpady – pojęciach zdefiniowanych w tym tekście. Producenci i importerzy, którzy deklarują roczny obrót w wysokości ponad 10 mln EUR w odniesieniu do produktów, o których mowa w art. R. 541-221, wprowadzanych do obrotu na rynku krajowym i którzy są corocznie odpowiedzialni za wprowadzenie do obrotu ponad 10 000 sztuk tych produktów, podlegają obowiązkowi informacyjnemu. Informacje te są udostępniane w formie elektronicznej oraz, w stosownych przypadkach, zgodnie z określonymi procedurami w zamówieniu, prezentacji, na etykiecie lub innym czytelnym i zrozumiałym środku przekazu w momencie zakupu. Takie właściwości i cechy środowiskowe obejmują, w zależności od kategorii produktów, zastosowanie materiału pochodzącego z recyklingu, wykorzystanie zasobów odnawialnych, zrównoważony charakter, kompostowalność, naprawialność, możliwość ponownego użycia, zdolność do recyklingu, obecność substancji niebezpiecznych, metali szlachetnych lub metali ziem rzadkich, identyfikowalność i obecność mikrowłókien z tworzyw sztucznych. Format udostępniania konsumentom danych na temat tych właściwości i cech środowiskowych musi być łatwy do ponownego użycia i nadający się do wykorzystania przez system zautomatyzowanego przetwarzania w formie zagregowanej. </w:t>
      </w:r>
      <w:r>
        <w:rPr>
          <w:rFonts w:ascii="Times New Roman" w:hAnsi="Times New Roman"/>
          <w:sz w:val="24"/>
        </w:rPr>
        <w:br/>
        <w:t xml:space="preserve">Odniesienia: niniejsze rozporządzenie oraz kodeks ochrony środowiska, który rozporządzenie to zmienia, są dostępne na stronie internetowej Légifrance (https://www.legifrance.gouv.fr). </w:t>
      </w:r>
    </w:p>
    <w:p w14:paraId="122BAB9A" w14:textId="77777777" w:rsidR="00D95325" w:rsidRPr="00D95325" w:rsidRDefault="00D95325" w:rsidP="00D9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Premier,</w:t>
      </w:r>
      <w:r>
        <w:rPr>
          <w:rFonts w:ascii="Times New Roman" w:hAnsi="Times New Roman"/>
          <w:sz w:val="24"/>
        </w:rPr>
        <w:br/>
        <w:t>w sprawie sprawozdania Ministra ds. Transformacji Ekologicznej oraz Ministra Gospodarki, Finansów i Odbudowy;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lastRenderedPageBreak/>
        <w:t>uwzględniając rozporządzenie (WE) nr 1907/2006 Parlamentu Europejskiego i Rady z dnia 18 grudnia 2006 r. w sprawie rejestracji, oceny, udzielania zezwoleń i stosowanych ograniczeń w zakresie chemikaliów (REACH) i utworzenia Europejskiej Agencji Chemikaliów, zmieniające dyrektywę 1999/45/WE oraz uchylające rozporządzenie Rady (EWG) nr 793/93 i rozporządzenie Komisji (WE) nr 1488/94, jak również dyrektywę Rady 76/769/EWG i dyrektywy Komisji 91/155/EWG, 93/67/EWG, 93/105/WE i 2000/21/WE;</w:t>
      </w:r>
      <w:r>
        <w:rPr>
          <w:rFonts w:ascii="Times New Roman" w:hAnsi="Times New Roman"/>
          <w:sz w:val="24"/>
        </w:rPr>
        <w:br/>
        <w:t>uwzględniając rozporządzenie Parlamentu Europejskiego i Rady (WE) nr 1272/2008 z dnia 16 grudnia 2008 r. w sprawie klasyfikacji, oznakowania i pakowania substancji i mieszanin, zmieniające i uchylające dyrektywy 67/548/EWG i 1999/45/WE oraz zmieniające rozporządzenie (WE) nr 1907/2006, z późniejszymi zmianami;</w:t>
      </w:r>
      <w:r>
        <w:rPr>
          <w:rFonts w:ascii="Times New Roman" w:hAnsi="Times New Roman"/>
          <w:sz w:val="24"/>
        </w:rPr>
        <w:br/>
        <w:t>uwzględniając dyrektywę 94/62/WE Parlamentu Europejskiego i Rady z dnia 20 grudnia 1994 r. w sprawie opakowań i odpadów opakowaniowych;</w:t>
      </w:r>
      <w:r>
        <w:rPr>
          <w:rFonts w:ascii="Times New Roman" w:hAnsi="Times New Roman"/>
          <w:sz w:val="24"/>
        </w:rPr>
        <w:br/>
        <w:t>uwzględniając dyrektywę Parlamentu Europejskiego i Rady (UE) 2015/1535 z dnia 9 września 2015 r. ustanawiającą procedurę udzielania informacji w dziedzinie przepisów technicznych oraz zasad dotyczących usług społeczeństwa informacyjnego;</w:t>
      </w:r>
      <w:r>
        <w:rPr>
          <w:rFonts w:ascii="Times New Roman" w:hAnsi="Times New Roman"/>
          <w:sz w:val="24"/>
        </w:rPr>
        <w:br/>
        <w:t>uwzględniając kodeks budowlany i mieszkaniowy, w szczególności jego art. L. 171-2 i R. 171-17;</w:t>
      </w:r>
      <w:r>
        <w:rPr>
          <w:rFonts w:ascii="Times New Roman" w:hAnsi="Times New Roman"/>
          <w:sz w:val="24"/>
        </w:rPr>
        <w:br/>
        <w:t>uwzględniając kodeks ochrony środowiska, w szczególności art. L. 541-1-1, L. 541-9-1, L. 541-9-2, L. 541-10, L. 541-10-1, L. 541-10-3 i R. 543-226;</w:t>
      </w:r>
      <w:r>
        <w:rPr>
          <w:rFonts w:ascii="Times New Roman" w:hAnsi="Times New Roman"/>
          <w:sz w:val="24"/>
        </w:rPr>
        <w:br/>
        <w:t>uwzględniając kodeks zdrowia publicznego, w szczególności jego art. R. 5232-19 i R. 5232-20;</w:t>
      </w:r>
      <w:r>
        <w:rPr>
          <w:rFonts w:ascii="Times New Roman" w:hAnsi="Times New Roman"/>
          <w:sz w:val="24"/>
        </w:rPr>
        <w:br/>
        <w:t>uwzględniając ustawę nr 2020-105 z dnia 10 lutego 2020 r. o przeciwdziałaniu powstawaniu odpadów i o gospodarce o obiegu zamkniętym, a w szczególności jej art. 13 i 130;</w:t>
      </w:r>
      <w:r>
        <w:rPr>
          <w:rFonts w:ascii="Times New Roman" w:hAnsi="Times New Roman"/>
          <w:sz w:val="24"/>
        </w:rPr>
        <w:br/>
        <w:t>uwzględniając powiadomienie nr 2021/644/F przesłane do Komisji Europejskiej w dniu 4 października 2021 r. zgodnie z dyrektywą (UE) 94/62/WE i dyrektywą (UE) 2015/1535 oraz odpowiedź z dnia 5 stycznia 2022 r.;</w:t>
      </w:r>
      <w:r>
        <w:rPr>
          <w:rFonts w:ascii="Times New Roman" w:hAnsi="Times New Roman"/>
          <w:sz w:val="24"/>
        </w:rPr>
        <w:br/>
        <w:t>uwzględniając uwagi poczynione podczas konsultacji społecznych przeprowadzonych między 12 października a 17 listopada 2021 r., zgodnie z art. L. 123-19-1 kodeksu ochrony środowiska;</w:t>
      </w:r>
      <w:r>
        <w:rPr>
          <w:rFonts w:ascii="Times New Roman" w:hAnsi="Times New Roman"/>
          <w:sz w:val="24"/>
        </w:rPr>
        <w:br/>
        <w:t>po wysłuchaniu Rady Stanu (Sekcja ds. Robót Publicznych),</w:t>
      </w:r>
      <w:r>
        <w:rPr>
          <w:rFonts w:ascii="Times New Roman" w:hAnsi="Times New Roman"/>
          <w:sz w:val="24"/>
        </w:rPr>
        <w:br/>
        <w:t>niniejszym rozporządza, co następuje:</w:t>
      </w:r>
    </w:p>
    <w:p w14:paraId="3062E2FA" w14:textId="77777777" w:rsidR="00D95325" w:rsidRPr="00D95325" w:rsidRDefault="00D95325" w:rsidP="00D95325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Artykuł 1</w:t>
      </w:r>
    </w:p>
    <w:p w14:paraId="5CAA54DB" w14:textId="77777777" w:rsidR="00D95325" w:rsidRPr="00D95325" w:rsidRDefault="00D95325" w:rsidP="00D9532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W sekcji 9 rozdziału I tytułu IV księgi V części regulacyjnej kodeksu ochrony środowiska dodaje się punkt 3 w brzmieniu:</w:t>
      </w:r>
    </w:p>
    <w:p w14:paraId="0D862CB4" w14:textId="372C1A7E" w:rsidR="00D95325" w:rsidRPr="00D95325" w:rsidRDefault="00D95325" w:rsidP="00D9532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" Podsekcja 3</w:t>
      </w:r>
      <w:r>
        <w:rPr>
          <w:rFonts w:ascii="Times New Roman" w:hAnsi="Times New Roman"/>
          <w:sz w:val="24"/>
        </w:rPr>
        <w:br/>
      </w:r>
      <w:r w:rsidR="00AE6430">
        <w:rPr>
          <w:rFonts w:ascii="Times New Roman" w:hAnsi="Times New Roman"/>
          <w:sz w:val="24"/>
        </w:rPr>
        <w:t>"</w:t>
      </w:r>
      <w:r w:rsidR="00AE643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Informacje dla konsumenta o właściwościach i cechach środowiskowych produktów generujących odpady</w:t>
      </w:r>
    </w:p>
    <w:p w14:paraId="6F6DB261" w14:textId="77777777" w:rsidR="00D95325" w:rsidRPr="00D95325" w:rsidRDefault="00D95325" w:rsidP="00D9532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" Art. R. 541-220. - Właściwości i cechy środowiskowe produktów generujących odpady, o których mowa w art. L. 541-9-1, należy rozumieć jako mające na celu poinformowanie konsumenta o warunkach odnoszących się do lepszego zapobiegania powstawaniu odpadów i gospodarowania nimi.</w:t>
      </w:r>
      <w:r>
        <w:rPr>
          <w:rFonts w:ascii="Times New Roman" w:hAnsi="Times New Roman"/>
          <w:sz w:val="24"/>
        </w:rPr>
        <w:br/>
        <w:t xml:space="preserve">" Informacje dotyczące właściwości i cech środowiskowych, w rozumieniu art. L. 541-9-1 i na warunkach określonych w niniejszej podsekcji, obejmują nowe produkty </w:t>
      </w:r>
      <w:r>
        <w:rPr>
          <w:rFonts w:ascii="Times New Roman" w:hAnsi="Times New Roman"/>
          <w:sz w:val="24"/>
        </w:rPr>
        <w:lastRenderedPageBreak/>
        <w:t>wprowadzane na rynek dla konsumentów, o których mowa w art. R. 541-221.</w:t>
      </w:r>
      <w:r>
        <w:rPr>
          <w:rFonts w:ascii="Times New Roman" w:hAnsi="Times New Roman"/>
          <w:sz w:val="24"/>
        </w:rPr>
        <w:br/>
        <w:t>" Producenci, importerzy lub każdy inny podmiot wprowadzający do obrotu, którzy deklarują, w odniesieniu do produktów, o których mowa w art. R. 541-221, które wprowadzają na rynek krajowy, obrót przekraczający 10 mln EUR i są corocznie odpowiedzialni za wprowadzenie do obrotu krajowego co najmniej 10 000 sztuk tych produktów, podlegają obowiązkowi przekazywania informacji.</w:t>
      </w:r>
    </w:p>
    <w:p w14:paraId="5E612DE5" w14:textId="201145DB" w:rsidR="00D95325" w:rsidRPr="00D95325" w:rsidRDefault="00D95325" w:rsidP="00D9532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" Art. R. 541-221. - I. – Informacje dla konsumentów dotyczące przydatności do naprawy lub trwałości dotyczą sprzętu elektrycznego lub elektronicznego, do którego stosuje się indeks naprawialności lub indeks trwałości określony zgodnie z art. L. 541-9-2.</w:t>
      </w:r>
      <w:r>
        <w:rPr>
          <w:rFonts w:ascii="Times New Roman" w:hAnsi="Times New Roman"/>
          <w:sz w:val="24"/>
        </w:rPr>
        <w:br/>
        <w:t>" Informacje te są przedstawiane w postaci indeksu naprawialności lub, od 1 stycznia 2024 r., indeksu trwałości, zgodnie z przepisami art. R. 541-210 do R. 541-214.</w:t>
      </w:r>
      <w:r>
        <w:rPr>
          <w:rFonts w:ascii="Times New Roman" w:hAnsi="Times New Roman"/>
          <w:sz w:val="24"/>
        </w:rPr>
        <w:br/>
        <w:t>" II. – Rodzaje i kategorie opakowań znajdujące się w wykazie wymienionym w art. R. 543-226 akapit czwarty wchodzą w zakres informacji dla konsumentów na temat możliwości kompostowania.</w:t>
      </w:r>
      <w:r>
        <w:rPr>
          <w:rFonts w:ascii="Times New Roman" w:hAnsi="Times New Roman"/>
          <w:sz w:val="24"/>
        </w:rPr>
        <w:br/>
        <w:t>" Informację tę wyraża się poprzez odniesienie do terminu »opakowanie kompostowalne«.</w:t>
      </w:r>
      <w:r>
        <w:rPr>
          <w:rFonts w:ascii="Times New Roman" w:hAnsi="Times New Roman"/>
          <w:sz w:val="24"/>
        </w:rPr>
        <w:br/>
      </w:r>
      <w:r w:rsidR="00AE6430">
        <w:rPr>
          <w:rFonts w:ascii="Times New Roman" w:hAnsi="Times New Roman"/>
          <w:sz w:val="24"/>
        </w:rPr>
        <w:t>"</w:t>
      </w:r>
      <w:r w:rsidR="00AE643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III. – Zastosowanie materiału pochodzącego z recyklingu jest mierzone jako całkowity udział masy materiałów pochodzących z recyklingu w rozumieniu art. L. 541-1-1. </w:t>
      </w:r>
      <w:r>
        <w:rPr>
          <w:rFonts w:ascii="Times New Roman" w:hAnsi="Times New Roman"/>
          <w:sz w:val="24"/>
        </w:rPr>
        <w:br/>
        <w:t>" Informacje dla konsumentów dotyczące włączenia materiałów pochodzących z recyklingu dotyczą kategorii produktów wymienionych w art. L. 541-10-1 pkt 3, 5, 6, 7, 10, 11, z wyjątkiem art. skórzanych, 13, 14 i 15.</w:t>
      </w:r>
      <w:r>
        <w:rPr>
          <w:rFonts w:ascii="Times New Roman" w:hAnsi="Times New Roman"/>
          <w:sz w:val="24"/>
        </w:rPr>
        <w:br/>
        <w:t>" Informacje te podaje się w odniesieniu do tych produktów poprzez odniesienie do terminu »produkt zawierający co najmniej [%] materiałów pochodzących z recyklingu«.</w:t>
      </w:r>
      <w:r>
        <w:rPr>
          <w:rFonts w:ascii="Times New Roman" w:hAnsi="Times New Roman"/>
          <w:sz w:val="24"/>
        </w:rPr>
        <w:br/>
        <w:t>" Informacje dla konsumentów o zastosowaniu materiałów pochodzących z recyklingu obejmują także opakowania wymienione w art. L. 541-10-1 pkt 1.</w:t>
      </w:r>
      <w:r>
        <w:rPr>
          <w:rFonts w:ascii="Times New Roman" w:hAnsi="Times New Roman"/>
          <w:sz w:val="24"/>
        </w:rPr>
        <w:br/>
        <w:t>" Informacje te podaje się w odniesieniu do tych produktów poprzez odniesienie do terminu »opakowanie zawierające co najmniej [%] materiałów pochodzących z recyklingu«”.</w:t>
      </w:r>
      <w:r>
        <w:rPr>
          <w:rFonts w:ascii="Times New Roman" w:hAnsi="Times New Roman"/>
          <w:sz w:val="24"/>
        </w:rPr>
        <w:br/>
        <w:t>" IV. – Informacje dla konsumentów dotyczące wykorzystania zasobów odnawialnych obejmują produkty lub materiały budowlane wymienione art. L. 541-10-1 pkt 4 i podlegające deklaracji środowiskowej na warunkach określonych w art. R. 171-17 kodeksu budowlanego i mieszkaniowego.</w:t>
      </w:r>
      <w:r>
        <w:rPr>
          <w:rFonts w:ascii="Times New Roman" w:hAnsi="Times New Roman"/>
          <w:sz w:val="24"/>
        </w:rPr>
        <w:br/>
        <w:t>" Informacje te udostępnia na warunkach określonych w podsekcji 1 sekcji 3 rozdziału I tytułu VII księgi I części normatywnej kodeksu budowlanego i mieszkaniowego.</w:t>
      </w:r>
      <w:r>
        <w:rPr>
          <w:rFonts w:ascii="Times New Roman" w:hAnsi="Times New Roman"/>
          <w:sz w:val="24"/>
        </w:rPr>
        <w:br/>
        <w:t>" V. – Opakowania, o których mowa w art. L. 541-10-1 pkt 1, wchodzą w zakres informacji dla konsumentów na temat możliwości ponownego użycia.</w:t>
      </w:r>
      <w:r>
        <w:rPr>
          <w:rFonts w:ascii="Times New Roman" w:hAnsi="Times New Roman"/>
          <w:sz w:val="24"/>
        </w:rPr>
        <w:br/>
        <w:t>" Możliwość ponownego użycia jest rozumiana jako możliwość spełnienia przez opakowanie warunków określonych w art. R. 541-350 pkt 3 w celu uzyskania kwalifikacji jako opakowanie ponownie użyte lub ponownie wykorzystane.</w:t>
      </w:r>
      <w:r>
        <w:rPr>
          <w:rFonts w:ascii="Times New Roman" w:hAnsi="Times New Roman"/>
          <w:sz w:val="24"/>
        </w:rPr>
        <w:br/>
        <w:t>" Informację tę wyraża się poprzez odniesienie do terminu »opakowanie wielokrotnego użytku« lub »opakowanie do ponownego napełnienia«”.</w:t>
      </w:r>
      <w:r>
        <w:rPr>
          <w:rFonts w:ascii="Times New Roman" w:hAnsi="Times New Roman"/>
          <w:sz w:val="24"/>
        </w:rPr>
        <w:br/>
      </w:r>
      <w:r w:rsidR="00AE6430">
        <w:rPr>
          <w:rFonts w:ascii="Times New Roman" w:hAnsi="Times New Roman"/>
          <w:sz w:val="24"/>
        </w:rPr>
        <w:t>"</w:t>
      </w:r>
      <w:r w:rsidR="00AE643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VI. – Zdolność do recyklingu oznacza skuteczną zdolność do recyklingu odpadów pochodzących z identycznych lub podobnych produktów.  Zdolność do recyklingu tych odpadów charakteryzuje się:</w:t>
      </w:r>
      <w:r>
        <w:rPr>
          <w:rFonts w:ascii="Times New Roman" w:hAnsi="Times New Roman"/>
          <w:sz w:val="24"/>
        </w:rPr>
        <w:br/>
        <w:t>(1) możliwością efektywnego zbierania odpadów lokalnie poprzez dostęp ludności do lokalnych punktów zbiórki;</w:t>
      </w:r>
      <w:r>
        <w:rPr>
          <w:rFonts w:ascii="Times New Roman" w:hAnsi="Times New Roman"/>
          <w:sz w:val="24"/>
        </w:rPr>
        <w:br/>
        <w:t xml:space="preserve">(2) możliwością sortowania, tj. skierowania do niektórych kanałów recyklingu w celu </w:t>
      </w:r>
      <w:r>
        <w:rPr>
          <w:rFonts w:ascii="Times New Roman" w:hAnsi="Times New Roman"/>
          <w:sz w:val="24"/>
        </w:rPr>
        <w:lastRenderedPageBreak/>
        <w:t>poddania ich recyklingowi;</w:t>
      </w:r>
      <w:r>
        <w:rPr>
          <w:rFonts w:ascii="Times New Roman" w:hAnsi="Times New Roman"/>
          <w:sz w:val="24"/>
        </w:rPr>
        <w:br/>
        <w:t>(3) brakiem pierwiastków lub substancji, które zakłóciłyby sortowanie, recykling lub ograniczyłyby wykorzystanie materiału pochodzącego z recyklingu;</w:t>
      </w:r>
      <w:r>
        <w:rPr>
          <w:rFonts w:ascii="Times New Roman" w:hAnsi="Times New Roman"/>
          <w:sz w:val="24"/>
        </w:rPr>
        <w:br/>
        <w:t>(4) stopniem, w jakim materiał poddany recyklingowi, powstały w wyniku zastosowanych procesów recyklingu, stanowi ponad 50 % masy zebranych odpadów;</w:t>
      </w:r>
      <w:r>
        <w:rPr>
          <w:rFonts w:ascii="Times New Roman" w:hAnsi="Times New Roman"/>
          <w:sz w:val="24"/>
        </w:rPr>
        <w:br/>
        <w:t>(5) możliwością recyklingu na skalę przemysłową i w praktyce, w szczególności poprzez gwarancję, że jakość uzyskanego materiału pochodzącego z recyklingu jest wystarczająca, aby zagwarantować zrównoważony charakter rynków zbytu, oraz że łańcuch recyklingu może wykazać się wystarczającą zdolnością do przejęcia odpowiedzialności za produkty, które mogą zostać do niego włączone.</w:t>
      </w:r>
      <w:r>
        <w:rPr>
          <w:rFonts w:ascii="Times New Roman" w:hAnsi="Times New Roman"/>
          <w:sz w:val="24"/>
        </w:rPr>
        <w:br/>
        <w:t>Informacje na temat zdolności do recyklingu są udostępniane konsumentowi pod hasłem „produkt w większości nadający się do recyklingu” lub „opakowanie w większości nadające się do recyklingu”, gdy spełnionych jest pięć wymienionych kryteriów. Jeżeli materiał pochodzący z recyklingu wytworzony w procesie wdrożonego recyklingu stanowi ponad 95 % większości zebranych odpadów, udostępnione informacje mogą zawierać stwierdzenie »produkt w pełni nadający się do recyklingu«.</w:t>
      </w:r>
      <w:r>
        <w:rPr>
          <w:rFonts w:ascii="Times New Roman" w:hAnsi="Times New Roman"/>
          <w:sz w:val="24"/>
        </w:rPr>
        <w:br/>
        <w:t>" Informacja ta jest przekazywana producentowi przez organizację ekologiczną, na którą przeniósł on obowiązek rozszerzonej odpowiedzialności na podstawie art. L. 541-10, w razie potrzeby wraz z dostarczeniem narzędzia do obliczania zdolności produktu do recyklingu zgodnie ze zharmonizowaną metodą. W przypadku gdy producent ustanowił indywidualny system rozszerzonej odpowiedzialności, określa on informacje, za które odpowiada.</w:t>
      </w:r>
      <w:r>
        <w:rPr>
          <w:rFonts w:ascii="Times New Roman" w:hAnsi="Times New Roman"/>
          <w:sz w:val="24"/>
        </w:rPr>
        <w:br/>
        <w:t>" Jeśli zdolność do recyklingu odpowiada recyklingowi materiałów w przeważającej mierze ponownie włączonych w produkty o równoważnym charakterze, które mają takie samo zastosowanie i przeznaczenie bez funkcjonalnej utraty materiału, producent może uzupełnić informację o zdolności do recyklingu stwierdzeniem »produkt nadaje się do recyklingu w produkt tego samego typu« lub »opakowanie nadaje się do recyklingu w opakowanie tego samego typu«.</w:t>
      </w:r>
      <w:r>
        <w:rPr>
          <w:rFonts w:ascii="Times New Roman" w:hAnsi="Times New Roman"/>
          <w:sz w:val="24"/>
        </w:rPr>
        <w:br/>
        <w:t>" Kategorie produktów, o których mowa w art. L. 541-10-1 pkt 1, 3, 4, 5, 6, 7, 10, 11, 12, 13, 14 i 15, są objęte informacjami dla konsumentów dotyczącymi zdolności do recyklingu.</w:t>
      </w:r>
      <w:r>
        <w:rPr>
          <w:rFonts w:ascii="Times New Roman" w:hAnsi="Times New Roman"/>
          <w:sz w:val="24"/>
        </w:rPr>
        <w:br/>
        <w:t>" VII. – Informacje dla konsumentów dotyczące obecności metali szlachetnych, z uwzględnieniem wpływu warunków ich wydobycia na środowisko, obejmują następujące metale: złoto, srebro, platynę i pallad.</w:t>
      </w:r>
      <w:r>
        <w:rPr>
          <w:rFonts w:ascii="Times New Roman" w:hAnsi="Times New Roman"/>
          <w:sz w:val="24"/>
        </w:rPr>
        <w:br/>
        <w:t>" Informacje dotyczące metali szlachetnych udostępnia się dla kategorii produktów, o których mowa w art. L. 541-10-1 pkt 5 i 15.</w:t>
      </w:r>
      <w:r>
        <w:rPr>
          <w:rFonts w:ascii="Times New Roman" w:hAnsi="Times New Roman"/>
          <w:sz w:val="24"/>
        </w:rPr>
        <w:br/>
        <w:t>" Informacje te wyraża się w masie, pod warunkiem że jest większa niż 1 miligram, słowami »zawiera co najmniej [X miligramów] metali szlachetnych« lub poprzez wskazanie zawartości każdego metalu szlachetnego wyrażonej jako minimalna masa w tej samej jednostce, w formie: »zawiera co najmniej [X miligramów] złota, srebra, platyny, palladu«.</w:t>
      </w:r>
      <w:r>
        <w:rPr>
          <w:rFonts w:ascii="Times New Roman" w:hAnsi="Times New Roman"/>
          <w:sz w:val="24"/>
        </w:rPr>
        <w:br/>
        <w:t>" VIII. - Informacje dla konsumenta dotyczące obecności pierwiastków ziem rzadkich, z uwzględnieniem wpływu warunków ich wydobycia na środowisko, obejmują następujące pierwiastki: skand, itr, lantan, cer, prazeodym, neodym, promet, samar, europ, gadolin, terb, dysproz, holm, erb, tul, iterb, lutet.</w:t>
      </w:r>
      <w:r>
        <w:rPr>
          <w:rFonts w:ascii="Times New Roman" w:hAnsi="Times New Roman"/>
          <w:sz w:val="24"/>
        </w:rPr>
        <w:br/>
        <w:t>" Informacje na temat metali ziem rzadkich są udostępniane dla kategorii produktów wymienionych w art. L. 541-10-1 pkt 5 i 15.</w:t>
      </w:r>
      <w:r>
        <w:rPr>
          <w:rFonts w:ascii="Times New Roman" w:hAnsi="Times New Roman"/>
          <w:sz w:val="24"/>
        </w:rPr>
        <w:br/>
        <w:t xml:space="preserve">" Informację tę wyraża się w masie, pod warunkiem że jest ona większa niż 1 miligram, albo w formie wyrażenia „zawiera co najmniej [X miligramów] pierwiastków ziem rzadkich”, albo przez wskazanie szczegółowej zawartości każdego pierwiastka ziem </w:t>
      </w:r>
      <w:r>
        <w:rPr>
          <w:rFonts w:ascii="Times New Roman" w:hAnsi="Times New Roman"/>
          <w:sz w:val="24"/>
        </w:rPr>
        <w:lastRenderedPageBreak/>
        <w:t>rzadkich wyrażonej jako minimalna masa w tej samej jednostce, w postaci: „zawiera co najmniej [X miligramów] skandu, itru, lantanu, ceru, prazeodymu, neodymu, prometu, samaru, europu, gadolinu, terbu, dysprozu, holmu, erbu, tulu, iterbu, lutetu”.</w:t>
      </w:r>
      <w:r>
        <w:rPr>
          <w:rFonts w:ascii="Times New Roman" w:hAnsi="Times New Roman"/>
          <w:sz w:val="24"/>
        </w:rPr>
        <w:br/>
        <w:t>" Informacje dla konsumentów dotyczące obecności substancji niebezpiecznej mają zastosowanie, jeżeli występują w stężeniu większym niż 0,1 % (m/m) w substancji, mieszaninie lub wyrobie w rozumieniu art. 3 pkt 1, 2 i 3 rozporządzenia (WE) nr 1907/2006 z dnia 18 grudnia 2006 r. w sprawie rejestracji, oceny, udzielania zezwoleń i stosowanych ograniczeń w zakresie chemikaliów (REACH) 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2000/21/WE, z wyjątkiem produktów leczniczych.</w:t>
      </w:r>
      <w:r>
        <w:rPr>
          <w:rFonts w:ascii="Times New Roman" w:hAnsi="Times New Roman"/>
          <w:sz w:val="24"/>
        </w:rPr>
        <w:br/>
        <w:t>" W poprzednim ustępie »substancja niebezpieczna« oznacza każdą substancję zidentyfikowaną w rozporządzeniu wydanym po uzyskaniu opinii Narodowej Agencji ds. Bezpieczeństwa Żywności, Środowiska i Zdrowia Zawodowego, o której mowa w ostatnim akapicie art. L. 541-9-1 w sprawie identyfikacji substancji niebezpiecznych w produktach generujących odpady.</w:t>
      </w:r>
      <w:r>
        <w:rPr>
          <w:rFonts w:ascii="Times New Roman" w:hAnsi="Times New Roman"/>
          <w:sz w:val="24"/>
        </w:rPr>
        <w:br/>
        <w:t>" Informację tę wyraża się słowami »zawiera substancję niebezpieczną« lub, w przypadku gdy substancja niebezpieczna znajduje się w wykazie, o którym mowa w art. 59 ust. 1 rozporządzenia (WE) nr 1907/2006 z dnia 18 grudnia 2006 r., o którym mowa powyżej, i opublikowanym na podstawie art. 59 ust. 10, w formie stwierdzenia »zawiera substancję wzbudzającą szczególnie duże obawy«. Informacje uzupełnia się nazwą każdej substancji niebezpiecznej.</w:t>
      </w:r>
      <w:r>
        <w:rPr>
          <w:rFonts w:ascii="Times New Roman" w:hAnsi="Times New Roman"/>
          <w:sz w:val="24"/>
        </w:rPr>
        <w:br/>
        <w:t>" Ta metoda przekazywania informacji nie ma jednak zastosowania do substancji, o których mowa w pkt 1 i 2 art. R. 5232-19 kodeksu zdrowia publicznego, dla których stosuje się metody informowania wymienione w art. R. 5232-20 tego samego kodeksu.</w:t>
      </w:r>
      <w:r>
        <w:rPr>
          <w:rFonts w:ascii="Times New Roman" w:hAnsi="Times New Roman"/>
          <w:sz w:val="24"/>
        </w:rPr>
        <w:br/>
        <w:t>" Informacje udostępnia się nie później niż sześć miesięcy po zidentyfikowaniu substancji jako substancji niebezpiecznej.</w:t>
      </w:r>
      <w:r>
        <w:rPr>
          <w:rFonts w:ascii="Times New Roman" w:hAnsi="Times New Roman"/>
          <w:sz w:val="24"/>
        </w:rPr>
        <w:br/>
        <w:t>" X. – Informacje dla konsumentów odnoszące się do identyfikowalności produktów, o których mowa w art. L. 541-10-1 pkt 11, oznaczają oznaczenie geograficzne kraju, w którym zasadniczo wykonuje się każdą z następujących czynności, jeżeli mają zastosowanie:</w:t>
      </w:r>
      <w:r>
        <w:rPr>
          <w:rFonts w:ascii="Times New Roman" w:hAnsi="Times New Roman"/>
          <w:sz w:val="24"/>
        </w:rPr>
        <w:br/>
        <w:t>(1) tkanie;</w:t>
      </w:r>
      <w:r>
        <w:rPr>
          <w:rFonts w:ascii="Times New Roman" w:hAnsi="Times New Roman"/>
          <w:sz w:val="24"/>
        </w:rPr>
        <w:br/>
        <w:t>(2) barwienie i drukowanie;</w:t>
      </w:r>
      <w:r>
        <w:rPr>
          <w:rFonts w:ascii="Times New Roman" w:hAnsi="Times New Roman"/>
          <w:sz w:val="24"/>
        </w:rPr>
        <w:br/>
        <w:t>(3) szycie.</w:t>
      </w:r>
      <w:r>
        <w:rPr>
          <w:rFonts w:ascii="Times New Roman" w:hAnsi="Times New Roman"/>
          <w:sz w:val="24"/>
        </w:rPr>
        <w:br/>
        <w:t>" W przypadku obuwia określonego w art. L. 541-10-1 pkt 11 czynności te są następujące:</w:t>
      </w:r>
      <w:r>
        <w:rPr>
          <w:rFonts w:ascii="Times New Roman" w:hAnsi="Times New Roman"/>
          <w:sz w:val="24"/>
        </w:rPr>
        <w:br/>
        <w:t>(1) szycie;</w:t>
      </w:r>
      <w:r>
        <w:rPr>
          <w:rFonts w:ascii="Times New Roman" w:hAnsi="Times New Roman"/>
          <w:sz w:val="24"/>
        </w:rPr>
        <w:br/>
        <w:t>(2) złożenie;</w:t>
      </w:r>
      <w:r>
        <w:rPr>
          <w:rFonts w:ascii="Times New Roman" w:hAnsi="Times New Roman"/>
          <w:sz w:val="24"/>
        </w:rPr>
        <w:br/>
        <w:t>(3) wykończenie.</w:t>
      </w:r>
      <w:r>
        <w:rPr>
          <w:rFonts w:ascii="Times New Roman" w:hAnsi="Times New Roman"/>
          <w:sz w:val="24"/>
        </w:rPr>
        <w:br/>
        <w:t>" Informacja ta jest wyrażona w formie odniesienia, dla każdego etapu, do kraju, w którym czynności zostały przeprowadzone”.</w:t>
      </w:r>
      <w:r>
        <w:rPr>
          <w:rFonts w:ascii="Times New Roman" w:hAnsi="Times New Roman"/>
          <w:sz w:val="24"/>
        </w:rPr>
        <w:br/>
        <w:t>" XI. – Informacje dla konsumentów odnoszące się do obecności mikrofibry z tworzyw sztucznych w produktach wymienionych w art. L. 541-10-1 pkt 11 należy rozumieć jako proporcjonalną masę włókien syntetycznych w produkcie. Informacje te udostępnia się w przypadku, gdy udział włókien syntetycznych przekracza 50 %.</w:t>
      </w:r>
      <w:r>
        <w:rPr>
          <w:rFonts w:ascii="Times New Roman" w:hAnsi="Times New Roman"/>
          <w:sz w:val="24"/>
        </w:rPr>
        <w:br/>
        <w:t>" Wyraża się to słowami »uwalnianie mikrowłókien z tworzyw sztucznych do środowiska podczas prania«”.</w:t>
      </w:r>
    </w:p>
    <w:p w14:paraId="512A915E" w14:textId="32D32D43" w:rsidR="00D95325" w:rsidRPr="00D95325" w:rsidRDefault="00D95325" w:rsidP="00D9532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br/>
        <w:t>" Art. R. 541-222. - Producent, importer lub inna strona wprowadzająca do obrotu produkty, o których mowa w art. R. 541-221, udostępnia informacje na temat właściwości i cech środowiskowych tych produktów lub kategorii produktów oraz informacje na temat premii i kar, o których mowa w art. L. 541-10-3, zapłaconych przez producenta na podstawie kryteriów efektywności środowiskowej. Informacje te udostępnia się w formie elektronicznej, są one dostępne bezpłatnie w momencie zakupu i nadają się do ponownego wykorzystania w sposób umożliwiający ich agregację. W tym celu w odniesieniu do każdego produktu, o którym mowa w art. R. 541-221, producent lub importer udostępnia informacje podane na specjalnej stronie internetowej lub stronie internetowej zawierającej arkusz zatytułowany „Arkusz produktu odnoszący się do jakości i cech środowiskowych”, aby umożliwić bezpośrednie badania i zapytania w internecie, a także pobieranie danych w celu ewentualnego zautomatyzowanego przetwarzania przedstawionych informacji.</w:t>
      </w:r>
      <w:r>
        <w:rPr>
          <w:rFonts w:ascii="Times New Roman" w:hAnsi="Times New Roman"/>
          <w:sz w:val="24"/>
        </w:rPr>
        <w:br/>
        <w:t>" Jednakże w przypadku substancji, o których mowa art. R. 541-221 ust. IX, takie przekazanie informacji może być dokonane w postaci aplikacji określonej rozporządzeniem Ministra Środowiska. W przypadku gdy informacje są przekazywane za pomocą aplikacji, a dla co najmniej jednej innej cechy jakościowej lub środowiskowej należy utworzyć specjalną witrynę lub stronę internetową, na tej witrynie lub stronie należy umieścić informację, że informacje o substancjach niebezpiecznych są opracowywane za pomocą aplikacji, oraz bezpośredni link internetowy do tej aplikacji.</w:t>
      </w:r>
      <w:r>
        <w:rPr>
          <w:rFonts w:ascii="Times New Roman" w:hAnsi="Times New Roman"/>
          <w:sz w:val="24"/>
        </w:rPr>
        <w:br/>
      </w:r>
      <w:r w:rsidR="00AE6430">
        <w:rPr>
          <w:rFonts w:ascii="Times New Roman" w:hAnsi="Times New Roman"/>
          <w:sz w:val="24"/>
        </w:rPr>
        <w:t>"</w:t>
      </w:r>
      <w:r w:rsidR="00AE6430">
        <w:t xml:space="preserve"> </w:t>
      </w:r>
      <w:r>
        <w:rPr>
          <w:rFonts w:ascii="Times New Roman" w:hAnsi="Times New Roman"/>
          <w:sz w:val="24"/>
        </w:rPr>
        <w:t>Rozporządzenie ministra właściwego ds. środowiska określa, w razie potrzeby, charakterystykę techniczną i sposób prezentacji witryn lub stron internetowych poświęconych właściwościom i cechom środowiskowym produktów wymienionych w art. R. 541-21.</w:t>
      </w:r>
      <w:r>
        <w:rPr>
          <w:rFonts w:ascii="Times New Roman" w:hAnsi="Times New Roman"/>
          <w:sz w:val="24"/>
        </w:rPr>
        <w:br/>
        <w:t>" Obowiązek dostarczenia informacji wymienionych w art. R. 541-221 pozostaje w mocy dwa lata po wprowadzeniu do obrotu ostatniej sztuki danego produktu.</w:t>
      </w:r>
      <w:r>
        <w:rPr>
          <w:rFonts w:ascii="Times New Roman" w:hAnsi="Times New Roman"/>
          <w:sz w:val="24"/>
        </w:rPr>
        <w:br/>
        <w:t>" Każde udostępnienie informacji dotyczących cech i właściwości środowiskowych, dokonane dobrowolnie na nośniku fizycznym, musi być zgodne z postanowieniami art. R. 541-221.</w:t>
      </w:r>
      <w:r>
        <w:rPr>
          <w:rFonts w:ascii="Times New Roman" w:hAnsi="Times New Roman"/>
          <w:sz w:val="24"/>
        </w:rPr>
        <w:br/>
        <w:t>" Ustalenia dotyczące informacji zdefiniowane w niniejszym artykule nie mają zastosowania do właściwości i cech środowiskowych, o których mowa w art. R. 541-221 ust. I i IV.</w:t>
      </w:r>
    </w:p>
    <w:p w14:paraId="6917A18E" w14:textId="77777777" w:rsidR="00D95325" w:rsidRPr="00D95325" w:rsidRDefault="00D95325" w:rsidP="00D9532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" Art. R. 541-223. - Zabrania się umieszczania na nowym produkcie lub opakowaniu przeznaczonym dla konsumenta słów »biodegradowalny«, »przyjazny dla środowiska« lub jakichkolwiek innych równoważnych oświadczeń dotyczących środowiska”.</w:t>
      </w:r>
    </w:p>
    <w:p w14:paraId="4A9DBFB1" w14:textId="77777777" w:rsidR="00D95325" w:rsidRPr="00D95325" w:rsidRDefault="00D95325" w:rsidP="00D95325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Artykuł 2</w:t>
      </w:r>
    </w:p>
    <w:p w14:paraId="20CFD3DA" w14:textId="77777777" w:rsidR="00D95325" w:rsidRPr="00D95325" w:rsidRDefault="00D95325" w:rsidP="00D9532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W art. R. 5232-20 akapit pierwszy kodeksu zdrowia publicznego wyrażenie: „na specjalnej stronie internetowej” zastępuje się wyrażeniem: „na specjalnej stronie internetowej lub stronie internetowej” oraz skreśla się wyrażenie: „w tym interfejs programowania aplikacji”.</w:t>
      </w:r>
    </w:p>
    <w:p w14:paraId="5FFF10E9" w14:textId="77777777" w:rsidR="00D95325" w:rsidRPr="00D95325" w:rsidRDefault="00D95325" w:rsidP="00D95325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Artykuł 3</w:t>
      </w:r>
    </w:p>
    <w:p w14:paraId="573895C2" w14:textId="77777777" w:rsidR="00D95325" w:rsidRPr="00D95325" w:rsidRDefault="00D95325" w:rsidP="00D9532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br/>
        <w:t>I. – Art. R. 541-220 do R. 541-222 kodeksu ochrony środowiska, zmienionego art. 1 niniejszego rozporządzenia, mają zastosowanie:</w:t>
      </w:r>
      <w:r>
        <w:rPr>
          <w:rFonts w:ascii="Times New Roman" w:hAnsi="Times New Roman"/>
          <w:sz w:val="24"/>
        </w:rPr>
        <w:br/>
        <w:t>(1) Od dnia 1 stycznia 2023 r. do producentów, importerów i wszelkich innych podmiotów wprowadzających do obrotu, którzy zadeklarują, w odniesieniu do produktów, o których mowa w art. R. 541-221, że osiągają na rynku krajowym roczny obrót przekraczający 50 mln EUR i są odpowiedzialni za wprowadzenie do obrotu krajowego co najmniej 25 000 sztuk tych produktów. Jednakże nie mają one zastosowania do produktów, których ostatnia jednostka została wprowadzona do obrotu w okresie od dnia 1 stycznia do dnia 31 marca 2023 r.;</w:t>
      </w:r>
      <w:r>
        <w:rPr>
          <w:rFonts w:ascii="Times New Roman" w:hAnsi="Times New Roman"/>
          <w:sz w:val="24"/>
        </w:rPr>
        <w:br/>
        <w:t>(2) Od dnia 1 stycznia 2024 r. do producentów, importerów i innych wprowadzających do obrotu, którzy deklarują, w odniesieniu do produktów, o których mowa w art. R. 541-221, że osiągają na rynku krajowym roczny obrót przekraczający 20 mln EUR i są odpowiedzialni za wprowadzenie do obrotu krajowego co najmniej 10 000 sztuk tych produktów;</w:t>
      </w:r>
      <w:r>
        <w:rPr>
          <w:rFonts w:ascii="Times New Roman" w:hAnsi="Times New Roman"/>
          <w:sz w:val="24"/>
        </w:rPr>
        <w:br/>
        <w:t>(3) Od dnia 1 stycznia 2025 r. do producentów, importerów i innych wprowadzających do obrotu, którzy deklarują, w odniesieniu do produktów, o których mowa w art. R. 541-221, że osiągają na rynku krajowym roczny obrót przekraczający 10 mln EUR i są odpowiedzialni za wprowadzenie do obrotu krajowego co najmniej 10 000 sztuk tych produktów.</w:t>
      </w:r>
      <w:r>
        <w:rPr>
          <w:rFonts w:ascii="Times New Roman" w:hAnsi="Times New Roman"/>
          <w:sz w:val="24"/>
        </w:rPr>
        <w:br/>
        <w:t>II. – Bez uszczerbku dla przepisów ust. I art. R. 541-220 do R. 541-222 kodeksu ochrony środowiska, zmienionego art. 1 niniejszego rozporządzenia, mają zastosowanie do produktów wymienionych w art. L. 541-10-1 pkt 4 i 12–15 kodeksu ochrony środowiska od dnia 1 stycznia 2024 r.</w:t>
      </w:r>
      <w:r>
        <w:rPr>
          <w:rFonts w:ascii="Times New Roman" w:hAnsi="Times New Roman"/>
          <w:sz w:val="24"/>
        </w:rPr>
        <w:br/>
        <w:t>III. – Art. R. 541-223 kodeksu ochrony środowiska w brzmieniu wynikającym z art. 1 niniejszego rozporządzenia wchodzi w życie następnego dnia po opublikowaniu niniejszego rozporządzenia. Produkty lub opakowania, do których ma zastosowanie, korzystają z okresu zbytu zapasów do dnia 1 stycznia 2023 r., pod warunkiem że zostały wyprodukowane lub przywiezione przed datą publikacji niniejszego rozporządzenia.</w:t>
      </w:r>
    </w:p>
    <w:p w14:paraId="30D60885" w14:textId="77777777" w:rsidR="00D95325" w:rsidRPr="00D95325" w:rsidRDefault="00D95325" w:rsidP="00D95325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Artykuł 4</w:t>
      </w:r>
    </w:p>
    <w:p w14:paraId="1E11B660" w14:textId="77777777" w:rsidR="00D95325" w:rsidRPr="00D95325" w:rsidRDefault="00D95325" w:rsidP="00D9532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Za wdrożenie niniejszego rozporządzenia, które zostanie opublikowane w Dzienniku Urzędowym Republiki Francuskiej, odpowiadają, każdy w zakresie swoich kompetencji, Minister ds. Transformacji Ekologicznej oraz Minister Gospodarki, Finansów i Odbudowy.</w:t>
      </w:r>
    </w:p>
    <w:p w14:paraId="288E5579" w14:textId="77777777" w:rsidR="00D95325" w:rsidRPr="00D95325" w:rsidRDefault="00D95325" w:rsidP="00D9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Podpisano dnia 29 kwietnia 2022 r.</w:t>
      </w:r>
    </w:p>
    <w:p w14:paraId="7771B934" w14:textId="77777777" w:rsidR="00D95325" w:rsidRPr="00D95325" w:rsidRDefault="00D95325" w:rsidP="00D9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Jean Castex</w:t>
      </w:r>
      <w:r>
        <w:rPr>
          <w:rFonts w:ascii="Times New Roman" w:hAnsi="Times New Roman"/>
          <w:sz w:val="24"/>
        </w:rPr>
        <w:br/>
        <w:t>Z upoważnienia Premiera:</w:t>
      </w:r>
    </w:p>
    <w:p w14:paraId="60DAED36" w14:textId="77777777" w:rsidR="00D95325" w:rsidRPr="00D95325" w:rsidRDefault="00D95325" w:rsidP="00D9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Minister ds. Transformacji Ekologicznej</w:t>
      </w:r>
      <w:r>
        <w:rPr>
          <w:rFonts w:ascii="Times New Roman" w:hAnsi="Times New Roman"/>
          <w:sz w:val="24"/>
        </w:rPr>
        <w:br/>
        <w:t>Barbara POMPILI</w:t>
      </w:r>
    </w:p>
    <w:p w14:paraId="49CB0B0E" w14:textId="77777777" w:rsidR="00D95325" w:rsidRPr="00D95325" w:rsidRDefault="00D95325" w:rsidP="00D9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br/>
        <w:t>Minister Gospodarki, Finansów i Odbudowy</w:t>
      </w:r>
      <w:r>
        <w:rPr>
          <w:rFonts w:ascii="Times New Roman" w:hAnsi="Times New Roman"/>
          <w:sz w:val="24"/>
        </w:rPr>
        <w:br/>
        <w:t>Bruno Le Maire</w:t>
      </w:r>
    </w:p>
    <w:p w14:paraId="0D73FB25" w14:textId="77777777" w:rsidR="004D07E1" w:rsidRDefault="004D07E1"/>
    <w:sectPr w:rsidR="004D0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25"/>
    <w:rsid w:val="004D07E1"/>
    <w:rsid w:val="00AE6430"/>
    <w:rsid w:val="00D9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A62B"/>
  <w15:chartTrackingRefBased/>
  <w15:docId w15:val="{72FC3528-9F73-4D0D-B45E-BB9F1E36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7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2894</Words>
  <Characters>18437</Characters>
  <Application>Microsoft Office Word</Application>
  <DocSecurity>0</DocSecurity>
  <Lines>335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21307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Ines Varvodic</cp:lastModifiedBy>
  <cp:revision>2</cp:revision>
  <dcterms:created xsi:type="dcterms:W3CDTF">2022-08-12T13:39:00Z</dcterms:created>
  <dcterms:modified xsi:type="dcterms:W3CDTF">2022-08-12T13:39:00Z</dcterms:modified>
</cp:coreProperties>
</file>