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10B1E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1A846201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53B330CE" wp14:editId="1C64435A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08D9D" w14:textId="77777777" w:rsidR="00133AA5" w:rsidRDefault="00133AA5">
      <w:pPr>
        <w:jc w:val="center"/>
        <w:rPr>
          <w:caps/>
          <w:sz w:val="12"/>
          <w:szCs w:val="12"/>
        </w:rPr>
      </w:pPr>
    </w:p>
    <w:p w14:paraId="0735A44B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LITEVSKÁ REPUBLIKA</w:t>
      </w:r>
    </w:p>
    <w:p w14:paraId="2FEC8612" w14:textId="77777777" w:rsidR="00133AA5" w:rsidRDefault="00BA3408">
      <w:pPr>
        <w:jc w:val="center"/>
        <w:rPr>
          <w:b/>
          <w:caps/>
        </w:rPr>
      </w:pPr>
      <w:r>
        <w:rPr>
          <w:b/>
          <w:caps/>
        </w:rPr>
        <w:t>ZÁKON, KTERÝM SE MĚNÍ ČLÁNEK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ZÁKONA Č. I-1143 O KONTROLE TABÁKU, TABÁKOVÝCH VÝROBKŮ A SOUVISEJÍCÍCH VÝROBKŮ</w:t>
      </w:r>
    </w:p>
    <w:p w14:paraId="1FE03C8E" w14:textId="77777777" w:rsidR="00133AA5" w:rsidRDefault="00BA3408">
      <w:pPr>
        <w:jc w:val="center"/>
        <w:rPr>
          <w:caps/>
        </w:rPr>
      </w:pPr>
      <w:r>
        <w:rPr>
          <w:b/>
          <w:caps/>
        </w:rPr>
        <w:t>KONTROLA</w:t>
      </w:r>
    </w:p>
    <w:p w14:paraId="787FC928" w14:textId="77777777" w:rsidR="00133AA5" w:rsidRDefault="00133AA5">
      <w:pPr>
        <w:jc w:val="center"/>
        <w:rPr>
          <w:b/>
          <w:caps/>
        </w:rPr>
      </w:pPr>
    </w:p>
    <w:p w14:paraId="5954FEDD" w14:textId="77777777" w:rsidR="00133AA5" w:rsidRDefault="00BA3408">
      <w:pPr>
        <w:jc w:val="center"/>
        <w:rPr>
          <w:szCs w:val="24"/>
        </w:rPr>
      </w:pPr>
      <w:r>
        <w:t>č. XIV-909 ze dne 18. ledna 2022</w:t>
      </w:r>
    </w:p>
    <w:p w14:paraId="2CC23D87" w14:textId="77777777" w:rsidR="00133AA5" w:rsidRDefault="00BA3408">
      <w:pPr>
        <w:jc w:val="center"/>
        <w:rPr>
          <w:szCs w:val="24"/>
        </w:rPr>
      </w:pPr>
      <w:r>
        <w:t>Vilnius</w:t>
      </w:r>
    </w:p>
    <w:p w14:paraId="32BF2455" w14:textId="77777777" w:rsidR="00133AA5" w:rsidRDefault="00133AA5">
      <w:pPr>
        <w:jc w:val="center"/>
        <w:rPr>
          <w:sz w:val="22"/>
        </w:rPr>
      </w:pPr>
    </w:p>
    <w:p w14:paraId="69E1A4DF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107EF09B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70E12BDE" w14:textId="77777777" w:rsidR="00133AA5" w:rsidRPr="00C71EE1" w:rsidRDefault="00133AA5">
      <w:pPr>
        <w:tabs>
          <w:tab w:val="center" w:pos="4153"/>
          <w:tab w:val="right" w:pos="8306"/>
        </w:tabs>
        <w:rPr>
          <w:rFonts w:ascii="TimesLT" w:hAnsi="TimesLT"/>
          <w:lang w:val="sv-SE"/>
        </w:rPr>
      </w:pPr>
    </w:p>
    <w:p w14:paraId="095CE162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Článek 1. Změna článku 9</w:t>
      </w:r>
      <w:r>
        <w:rPr>
          <w:b/>
          <w:vertAlign w:val="superscript"/>
        </w:rPr>
        <w:t>2</w:t>
      </w:r>
    </w:p>
    <w:p w14:paraId="4B3F1849" w14:textId="77777777" w:rsidR="00133AA5" w:rsidRDefault="00BA3408">
      <w:pPr>
        <w:spacing w:line="360" w:lineRule="auto"/>
        <w:ind w:firstLine="720"/>
        <w:jc w:val="both"/>
      </w:pPr>
      <w:r>
        <w:t>Odstavec 4 článku 9</w:t>
      </w:r>
      <w:r>
        <w:rPr>
          <w:vertAlign w:val="superscript"/>
        </w:rPr>
        <w:t>2</w:t>
      </w:r>
      <w:r>
        <w:t xml:space="preserve"> se mění a má následující znění:</w:t>
      </w:r>
    </w:p>
    <w:p w14:paraId="4E937E63" w14:textId="77777777" w:rsidR="00133AA5" w:rsidRDefault="00BA3408">
      <w:pPr>
        <w:spacing w:line="360" w:lineRule="auto"/>
        <w:ind w:firstLine="720"/>
        <w:jc w:val="both"/>
      </w:pPr>
      <w:r>
        <w:t>4. Je zakázáno uvádět na trh elektronické cigarety a plniva pro elektronické cigarety obsahující kapaliny určené k plnění elektronických cigaret, pokud kapalina obsahuje tyto přísady:</w:t>
      </w:r>
    </w:p>
    <w:p w14:paraId="0B647BF4" w14:textId="77777777" w:rsidR="00133AA5" w:rsidRDefault="00BA3408">
      <w:pPr>
        <w:spacing w:line="360" w:lineRule="auto"/>
        <w:ind w:firstLine="720"/>
        <w:jc w:val="both"/>
      </w:pPr>
      <w:r>
        <w:t>1) vitamíny nebo jiné přísady, které vytvářejí dojem o zdravotní prospěšnosti elektronických cigaret a náhradních náplní elektronických cigaret nebo že tyto produkty představují nižší riziko pro zdraví;</w:t>
      </w:r>
    </w:p>
    <w:p w14:paraId="28F3E6E8" w14:textId="77777777" w:rsidR="00133AA5" w:rsidRDefault="00BA3408">
      <w:pPr>
        <w:spacing w:line="360" w:lineRule="auto"/>
        <w:ind w:firstLine="720"/>
        <w:jc w:val="both"/>
      </w:pPr>
      <w:r>
        <w:t>2) kofein, taurin nebo jiné přísady a povzbuzující chemické sloučeniny, které jsou spojovány s energií a vitalitou;</w:t>
      </w:r>
    </w:p>
    <w:p w14:paraId="2FEE0CA7" w14:textId="77777777" w:rsidR="00133AA5" w:rsidRDefault="00BA3408">
      <w:pPr>
        <w:spacing w:line="360" w:lineRule="auto"/>
        <w:ind w:firstLine="720"/>
        <w:jc w:val="both"/>
      </w:pPr>
      <w:r>
        <w:t>3) aditiva zbarvující emise;</w:t>
      </w:r>
    </w:p>
    <w:p w14:paraId="5A682940" w14:textId="77777777" w:rsidR="00133AA5" w:rsidRDefault="00BA3408">
      <w:pPr>
        <w:spacing w:line="360" w:lineRule="auto"/>
        <w:ind w:firstLine="720"/>
        <w:jc w:val="both"/>
      </w:pPr>
      <w:r>
        <w:t>4) přísady, jejichž vlastnosti způsobují zbarvení emisí;</w:t>
      </w:r>
    </w:p>
    <w:p w14:paraId="69035A22" w14:textId="77777777" w:rsidR="00133AA5" w:rsidRDefault="00BA3408">
      <w:pPr>
        <w:spacing w:line="360" w:lineRule="auto"/>
        <w:ind w:firstLine="720"/>
        <w:jc w:val="both"/>
      </w:pPr>
      <w:r>
        <w:t>5) aromatické látky, s výjimkou tabákových příchutí.“</w:t>
      </w:r>
    </w:p>
    <w:p w14:paraId="40A5BB0B" w14:textId="77777777" w:rsidR="00133AA5" w:rsidRDefault="00133AA5">
      <w:pPr>
        <w:spacing w:line="360" w:lineRule="auto"/>
        <w:ind w:firstLine="720"/>
        <w:jc w:val="both"/>
      </w:pPr>
    </w:p>
    <w:p w14:paraId="31057608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Článek 2. Nabytí účinnosti a provedení zákona</w:t>
      </w:r>
    </w:p>
    <w:p w14:paraId="398DCD00" w14:textId="77777777" w:rsidR="00133AA5" w:rsidRDefault="00BA3408">
      <w:pPr>
        <w:spacing w:line="360" w:lineRule="auto"/>
        <w:ind w:firstLine="720"/>
        <w:jc w:val="both"/>
      </w:pPr>
      <w:r>
        <w:t>1. Tento zákon, s výjimkou odstavce 2 tohoto článku, nabývá účinnosti dne 1. července 2022.</w:t>
      </w:r>
    </w:p>
    <w:p w14:paraId="0FFE4667" w14:textId="77777777" w:rsidR="00133AA5" w:rsidRDefault="00BA3408">
      <w:pPr>
        <w:spacing w:line="360" w:lineRule="auto"/>
        <w:ind w:firstLine="720"/>
        <w:jc w:val="both"/>
      </w:pPr>
      <w:r>
        <w:t>2. Vláda Litevské republiky nebo jí oprávněná instituce schválí prováděcí právní nástroj s ohledem na tento zákon do 30. června 2022.</w:t>
      </w:r>
    </w:p>
    <w:p w14:paraId="28DFA93F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276CA8D6" w14:textId="77777777" w:rsidR="00133AA5" w:rsidRDefault="00BA3408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</w:rPr>
        <w:t>Tímto prohlašuji, že tento zákon byl schválen parlamentem ((Seimas) Litevské republiky.</w:t>
      </w:r>
    </w:p>
    <w:p w14:paraId="0E95D025" w14:textId="77777777" w:rsidR="00133AA5" w:rsidRDefault="00133AA5">
      <w:pPr>
        <w:spacing w:line="360" w:lineRule="auto"/>
        <w:rPr>
          <w:i/>
          <w:szCs w:val="24"/>
        </w:rPr>
      </w:pPr>
    </w:p>
    <w:p w14:paraId="245EC9F9" w14:textId="77777777" w:rsidR="00133AA5" w:rsidRDefault="00133AA5">
      <w:pPr>
        <w:spacing w:line="360" w:lineRule="auto"/>
        <w:rPr>
          <w:i/>
          <w:szCs w:val="24"/>
        </w:rPr>
      </w:pPr>
    </w:p>
    <w:p w14:paraId="63772794" w14:textId="77777777" w:rsidR="00133AA5" w:rsidRDefault="00133AA5">
      <w:pPr>
        <w:spacing w:line="360" w:lineRule="auto"/>
      </w:pPr>
    </w:p>
    <w:p w14:paraId="6D363599" w14:textId="77777777" w:rsidR="00133AA5" w:rsidRDefault="00BA3408">
      <w:pPr>
        <w:tabs>
          <w:tab w:val="right" w:pos="9356"/>
        </w:tabs>
      </w:pPr>
      <w:r>
        <w:t>Prezident republiky</w:t>
      </w:r>
      <w:r>
        <w:rPr>
          <w:caps/>
        </w:rPr>
        <w:tab/>
      </w:r>
      <w:r>
        <w:t>Gitanas Nausėda</w:t>
      </w:r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D7744" w14:textId="77777777" w:rsidR="002965C6" w:rsidRDefault="002965C6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2EB4DFA2" w14:textId="77777777" w:rsidR="002965C6" w:rsidRDefault="002965C6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609D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0AF61E1C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EF7C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6DFA21E4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59D59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38574" w14:textId="77777777" w:rsidR="002965C6" w:rsidRDefault="002965C6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487031E9" w14:textId="77777777" w:rsidR="002965C6" w:rsidRDefault="002965C6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5FCF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3B907DB0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8A60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53D4909E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13FDE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133AA5"/>
    <w:rsid w:val="00220FED"/>
    <w:rsid w:val="002965C6"/>
    <w:rsid w:val="003A09D3"/>
    <w:rsid w:val="00BA3408"/>
    <w:rsid w:val="00C7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4EAC2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1110</Characters>
  <Application>Microsoft Office Word</Application>
  <DocSecurity>0</DocSecurity>
  <Lines>38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1279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Antonia Čarija</cp:lastModifiedBy>
  <cp:revision>2</cp:revision>
  <cp:lastPrinted>2004-12-10T05:45:00Z</cp:lastPrinted>
  <dcterms:created xsi:type="dcterms:W3CDTF">2022-06-09T08:49:00Z</dcterms:created>
  <dcterms:modified xsi:type="dcterms:W3CDTF">2022-06-09T08:49:00Z</dcterms:modified>
</cp:coreProperties>
</file>