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0A093" w14:textId="77777777" w:rsidR="00F3442A" w:rsidRPr="00006360" w:rsidRDefault="00E8180F" w:rsidP="0074486B">
      <w:r>
        <w:t>Preámbulo</w:t>
      </w:r>
    </w:p>
    <w:p w14:paraId="6C4CF8C6" w14:textId="77777777" w:rsidR="00F3442A" w:rsidRPr="00006360" w:rsidRDefault="00F3442A" w:rsidP="0074486B"/>
    <w:p w14:paraId="2F406B97" w14:textId="59272201" w:rsidR="00EA20C6" w:rsidRPr="00006360" w:rsidRDefault="00E8180F" w:rsidP="0074486B">
      <w:r>
        <w:t>Los plásticos facilitan nuestra vida de varias maneras y, a menudo, son más ligeros y menos costosos que otros materiales alternativos, teniendo en cuenta únicamente el coste de producción. No obstante, esta ventaja, junto con otras dinámicas del mercado, conduce al uso excesivo de plásticos y al fomento de una cultura de usar y tirar.</w:t>
      </w:r>
    </w:p>
    <w:p w14:paraId="2E628EFC" w14:textId="76705B00" w:rsidR="00F3442A" w:rsidRPr="00006360" w:rsidRDefault="00EA20C6" w:rsidP="0074486B">
      <w:r>
        <w:t xml:space="preserve">Si no se eliminan o se reciclan adecuadamente, los plásticos pueden acabar en el medio ambiente, donde permanecen durante siglos, degradándose en pedazos más pequeños. Cuando estos pequeños pedazos miden menos de 5 mm, se llaman </w:t>
      </w:r>
      <w:r>
        <w:rPr>
          <w:rStyle w:val="Strong"/>
          <w:b w:val="0"/>
        </w:rPr>
        <w:t>«</w:t>
      </w:r>
      <w:proofErr w:type="spellStart"/>
      <w:r>
        <w:rPr>
          <w:rStyle w:val="Strong"/>
          <w:b w:val="0"/>
        </w:rPr>
        <w:t>microplásticos</w:t>
      </w:r>
      <w:proofErr w:type="spellEnd"/>
      <w:r>
        <w:rPr>
          <w:rStyle w:val="Strong"/>
          <w:b w:val="0"/>
        </w:rPr>
        <w:t>»</w:t>
      </w:r>
      <w:r>
        <w:t xml:space="preserve"> y se convierten en una causa de preocupación debido a su elevada persistencia y su potencial de acumulación en el medio ambiente.</w:t>
      </w:r>
    </w:p>
    <w:p w14:paraId="1EB99D83" w14:textId="60DBC92C" w:rsidR="00F3442A" w:rsidRPr="00006360" w:rsidRDefault="00E8180F" w:rsidP="0074486B">
      <w:r>
        <w:t xml:space="preserve">Los </w:t>
      </w:r>
      <w:proofErr w:type="spellStart"/>
      <w:r>
        <w:t>microplásticos</w:t>
      </w:r>
      <w:proofErr w:type="spellEnd"/>
      <w:r>
        <w:t xml:space="preserve"> son partículas sólidas compuestas por mezclas de polímeros y aditivos funcionales. Los </w:t>
      </w:r>
      <w:proofErr w:type="spellStart"/>
      <w:r>
        <w:t>microplásticos</w:t>
      </w:r>
      <w:proofErr w:type="spellEnd"/>
      <w:r>
        <w:t xml:space="preserve"> pueden </w:t>
      </w:r>
      <w:r>
        <w:rPr>
          <w:rStyle w:val="Strong"/>
          <w:b w:val="0"/>
        </w:rPr>
        <w:t>formarse de manera no intencionada</w:t>
      </w:r>
      <w:r>
        <w:t xml:space="preserve"> debido, por ejemplo, a la oxidación de los materiales poliméricos utilizados en artículos de plástico, neumáticos o textiles sintéticos. Sin embargo, también </w:t>
      </w:r>
      <w:r>
        <w:rPr>
          <w:rStyle w:val="Strong"/>
          <w:b w:val="0"/>
        </w:rPr>
        <w:t>se fabrican de manera intencionada</w:t>
      </w:r>
      <w:r>
        <w:t xml:space="preserve"> </w:t>
      </w:r>
      <w:r>
        <w:rPr>
          <w:rStyle w:val="Strong"/>
          <w:b w:val="0"/>
        </w:rPr>
        <w:t>y se añaden</w:t>
      </w:r>
      <w:r>
        <w:t xml:space="preserve"> a productos para fines específicos, como la exfoliación de microesferas en exfoliantes faciales o corporales.</w:t>
      </w:r>
    </w:p>
    <w:p w14:paraId="2E262D6B" w14:textId="17837B55" w:rsidR="00F3442A" w:rsidRPr="008F4FB8" w:rsidRDefault="00E8180F" w:rsidP="008F4FB8">
      <w:r>
        <w:t xml:space="preserve">Motivados por preocupaciones medioambientales y sanitarias, varios Estados miembros de la Unión Europea ya han adoptado o propuesto prohibiciones nacionales sobre el uso intencional de </w:t>
      </w:r>
      <w:proofErr w:type="spellStart"/>
      <w:r>
        <w:t>microplásticos</w:t>
      </w:r>
      <w:proofErr w:type="spellEnd"/>
      <w:r>
        <w:t xml:space="preserve"> en productos de consumo. Las prohibiciones se refieren principalmente al uso de microesferas en cosméticos, que se eliminan con el agua después de su uso, en los que se utilizan como agentes abrasivos y abrillantadores.</w:t>
      </w:r>
    </w:p>
    <w:p w14:paraId="6449E11D" w14:textId="6BEC7738" w:rsidR="00F3442A" w:rsidRPr="00006360" w:rsidRDefault="00EA20C6" w:rsidP="0074486B">
      <w:r>
        <w:t xml:space="preserve">Sin perjuicio de la legislación nacional aplicable en varios Estados miembros, se está elaborando un proyecto de restricción de los </w:t>
      </w:r>
      <w:proofErr w:type="spellStart"/>
      <w:r>
        <w:t>microplásticos</w:t>
      </w:r>
      <w:proofErr w:type="spellEnd"/>
      <w:r>
        <w:t xml:space="preserve"> a escala de la Unión Europea, en el marco del Reglamento (CE) n.º 1907/2006 del Parlamento Europeo y del Consejo, de 18 de diciembre de 2006, relativo al registro, la evaluación, la autorización y la restricción de </w:t>
      </w:r>
      <w:r>
        <w:lastRenderedPageBreak/>
        <w:t>las sustancias y mezclas químicas (Reglamento REACH), con un alcance más amplio que el contemplado en el presente acto.</w:t>
      </w:r>
    </w:p>
    <w:p w14:paraId="61239819" w14:textId="3AEFBF48" w:rsidR="00814203" w:rsidRPr="008F4FB8" w:rsidRDefault="00BF7812" w:rsidP="0074486B">
      <w:pPr>
        <w:rPr>
          <w:iCs/>
        </w:rPr>
      </w:pPr>
      <w:r>
        <w:t xml:space="preserve">En 2017, la Comisión Europea pidió a la Agencia Europea de Sustancias y Mezclas Químicas (ECHA) que evaluara las pruebas científicas para la adopción de medidas reguladoras a escala de la Unión Europea sobre los </w:t>
      </w:r>
      <w:proofErr w:type="spellStart"/>
      <w:r>
        <w:t>microplásticos</w:t>
      </w:r>
      <w:proofErr w:type="spellEnd"/>
      <w:r>
        <w:t xml:space="preserve"> añadidos intencionadamente a los productos y, en enero de 2019, la ECHA propuso una prohibición amplia de los </w:t>
      </w:r>
      <w:proofErr w:type="spellStart"/>
      <w:r>
        <w:t>microplásticos</w:t>
      </w:r>
      <w:proofErr w:type="spellEnd"/>
      <w:r>
        <w:t xml:space="preserve"> en los productos comercializados en la Unión Europea para evitar o reducir su liberación en el medio ambiente. </w:t>
      </w:r>
    </w:p>
    <w:p w14:paraId="22ED419D" w14:textId="69A685EB" w:rsidR="00814203" w:rsidRPr="008F4FB8" w:rsidRDefault="00814203" w:rsidP="0074486B">
      <w:r>
        <w:t xml:space="preserve">En la evaluación realizada por la ECHA, se llegó a la conclusión de que para algunos usos de </w:t>
      </w:r>
      <w:proofErr w:type="spellStart"/>
      <w:r>
        <w:t>microplásticos</w:t>
      </w:r>
      <w:proofErr w:type="spellEnd"/>
      <w:r>
        <w:t xml:space="preserve"> ya existen alternativas en el mercado, en concreto, para microesferas con funciones de exfoliación y limpieza utilizadas en cosméticos que se enjuagan con agua.</w:t>
      </w:r>
    </w:p>
    <w:p w14:paraId="25269A95" w14:textId="38FF5B8E" w:rsidR="00F3442A" w:rsidRPr="008F4FB8" w:rsidRDefault="00E8180F" w:rsidP="0074486B">
      <w:pPr>
        <w:rPr>
          <w:iCs/>
        </w:rPr>
      </w:pPr>
      <w:r>
        <w:t>La Comisión Europea debe preparar su propuesta legislativa para modificar la lista de sustancias sujetas a las restricciones de conformidad con el anexo XVII del Reglamento REACH, sobre la base de la propuesta de la ECHA y del dictamen de los respectivos comités científicos.</w:t>
      </w:r>
    </w:p>
    <w:p w14:paraId="24AED4FB" w14:textId="77CE7ED8" w:rsidR="00927820" w:rsidRPr="008F4FB8" w:rsidRDefault="00927820" w:rsidP="0074486B">
      <w:r>
        <w:t>El artículo 321 de la Ley n.º 75-B/2020, de 31 de diciembre de 2020, por la que se aprueba el presupuesto estatal para el 2021 impone al Gobierno la obligación de prohibir la introducción en el mercado de cosméticos, productos de higiene personal, detergentes y productos de limpieza que contienen microesferas de plástico compuestas por partículas sintéticas con un diámetro inferior a 5 mm, obligación que el presente acto cumple. Por lo que se refiere a las categorías de productos mencionadas, los conceptos de «producto cosmético» y «detergente» previstos en las reglamentaciones de la Unión Europea abarcan, respectivamente, los habitualmente denominados «productos de higiene personal» y «productos de limpieza» y, por razones de uniformidad, se hace referencia exclusivamente a los primeros.</w:t>
      </w:r>
    </w:p>
    <w:p w14:paraId="3B669B8C" w14:textId="77777777" w:rsidR="00586237" w:rsidRPr="008F4FB8" w:rsidRDefault="00586237" w:rsidP="008F4FB8">
      <w:r>
        <w:t>Los Estados deberán fomentar modalidades sostenibles de producción y consumo y de protección del medio ambiente, la salud pública y los trabajadores.</w:t>
      </w:r>
    </w:p>
    <w:p w14:paraId="3E50E9BB" w14:textId="346C7BD6" w:rsidR="00F3442A" w:rsidRPr="008F4FB8" w:rsidRDefault="00E8180F" w:rsidP="008F4FB8">
      <w:r>
        <w:lastRenderedPageBreak/>
        <w:t xml:space="preserve">El presente Decreto Ley fue objeto de consulta pública entre el </w:t>
      </w:r>
      <w:proofErr w:type="spellStart"/>
      <w:r>
        <w:t>xxx</w:t>
      </w:r>
      <w:proofErr w:type="spellEnd"/>
      <w:r>
        <w:t xml:space="preserve"> y el </w:t>
      </w:r>
      <w:proofErr w:type="spellStart"/>
      <w:r>
        <w:t>xxx</w:t>
      </w:r>
      <w:proofErr w:type="spellEnd"/>
      <w:r>
        <w:t>, y se sometió al procedimiento de información en materia de reglamentaciones técnicas y de reglas relativas a los servicios de la sociedad de la información de conformidad con la Directiva (UE) 2015/1535 del Parlamento Europeo y del Consejo, de 9 de septiembre de 2015.</w:t>
      </w:r>
    </w:p>
    <w:p w14:paraId="4123805A" w14:textId="67EDAA1A" w:rsidR="00F3442A" w:rsidRPr="008F4FB8" w:rsidRDefault="00E8180F" w:rsidP="0074486B">
      <w:pPr>
        <w:pStyle w:val="NormalWeb"/>
        <w:rPr>
          <w:rFonts w:ascii="Garamond" w:hAnsi="Garamond"/>
        </w:rPr>
      </w:pPr>
      <w:r>
        <w:rPr>
          <w:rFonts w:ascii="Garamond" w:hAnsi="Garamond"/>
        </w:rPr>
        <w:t>Se escucharon a los órganos autónomos de las regiones autónomas.</w:t>
      </w:r>
    </w:p>
    <w:p w14:paraId="2C120D7B" w14:textId="77777777" w:rsidR="008E7F87" w:rsidRPr="00006360" w:rsidRDefault="008E7F87" w:rsidP="0074486B">
      <w:r>
        <w:t>En virtud del artículo 198, apartado 1, letra a), de la Constitución, el Gobierno decreta lo siguiente:</w:t>
      </w:r>
    </w:p>
    <w:p w14:paraId="18F436E2" w14:textId="77777777" w:rsidR="000D6B88" w:rsidRDefault="000D6B88" w:rsidP="000D6B88">
      <w:pPr>
        <w:pStyle w:val="Heading1"/>
        <w:tabs>
          <w:tab w:val="clear" w:pos="1276"/>
          <w:tab w:val="left" w:pos="1530"/>
        </w:tabs>
        <w:ind w:hanging="270"/>
      </w:pPr>
    </w:p>
    <w:p w14:paraId="15C1DCD5" w14:textId="2F6D8E2E" w:rsidR="00F3442A" w:rsidRPr="00006360" w:rsidRDefault="00F44F9F" w:rsidP="000D6B88">
      <w:pPr>
        <w:pStyle w:val="Heading1"/>
        <w:numPr>
          <w:ilvl w:val="0"/>
          <w:numId w:val="0"/>
        </w:numPr>
        <w:ind w:left="360"/>
      </w:pPr>
      <w:r>
        <w:t>Objeto</w:t>
      </w:r>
    </w:p>
    <w:p w14:paraId="49419678" w14:textId="197BFC62" w:rsidR="00F3442A" w:rsidRPr="0074486B" w:rsidRDefault="00793018" w:rsidP="0074486B">
      <w:r>
        <w:t>El presente acto se aplicará a los productos cosméticos y los detergentes que contienen microesferas de plástico.</w:t>
      </w:r>
    </w:p>
    <w:p w14:paraId="2EA5994F" w14:textId="77777777" w:rsidR="00F3442A" w:rsidRPr="00006360" w:rsidRDefault="00F3442A" w:rsidP="0074486B"/>
    <w:p w14:paraId="22C6D840" w14:textId="79D09107" w:rsidR="00F3442A" w:rsidRPr="00006360" w:rsidRDefault="00F44F9F" w:rsidP="000D6B88">
      <w:pPr>
        <w:pStyle w:val="Heading1"/>
        <w:tabs>
          <w:tab w:val="clear" w:pos="1276"/>
          <w:tab w:val="left" w:pos="1440"/>
        </w:tabs>
        <w:ind w:hanging="270"/>
      </w:pPr>
      <w:r>
        <w:t xml:space="preserve"> </w:t>
      </w:r>
      <w:r>
        <w:br/>
        <w:t>Definiciones</w:t>
      </w:r>
    </w:p>
    <w:p w14:paraId="4162DF93" w14:textId="3FB417B2" w:rsidR="00F3442A" w:rsidRPr="0074486B" w:rsidRDefault="00E8180F" w:rsidP="0074486B">
      <w:r>
        <w:t>A efectos del presente Decreto Ley, se aplicarán las siguientes definiciones:</w:t>
      </w:r>
    </w:p>
    <w:p w14:paraId="0927D975" w14:textId="167548C8" w:rsidR="00F3442A" w:rsidRPr="00006360" w:rsidRDefault="00E8180F" w:rsidP="0074486B">
      <w:pPr>
        <w:pStyle w:val="ListParagraph"/>
        <w:numPr>
          <w:ilvl w:val="0"/>
          <w:numId w:val="3"/>
        </w:numPr>
        <w:ind w:left="284" w:firstLine="425"/>
      </w:pPr>
      <w:r>
        <w:rPr>
          <w:highlight w:val="white"/>
        </w:rPr>
        <w:t xml:space="preserve">«introducción en el mercado»: la primera comercialización de un producto en el mercado, en el territorio nacional, como actividad profesional; </w:t>
      </w:r>
    </w:p>
    <w:p w14:paraId="58CE02D1" w14:textId="2C75E49E" w:rsidR="00F3442A" w:rsidRPr="0074486B" w:rsidRDefault="00E8180F" w:rsidP="0074486B">
      <w:pPr>
        <w:pStyle w:val="ListParagraph"/>
        <w:numPr>
          <w:ilvl w:val="0"/>
          <w:numId w:val="3"/>
        </w:numPr>
        <w:ind w:left="284" w:firstLine="425"/>
        <w:rPr>
          <w:highlight w:val="white"/>
        </w:rPr>
      </w:pPr>
      <w:r>
        <w:rPr>
          <w:highlight w:val="white"/>
        </w:rPr>
        <w:t>«detergente»: un detergente en el sentido del Reglamento (CE) n.º 648/2004 del Parlamento Europeo y del Consejo, de 31 de marzo de 2004, sobre detergentes, en su versión actual;</w:t>
      </w:r>
    </w:p>
    <w:p w14:paraId="1D364A13" w14:textId="044C69FA" w:rsidR="00441FBB" w:rsidRPr="0074486B" w:rsidRDefault="00441FBB" w:rsidP="0074486B">
      <w:pPr>
        <w:pStyle w:val="ListParagraph"/>
        <w:numPr>
          <w:ilvl w:val="0"/>
          <w:numId w:val="3"/>
        </w:numPr>
        <w:ind w:left="284" w:firstLine="425"/>
        <w:rPr>
          <w:highlight w:val="white"/>
        </w:rPr>
      </w:pPr>
      <w:r>
        <w:rPr>
          <w:highlight w:val="white"/>
        </w:rPr>
        <w:t>«comercialización»: todo suministro, remunerado o gratuito, de un producto para su distribución, consumo o uso en el mercado portugués en el transcurso de una actividad comercial;</w:t>
      </w:r>
    </w:p>
    <w:p w14:paraId="5A72039D" w14:textId="40D7970F" w:rsidR="00F3442A" w:rsidRPr="0074486B" w:rsidRDefault="00816786" w:rsidP="0074486B">
      <w:pPr>
        <w:pStyle w:val="ListParagraph"/>
        <w:numPr>
          <w:ilvl w:val="0"/>
          <w:numId w:val="3"/>
        </w:numPr>
        <w:ind w:left="284" w:firstLine="425"/>
        <w:rPr>
          <w:highlight w:val="white"/>
        </w:rPr>
      </w:pPr>
      <w:r>
        <w:t xml:space="preserve">«polímero»: una sustancia en el sentido del artículo 3, apartado 5, del </w:t>
      </w:r>
      <w:hyperlink r:id="rId7" w:tgtFrame="Link para Regulamento da União Europeia">
        <w:r>
          <w:rPr>
            <w:highlight w:val="white"/>
          </w:rPr>
          <w:t>Reglamento (CE) n.º 1907/2006</w:t>
        </w:r>
      </w:hyperlink>
      <w:r>
        <w:t xml:space="preserve"> del Parlamento Europeo y del Consejo, de 18 de </w:t>
      </w:r>
      <w:r>
        <w:lastRenderedPageBreak/>
        <w:t>diciembre de 2006, relativo al registro, la evaluación, la autorización y la restricción de las sustancias y mezclas químicas, en su versión actual;</w:t>
      </w:r>
      <w:r>
        <w:rPr>
          <w:highlight w:val="white"/>
        </w:rPr>
        <w:t xml:space="preserve">  </w:t>
      </w:r>
    </w:p>
    <w:p w14:paraId="6301722E" w14:textId="1737CFE7" w:rsidR="00F3442A" w:rsidRPr="0074486B" w:rsidRDefault="0003023D" w:rsidP="0074486B">
      <w:pPr>
        <w:pStyle w:val="ListParagraph"/>
        <w:numPr>
          <w:ilvl w:val="0"/>
          <w:numId w:val="3"/>
        </w:numPr>
        <w:ind w:left="284" w:firstLine="425"/>
        <w:rPr>
          <w:highlight w:val="white"/>
        </w:rPr>
      </w:pPr>
      <w:r>
        <w:rPr>
          <w:highlight w:val="white"/>
        </w:rPr>
        <w:t xml:space="preserve">«producto cosmético»: un producto cosmético en el sentido del Reglamento (CE) n.º 1223/2009 del Parlamento Europeo y del Consejo, de 30 de noviembre de 2009, sobre los productos cosméticos, en su versión actual; </w:t>
      </w:r>
    </w:p>
    <w:p w14:paraId="56A66EC0" w14:textId="1E422C31" w:rsidR="0054554D" w:rsidRDefault="00816786" w:rsidP="0074486B">
      <w:pPr>
        <w:pStyle w:val="ListParagraph"/>
        <w:numPr>
          <w:ilvl w:val="0"/>
          <w:numId w:val="3"/>
        </w:numPr>
        <w:ind w:left="284" w:firstLine="425"/>
        <w:rPr>
          <w:highlight w:val="white"/>
        </w:rPr>
      </w:pPr>
      <w:r>
        <w:rPr>
          <w:highlight w:val="white"/>
        </w:rPr>
        <w:t>«microesferas de plástico»: partículas que contienen polímeros sólidos de cualquier tamaño inferior o igual a 5 mm, a los que pueden haberse añadido aditivos u otras sustancias, con excepción de los polímeros naturales que no se han modificado químicamente, utilizados como abrasivos, es decir, para exfoliar, abrillantar o limpiar.</w:t>
      </w:r>
    </w:p>
    <w:p w14:paraId="1A0E5587" w14:textId="77777777" w:rsidR="008F4FB8" w:rsidRPr="0074486B" w:rsidRDefault="008F4FB8" w:rsidP="008F4FB8">
      <w:pPr>
        <w:pStyle w:val="ListParagraph"/>
        <w:ind w:left="709" w:firstLine="0"/>
        <w:rPr>
          <w:highlight w:val="white"/>
        </w:rPr>
      </w:pPr>
    </w:p>
    <w:p w14:paraId="5F44AEB1" w14:textId="7B250D1E" w:rsidR="00F3442A" w:rsidRPr="00006360" w:rsidRDefault="004F08B1" w:rsidP="00B03ADF">
      <w:pPr>
        <w:pStyle w:val="Heading1"/>
        <w:tabs>
          <w:tab w:val="clear" w:pos="1276"/>
          <w:tab w:val="left" w:pos="1440"/>
        </w:tabs>
        <w:ind w:firstLine="360"/>
      </w:pPr>
      <w:r>
        <w:br/>
        <w:t>Prohibiciones</w:t>
      </w:r>
    </w:p>
    <w:p w14:paraId="68EE9EC2" w14:textId="61796683" w:rsidR="00F3442A" w:rsidRPr="00006360" w:rsidRDefault="008C61F9" w:rsidP="0074486B">
      <w:pPr>
        <w:pStyle w:val="ListParagraph"/>
        <w:numPr>
          <w:ilvl w:val="0"/>
          <w:numId w:val="10"/>
        </w:numPr>
        <w:ind w:left="284" w:firstLine="425"/>
      </w:pPr>
      <w:r>
        <w:t xml:space="preserve">– Queda prohibida la introducción en el mercado de productos cosméticos o detergentes que contienen microesferas de plástico. </w:t>
      </w:r>
    </w:p>
    <w:p w14:paraId="7F5A858B" w14:textId="40B16146" w:rsidR="003D3843" w:rsidRPr="00006360" w:rsidRDefault="003D3843" w:rsidP="0074486B">
      <w:pPr>
        <w:pStyle w:val="ListParagraph"/>
        <w:numPr>
          <w:ilvl w:val="0"/>
          <w:numId w:val="10"/>
        </w:numPr>
        <w:ind w:left="284" w:firstLine="425"/>
      </w:pPr>
      <w:r>
        <w:t xml:space="preserve">– </w:t>
      </w:r>
      <w:bookmarkStart w:id="0" w:name="_Hlk66093173"/>
      <w:r>
        <w:t>La prohibición a la que se refiere el apartado anterior se entenderá sin perjuicio de la comercialización o el uso de los productos contemplados en el mismo, siempre que se introduzcan en el mercado antes de la entrada en vigor del presente Decreto Ley.</w:t>
      </w:r>
      <w:bookmarkEnd w:id="0"/>
    </w:p>
    <w:p w14:paraId="5278702E" w14:textId="783C81B6" w:rsidR="00F65A0D" w:rsidRPr="00006360" w:rsidRDefault="00442515" w:rsidP="0074486B">
      <w:pPr>
        <w:pStyle w:val="ListParagraph"/>
        <w:numPr>
          <w:ilvl w:val="0"/>
          <w:numId w:val="10"/>
        </w:numPr>
        <w:ind w:left="284" w:firstLine="425"/>
        <w:contextualSpacing w:val="0"/>
      </w:pPr>
      <w:r>
        <w:t>– Asimismo, quedarán excluidos del ámbito de aplicación de la prohibición prevista en el apartado 1 los siguientes productos:</w:t>
      </w:r>
    </w:p>
    <w:p w14:paraId="466B660A" w14:textId="29CAFDE1" w:rsidR="00F65A0D" w:rsidRPr="0074486B" w:rsidRDefault="00F65A0D" w:rsidP="0074486B">
      <w:pPr>
        <w:pStyle w:val="ListParagraph"/>
        <w:numPr>
          <w:ilvl w:val="0"/>
          <w:numId w:val="17"/>
        </w:numPr>
        <w:spacing w:before="120"/>
        <w:ind w:left="284" w:firstLine="425"/>
        <w:rPr>
          <w:highlight w:val="white"/>
        </w:rPr>
      </w:pPr>
      <w:r>
        <w:rPr>
          <w:highlight w:val="white"/>
        </w:rPr>
        <w:t>los productos fabricados en el territorio nacional antes de la fecha de entrada en vigor del presente Decreto Ley;</w:t>
      </w:r>
    </w:p>
    <w:p w14:paraId="05929774" w14:textId="54F3EEFB" w:rsidR="00442515" w:rsidRPr="0074486B" w:rsidRDefault="00F65A0D" w:rsidP="0074486B">
      <w:pPr>
        <w:pStyle w:val="ListParagraph"/>
        <w:numPr>
          <w:ilvl w:val="0"/>
          <w:numId w:val="17"/>
        </w:numPr>
        <w:ind w:left="284" w:firstLine="425"/>
        <w:rPr>
          <w:highlight w:val="white"/>
        </w:rPr>
      </w:pPr>
      <w:r>
        <w:rPr>
          <w:highlight w:val="white"/>
        </w:rPr>
        <w:t>los productos cuya comercialización se haya acordado antes de la fecha de entrada en vigor del presente Decreto Ley y se produzca antes de finales de 2021.</w:t>
      </w:r>
    </w:p>
    <w:p w14:paraId="3057F9FD" w14:textId="77777777" w:rsidR="00F3442A" w:rsidRPr="00006360" w:rsidRDefault="00F3442A" w:rsidP="0074486B"/>
    <w:p w14:paraId="312C9530" w14:textId="1042E4FA" w:rsidR="00F3442A" w:rsidRPr="00006360" w:rsidRDefault="004F08B1" w:rsidP="000D6B88">
      <w:pPr>
        <w:pStyle w:val="Heading1"/>
        <w:ind w:firstLine="450"/>
      </w:pPr>
      <w:r>
        <w:br/>
        <w:t>Inspección y supervisión</w:t>
      </w:r>
    </w:p>
    <w:p w14:paraId="1664138E" w14:textId="1855F9A7" w:rsidR="00F3442A" w:rsidRPr="00006360" w:rsidRDefault="00E46D1A" w:rsidP="0074486B">
      <w:pPr>
        <w:pStyle w:val="ListParagraph"/>
        <w:numPr>
          <w:ilvl w:val="0"/>
          <w:numId w:val="18"/>
        </w:numPr>
        <w:ind w:left="284" w:firstLine="425"/>
      </w:pPr>
      <w:r>
        <w:lastRenderedPageBreak/>
        <w:t>– La supervisión del cumplimiento de las disposiciones del presente Decreto Ley será responsabilidad de la Autoridad de Seguridad Alimentaria y Económica (ASAE) y de la Autoridad Tributaria y Aduanera (AT).</w:t>
      </w:r>
    </w:p>
    <w:p w14:paraId="184EDC25" w14:textId="6F89EFA6" w:rsidR="00F3442A" w:rsidRDefault="00E46D1A" w:rsidP="0074486B">
      <w:pPr>
        <w:pStyle w:val="ListParagraph"/>
        <w:numPr>
          <w:ilvl w:val="0"/>
          <w:numId w:val="18"/>
        </w:numPr>
        <w:ind w:left="284" w:firstLine="425"/>
      </w:pPr>
      <w:r>
        <w:t xml:space="preserve">– Las disposiciones del apartado anterior se entenderán sin perjuicio del ejercicio de las facultades de supervisión y policiales otorgadas a otras </w:t>
      </w:r>
      <w:proofErr w:type="gramStart"/>
      <w:r>
        <w:t>autoridades públicas</w:t>
      </w:r>
      <w:proofErr w:type="gramEnd"/>
      <w:r>
        <w:t>.</w:t>
      </w:r>
    </w:p>
    <w:p w14:paraId="32F3C8C7" w14:textId="77777777" w:rsidR="008F4FB8" w:rsidRPr="00006360" w:rsidRDefault="008F4FB8" w:rsidP="008F4FB8">
      <w:pPr>
        <w:pStyle w:val="ListParagraph"/>
        <w:ind w:left="709" w:firstLine="0"/>
      </w:pPr>
    </w:p>
    <w:p w14:paraId="7EF765E4" w14:textId="275F5B6B" w:rsidR="00F3442A" w:rsidRPr="00006360" w:rsidRDefault="004F08B1" w:rsidP="000D6B88">
      <w:pPr>
        <w:pStyle w:val="Heading1"/>
        <w:ind w:firstLine="270"/>
      </w:pPr>
      <w:r>
        <w:br/>
        <w:t>Infracciones administrativas</w:t>
      </w:r>
    </w:p>
    <w:p w14:paraId="740CD79B" w14:textId="6FCEB11C" w:rsidR="00F3442A" w:rsidRPr="00006360" w:rsidRDefault="00E46D1A" w:rsidP="0074486B">
      <w:pPr>
        <w:pStyle w:val="ListParagraph"/>
        <w:numPr>
          <w:ilvl w:val="0"/>
          <w:numId w:val="19"/>
        </w:numPr>
        <w:ind w:left="284" w:firstLine="425"/>
      </w:pPr>
      <w:r>
        <w:t xml:space="preserve">– El incumplimiento de lo dispuesto en el artículo 3, apartado 1, constituirá una infracción administrativa económica grave, sancionable en el marco jurídico de las infracciones administrativas económicas, aprobado por el Decreto Ley n.º 9/2021 de 29 de enero de 2021. </w:t>
      </w:r>
    </w:p>
    <w:p w14:paraId="1E582BAB" w14:textId="6D9CE48D" w:rsidR="00F3442A" w:rsidRPr="00006360" w:rsidRDefault="00E8180F" w:rsidP="0074486B">
      <w:pPr>
        <w:pStyle w:val="ListParagraph"/>
        <w:numPr>
          <w:ilvl w:val="0"/>
          <w:numId w:val="19"/>
        </w:numPr>
        <w:ind w:left="284" w:firstLine="425"/>
      </w:pPr>
      <w:r>
        <w:t xml:space="preserve">– La tentativa y la negligencia serán sancionables, en cuyo caso los umbrales mínimo y máximo de la multa se reducirán a la mitad. </w:t>
      </w:r>
    </w:p>
    <w:p w14:paraId="378FF05A" w14:textId="2776DB1F" w:rsidR="00F3442A" w:rsidRPr="00006360" w:rsidRDefault="00F3442A" w:rsidP="0074486B"/>
    <w:p w14:paraId="4CDB9348" w14:textId="715711C6" w:rsidR="00F3442A" w:rsidRPr="00006360" w:rsidRDefault="004F08B1" w:rsidP="0074486B">
      <w:pPr>
        <w:pStyle w:val="Heading1"/>
      </w:pPr>
      <w:r>
        <w:br/>
        <w:t>Investigación e imposición de sanciones</w:t>
      </w:r>
    </w:p>
    <w:p w14:paraId="1EAE1A82" w14:textId="1D8E778D" w:rsidR="00F3442A" w:rsidRPr="00006360" w:rsidRDefault="00E8180F" w:rsidP="0074486B">
      <w:r>
        <w:t>Corresponderá a la Autoridad de Seguridad Alimentaria y Económica y a la Autoridad Tributaria y Aduanera, en el ámbito de sus respectivas competencias, llevar a cabo investigaciones relativas a los delitos a los que se refiere el artículo anterior, así como decidir sobre la imposición de las correspondientes multas y sanciones accesorias.</w:t>
      </w:r>
    </w:p>
    <w:p w14:paraId="183BAF8A" w14:textId="22CB72F2" w:rsidR="00F3442A" w:rsidRPr="00006360" w:rsidRDefault="00F3442A" w:rsidP="0074486B"/>
    <w:p w14:paraId="170C848E" w14:textId="179FA7C7" w:rsidR="00F3442A" w:rsidRPr="0074486B" w:rsidRDefault="0074486B" w:rsidP="000D6B88">
      <w:pPr>
        <w:pStyle w:val="Heading1"/>
        <w:ind w:firstLine="360"/>
      </w:pPr>
      <w:r>
        <w:br/>
        <w:t>Producto de las multas</w:t>
      </w:r>
    </w:p>
    <w:p w14:paraId="56460743" w14:textId="7881F983" w:rsidR="00F3442A" w:rsidRPr="00006360" w:rsidRDefault="00E8180F" w:rsidP="0074486B">
      <w:r>
        <w:t xml:space="preserve">El producto de las multas dispuestas en el artículo 5 del presente Decreto Ley se distribuirá del siguiente modo: </w:t>
      </w:r>
    </w:p>
    <w:p w14:paraId="65198DD7" w14:textId="77777777" w:rsidR="003D3843" w:rsidRPr="0074486B" w:rsidRDefault="003D3843" w:rsidP="0074486B">
      <w:pPr>
        <w:pStyle w:val="ListParagraph"/>
        <w:numPr>
          <w:ilvl w:val="0"/>
          <w:numId w:val="20"/>
        </w:numPr>
        <w:spacing w:before="120"/>
        <w:ind w:left="284" w:firstLine="425"/>
        <w:rPr>
          <w:highlight w:val="white"/>
        </w:rPr>
      </w:pPr>
      <w:r>
        <w:rPr>
          <w:highlight w:val="white"/>
        </w:rPr>
        <w:lastRenderedPageBreak/>
        <w:t>el 60% para el Gobierno;</w:t>
      </w:r>
    </w:p>
    <w:p w14:paraId="206360D3" w14:textId="77777777" w:rsidR="003D3843" w:rsidRPr="0074486B" w:rsidRDefault="003D3843" w:rsidP="0074486B">
      <w:pPr>
        <w:pStyle w:val="ListParagraph"/>
        <w:numPr>
          <w:ilvl w:val="0"/>
          <w:numId w:val="20"/>
        </w:numPr>
        <w:spacing w:before="120"/>
        <w:ind w:left="284" w:firstLine="425"/>
        <w:rPr>
          <w:highlight w:val="white"/>
        </w:rPr>
      </w:pPr>
      <w:r>
        <w:rPr>
          <w:highlight w:val="white"/>
        </w:rPr>
        <w:t>el 10% para el organismo que incoó el procedimiento;</w:t>
      </w:r>
    </w:p>
    <w:p w14:paraId="1F8651D3" w14:textId="77777777" w:rsidR="003D3843" w:rsidRPr="0074486B" w:rsidRDefault="003D3843" w:rsidP="0074486B">
      <w:pPr>
        <w:pStyle w:val="ListParagraph"/>
        <w:numPr>
          <w:ilvl w:val="0"/>
          <w:numId w:val="20"/>
        </w:numPr>
        <w:spacing w:before="120"/>
        <w:ind w:left="284" w:firstLine="425"/>
        <w:rPr>
          <w:highlight w:val="white"/>
        </w:rPr>
      </w:pPr>
      <w:r>
        <w:rPr>
          <w:highlight w:val="white"/>
        </w:rPr>
        <w:t>el 10% para el organismo investigador;</w:t>
      </w:r>
    </w:p>
    <w:p w14:paraId="7D907198" w14:textId="4B0654B6" w:rsidR="00F3442A" w:rsidRPr="0074486B" w:rsidRDefault="003D3843" w:rsidP="0074486B">
      <w:pPr>
        <w:pStyle w:val="ListParagraph"/>
        <w:numPr>
          <w:ilvl w:val="0"/>
          <w:numId w:val="20"/>
        </w:numPr>
        <w:spacing w:before="120"/>
        <w:ind w:left="284" w:firstLine="425"/>
        <w:rPr>
          <w:highlight w:val="white"/>
        </w:rPr>
      </w:pPr>
      <w:r>
        <w:rPr>
          <w:highlight w:val="white"/>
        </w:rPr>
        <w:t>el 20% para el órgano decisorio.</w:t>
      </w:r>
    </w:p>
    <w:p w14:paraId="2962D2C6" w14:textId="77777777" w:rsidR="00F3442A" w:rsidRPr="00006360" w:rsidRDefault="00F3442A" w:rsidP="0074486B"/>
    <w:p w14:paraId="25CB4724" w14:textId="086CF13F" w:rsidR="00F3442A" w:rsidRPr="0074486B" w:rsidRDefault="0074486B" w:rsidP="000D6B88">
      <w:pPr>
        <w:pStyle w:val="Heading1"/>
        <w:ind w:firstLine="180"/>
      </w:pPr>
      <w:r>
        <w:br/>
        <w:t>Regiones autónomas</w:t>
      </w:r>
    </w:p>
    <w:p w14:paraId="0274FCF5" w14:textId="33493140" w:rsidR="00F3442A" w:rsidRPr="00006360" w:rsidRDefault="0074486B" w:rsidP="0074486B">
      <w:pPr>
        <w:pStyle w:val="ListParagraph"/>
        <w:numPr>
          <w:ilvl w:val="0"/>
          <w:numId w:val="21"/>
        </w:numPr>
        <w:ind w:left="284" w:firstLine="425"/>
        <w:contextualSpacing w:val="0"/>
      </w:pPr>
      <w:r>
        <w:t xml:space="preserve"> – El presente Decreto Ley se aplicará a las Región Autónoma de las Azores y a la Región Autónoma de Madeira, sin perjuicio de su idoneidad a las especificidades regionales, de acuerdo con su autonomía política y administrativa, y la aplicación de dicho Decreto regirá los departamentos y órganos de sus respectivas administraciones regionales, sin perjuicio de las competencias de los órganos nacionales.</w:t>
      </w:r>
    </w:p>
    <w:p w14:paraId="5D19046A" w14:textId="4C0F0DC6" w:rsidR="00F3442A" w:rsidRPr="00006360" w:rsidRDefault="0074486B" w:rsidP="0074486B">
      <w:pPr>
        <w:pStyle w:val="ListParagraph"/>
        <w:numPr>
          <w:ilvl w:val="0"/>
          <w:numId w:val="21"/>
        </w:numPr>
        <w:ind w:left="284" w:firstLine="425"/>
        <w:contextualSpacing w:val="0"/>
      </w:pPr>
      <w:r>
        <w:t>El producto de las multas aplicadas en las regiones autónomas se destinará exclusivamente a dichas regiones.</w:t>
      </w:r>
    </w:p>
    <w:p w14:paraId="05A06D96" w14:textId="77777777" w:rsidR="0037390A" w:rsidRPr="00006360" w:rsidRDefault="0037390A" w:rsidP="0074486B"/>
    <w:p w14:paraId="7D63ED44" w14:textId="640AE1C9" w:rsidR="00F3442A" w:rsidRPr="00006360" w:rsidRDefault="008F4FB8" w:rsidP="000D6B88">
      <w:pPr>
        <w:pStyle w:val="Heading1"/>
        <w:ind w:firstLine="180"/>
      </w:pPr>
      <w:r>
        <w:br/>
        <w:t>Entrada en vigor y efecto</w:t>
      </w:r>
    </w:p>
    <w:p w14:paraId="7D923A77" w14:textId="57F41419" w:rsidR="00F3442A" w:rsidRPr="00006360" w:rsidRDefault="008F4FB8" w:rsidP="008F4FB8">
      <w:pPr>
        <w:pStyle w:val="ListParagraph"/>
        <w:numPr>
          <w:ilvl w:val="0"/>
          <w:numId w:val="22"/>
        </w:numPr>
        <w:ind w:left="284" w:firstLine="425"/>
        <w:contextualSpacing w:val="0"/>
      </w:pPr>
      <w:r>
        <w:t>– El presente acto entrará en vigor el día siguiente al de su publicación.</w:t>
      </w:r>
    </w:p>
    <w:p w14:paraId="250D74D0" w14:textId="186ACAA7" w:rsidR="008C45E1" w:rsidRPr="00006360" w:rsidRDefault="008F4FB8" w:rsidP="008F4FB8">
      <w:pPr>
        <w:pStyle w:val="ListParagraph"/>
        <w:numPr>
          <w:ilvl w:val="0"/>
          <w:numId w:val="22"/>
        </w:numPr>
        <w:ind w:left="284" w:firstLine="425"/>
        <w:contextualSpacing w:val="0"/>
      </w:pPr>
      <w:r>
        <w:t>– Sin perjuicio de lo dispuesto en el artículo 183 del Decreto Ley n.º 9/2021, de 29 de enero de 2021, por el que se aprueban las condiciones jurídicas de las infracciones administrativas económicas, estas disposiciones se aplicarán inmediatamente en el caso de las infracciones administrativas previstas en el artículo 5, apartado 1, del presente Decreto Ley.</w:t>
      </w:r>
    </w:p>
    <w:sectPr w:rsidR="008C45E1" w:rsidRPr="00006360">
      <w:headerReference w:type="default" r:id="rId8"/>
      <w:footerReference w:type="default" r:id="rId9"/>
      <w:pgSz w:w="11906" w:h="16838"/>
      <w:pgMar w:top="1417" w:right="1701" w:bottom="1417" w:left="1701"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DAC2F" w14:textId="77777777" w:rsidR="002714BA" w:rsidRDefault="002714BA" w:rsidP="0074486B">
      <w:r>
        <w:separator/>
      </w:r>
    </w:p>
  </w:endnote>
  <w:endnote w:type="continuationSeparator" w:id="0">
    <w:p w14:paraId="65A1A598" w14:textId="77777777" w:rsidR="002714BA" w:rsidRDefault="002714BA" w:rsidP="0074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jaVu San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EU 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30B56" w14:textId="77777777" w:rsidR="0074486B" w:rsidRDefault="0074486B" w:rsidP="0074486B">
    <w:pPr>
      <w:pStyle w:val="Footer"/>
    </w:pPr>
    <w:r>
      <w:fldChar w:fldCharType="begin"/>
    </w:r>
    <w:r>
      <w:instrText>PAGE</w:instrText>
    </w:r>
    <w:r>
      <w:fldChar w:fldCharType="separate"/>
    </w:r>
    <w:r w:rsidR="00923317">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0813C1" w14:textId="77777777" w:rsidR="002714BA" w:rsidRDefault="002714BA" w:rsidP="0074486B">
      <w:r>
        <w:separator/>
      </w:r>
    </w:p>
  </w:footnote>
  <w:footnote w:type="continuationSeparator" w:id="0">
    <w:p w14:paraId="5DDA1439" w14:textId="77777777" w:rsidR="002714BA" w:rsidRDefault="002714BA" w:rsidP="00744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2286F" w14:textId="77777777" w:rsidR="0074486B" w:rsidRPr="00EF0262" w:rsidRDefault="0074486B" w:rsidP="0074486B">
    <w:pPr>
      <w:jc w:val="center"/>
    </w:pPr>
    <w:r>
      <w:rPr>
        <w:noProof/>
      </w:rPr>
      <w:drawing>
        <wp:inline distT="0" distB="0" distL="0" distR="0" wp14:anchorId="0E743FC7" wp14:editId="1CBF634D">
          <wp:extent cx="361950" cy="3619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0DD5E166" w14:textId="71BAF3D3" w:rsidR="0074486B" w:rsidRPr="00EF0262" w:rsidRDefault="0074486B" w:rsidP="0074486B">
    <w:pPr>
      <w:jc w:val="center"/>
    </w:pPr>
    <w:r>
      <w:t>Ministro de</w:t>
    </w:r>
  </w:p>
  <w:p w14:paraId="6134CCEF" w14:textId="3737DD9E" w:rsidR="0074486B" w:rsidRPr="00EF0262" w:rsidRDefault="0074486B" w:rsidP="0074486B">
    <w:pPr>
      <w:jc w:val="center"/>
    </w:pPr>
    <w:r>
      <w:object w:dxaOrig="1305" w:dyaOrig="285" w14:anchorId="78E26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5.45pt;height:14.05pt;mso-width-percent:0;mso-height-percent:0;mso-width-percent:0;mso-height-percent:0">
          <v:imagedata r:id="rId2" o:title=""/>
        </v:shape>
        <o:OLEObject Type="Embed" ProgID="Word.Picture.8" ShapeID="_x0000_i1025" DrawAspect="Content" ObjectID="_1678023853" r:id="rId3"/>
      </w:object>
    </w:r>
  </w:p>
  <w:p w14:paraId="41A6E695" w14:textId="77777777" w:rsidR="0074486B" w:rsidRPr="00EF0262" w:rsidRDefault="0074486B" w:rsidP="0074486B">
    <w:pPr>
      <w:jc w:val="center"/>
    </w:pPr>
  </w:p>
  <w:p w14:paraId="3AE8C256" w14:textId="753DCC90" w:rsidR="0074486B" w:rsidRPr="00EF0262" w:rsidRDefault="0074486B" w:rsidP="0074486B">
    <w:pPr>
      <w:jc w:val="center"/>
      <w:rPr>
        <w:rFonts w:asciiTheme="minorHAnsi" w:hAnsiTheme="minorHAnsi"/>
        <w:sz w:val="32"/>
        <w:szCs w:val="32"/>
      </w:rPr>
    </w:pPr>
    <w:r>
      <w:t xml:space="preserve">Decreto </w:t>
    </w:r>
    <w:r>
      <w:rPr>
        <w:rFonts w:asciiTheme="minorHAnsi" w:hAnsiTheme="minorHAnsi"/>
        <w:sz w:val="32"/>
        <w:u w:val="dotted"/>
        <w:vertAlign w:val="subscript"/>
      </w:rPr>
      <w:tab/>
    </w:r>
    <w:r>
      <w:t xml:space="preserve"> n.º</w:t>
    </w:r>
  </w:p>
  <w:p w14:paraId="410BACD8" w14:textId="77777777" w:rsidR="0074486B" w:rsidRDefault="0074486B" w:rsidP="00744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F7D49"/>
    <w:multiLevelType w:val="multilevel"/>
    <w:tmpl w:val="5D82C0EA"/>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BF6C18"/>
    <w:multiLevelType w:val="hybridMultilevel"/>
    <w:tmpl w:val="80CA639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80A08CB"/>
    <w:multiLevelType w:val="hybridMultilevel"/>
    <w:tmpl w:val="D6700D4C"/>
    <w:lvl w:ilvl="0" w:tplc="66DEC1F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86A0AF6"/>
    <w:multiLevelType w:val="hybridMultilevel"/>
    <w:tmpl w:val="D6700D4C"/>
    <w:lvl w:ilvl="0" w:tplc="66DEC1F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E423E78"/>
    <w:multiLevelType w:val="multilevel"/>
    <w:tmpl w:val="5D82C0EA"/>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4127E0"/>
    <w:multiLevelType w:val="multilevel"/>
    <w:tmpl w:val="DEC849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3C06E1C"/>
    <w:multiLevelType w:val="hybridMultilevel"/>
    <w:tmpl w:val="406A79F6"/>
    <w:lvl w:ilvl="0" w:tplc="EF96D516">
      <w:start w:val="1"/>
      <w:numFmt w:val="decimal"/>
      <w:lvlText w:val="%1 -"/>
      <w:lvlJc w:val="left"/>
      <w:pPr>
        <w:ind w:left="360" w:hanging="360"/>
      </w:pPr>
      <w:rPr>
        <w:rFonts w:hint="default"/>
      </w:rPr>
    </w:lvl>
    <w:lvl w:ilvl="1" w:tplc="509493F6">
      <w:start w:val="1"/>
      <w:numFmt w:val="lowerLetter"/>
      <w:lvlText w:val="%2."/>
      <w:lvlJc w:val="left"/>
      <w:pPr>
        <w:ind w:left="-2813" w:hanging="360"/>
      </w:pPr>
    </w:lvl>
    <w:lvl w:ilvl="2" w:tplc="B74206BC" w:tentative="1">
      <w:start w:val="1"/>
      <w:numFmt w:val="lowerRoman"/>
      <w:lvlText w:val="%3."/>
      <w:lvlJc w:val="right"/>
      <w:pPr>
        <w:ind w:left="-2093" w:hanging="180"/>
      </w:pPr>
    </w:lvl>
    <w:lvl w:ilvl="3" w:tplc="D090E1C6" w:tentative="1">
      <w:start w:val="1"/>
      <w:numFmt w:val="decimal"/>
      <w:lvlText w:val="%4."/>
      <w:lvlJc w:val="left"/>
      <w:pPr>
        <w:ind w:left="-1373" w:hanging="360"/>
      </w:pPr>
    </w:lvl>
    <w:lvl w:ilvl="4" w:tplc="0FAC9E4E" w:tentative="1">
      <w:start w:val="1"/>
      <w:numFmt w:val="lowerLetter"/>
      <w:lvlText w:val="%5."/>
      <w:lvlJc w:val="left"/>
      <w:pPr>
        <w:ind w:left="-653" w:hanging="360"/>
      </w:pPr>
    </w:lvl>
    <w:lvl w:ilvl="5" w:tplc="B8BA5ED0" w:tentative="1">
      <w:start w:val="1"/>
      <w:numFmt w:val="lowerRoman"/>
      <w:lvlText w:val="%6."/>
      <w:lvlJc w:val="right"/>
      <w:pPr>
        <w:ind w:left="67" w:hanging="180"/>
      </w:pPr>
    </w:lvl>
    <w:lvl w:ilvl="6" w:tplc="A800B2CC" w:tentative="1">
      <w:start w:val="1"/>
      <w:numFmt w:val="decimal"/>
      <w:lvlText w:val="%7."/>
      <w:lvlJc w:val="left"/>
      <w:pPr>
        <w:ind w:left="787" w:hanging="360"/>
      </w:pPr>
    </w:lvl>
    <w:lvl w:ilvl="7" w:tplc="CFA6C1C2" w:tentative="1">
      <w:start w:val="1"/>
      <w:numFmt w:val="lowerLetter"/>
      <w:lvlText w:val="%8."/>
      <w:lvlJc w:val="left"/>
      <w:pPr>
        <w:ind w:left="1507" w:hanging="360"/>
      </w:pPr>
    </w:lvl>
    <w:lvl w:ilvl="8" w:tplc="A8D0C14E" w:tentative="1">
      <w:start w:val="1"/>
      <w:numFmt w:val="lowerRoman"/>
      <w:lvlText w:val="%9."/>
      <w:lvlJc w:val="right"/>
      <w:pPr>
        <w:ind w:left="2227" w:hanging="180"/>
      </w:pPr>
    </w:lvl>
  </w:abstractNum>
  <w:abstractNum w:abstractNumId="7" w15:restartNumberingAfterBreak="0">
    <w:nsid w:val="19AB5D74"/>
    <w:multiLevelType w:val="hybridMultilevel"/>
    <w:tmpl w:val="D6700D4C"/>
    <w:lvl w:ilvl="0" w:tplc="66DEC1F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2F3A07FD"/>
    <w:multiLevelType w:val="multilevel"/>
    <w:tmpl w:val="5D82C0EA"/>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4C321A"/>
    <w:multiLevelType w:val="hybridMultilevel"/>
    <w:tmpl w:val="D6700D4C"/>
    <w:lvl w:ilvl="0" w:tplc="66DEC1F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31055934"/>
    <w:multiLevelType w:val="multilevel"/>
    <w:tmpl w:val="51E07D1C"/>
    <w:lvl w:ilvl="0">
      <w:start w:val="1"/>
      <w:numFmt w:val="lowerLetter"/>
      <w:lvlText w:val="%1)"/>
      <w:lvlJc w:val="left"/>
      <w:pPr>
        <w:ind w:left="1440" w:hanging="720"/>
      </w:pPr>
      <w:rPr>
        <w:rFonts w:ascii="Garamond" w:eastAsia="Calibri" w:hAnsi="Garamond" w:cs="DejaVu Sans" w:hint="default"/>
        <w:i/>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FAC797D"/>
    <w:multiLevelType w:val="hybridMultilevel"/>
    <w:tmpl w:val="D6700D4C"/>
    <w:lvl w:ilvl="0" w:tplc="66DEC1F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40F961F6"/>
    <w:multiLevelType w:val="multilevel"/>
    <w:tmpl w:val="5D82C0EA"/>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5177DF"/>
    <w:multiLevelType w:val="hybridMultilevel"/>
    <w:tmpl w:val="4FC47038"/>
    <w:lvl w:ilvl="0" w:tplc="EA94E84C">
      <w:start w:val="1"/>
      <w:numFmt w:val="decimal"/>
      <w:pStyle w:val="Heading1"/>
      <w:lvlText w:val="Artículo %1"/>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47BF3E30"/>
    <w:multiLevelType w:val="hybridMultilevel"/>
    <w:tmpl w:val="D6700D4C"/>
    <w:lvl w:ilvl="0" w:tplc="66DEC1F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47C9372E"/>
    <w:multiLevelType w:val="multilevel"/>
    <w:tmpl w:val="5D82C0EA"/>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2961E8"/>
    <w:multiLevelType w:val="multilevel"/>
    <w:tmpl w:val="BF84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8F1B65"/>
    <w:multiLevelType w:val="hybridMultilevel"/>
    <w:tmpl w:val="46EA029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73D57FE6"/>
    <w:multiLevelType w:val="multilevel"/>
    <w:tmpl w:val="6FB88990"/>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4E35DD"/>
    <w:multiLevelType w:val="multilevel"/>
    <w:tmpl w:val="5D82C0EA"/>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F828EB"/>
    <w:multiLevelType w:val="hybridMultilevel"/>
    <w:tmpl w:val="D6700D4C"/>
    <w:lvl w:ilvl="0" w:tplc="66DEC1F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0"/>
  </w:num>
  <w:num w:numId="2">
    <w:abstractNumId w:val="18"/>
  </w:num>
  <w:num w:numId="3">
    <w:abstractNumId w:val="8"/>
  </w:num>
  <w:num w:numId="4">
    <w:abstractNumId w:val="5"/>
  </w:num>
  <w:num w:numId="5">
    <w:abstractNumId w:val="6"/>
  </w:num>
  <w:num w:numId="6">
    <w:abstractNumId w:val="16"/>
  </w:num>
  <w:num w:numId="7">
    <w:abstractNumId w:val="1"/>
  </w:num>
  <w:num w:numId="8">
    <w:abstractNumId w:val="4"/>
  </w:num>
  <w:num w:numId="9">
    <w:abstractNumId w:val="17"/>
  </w:num>
  <w:num w:numId="10">
    <w:abstractNumId w:val="11"/>
  </w:num>
  <w:num w:numId="11">
    <w:abstractNumId w:val="0"/>
  </w:num>
  <w:num w:numId="12">
    <w:abstractNumId w:val="3"/>
  </w:num>
  <w:num w:numId="13">
    <w:abstractNumId w:val="9"/>
  </w:num>
  <w:num w:numId="14">
    <w:abstractNumId w:val="13"/>
  </w:num>
  <w:num w:numId="15">
    <w:abstractNumId w:val="13"/>
  </w:num>
  <w:num w:numId="16">
    <w:abstractNumId w:val="19"/>
  </w:num>
  <w:num w:numId="17">
    <w:abstractNumId w:val="15"/>
  </w:num>
  <w:num w:numId="18">
    <w:abstractNumId w:val="20"/>
  </w:num>
  <w:num w:numId="19">
    <w:abstractNumId w:val="14"/>
  </w:num>
  <w:num w:numId="20">
    <w:abstractNumId w:val="12"/>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1152"/>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2A"/>
    <w:rsid w:val="00006360"/>
    <w:rsid w:val="0003023D"/>
    <w:rsid w:val="00034ED1"/>
    <w:rsid w:val="00050D9B"/>
    <w:rsid w:val="00077B88"/>
    <w:rsid w:val="000D6B88"/>
    <w:rsid w:val="001053A5"/>
    <w:rsid w:val="00123731"/>
    <w:rsid w:val="00123ECC"/>
    <w:rsid w:val="0012554C"/>
    <w:rsid w:val="00132921"/>
    <w:rsid w:val="0018541E"/>
    <w:rsid w:val="001A27AA"/>
    <w:rsid w:val="001B40C5"/>
    <w:rsid w:val="001D05C2"/>
    <w:rsid w:val="002714BA"/>
    <w:rsid w:val="0027617A"/>
    <w:rsid w:val="00277564"/>
    <w:rsid w:val="00280546"/>
    <w:rsid w:val="002A3096"/>
    <w:rsid w:val="002A4FB2"/>
    <w:rsid w:val="002B26EF"/>
    <w:rsid w:val="002B5031"/>
    <w:rsid w:val="002E3F73"/>
    <w:rsid w:val="002E5F14"/>
    <w:rsid w:val="002F0A7B"/>
    <w:rsid w:val="00310001"/>
    <w:rsid w:val="00347636"/>
    <w:rsid w:val="003710CA"/>
    <w:rsid w:val="0037380C"/>
    <w:rsid w:val="0037390A"/>
    <w:rsid w:val="00381FB7"/>
    <w:rsid w:val="003A7739"/>
    <w:rsid w:val="003D3843"/>
    <w:rsid w:val="003E42C6"/>
    <w:rsid w:val="003F2867"/>
    <w:rsid w:val="003F2944"/>
    <w:rsid w:val="0040360B"/>
    <w:rsid w:val="00404F3B"/>
    <w:rsid w:val="00441FBB"/>
    <w:rsid w:val="00442062"/>
    <w:rsid w:val="00442515"/>
    <w:rsid w:val="004563E9"/>
    <w:rsid w:val="0048150C"/>
    <w:rsid w:val="004F08B1"/>
    <w:rsid w:val="004F3FAB"/>
    <w:rsid w:val="005279C9"/>
    <w:rsid w:val="0054554D"/>
    <w:rsid w:val="00560167"/>
    <w:rsid w:val="00577305"/>
    <w:rsid w:val="00586237"/>
    <w:rsid w:val="00586ABD"/>
    <w:rsid w:val="005901FA"/>
    <w:rsid w:val="005A173F"/>
    <w:rsid w:val="005B2A0F"/>
    <w:rsid w:val="005D6D4F"/>
    <w:rsid w:val="006204CA"/>
    <w:rsid w:val="006259F9"/>
    <w:rsid w:val="0063732C"/>
    <w:rsid w:val="006438D2"/>
    <w:rsid w:val="00676A1B"/>
    <w:rsid w:val="006B2431"/>
    <w:rsid w:val="006D3B1C"/>
    <w:rsid w:val="006D4598"/>
    <w:rsid w:val="00704C6E"/>
    <w:rsid w:val="007314BD"/>
    <w:rsid w:val="00736D72"/>
    <w:rsid w:val="0074486B"/>
    <w:rsid w:val="00793018"/>
    <w:rsid w:val="007E30D8"/>
    <w:rsid w:val="00810470"/>
    <w:rsid w:val="00814203"/>
    <w:rsid w:val="00816786"/>
    <w:rsid w:val="008224AC"/>
    <w:rsid w:val="00881FF0"/>
    <w:rsid w:val="008867AF"/>
    <w:rsid w:val="00897BA8"/>
    <w:rsid w:val="008B6317"/>
    <w:rsid w:val="008C45E1"/>
    <w:rsid w:val="008C61F9"/>
    <w:rsid w:val="008C6843"/>
    <w:rsid w:val="008D6CB0"/>
    <w:rsid w:val="008E7F87"/>
    <w:rsid w:val="008F4FB8"/>
    <w:rsid w:val="00915636"/>
    <w:rsid w:val="00922804"/>
    <w:rsid w:val="00923317"/>
    <w:rsid w:val="00927820"/>
    <w:rsid w:val="0094463C"/>
    <w:rsid w:val="00971462"/>
    <w:rsid w:val="009749B4"/>
    <w:rsid w:val="009845FE"/>
    <w:rsid w:val="009A4759"/>
    <w:rsid w:val="009B336D"/>
    <w:rsid w:val="009F7922"/>
    <w:rsid w:val="00A02D68"/>
    <w:rsid w:val="00A330E4"/>
    <w:rsid w:val="00A506A5"/>
    <w:rsid w:val="00A54130"/>
    <w:rsid w:val="00A5670B"/>
    <w:rsid w:val="00A73E4D"/>
    <w:rsid w:val="00A94281"/>
    <w:rsid w:val="00A9649F"/>
    <w:rsid w:val="00AE2712"/>
    <w:rsid w:val="00AF150A"/>
    <w:rsid w:val="00B03ADF"/>
    <w:rsid w:val="00B07A51"/>
    <w:rsid w:val="00B12E71"/>
    <w:rsid w:val="00B16F42"/>
    <w:rsid w:val="00B260BA"/>
    <w:rsid w:val="00B42E19"/>
    <w:rsid w:val="00B6463C"/>
    <w:rsid w:val="00BC33AC"/>
    <w:rsid w:val="00BE0D3D"/>
    <w:rsid w:val="00BF7812"/>
    <w:rsid w:val="00C33041"/>
    <w:rsid w:val="00C8696D"/>
    <w:rsid w:val="00CD7454"/>
    <w:rsid w:val="00D215E0"/>
    <w:rsid w:val="00D22FB5"/>
    <w:rsid w:val="00D304B8"/>
    <w:rsid w:val="00D53F20"/>
    <w:rsid w:val="00D64044"/>
    <w:rsid w:val="00D71678"/>
    <w:rsid w:val="00D73E8E"/>
    <w:rsid w:val="00D80392"/>
    <w:rsid w:val="00DD7AD7"/>
    <w:rsid w:val="00DE0642"/>
    <w:rsid w:val="00DE0C46"/>
    <w:rsid w:val="00DF1296"/>
    <w:rsid w:val="00DF1766"/>
    <w:rsid w:val="00E45811"/>
    <w:rsid w:val="00E46D1A"/>
    <w:rsid w:val="00E8180F"/>
    <w:rsid w:val="00EA20C6"/>
    <w:rsid w:val="00EA4B8E"/>
    <w:rsid w:val="00EC1940"/>
    <w:rsid w:val="00EF0262"/>
    <w:rsid w:val="00EF5296"/>
    <w:rsid w:val="00EF7C20"/>
    <w:rsid w:val="00F011C7"/>
    <w:rsid w:val="00F0599C"/>
    <w:rsid w:val="00F26AD4"/>
    <w:rsid w:val="00F3442A"/>
    <w:rsid w:val="00F44F9F"/>
    <w:rsid w:val="00F5553A"/>
    <w:rsid w:val="00F65A0D"/>
    <w:rsid w:val="00F67874"/>
    <w:rsid w:val="00F754B3"/>
    <w:rsid w:val="00F77B3C"/>
    <w:rsid w:val="00FB191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880CD"/>
  <w15:docId w15:val="{596893BB-5E8A-441B-9548-F3C630D2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DejaVu Sans"/>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86B"/>
    <w:pPr>
      <w:widowControl w:val="0"/>
      <w:spacing w:after="120" w:line="360" w:lineRule="auto"/>
      <w:ind w:firstLine="284"/>
      <w:jc w:val="both"/>
    </w:pPr>
    <w:rPr>
      <w:rFonts w:ascii="Garamond" w:eastAsiaTheme="minorHAnsi" w:hAnsi="Garamond" w:cstheme="minorBidi"/>
      <w:sz w:val="24"/>
      <w:szCs w:val="24"/>
    </w:rPr>
  </w:style>
  <w:style w:type="paragraph" w:styleId="Heading1">
    <w:name w:val="heading 1"/>
    <w:basedOn w:val="Normal"/>
    <w:next w:val="Normal"/>
    <w:link w:val="Heading1Char"/>
    <w:uiPriority w:val="9"/>
    <w:qFormat/>
    <w:rsid w:val="00006360"/>
    <w:pPr>
      <w:numPr>
        <w:numId w:val="14"/>
      </w:numPr>
      <w:tabs>
        <w:tab w:val="left" w:pos="1276"/>
      </w:tab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bealhoCarter">
    <w:name w:val="Cabeçalho Caráter"/>
    <w:basedOn w:val="DefaultParagraphFont"/>
    <w:qFormat/>
  </w:style>
  <w:style w:type="character" w:customStyle="1" w:styleId="RodapCarter">
    <w:name w:val="Rodapé Caráter"/>
    <w:basedOn w:val="DefaultParagraphFont"/>
    <w:qFormat/>
  </w:style>
  <w:style w:type="character" w:customStyle="1" w:styleId="LigaodeInternet">
    <w:name w:val="Ligação de Internet"/>
    <w:basedOn w:val="DefaultParagraphFont"/>
    <w:rPr>
      <w:color w:val="0000FF"/>
      <w:u w:val="single"/>
    </w:rPr>
  </w:style>
  <w:style w:type="character" w:styleId="Strong">
    <w:name w:val="Strong"/>
    <w:basedOn w:val="DefaultParagraphFont"/>
    <w:qFormat/>
    <w:rPr>
      <w:b/>
      <w:bCs/>
    </w:rPr>
  </w:style>
  <w:style w:type="character" w:customStyle="1" w:styleId="TextodecomentrioCarter">
    <w:name w:val="Texto de comentário Caráter"/>
    <w:basedOn w:val="DefaultParagraphFont"/>
    <w:qFormat/>
    <w:rPr>
      <w:sz w:val="20"/>
      <w:szCs w:val="20"/>
    </w:rPr>
  </w:style>
  <w:style w:type="character" w:styleId="CommentReference">
    <w:name w:val="annotation reference"/>
    <w:basedOn w:val="DefaultParagraphFont"/>
    <w:qFormat/>
    <w:rPr>
      <w:sz w:val="16"/>
      <w:szCs w:val="16"/>
    </w:rPr>
  </w:style>
  <w:style w:type="character" w:customStyle="1" w:styleId="TextodebaloCarter">
    <w:name w:val="Texto de balão Caráter"/>
    <w:basedOn w:val="DefaultParagraphFont"/>
    <w:qFormat/>
    <w:rPr>
      <w:rFonts w:ascii="Segoe UI" w:hAnsi="Segoe UI" w:cs="Segoe UI"/>
      <w:sz w:val="18"/>
      <w:szCs w:val="18"/>
    </w:rPr>
  </w:style>
  <w:style w:type="character" w:customStyle="1" w:styleId="AvanodecorpodetextoCarter">
    <w:name w:val="Avanço de corpo de texto Caráter"/>
    <w:basedOn w:val="DefaultParagraphFont"/>
    <w:qFormat/>
    <w:rPr>
      <w:rFonts w:ascii="Times New Roman" w:hAnsi="Times New Roman" w:cs="Times New Roman"/>
      <w:sz w:val="24"/>
      <w:szCs w:val="24"/>
      <w:lang w:eastAsia="pt-PT" w:bidi="pt-PT"/>
    </w:rPr>
  </w:style>
  <w:style w:type="character" w:customStyle="1" w:styleId="AssuntodecomentrioCarter">
    <w:name w:val="Assunto de comentário Caráter"/>
    <w:basedOn w:val="TextodecomentrioCarter"/>
    <w:qFormat/>
    <w:rPr>
      <w:b/>
      <w:bCs/>
      <w:sz w:val="20"/>
      <w:szCs w:val="20"/>
    </w:rPr>
  </w:style>
  <w:style w:type="character" w:customStyle="1" w:styleId="ListLabel1">
    <w:name w:val="ListLabel 1"/>
    <w:qFormat/>
    <w:rPr>
      <w:rFonts w:ascii="Verdana" w:eastAsia="Calibri" w:hAnsi="Verdana" w:cs="DejaVu Sans"/>
      <w:sz w:val="20"/>
    </w:rPr>
  </w:style>
  <w:style w:type="character" w:customStyle="1" w:styleId="ListLabel2">
    <w:name w:val="ListLabel 2"/>
    <w:qFormat/>
    <w:rPr>
      <w:rFonts w:ascii="Verdana" w:eastAsia="Calibri" w:hAnsi="Verdana" w:cs="DejaVu Sans"/>
      <w:sz w:val="20"/>
      <w:szCs w:val="20"/>
      <w:highlight w:val="yellow"/>
      <w:lang w:eastAsia="en-US"/>
    </w:rPr>
  </w:style>
  <w:style w:type="character" w:customStyle="1" w:styleId="ListLabel3">
    <w:name w:val="ListLabel 3"/>
    <w:qFormat/>
    <w:rPr>
      <w:rFonts w:ascii="Verdana" w:hAnsi="Verdana"/>
      <w:color w:val="006633"/>
      <w:sz w:val="20"/>
      <w:szCs w:val="20"/>
      <w:highlight w:val="white"/>
    </w:rPr>
  </w:style>
  <w:style w:type="character" w:customStyle="1" w:styleId="ListLabel4">
    <w:name w:val="ListLabel 4"/>
    <w:qFormat/>
    <w:rPr>
      <w:rFonts w:ascii="Verdana" w:eastAsia="Calibri" w:hAnsi="Verdana" w:cs="DejaVu Sans"/>
      <w:sz w:val="20"/>
    </w:rPr>
  </w:style>
  <w:style w:type="character" w:customStyle="1" w:styleId="ListLabel5">
    <w:name w:val="ListLabel 5"/>
    <w:qFormat/>
    <w:rPr>
      <w:rFonts w:ascii="Verdana" w:eastAsia="Calibri" w:hAnsi="Verdana" w:cs="DejaVu Sans"/>
      <w:sz w:val="20"/>
      <w:szCs w:val="20"/>
      <w:highlight w:val="yellow"/>
      <w:lang w:eastAsia="en-US"/>
    </w:rPr>
  </w:style>
  <w:style w:type="character" w:customStyle="1" w:styleId="ListLabel6">
    <w:name w:val="ListLabel 6"/>
    <w:qFormat/>
    <w:rPr>
      <w:rFonts w:ascii="Verdana" w:hAnsi="Verdana"/>
      <w:color w:val="006633"/>
      <w:sz w:val="20"/>
      <w:szCs w:val="20"/>
      <w:highlight w:val="white"/>
    </w:rPr>
  </w:style>
  <w:style w:type="character" w:styleId="Emphasis">
    <w:name w:val="Emphasis"/>
    <w:qFormat/>
    <w:rPr>
      <w:i/>
      <w:iCs/>
    </w:rPr>
  </w:style>
  <w:style w:type="character" w:customStyle="1" w:styleId="ListLabel7">
    <w:name w:val="ListLabel 7"/>
    <w:qFormat/>
    <w:rPr>
      <w:rFonts w:ascii="Verdana" w:eastAsia="Calibri" w:hAnsi="Verdana" w:cs="DejaVu Sans"/>
      <w:sz w:val="20"/>
    </w:rPr>
  </w:style>
  <w:style w:type="character" w:customStyle="1" w:styleId="ListLabel8">
    <w:name w:val="ListLabel 8"/>
    <w:qFormat/>
    <w:rPr>
      <w:rFonts w:ascii="Verdana" w:eastAsia="Calibri" w:hAnsi="Verdana"/>
      <w:sz w:val="20"/>
      <w:szCs w:val="20"/>
      <w:highlight w:val="yellow"/>
      <w:lang w:eastAsia="en-US"/>
    </w:rPr>
  </w:style>
  <w:style w:type="character" w:customStyle="1" w:styleId="ListLabel9">
    <w:name w:val="ListLabel 9"/>
    <w:qFormat/>
    <w:rPr>
      <w:rFonts w:ascii="Verdana" w:hAnsi="Verdana"/>
      <w:color w:val="006633"/>
      <w:sz w:val="20"/>
      <w:szCs w:val="20"/>
      <w:highlight w:val="white"/>
    </w:rPr>
  </w:style>
  <w:style w:type="paragraph" w:styleId="Title">
    <w:name w:val="Title"/>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rPr>
  </w:style>
  <w:style w:type="paragraph" w:customStyle="1" w:styleId="ndice">
    <w:name w:val="Índice"/>
    <w:basedOn w:val="Normal"/>
    <w:qFormat/>
    <w:pPr>
      <w:suppressLineNumbers/>
    </w:pPr>
    <w:rPr>
      <w:rFonts w:cs="Lohit Devanagari"/>
    </w:rPr>
  </w:style>
  <w:style w:type="paragraph" w:styleId="Header">
    <w:name w:val="header"/>
    <w:basedOn w:val="Normal"/>
    <w:pPr>
      <w:tabs>
        <w:tab w:val="center" w:pos="4252"/>
        <w:tab w:val="right" w:pos="8504"/>
      </w:tabs>
      <w:spacing w:after="0" w:line="240" w:lineRule="auto"/>
    </w:pPr>
  </w:style>
  <w:style w:type="paragraph" w:styleId="Footer">
    <w:name w:val="footer"/>
    <w:basedOn w:val="Normal"/>
    <w:pPr>
      <w:tabs>
        <w:tab w:val="center" w:pos="4252"/>
        <w:tab w:val="right" w:pos="8504"/>
      </w:tabs>
      <w:spacing w:after="0" w:line="240" w:lineRule="auto"/>
    </w:pPr>
  </w:style>
  <w:style w:type="paragraph" w:styleId="ListParagraph">
    <w:name w:val="List Paragraph"/>
    <w:basedOn w:val="Normal"/>
    <w:link w:val="ListParagraphChar"/>
    <w:qFormat/>
    <w:pPr>
      <w:ind w:left="720"/>
      <w:contextualSpacing/>
    </w:pPr>
  </w:style>
  <w:style w:type="paragraph" w:styleId="NormalWeb">
    <w:name w:val="Normal (Web)"/>
    <w:basedOn w:val="Normal"/>
    <w:uiPriority w:val="99"/>
    <w:qFormat/>
    <w:pPr>
      <w:spacing w:before="280" w:after="280" w:line="240" w:lineRule="auto"/>
    </w:pPr>
    <w:rPr>
      <w:rFonts w:ascii="Times New Roman" w:eastAsia="Times New Roman" w:hAnsi="Times New Roman" w:cs="Times New Roman"/>
      <w:lang w:eastAsia="pt-PT"/>
    </w:rPr>
  </w:style>
  <w:style w:type="paragraph" w:styleId="CommentText">
    <w:name w:val="annotation text"/>
    <w:basedOn w:val="Normal"/>
    <w:qFormat/>
    <w:pPr>
      <w:spacing w:line="240" w:lineRule="auto"/>
    </w:pPr>
    <w:rPr>
      <w:sz w:val="20"/>
      <w:szCs w:val="20"/>
    </w:rPr>
  </w:style>
  <w:style w:type="paragraph" w:styleId="BalloonText">
    <w:name w:val="Balloon Text"/>
    <w:basedOn w:val="Normal"/>
    <w:qFormat/>
    <w:pPr>
      <w:spacing w:after="0" w:line="240" w:lineRule="auto"/>
    </w:pPr>
    <w:rPr>
      <w:rFonts w:ascii="Segoe UI" w:hAnsi="Segoe UI" w:cs="Segoe UI"/>
      <w:sz w:val="18"/>
      <w:szCs w:val="18"/>
    </w:rPr>
  </w:style>
  <w:style w:type="paragraph" w:styleId="BodyTextIndent">
    <w:name w:val="Body Text Indent"/>
    <w:basedOn w:val="Normal"/>
    <w:pPr>
      <w:spacing w:before="240" w:after="240" w:line="480" w:lineRule="auto"/>
      <w:ind w:left="2160" w:hanging="720"/>
    </w:pPr>
    <w:rPr>
      <w:rFonts w:ascii="Times New Roman" w:hAnsi="Times New Roman" w:cs="Times New Roman"/>
      <w:lang w:eastAsia="pt-PT" w:bidi="pt-PT"/>
    </w:rPr>
  </w:style>
  <w:style w:type="paragraph" w:styleId="CommentSubject">
    <w:name w:val="annotation subject"/>
    <w:basedOn w:val="CommentText"/>
    <w:qFormat/>
    <w:rPr>
      <w:b/>
      <w:bCs/>
    </w:rPr>
  </w:style>
  <w:style w:type="paragraph" w:styleId="Revision">
    <w:name w:val="Revision"/>
    <w:qFormat/>
    <w:pPr>
      <w:overflowPunct w:val="0"/>
    </w:pPr>
    <w:rPr>
      <w:sz w:val="22"/>
    </w:rPr>
  </w:style>
  <w:style w:type="paragraph" w:customStyle="1" w:styleId="Contedodatabela">
    <w:name w:val="Conteúdo da tabela"/>
    <w:basedOn w:val="Normal"/>
    <w:qFormat/>
    <w:rsid w:val="009845FE"/>
    <w:pPr>
      <w:suppressLineNumbers/>
    </w:pPr>
    <w:rPr>
      <w:rFonts w:asciiTheme="minorHAnsi" w:hAnsiTheme="minorHAnsi"/>
    </w:rPr>
  </w:style>
  <w:style w:type="character" w:customStyle="1" w:styleId="nfaseacentuada">
    <w:name w:val="Ênfase acentuada"/>
    <w:qFormat/>
    <w:rsid w:val="00EC1940"/>
    <w:rPr>
      <w:b/>
      <w:bCs/>
    </w:rPr>
  </w:style>
  <w:style w:type="character" w:customStyle="1" w:styleId="ListParagraphChar">
    <w:name w:val="List Paragraph Char"/>
    <w:link w:val="ListParagraph"/>
    <w:uiPriority w:val="34"/>
    <w:rsid w:val="0037390A"/>
    <w:rPr>
      <w:sz w:val="22"/>
    </w:rPr>
  </w:style>
  <w:style w:type="paragraph" w:customStyle="1" w:styleId="CM1">
    <w:name w:val="CM1"/>
    <w:basedOn w:val="Normal"/>
    <w:next w:val="Normal"/>
    <w:uiPriority w:val="99"/>
    <w:rsid w:val="0054554D"/>
    <w:pPr>
      <w:autoSpaceDE w:val="0"/>
      <w:autoSpaceDN w:val="0"/>
      <w:adjustRightInd w:val="0"/>
      <w:spacing w:after="0" w:line="240" w:lineRule="auto"/>
    </w:pPr>
    <w:rPr>
      <w:rFonts w:ascii="EU Albertina" w:hAnsi="EU Albertina"/>
    </w:rPr>
  </w:style>
  <w:style w:type="paragraph" w:customStyle="1" w:styleId="CM3">
    <w:name w:val="CM3"/>
    <w:basedOn w:val="Normal"/>
    <w:next w:val="Normal"/>
    <w:uiPriority w:val="99"/>
    <w:rsid w:val="0054554D"/>
    <w:pPr>
      <w:autoSpaceDE w:val="0"/>
      <w:autoSpaceDN w:val="0"/>
      <w:adjustRightInd w:val="0"/>
      <w:spacing w:after="0" w:line="240" w:lineRule="auto"/>
    </w:pPr>
    <w:rPr>
      <w:rFonts w:ascii="EU Albertina" w:hAnsi="EU Albertina"/>
    </w:rPr>
  </w:style>
  <w:style w:type="character" w:customStyle="1" w:styleId="Heading1Char">
    <w:name w:val="Heading 1 Char"/>
    <w:basedOn w:val="DefaultParagraphFont"/>
    <w:link w:val="Heading1"/>
    <w:uiPriority w:val="9"/>
    <w:rsid w:val="00006360"/>
    <w:rPr>
      <w:rFonts w:ascii="Garamond" w:hAnsi="Garamond"/>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514498">
      <w:bodyDiv w:val="1"/>
      <w:marLeft w:val="0"/>
      <w:marRight w:val="0"/>
      <w:marTop w:val="0"/>
      <w:marBottom w:val="0"/>
      <w:divBdr>
        <w:top w:val="none" w:sz="0" w:space="0" w:color="auto"/>
        <w:left w:val="none" w:sz="0" w:space="0" w:color="auto"/>
        <w:bottom w:val="none" w:sz="0" w:space="0" w:color="auto"/>
        <w:right w:val="none" w:sz="0" w:space="0" w:color="auto"/>
      </w:divBdr>
      <w:divsChild>
        <w:div w:id="1382289183">
          <w:marLeft w:val="0"/>
          <w:marRight w:val="0"/>
          <w:marTop w:val="0"/>
          <w:marBottom w:val="0"/>
          <w:divBdr>
            <w:top w:val="none" w:sz="0" w:space="0" w:color="auto"/>
            <w:left w:val="none" w:sz="0" w:space="0" w:color="auto"/>
            <w:bottom w:val="none" w:sz="0" w:space="0" w:color="auto"/>
            <w:right w:val="none" w:sz="0" w:space="0" w:color="auto"/>
          </w:divBdr>
          <w:divsChild>
            <w:div w:id="90785575">
              <w:marLeft w:val="0"/>
              <w:marRight w:val="0"/>
              <w:marTop w:val="0"/>
              <w:marBottom w:val="0"/>
              <w:divBdr>
                <w:top w:val="none" w:sz="0" w:space="0" w:color="auto"/>
                <w:left w:val="none" w:sz="0" w:space="0" w:color="auto"/>
                <w:bottom w:val="none" w:sz="0" w:space="0" w:color="auto"/>
                <w:right w:val="none" w:sz="0" w:space="0" w:color="auto"/>
              </w:divBdr>
              <w:divsChild>
                <w:div w:id="791904125">
                  <w:marLeft w:val="0"/>
                  <w:marRight w:val="0"/>
                  <w:marTop w:val="0"/>
                  <w:marBottom w:val="0"/>
                  <w:divBdr>
                    <w:top w:val="none" w:sz="0" w:space="0" w:color="auto"/>
                    <w:left w:val="none" w:sz="0" w:space="0" w:color="auto"/>
                    <w:bottom w:val="none" w:sz="0" w:space="0" w:color="auto"/>
                    <w:right w:val="none" w:sz="0" w:space="0" w:color="auto"/>
                  </w:divBdr>
                  <w:divsChild>
                    <w:div w:id="1133059849">
                      <w:marLeft w:val="0"/>
                      <w:marRight w:val="0"/>
                      <w:marTop w:val="0"/>
                      <w:marBottom w:val="0"/>
                      <w:divBdr>
                        <w:top w:val="none" w:sz="0" w:space="0" w:color="auto"/>
                        <w:left w:val="none" w:sz="0" w:space="0" w:color="auto"/>
                        <w:bottom w:val="none" w:sz="0" w:space="0" w:color="auto"/>
                        <w:right w:val="none" w:sz="0" w:space="0" w:color="auto"/>
                      </w:divBdr>
                      <w:divsChild>
                        <w:div w:id="526022863">
                          <w:marLeft w:val="0"/>
                          <w:marRight w:val="0"/>
                          <w:marTop w:val="0"/>
                          <w:marBottom w:val="0"/>
                          <w:divBdr>
                            <w:top w:val="none" w:sz="0" w:space="0" w:color="auto"/>
                            <w:left w:val="none" w:sz="0" w:space="0" w:color="auto"/>
                            <w:bottom w:val="none" w:sz="0" w:space="0" w:color="auto"/>
                            <w:right w:val="none" w:sz="0" w:space="0" w:color="auto"/>
                          </w:divBdr>
                          <w:divsChild>
                            <w:div w:id="1089159914">
                              <w:marLeft w:val="0"/>
                              <w:marRight w:val="0"/>
                              <w:marTop w:val="0"/>
                              <w:marBottom w:val="0"/>
                              <w:divBdr>
                                <w:top w:val="none" w:sz="0" w:space="0" w:color="auto"/>
                                <w:left w:val="none" w:sz="0" w:space="0" w:color="auto"/>
                                <w:bottom w:val="none" w:sz="0" w:space="0" w:color="auto"/>
                                <w:right w:val="none" w:sz="0" w:space="0" w:color="auto"/>
                              </w:divBdr>
                              <w:divsChild>
                                <w:div w:id="1803692583">
                                  <w:marLeft w:val="0"/>
                                  <w:marRight w:val="0"/>
                                  <w:marTop w:val="0"/>
                                  <w:marBottom w:val="0"/>
                                  <w:divBdr>
                                    <w:top w:val="none" w:sz="0" w:space="0" w:color="auto"/>
                                    <w:left w:val="none" w:sz="0" w:space="0" w:color="auto"/>
                                    <w:bottom w:val="none" w:sz="0" w:space="0" w:color="auto"/>
                                    <w:right w:val="none" w:sz="0" w:space="0" w:color="auto"/>
                                  </w:divBdr>
                                  <w:divsChild>
                                    <w:div w:id="1706518361">
                                      <w:marLeft w:val="0"/>
                                      <w:marRight w:val="0"/>
                                      <w:marTop w:val="0"/>
                                      <w:marBottom w:val="0"/>
                                      <w:divBdr>
                                        <w:top w:val="none" w:sz="0" w:space="0" w:color="auto"/>
                                        <w:left w:val="none" w:sz="0" w:space="0" w:color="auto"/>
                                        <w:bottom w:val="none" w:sz="0" w:space="0" w:color="auto"/>
                                        <w:right w:val="none" w:sz="0" w:space="0" w:color="auto"/>
                                      </w:divBdr>
                                      <w:divsChild>
                                        <w:div w:id="1499886589">
                                          <w:marLeft w:val="0"/>
                                          <w:marRight w:val="0"/>
                                          <w:marTop w:val="0"/>
                                          <w:marBottom w:val="0"/>
                                          <w:divBdr>
                                            <w:top w:val="none" w:sz="0" w:space="0" w:color="auto"/>
                                            <w:left w:val="none" w:sz="0" w:space="0" w:color="auto"/>
                                            <w:bottom w:val="none" w:sz="0" w:space="0" w:color="auto"/>
                                            <w:right w:val="none" w:sz="0" w:space="0" w:color="auto"/>
                                          </w:divBdr>
                                          <w:divsChild>
                                            <w:div w:id="182714607">
                                              <w:marLeft w:val="0"/>
                                              <w:marRight w:val="0"/>
                                              <w:marTop w:val="0"/>
                                              <w:marBottom w:val="0"/>
                                              <w:divBdr>
                                                <w:top w:val="none" w:sz="0" w:space="0" w:color="auto"/>
                                                <w:left w:val="none" w:sz="0" w:space="0" w:color="auto"/>
                                                <w:bottom w:val="none" w:sz="0" w:space="0" w:color="auto"/>
                                                <w:right w:val="none" w:sz="0" w:space="0" w:color="auto"/>
                                              </w:divBdr>
                                              <w:divsChild>
                                                <w:div w:id="1896700311">
                                                  <w:marLeft w:val="0"/>
                                                  <w:marRight w:val="0"/>
                                                  <w:marTop w:val="0"/>
                                                  <w:marBottom w:val="0"/>
                                                  <w:divBdr>
                                                    <w:top w:val="none" w:sz="0" w:space="0" w:color="auto"/>
                                                    <w:left w:val="none" w:sz="0" w:space="0" w:color="auto"/>
                                                    <w:bottom w:val="none" w:sz="0" w:space="0" w:color="auto"/>
                                                    <w:right w:val="none" w:sz="0" w:space="0" w:color="auto"/>
                                                  </w:divBdr>
                                                  <w:divsChild>
                                                    <w:div w:id="2088728013">
                                                      <w:marLeft w:val="0"/>
                                                      <w:marRight w:val="0"/>
                                                      <w:marTop w:val="0"/>
                                                      <w:marBottom w:val="0"/>
                                                      <w:divBdr>
                                                        <w:top w:val="none" w:sz="0" w:space="0" w:color="auto"/>
                                                        <w:left w:val="none" w:sz="0" w:space="0" w:color="auto"/>
                                                        <w:bottom w:val="none" w:sz="0" w:space="0" w:color="auto"/>
                                                        <w:right w:val="none" w:sz="0" w:space="0" w:color="auto"/>
                                                      </w:divBdr>
                                                      <w:divsChild>
                                                        <w:div w:id="177083954">
                                                          <w:marLeft w:val="0"/>
                                                          <w:marRight w:val="0"/>
                                                          <w:marTop w:val="0"/>
                                                          <w:marBottom w:val="0"/>
                                                          <w:divBdr>
                                                            <w:top w:val="none" w:sz="0" w:space="0" w:color="auto"/>
                                                            <w:left w:val="none" w:sz="0" w:space="0" w:color="auto"/>
                                                            <w:bottom w:val="none" w:sz="0" w:space="0" w:color="auto"/>
                                                            <w:right w:val="none" w:sz="0" w:space="0" w:color="auto"/>
                                                          </w:divBdr>
                                                          <w:divsChild>
                                                            <w:div w:id="839126471">
                                                              <w:marLeft w:val="0"/>
                                                              <w:marRight w:val="0"/>
                                                              <w:marTop w:val="0"/>
                                                              <w:marBottom w:val="0"/>
                                                              <w:divBdr>
                                                                <w:top w:val="none" w:sz="0" w:space="0" w:color="auto"/>
                                                                <w:left w:val="none" w:sz="0" w:space="0" w:color="auto"/>
                                                                <w:bottom w:val="none" w:sz="0" w:space="0" w:color="auto"/>
                                                                <w:right w:val="none" w:sz="0" w:space="0" w:color="auto"/>
                                                              </w:divBdr>
                                                              <w:divsChild>
                                                                <w:div w:id="1445462858">
                                                                  <w:marLeft w:val="0"/>
                                                                  <w:marRight w:val="0"/>
                                                                  <w:marTop w:val="0"/>
                                                                  <w:marBottom w:val="0"/>
                                                                  <w:divBdr>
                                                                    <w:top w:val="none" w:sz="0" w:space="0" w:color="auto"/>
                                                                    <w:left w:val="none" w:sz="0" w:space="0" w:color="auto"/>
                                                                    <w:bottom w:val="none" w:sz="0" w:space="0" w:color="auto"/>
                                                                    <w:right w:val="none" w:sz="0" w:space="0" w:color="auto"/>
                                                                  </w:divBdr>
                                                                  <w:divsChild>
                                                                    <w:div w:id="1564412577">
                                                                      <w:marLeft w:val="0"/>
                                                                      <w:marRight w:val="0"/>
                                                                      <w:marTop w:val="0"/>
                                                                      <w:marBottom w:val="450"/>
                                                                      <w:divBdr>
                                                                        <w:top w:val="none" w:sz="0" w:space="0" w:color="auto"/>
                                                                        <w:left w:val="none" w:sz="0" w:space="0" w:color="auto"/>
                                                                        <w:bottom w:val="none" w:sz="0" w:space="0" w:color="auto"/>
                                                                        <w:right w:val="none" w:sz="0" w:space="0" w:color="auto"/>
                                                                      </w:divBdr>
                                                                      <w:divsChild>
                                                                        <w:div w:id="881862057">
                                                                          <w:marLeft w:val="0"/>
                                                                          <w:marRight w:val="0"/>
                                                                          <w:marTop w:val="0"/>
                                                                          <w:marBottom w:val="0"/>
                                                                          <w:divBdr>
                                                                            <w:top w:val="none" w:sz="0" w:space="0" w:color="auto"/>
                                                                            <w:left w:val="none" w:sz="0" w:space="0" w:color="auto"/>
                                                                            <w:bottom w:val="none" w:sz="0" w:space="0" w:color="auto"/>
                                                                            <w:right w:val="none" w:sz="0" w:space="0" w:color="auto"/>
                                                                          </w:divBdr>
                                                                          <w:divsChild>
                                                                            <w:div w:id="1644500294">
                                                                              <w:marLeft w:val="0"/>
                                                                              <w:marRight w:val="0"/>
                                                                              <w:marTop w:val="0"/>
                                                                              <w:marBottom w:val="0"/>
                                                                              <w:divBdr>
                                                                                <w:top w:val="none" w:sz="0" w:space="0" w:color="auto"/>
                                                                                <w:left w:val="none" w:sz="0" w:space="0" w:color="auto"/>
                                                                                <w:bottom w:val="none" w:sz="0" w:space="0" w:color="auto"/>
                                                                                <w:right w:val="none" w:sz="0" w:space="0" w:color="auto"/>
                                                                              </w:divBdr>
                                                                              <w:divsChild>
                                                                                <w:div w:id="76299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2002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e.pt/application/external/eurolex?06R19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1427</Words>
  <Characters>8139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dc:creator>
  <dc:description/>
  <cp:lastModifiedBy>Dimitris Dimitriadis</cp:lastModifiedBy>
  <cp:revision>5</cp:revision>
  <cp:lastPrinted>2021-02-01T17:16:00Z</cp:lastPrinted>
  <dcterms:created xsi:type="dcterms:W3CDTF">2021-03-15T17:27:00Z</dcterms:created>
  <dcterms:modified xsi:type="dcterms:W3CDTF">2021-03-23T14:58:00Z</dcterms:modified>
  <dc:language>pt-PT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FileDoc_ClassificationNodeID">
    <vt:lpwstr/>
  </property>
  <property fmtid="{D5CDD505-2E9C-101B-9397-08002B2CF9AE}" pid="5" name="FileDoc_DocFileID">
    <vt:lpwstr>3700771</vt:lpwstr>
  </property>
  <property fmtid="{D5CDD505-2E9C-101B-9397-08002B2CF9AE}" pid="6" name="FileDoc_DocID">
    <vt:lpwstr>2627419</vt:lpwstr>
  </property>
  <property fmtid="{D5CDD505-2E9C-101B-9397-08002B2CF9AE}" pid="7" name="FileDoc_EntityID">
    <vt:lpwstr/>
  </property>
  <property fmtid="{D5CDD505-2E9C-101B-9397-08002B2CF9AE}" pid="8" name="FileDoc_ProcID">
    <vt:lpwstr/>
  </property>
  <property fmtid="{D5CDD505-2E9C-101B-9397-08002B2CF9AE}" pid="9" name="FileDoc_RecordType">
    <vt:lpwstr>DOCS</vt:lpwstr>
  </property>
  <property fmtid="{D5CDD505-2E9C-101B-9397-08002B2CF9AE}" pid="10" name="HyperlinksChanged">
    <vt:bool>false</vt:bool>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