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84FA" w14:textId="77777777" w:rsidR="00DB4E6C" w:rsidRDefault="00DB4E6C">
      <w:pPr>
        <w:pStyle w:val="Heading10"/>
        <w:keepNext/>
        <w:keepLines/>
        <w:rPr>
          <w:rStyle w:val="Heading1"/>
          <w:b/>
        </w:rPr>
      </w:pPr>
      <w:bookmarkStart w:id="0" w:name="bookmark0"/>
    </w:p>
    <w:p w14:paraId="51074155" w14:textId="00493F49" w:rsidR="00BD0DCE" w:rsidRDefault="00FE5836">
      <w:pPr>
        <w:pStyle w:val="Heading10"/>
        <w:keepNext/>
        <w:keepLines/>
      </w:pPr>
      <w:r>
        <w:rPr>
          <w:rStyle w:val="Heading1"/>
          <w:b/>
        </w:rPr>
        <w:t>Il-kollezzjoni tal-kostituzzjoni tal-Awtorità Żvediża tal-Logħob tal-Azzard</w:t>
      </w:r>
      <w:bookmarkEnd w:id="0"/>
    </w:p>
    <w:p w14:paraId="1E6228EE" w14:textId="77777777" w:rsidR="00BD0DCE" w:rsidRDefault="00FE5836">
      <w:pPr>
        <w:pStyle w:val="Bodytext30"/>
        <w:spacing w:line="240" w:lineRule="auto"/>
      </w:pPr>
      <w:r>
        <w:rPr>
          <w:rStyle w:val="Bodytext3"/>
        </w:rPr>
        <w:t>Ippubblikat minn: Johan Röhr, L-Awtorità Żvediża tal-Logħob tal-Azzard, PO Box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Ippubblikat fis-16 ta’ Diċembru 2022</w:t>
                            </w:r>
                          </w:p>
                        </w:txbxContent>
                      </wps:txbx>
                      <wps:bodyPr lIns="0" tIns="0" rIns="0" bIns="0"/>
                    </wps:wsp>
                  </a:graphicData>
                </a:graphic>
              </wp:anchor>
            </w:drawing>
          </mc:Choice>
          <mc:Fallback xmlns:oel="http://schemas.microsoft.com/office/2019/extlst">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000000">
                      <w:pPr>
                        <w:pStyle w:val="Bodytext20"/>
                        <w:spacing w:after="140"/>
                        <w:rPr>
                          <w:sz w:val="24"/>
                          <w:szCs w:val="24"/>
                        </w:rPr>
                      </w:pPr>
                      <w:r>
                        <w:rPr>
                          <w:rStyle w:val="Bodytext2"/>
                          <w:b/>
                          <w:sz w:val="24"/>
                        </w:rPr>
                        <w:t xml:space="preserve">SIFS 2022:3</w:t>
                      </w:r>
                    </w:p>
                    <w:p w14:paraId="5C7EA6CE" w14:textId="77777777" w:rsidR="00BD0DCE" w:rsidRDefault="00000000">
                      <w:pPr>
                        <w:pStyle w:val="Bodytext30"/>
                        <w:spacing w:line="257" w:lineRule="auto"/>
                      </w:pPr>
                      <w:r>
                        <w:rPr>
                          <w:rStyle w:val="Bodytext3"/>
                        </w:rPr>
                        <w:t xml:space="preserve">Ippubblikat fis-16 ta’ Diċembru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Ir-regolamenti u l-parir ġenerali tal-Awtorità Żvediża tal-Logħob tal-Azzard dwar ir-rekwiżiti tekniċi u l-akkreditazzjoni tal-korpi għall-kontroll, l-ittestjar u ċ-ċertifikazzjoni tal-attivitajiet tal-logħob tal-azzard;</w:t>
      </w:r>
    </w:p>
    <w:p w14:paraId="0C3AE100" w14:textId="77777777" w:rsidR="00BD0DCE" w:rsidRDefault="00FE5836">
      <w:pPr>
        <w:pStyle w:val="BodyText"/>
        <w:spacing w:after="220"/>
        <w:ind w:firstLine="0"/>
      </w:pPr>
      <w:r>
        <w:rPr>
          <w:rStyle w:val="BodyTextChar"/>
        </w:rPr>
        <w:t>adottati fit-2 ta’ Diċembru 2022.</w:t>
      </w:r>
    </w:p>
    <w:p w14:paraId="49D66AC8" w14:textId="77777777" w:rsidR="00BD0DCE" w:rsidRDefault="00FE5836">
      <w:pPr>
        <w:pStyle w:val="BodyText"/>
        <w:spacing w:after="280"/>
        <w:ind w:firstLine="0"/>
        <w:jc w:val="both"/>
      </w:pPr>
      <w:r>
        <w:rPr>
          <w:rStyle w:val="BodyTextChar"/>
        </w:rPr>
        <w:t>L-Awtorità Żvediża tal-Logħob tal-Azzard tipprovdi</w:t>
      </w:r>
      <w:r>
        <w:rPr>
          <w:rStyle w:val="BodyTextChar"/>
          <w:vertAlign w:val="superscript"/>
        </w:rPr>
        <w:footnoteReference w:id="1"/>
      </w:r>
      <w:r>
        <w:rPr>
          <w:rStyle w:val="BodyTextChar"/>
        </w:rPr>
        <w:t xml:space="preserve"> dan li ġej abbażi tal-Kapitolu 16, it-Taqsima 3, it-Taqsima 9 u t-Taqsima 10(7) tal-Ordinanza dwar il-Logħob tal-Azzard (2018:1475) u tiddeċiedi l-parir ġenerali li ġej.</w:t>
      </w:r>
    </w:p>
    <w:p w14:paraId="41CB53D2" w14:textId="77777777" w:rsidR="00BD0DCE" w:rsidRDefault="00FE5836">
      <w:pPr>
        <w:pStyle w:val="Heading20"/>
        <w:keepNext/>
        <w:keepLines/>
        <w:spacing w:after="100"/>
        <w:jc w:val="both"/>
      </w:pPr>
      <w:bookmarkStart w:id="1" w:name="bookmark2"/>
      <w:r>
        <w:rPr>
          <w:rStyle w:val="Heading2"/>
          <w:b/>
        </w:rPr>
        <w:t>Kapitolu 1 Kamp ta’ applikazzjoni u terminoloġija</w:t>
      </w:r>
      <w:bookmarkEnd w:id="1"/>
    </w:p>
    <w:p w14:paraId="305B7EF9" w14:textId="77777777" w:rsidR="00BD0DCE" w:rsidRDefault="00FE5836">
      <w:pPr>
        <w:pStyle w:val="BodyText"/>
        <w:spacing w:after="0"/>
        <w:ind w:firstLine="0"/>
        <w:jc w:val="both"/>
      </w:pPr>
      <w:r>
        <w:rPr>
          <w:rStyle w:val="BodyTextChar"/>
          <w:b/>
        </w:rPr>
        <w:t xml:space="preserve">Taqsima 1 </w:t>
      </w:r>
      <w:r>
        <w:rPr>
          <w:rStyle w:val="BodyTextChar"/>
        </w:rPr>
        <w:t>Dawn ir-regolamenti u l-parir ġenerali japplikaw għall-applikanti li għandhom jiġu akkreditati biex iwettqu l-ispezzjoni, l-ittestjar u ċ-ċertifikazzjoni tal-attivitajiet tal-logħob tal-azzard u għall-applikanti għal liċenzja biex iwettqu attivitajiet tal-logħob tal-azzard kif ukoll għal dawk li huma liċenzjati skont l-Att dwar il-Logħob tal-Azzard (2018:1138).</w:t>
      </w:r>
    </w:p>
    <w:p w14:paraId="4122EE93" w14:textId="77777777" w:rsidR="00BD0DCE" w:rsidRDefault="00FE5836">
      <w:pPr>
        <w:pStyle w:val="BodyText"/>
        <w:spacing w:after="0"/>
        <w:ind w:firstLine="260"/>
        <w:jc w:val="both"/>
      </w:pPr>
      <w:r>
        <w:rPr>
          <w:rStyle w:val="BodyTextChar"/>
        </w:rPr>
        <w:t>L-Awtorità Żvediża tal-Logħob tal-Azzard tista’ tiddeċiedi dwar eżenzjonijiet mir-regolamenti, jekk dan ikun ġustifikat mil-lat ta’ sikurezza u b’mod ieħor ma joħloq l-ebda riskju għall-ġugatur.</w:t>
      </w:r>
    </w:p>
    <w:p w14:paraId="74274841" w14:textId="77777777" w:rsidR="00BD0DCE" w:rsidRDefault="00FE5836">
      <w:pPr>
        <w:pStyle w:val="BodyText"/>
        <w:spacing w:after="0"/>
        <w:ind w:firstLine="260"/>
      </w:pPr>
      <w:r>
        <w:rPr>
          <w:rStyle w:val="BodyTextChar"/>
        </w:rPr>
        <w:t>Ir-regolamenti u l-linji gwida ġenerali ma japplikawx għal:</w:t>
      </w:r>
    </w:p>
    <w:p w14:paraId="220BD110" w14:textId="77777777" w:rsidR="00BD0DCE" w:rsidRDefault="00FE5836">
      <w:pPr>
        <w:pStyle w:val="BodyText"/>
        <w:numPr>
          <w:ilvl w:val="0"/>
          <w:numId w:val="1"/>
        </w:numPr>
        <w:tabs>
          <w:tab w:val="left" w:pos="529"/>
        </w:tabs>
        <w:spacing w:after="0"/>
        <w:ind w:firstLine="260"/>
        <w:jc w:val="both"/>
      </w:pPr>
      <w:r>
        <w:rPr>
          <w:rStyle w:val="BodyTextChar"/>
        </w:rPr>
        <w:t>każinò tradizzjonali f’bini apposta skont il-Kapitolu 5, Taqsima 1 tal-Att dwar il-Logħob tal-Azzard,</w:t>
      </w:r>
    </w:p>
    <w:p w14:paraId="3A601892" w14:textId="77777777" w:rsidR="00BD0DCE" w:rsidRDefault="00FE5836">
      <w:pPr>
        <w:pStyle w:val="BodyText"/>
        <w:numPr>
          <w:ilvl w:val="0"/>
          <w:numId w:val="1"/>
        </w:numPr>
        <w:tabs>
          <w:tab w:val="left" w:pos="540"/>
        </w:tabs>
        <w:spacing w:after="0"/>
        <w:ind w:firstLine="260"/>
        <w:jc w:val="both"/>
      </w:pPr>
      <w:r>
        <w:rPr>
          <w:rStyle w:val="BodyTextChar"/>
        </w:rPr>
        <w:t>it-terminals tal-lotterija bil-vidjo skont il-Kapitolu 5, it-Taqsimiet 7-8 tal-Att dwar il-Logħob tal-Azzard,</w:t>
      </w:r>
    </w:p>
    <w:p w14:paraId="139B7701" w14:textId="77777777" w:rsidR="00BD0DCE" w:rsidRDefault="00FE5836">
      <w:pPr>
        <w:pStyle w:val="BodyText"/>
        <w:numPr>
          <w:ilvl w:val="0"/>
          <w:numId w:val="1"/>
        </w:numPr>
        <w:tabs>
          <w:tab w:val="left" w:pos="517"/>
        </w:tabs>
        <w:spacing w:after="0"/>
        <w:ind w:firstLine="260"/>
        <w:jc w:val="both"/>
      </w:pPr>
      <w:r>
        <w:rPr>
          <w:rStyle w:val="BodyTextChar"/>
        </w:rPr>
        <w:t>lotteriji f’konformità mal-Kapitolu 6, Taqsima 3 tal-Att dwar il-Logħob tal-Azzard li mhumiex logħob tal-azzard onlajn fejn il-fatturat gross annwali stmat mill-attività tal-lotterija matul il-perjodu tal-liċenzja jkun inqas minn għaxar (10) miljun SEK kull sena u l-valur tal-prezz massimu ma jkunx aktar minn 1/6 tal-ammont bażiku tal-premju,</w:t>
      </w:r>
    </w:p>
    <w:p w14:paraId="4E310C4C" w14:textId="77777777" w:rsidR="00BD0DCE" w:rsidRDefault="00FE5836">
      <w:pPr>
        <w:pStyle w:val="BodyText"/>
        <w:numPr>
          <w:ilvl w:val="0"/>
          <w:numId w:val="1"/>
        </w:numPr>
        <w:tabs>
          <w:tab w:val="left" w:pos="517"/>
        </w:tabs>
        <w:spacing w:after="0"/>
        <w:ind w:firstLine="260"/>
        <w:jc w:val="both"/>
      </w:pPr>
      <w:r>
        <w:rPr>
          <w:rStyle w:val="BodyTextChar"/>
        </w:rPr>
        <w:t>Tombla ta’ natura temporanja skont it-Taqsima 5 tal-Kapitolu 6 tal-Att dwar il-Logħob tal-Azzard fejn il-fatturat gross annwali stmat mill-operazzjonijiet tat-tombla matul il-perjodu tal-liċenzja jkun inqas minn għaxar (10) miljun SEK kull sena u l-valur tal-prezz massimu ma jkunx aktar minn 1/6 tal-ammont bażiku tal-premju,</w:t>
      </w:r>
    </w:p>
    <w:p w14:paraId="4AB19C85" w14:textId="77777777" w:rsidR="00BD0DCE" w:rsidRDefault="00FE5836">
      <w:pPr>
        <w:pStyle w:val="BodyText"/>
        <w:numPr>
          <w:ilvl w:val="0"/>
          <w:numId w:val="1"/>
        </w:numPr>
        <w:tabs>
          <w:tab w:val="left" w:pos="535"/>
        </w:tabs>
        <w:spacing w:after="0"/>
        <w:ind w:firstLine="260"/>
      </w:pPr>
      <w:r>
        <w:rPr>
          <w:rStyle w:val="BodyTextChar"/>
        </w:rPr>
        <w:t xml:space="preserve">logħob ta’ fond ta’ premjijiet lokali skont it-Taqsima 8 tal-Kapitolu 6 tal-Att </w:t>
      </w:r>
      <w:r>
        <w:rPr>
          <w:rStyle w:val="BodyTextChar"/>
        </w:rPr>
        <w:lastRenderedPageBreak/>
        <w:t>dwar il-Logħob tal-Azzard,</w:t>
      </w:r>
    </w:p>
    <w:p w14:paraId="1ACE7D26" w14:textId="77777777" w:rsidR="00BD0DCE" w:rsidRDefault="00FE5836">
      <w:pPr>
        <w:pStyle w:val="BodyText"/>
        <w:numPr>
          <w:ilvl w:val="0"/>
          <w:numId w:val="1"/>
        </w:numPr>
        <w:tabs>
          <w:tab w:val="left" w:pos="517"/>
        </w:tabs>
        <w:spacing w:after="0"/>
        <w:ind w:firstLine="260"/>
      </w:pPr>
      <w:r>
        <w:rPr>
          <w:rStyle w:val="BodyTextChar"/>
        </w:rPr>
        <w:t>logħob kopert minn reġistrazzjoni muniċipali skont it-Taqsima 9 tal-Kapitolu 6 tal-Att dwar il-Logħob tal-Azzard,</w:t>
      </w:r>
    </w:p>
    <w:p w14:paraId="7EA3E4AE" w14:textId="77777777" w:rsidR="00BD0DCE" w:rsidRDefault="00FE5836">
      <w:pPr>
        <w:pStyle w:val="BodyText"/>
        <w:numPr>
          <w:ilvl w:val="0"/>
          <w:numId w:val="1"/>
        </w:numPr>
        <w:tabs>
          <w:tab w:val="left" w:pos="517"/>
        </w:tabs>
        <w:spacing w:after="0"/>
        <w:ind w:firstLine="260"/>
      </w:pPr>
      <w:r>
        <w:rPr>
          <w:rStyle w:val="BodyTextChar"/>
        </w:rPr>
        <w:t>logħob ta’ każinò tradizzjonali, magni tal-logħob bl-oġġetti u logħob tal-karti fil-forma ta’ tornej skont il-Kapitolu 9, Taqsima 1 tal-Att dwar il-Logħob tal-Azzard, u</w:t>
      </w:r>
    </w:p>
    <w:p w14:paraId="56705CF4" w14:textId="77777777" w:rsidR="00D82FE1" w:rsidRDefault="00FE5836" w:rsidP="00D82FE1">
      <w:pPr>
        <w:pStyle w:val="BodyText"/>
        <w:numPr>
          <w:ilvl w:val="0"/>
          <w:numId w:val="1"/>
        </w:numPr>
        <w:tabs>
          <w:tab w:val="left" w:pos="535"/>
        </w:tabs>
        <w:spacing w:after="240"/>
        <w:ind w:firstLine="0"/>
        <w:jc w:val="both"/>
        <w:rPr>
          <w:rStyle w:val="BodyTextChar"/>
        </w:rPr>
      </w:pPr>
      <w:r>
        <w:rPr>
          <w:rStyle w:val="BodyTextChar"/>
        </w:rPr>
        <w:t>logħob fuq vapuri fit-traffiku internazzjonali skont il-Kapitolu 10, Taqsima 1 tal-Att dwar il-Logħob tal-Azzard.</w:t>
      </w:r>
    </w:p>
    <w:p w14:paraId="4FB258CA" w14:textId="283D659F" w:rsidR="00BD0DCE" w:rsidRDefault="00FE5836" w:rsidP="00D82FE1">
      <w:pPr>
        <w:pStyle w:val="BodyText"/>
        <w:tabs>
          <w:tab w:val="left" w:pos="535"/>
        </w:tabs>
        <w:spacing w:after="240"/>
        <w:ind w:firstLine="0"/>
        <w:jc w:val="both"/>
      </w:pPr>
      <w:r w:rsidRPr="00D82FE1">
        <w:rPr>
          <w:rStyle w:val="BodyTextChar"/>
          <w:b/>
        </w:rPr>
        <w:t xml:space="preserve">Taqsima 2 </w:t>
      </w:r>
      <w:r>
        <w:rPr>
          <w:rStyle w:val="BodyTextChar"/>
        </w:rPr>
        <w:t>Għal-lotteriji skont it-Taqsima 3 tal-Kapitolu 6 tal-Att dwar il-Logħob tal-Azzard (2018:1138) li mhumiex logħob tal-azzard onlajn fejn il-fatturat gross stmat annwali minn attivitajiet ta’ lotterija matul il-perjodu ta’ liċenzja huwa inqas minn tletin (30) miljun SEK kull sena japplika biss għal Kapitoli 1-2 u 13 jekk valur tal-ogħla rebħa jaqbeż ammont bażiku ta’ prezz.</w:t>
      </w:r>
    </w:p>
    <w:p w14:paraId="08050F95" w14:textId="77777777" w:rsidR="00BD0DCE" w:rsidRDefault="00FE5836">
      <w:pPr>
        <w:pStyle w:val="BodyText"/>
        <w:spacing w:after="240"/>
        <w:ind w:firstLine="0"/>
        <w:jc w:val="both"/>
      </w:pPr>
      <w:r>
        <w:rPr>
          <w:rStyle w:val="BodyTextChar"/>
          <w:b/>
        </w:rPr>
        <w:t xml:space="preserve">Taqsima 3 </w:t>
      </w:r>
      <w:r>
        <w:rPr>
          <w:rStyle w:val="BodyTextChar"/>
        </w:rPr>
        <w:t>Għal tombla skont it-Taqsima 5 tal-Kapitolu 6 tal-Att dwar il-Logħob tal-Azzard (2018:1138) fejn il-fatturat gross annwali stmat mill-attivitajiet tat-tombla matul il-perjodu tal-liċenzja jkun inqas minn tletin (30) miljun SEK fis-sena japplika biss għall-Kapitolu 1-2, 8, 11 u 13</w:t>
      </w:r>
    </w:p>
    <w:p w14:paraId="45338492" w14:textId="77777777" w:rsidR="00BD0DCE" w:rsidRDefault="00FE5836">
      <w:pPr>
        <w:pStyle w:val="BodyText"/>
        <w:spacing w:after="240"/>
        <w:ind w:firstLine="0"/>
        <w:jc w:val="both"/>
      </w:pPr>
      <w:r>
        <w:rPr>
          <w:rStyle w:val="BodyTextChar"/>
          <w:b/>
        </w:rPr>
        <w:t xml:space="preserve">Taqsima 4 </w:t>
      </w:r>
      <w:r>
        <w:rPr>
          <w:rStyle w:val="BodyTextChar"/>
        </w:rPr>
        <w:t>Għal tombla okkażjonali f’konformità mal-Kapitolu 6, Taqsima 5 tal-Att dwar il-Logħob tal-Azzard (2018:1138) fejn il-fatturat gross annwali stmat mill-attivitajiet tat-tomnla matul il-perjodu tal-liċenzja jkun inqas minn tletin (30) miljun SEK kull sena japplika biss għal Kapitolu 1-2 u 13 jekk il- valur tal-ogħla rebħa jaqbeż ammont bażiku ta’ prezz.</w:t>
      </w:r>
    </w:p>
    <w:p w14:paraId="6471ACC7" w14:textId="77777777" w:rsidR="00BD0DCE" w:rsidRDefault="00FE5836">
      <w:pPr>
        <w:pStyle w:val="BodyText"/>
        <w:spacing w:after="0"/>
        <w:ind w:firstLine="0"/>
        <w:jc w:val="both"/>
      </w:pPr>
      <w:r>
        <w:rPr>
          <w:rStyle w:val="BodyTextChar"/>
          <w:b/>
        </w:rPr>
        <w:t xml:space="preserve">Taqsima 5 </w:t>
      </w:r>
      <w:r>
        <w:rPr>
          <w:rStyle w:val="BodyTextChar"/>
        </w:rPr>
        <w:t>Sakemm ma jkunx iddikjarat mod ieħor, it-termini u d-denominazzjonijiet użati fir-regolamenti għandhom l-istess tifsira bħal fl-Att dwar il-Logħob tal-Azzard (2018:1138) u fl-Ordinanza dwar il-Logħob tal-Azzard (2018:1475).</w:t>
      </w:r>
    </w:p>
    <w:p w14:paraId="77FE4307" w14:textId="77777777" w:rsidR="00BD0DCE" w:rsidRDefault="00FE5836">
      <w:pPr>
        <w:pStyle w:val="BodyText"/>
        <w:spacing w:after="0"/>
        <w:ind w:firstLine="260"/>
        <w:jc w:val="both"/>
      </w:pPr>
      <w:r>
        <w:rPr>
          <w:rStyle w:val="BodyTextChar"/>
        </w:rPr>
        <w:t>Id-definizzjonijiet li ġejjin japplikaw f’dawn ir-regolamenti u fil-parir ġenerali</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tombla ta’ natura temporanja</w:t>
      </w:r>
      <w:r>
        <w:rPr>
          <w:rStyle w:val="BodyTextChar"/>
        </w:rPr>
        <w:t>: logħob tat-tombla organizzat biss okkażjonalment jew fi ftit jiem fil-ġimgħa matul il-perjodu tal-liċenzja,</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total ta’ kontroll: </w:t>
      </w:r>
      <w:r>
        <w:rPr>
          <w:rStyle w:val="BodyTextChar"/>
        </w:rPr>
        <w:t>numri mehmuża ma’ numri jew messaġġi għal bidliet u żbalji li għandhom ikunu</w:t>
      </w:r>
      <w:r>
        <w:rPr>
          <w:rStyle w:val="BodyTextChar"/>
        </w:rPr>
        <w:br/>
        <w:t>jistgħu jiġu identifikati. It-totali tal-kontroll huma kkalkulati permezz ta’ proċedura matematika speċifika,</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aċċess għall-informazzjoni: </w:t>
      </w:r>
      <w:r>
        <w:rPr>
          <w:rStyle w:val="BodyTextChar"/>
        </w:rPr>
        <w:t>informazzjoni, u r-riżorsi li jamministrawha, li huma ta’ valur għal</w:t>
      </w:r>
      <w:r>
        <w:rPr>
          <w:rStyle w:val="BodyTextChar"/>
        </w:rPr>
        <w:br/>
        <w:t>organizzazzjoni. Sistema ta’ logħob tal-azzard u tan-negozju tikkonsisti f’ass ta’ informazzjoni wieħed jew aktar li d-detentur tal-liċenzja stess jiddefinixxi f’lista,</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ħin tal-login:</w:t>
      </w:r>
      <w:r>
        <w:rPr>
          <w:rStyle w:val="BodyTextChar"/>
        </w:rPr>
        <w:t xml:space="preserve"> il-ħin bejn meta l-ġugatur jidħol fis-sistema tal-logħob sa meta l-ġugatur jagħżel li joħroġ minnha jew sakemm is-sistema tal-logħob toħroġ lil ġugatur ’il barra,</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kriptaġġ: </w:t>
      </w:r>
      <w:r>
        <w:rPr>
          <w:rStyle w:val="BodyTextChar"/>
        </w:rPr>
        <w:t>distorsjoni ta’ data u informazzjoni b’algoritmu ta’ kriptaġġ li jkun</w:t>
      </w:r>
      <w:r>
        <w:rPr>
          <w:rStyle w:val="BodyTextChar"/>
        </w:rPr>
        <w:br/>
        <w:t>ġeneralment magħruf u ppubblikat,</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logħob dirett tal-każinò: </w:t>
      </w:r>
      <w:r>
        <w:rPr>
          <w:rStyle w:val="BodyTextChar"/>
        </w:rPr>
        <w:t>logħob tal-każinò offruti bħala logħob online permezz ta’ link bil-vidjo, data trażmessa</w:t>
      </w:r>
      <w:r>
        <w:rPr>
          <w:rStyle w:val="BodyTextChar"/>
        </w:rPr>
        <w:br/>
        <w:t>servizzi ta’ komunikazzjoni jew affarijiet simili fejn jintuża tagħmir tal-logħob tal-azzard minflok sistema tal-logħob tal-azzard,</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tagħbija massima: </w:t>
      </w:r>
      <w:r>
        <w:rPr>
          <w:rStyle w:val="BodyTextChar"/>
        </w:rPr>
        <w:t>definita mid-detentur tal-liċenzja ċertifikat u tirreferi għaliha</w:t>
      </w:r>
      <w:r>
        <w:rPr>
          <w:rStyle w:val="BodyTextChar"/>
        </w:rPr>
        <w:br/>
        <w:t>meta s-sistema tal-logħob tal-azzard tirrifjuta awtomatikament imħatri minn ġugaturi,</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lastRenderedPageBreak/>
        <w:t xml:space="preserve">terminal tal-aġent: </w:t>
      </w:r>
      <w:r>
        <w:rPr>
          <w:rStyle w:val="BodyTextChar"/>
        </w:rPr>
        <w:t>apparat tekniku użat għall-ġestjoni ta’ tipi differenti ta’ logħob</w:t>
      </w:r>
      <w:r>
        <w:rPr>
          <w:rStyle w:val="BodyTextChar"/>
        </w:rPr>
        <w:br/>
        <w:t>u l-informazzjoni dwar il-ġugaturi, ma tistax tiġi ttrattata mill-ġugatur, hija parti mis-sistema tal-logħob tal-azzard u ma taħdimx mingħajr konnessjoni mal-bqija tas-sistema tal-logħob tal-azzard,</w:t>
      </w:r>
    </w:p>
    <w:p w14:paraId="0DF305BC" w14:textId="40AF30F1" w:rsidR="00BD0DCE" w:rsidRDefault="00FE5836" w:rsidP="00FE5836">
      <w:pPr>
        <w:pStyle w:val="BodyText"/>
        <w:numPr>
          <w:ilvl w:val="0"/>
          <w:numId w:val="2"/>
        </w:numPr>
        <w:spacing w:after="0"/>
        <w:ind w:right="-586" w:firstLine="260"/>
        <w:jc w:val="both"/>
      </w:pPr>
      <w:r w:rsidRPr="00D82FE1">
        <w:rPr>
          <w:rStyle w:val="BodyTextChar"/>
          <w:i/>
        </w:rPr>
        <w:t>persuna f’pożizzjoni politikament esposta (PEP):</w:t>
      </w:r>
      <w:r>
        <w:rPr>
          <w:rStyle w:val="BodyTextChar"/>
        </w:rPr>
        <w:t xml:space="preserve"> persuna li għandha, jew li kellha</w:t>
      </w:r>
      <w:r>
        <w:rPr>
          <w:rStyle w:val="BodyTextChar"/>
        </w:rPr>
        <w:br/>
        <w:t>funzjoni pubblika importanti f’pajjiż, jew fil-ġestjoni ta’ organizzazzjoni internazzjonali,</w:t>
      </w:r>
      <w:r w:rsidR="00D82FE1" w:rsidRPr="00D82FE1">
        <w:rPr>
          <w:rStyle w:val="BodyTextChar"/>
        </w:rPr>
        <w:t xml:space="preserve"> </w:t>
      </w:r>
      <w:r w:rsidR="00232100" w:rsidRPr="00D82FE1">
        <w:rPr>
          <w:rStyle w:val="BodyTextChar"/>
          <w:i/>
        </w:rPr>
        <w:t xml:space="preserve">rawnd tal-logħob: </w:t>
      </w:r>
      <w:r w:rsidR="00232100">
        <w:rPr>
          <w:rStyle w:val="BodyTextChar"/>
        </w:rPr>
        <w:t>kombinament ta’ avvenimenti mill-mument li d-detentur tal-liċenzja jiftaħ logħba</w:t>
      </w:r>
      <w:r w:rsidR="00232100">
        <w:rPr>
          <w:rStyle w:val="BodyTextChar"/>
        </w:rPr>
        <w:br/>
        <w:t>u l-ġugatur jilgħab imħatra sakemm ir-riżultat tal-logħba huwa ġġenerat,</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ġeneratur ta’ numru każwali:</w:t>
      </w:r>
      <w:r>
        <w:rPr>
          <w:rStyle w:val="BodyTextChar"/>
        </w:rPr>
        <w:t xml:space="preserve"> algoritmu jew apparat fiżiku maħsub biex jiġġenera sekwenza ta’ elementi (numri ta’ spiss) li għandhom ċerti karatteristiċi statistiċi komuni għal sekwenzi, li jseħħu purament b’mod aleatorju wara distribuzzjoni ta’ probabbiltà partikolari,</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ħin dinji UTC (Ħin Universali Koordinat). UTC l-Iżvezja disponibbli fil-Bureau tal-Ħin BIPM f’Pariġi u rkuprat b’mod sigur għal RISE, Istituti ta’ Riċerka tal-Iżvezja — is-sieħeb tar-riċerka u l-innovazzjoni tal-Iżsvezja għan-negozju u s-soċjetà, f’Borås u msejjaħ UTC(SP), u</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fond tar-rebħ: </w:t>
      </w:r>
      <w:r>
        <w:rPr>
          <w:rStyle w:val="BodyTextChar"/>
        </w:rPr>
        <w:t>l-imħatri kollha tal-ġugaturi jew parti minnhom skont ir-regoli tat-tip ta’ logħba rilevanti</w:t>
      </w:r>
      <w:r>
        <w:rPr>
          <w:rStyle w:val="BodyTextChar"/>
        </w:rPr>
        <w:br/>
        <w:t>u fejn id-detentur tal-liċenzja jżomm dawn l-imħatri sakemm l-imħatri kollha jew parti minnhom jitqassmu, jista’ jkun, pereżempju, jackpot, fond tar-rebħ jew jackpot maqsum.</w:t>
      </w:r>
    </w:p>
    <w:p w14:paraId="0B9173B1" w14:textId="766F5CFA" w:rsidR="00BD0DCE" w:rsidRDefault="00232100" w:rsidP="00FE5836">
      <w:pPr>
        <w:pStyle w:val="Heading20"/>
        <w:keepNext/>
        <w:keepLines/>
        <w:spacing w:after="100"/>
        <w:ind w:right="-586"/>
        <w:jc w:val="both"/>
      </w:pPr>
      <w:bookmarkStart w:id="2" w:name="bookmark4"/>
      <w:r>
        <w:rPr>
          <w:rStyle w:val="Heading2"/>
          <w:b/>
        </w:rPr>
        <w:t>Kapitolu 2  Spezzjoni, ittestjar u ċertifikazzjoni</w:t>
      </w:r>
      <w:bookmarkEnd w:id="2"/>
    </w:p>
    <w:p w14:paraId="661008CB" w14:textId="77777777" w:rsidR="00BD0DCE" w:rsidRDefault="00FE5836" w:rsidP="00FE5836">
      <w:pPr>
        <w:pStyle w:val="BodyText"/>
        <w:spacing w:after="0"/>
        <w:ind w:right="-586" w:firstLine="0"/>
        <w:jc w:val="both"/>
      </w:pPr>
      <w:r>
        <w:rPr>
          <w:rStyle w:val="BodyTextChar"/>
          <w:b/>
        </w:rPr>
        <w:t xml:space="preserve">Taqsima 1 </w:t>
      </w:r>
      <w:r>
        <w:rPr>
          <w:rStyle w:val="BodyTextChar"/>
        </w:rPr>
        <w:t>Applikant għal liċenzja skont l-Att dwar il-Logħob tal-Azzard (2018:1138) għandu japplika għal korp akkreditat għall-ispezzjoni, l-ittestjar u ċ-ċertifikazzjoni ta’ sistemi tal-logħob tal-azzard, sistemi tan-negozju, proċeduri, tagħmir tal-logħob tal-azzard u biljetti tal-lotteriji fiżiċi f’konformità mal-Kapitolu 16, Taqsima 3 tal-Att dwar il-Logħob tal-Azzard.</w:t>
      </w:r>
    </w:p>
    <w:p w14:paraId="102E3621" w14:textId="77777777" w:rsidR="00BD0DCE" w:rsidRDefault="00FE5836" w:rsidP="00FE5836">
      <w:pPr>
        <w:pStyle w:val="BodyText"/>
        <w:spacing w:after="180"/>
        <w:ind w:right="-586" w:firstLine="260"/>
        <w:jc w:val="both"/>
      </w:pPr>
      <w:r>
        <w:rPr>
          <w:rStyle w:val="BodyTextChar"/>
        </w:rPr>
        <w:t>Id-dispożizzjonijiet dwar l-akkreditazzjoni — skont l-ewwel paragrafu — minn Swedac jinsabu fl-Att dwar l-Akkreditazzjoni u l-Valutazzjoni tal-Konformità (2011:791).</w:t>
      </w:r>
    </w:p>
    <w:p w14:paraId="57DF566B" w14:textId="77777777" w:rsidR="00BD0DCE" w:rsidRDefault="00FE5836" w:rsidP="00FE5836">
      <w:pPr>
        <w:pStyle w:val="BodyText"/>
        <w:ind w:right="-586" w:firstLine="480"/>
        <w:jc w:val="both"/>
      </w:pPr>
      <w:r>
        <w:rPr>
          <w:rStyle w:val="BodyTextChar"/>
          <w:i/>
        </w:rPr>
        <w:t>Rakkomandazzjonijiet ġenerali:</w:t>
      </w:r>
    </w:p>
    <w:p w14:paraId="2E033D2F" w14:textId="77777777" w:rsidR="00BD0DCE" w:rsidRDefault="00FE5836" w:rsidP="00FE5836">
      <w:pPr>
        <w:pStyle w:val="BodyText"/>
        <w:spacing w:after="0"/>
        <w:ind w:left="480" w:right="-586" w:firstLine="0"/>
        <w:jc w:val="both"/>
      </w:pPr>
      <w:r>
        <w:rPr>
          <w:rStyle w:val="BodyTextChar"/>
        </w:rPr>
        <w:t>Jekk l-applikant jew il-fornitur ta’ servizzi f’isem l-applikant huwa ċċertifikat rigward l-ISO/IEC 27001:2014 kurrenti, ir-rekwiżiti tal-Kapitoli 4 sa 6 ta’ dan ir-Regolament jistgħu jintlaħqu.</w:t>
      </w:r>
    </w:p>
    <w:p w14:paraId="4D4F06A5" w14:textId="77777777" w:rsidR="00BD0DCE" w:rsidRDefault="00FE5836" w:rsidP="00FE5836">
      <w:pPr>
        <w:pStyle w:val="BodyText"/>
        <w:spacing w:after="240"/>
        <w:ind w:left="480" w:right="-586" w:firstLine="240"/>
        <w:jc w:val="both"/>
      </w:pPr>
      <w:r>
        <w:rPr>
          <w:rStyle w:val="BodyTextChar"/>
        </w:rPr>
        <w:t>Ċertifikat ISO/IEC 27001:2014 validu, dikjarazzjoni ta’ applikabbiltà</w:t>
      </w:r>
      <w:r>
        <w:rPr>
          <w:rStyle w:val="BodyTextChar"/>
          <w:vertAlign w:val="superscript"/>
        </w:rPr>
        <w:footnoteReference w:id="2"/>
      </w:r>
      <w:r>
        <w:rPr>
          <w:rStyle w:val="BodyTextChar"/>
        </w:rPr>
        <w:t xml:space="preserve"> u valutazzjoni tar-riskju dokumentata għandhom ikunu disponibbli għall-korp akkreditat għall-evalwazzjoni.</w:t>
      </w:r>
    </w:p>
    <w:p w14:paraId="6BBEC839" w14:textId="77777777" w:rsidR="00BD0DCE" w:rsidRDefault="00FE5836" w:rsidP="00FE5836">
      <w:pPr>
        <w:pStyle w:val="BodyText"/>
        <w:spacing w:after="0"/>
        <w:ind w:right="-586" w:firstLine="0"/>
        <w:jc w:val="both"/>
      </w:pPr>
      <w:r>
        <w:rPr>
          <w:rStyle w:val="BodyTextChar"/>
          <w:b/>
        </w:rPr>
        <w:t xml:space="preserve">Taqsima 2 </w:t>
      </w:r>
      <w:r>
        <w:rPr>
          <w:rStyle w:val="BodyTextChar"/>
        </w:rPr>
        <w:t>Kull persuna li tapplika għal liċenzja skont l-Att dwar il-Logħob tal-Azzard (2018:1138) għandha tibgħat dokumentazzjoni għall-ispezzjoni, l-ittestjar u ċ-ċertifikazzjoni mwettqa lill-Awtorità Żvediża tal-Logħob tal-Azzard.</w:t>
      </w:r>
    </w:p>
    <w:p w14:paraId="11141C36" w14:textId="77777777" w:rsidR="00BD0DCE" w:rsidRDefault="00FE5836" w:rsidP="00FE5836">
      <w:pPr>
        <w:pStyle w:val="BodyText"/>
        <w:spacing w:after="0"/>
        <w:ind w:right="-586" w:firstLine="260"/>
        <w:jc w:val="both"/>
      </w:pPr>
      <w:r>
        <w:rPr>
          <w:rStyle w:val="BodyTextChar"/>
        </w:rPr>
        <w:t>Ir-rapport għandu jindika b’mod ċar il-metodi ta’ evalwazzjoni użati fil-proċessi ta’ spezzjoni, ittestjar u ċertifikazzjoni.</w:t>
      </w:r>
    </w:p>
    <w:p w14:paraId="4B8AED80" w14:textId="77777777" w:rsidR="00BD0DCE" w:rsidRDefault="00FE5836" w:rsidP="00FE5836">
      <w:pPr>
        <w:pStyle w:val="BodyText"/>
        <w:spacing w:after="240"/>
        <w:ind w:right="-586" w:firstLine="260"/>
        <w:jc w:val="both"/>
      </w:pPr>
      <w:r>
        <w:rPr>
          <w:rStyle w:val="BodyTextChar"/>
        </w:rPr>
        <w:t>Sabiex jiġi żgurat li l-korp tal-akkreditazzjoni jikkonforma mar-rekwiżiti kollha tal-Kapitolu 3, għandhom jiġu mehmużin iċ-ċertifikati maħruġin u dokumentazzjoni oħra għan-negozju.</w:t>
      </w:r>
    </w:p>
    <w:p w14:paraId="2BC635F2" w14:textId="2AC01676" w:rsidR="00BD0DCE" w:rsidRDefault="00232100" w:rsidP="00FE5836">
      <w:pPr>
        <w:pStyle w:val="BodyText"/>
        <w:spacing w:after="0"/>
        <w:ind w:right="-586" w:firstLine="0"/>
        <w:jc w:val="both"/>
      </w:pPr>
      <w:r>
        <w:rPr>
          <w:rStyle w:val="BodyTextChar"/>
          <w:b/>
        </w:rPr>
        <w:t>Taqsima 3 </w:t>
      </w:r>
      <w:r>
        <w:rPr>
          <w:rStyle w:val="BodyTextChar"/>
        </w:rPr>
        <w:t> Protokolli ta’ spezzjoni, ittestjar u ċertifikazzjoni għandhom jiġġeddu mill-inqas kull tnax-il xahar.</w:t>
      </w:r>
    </w:p>
    <w:p w14:paraId="038EB51E" w14:textId="1BF569CA" w:rsidR="00BD0DCE" w:rsidRDefault="00FE5836" w:rsidP="00D82FE1">
      <w:pPr>
        <w:pStyle w:val="BodyText"/>
        <w:spacing w:after="0"/>
        <w:ind w:right="-586" w:firstLine="260"/>
        <w:jc w:val="both"/>
      </w:pPr>
      <w:r>
        <w:rPr>
          <w:rStyle w:val="BodyTextChar"/>
        </w:rPr>
        <w:t xml:space="preserve">L-ewwel paragrafu ma għandux japplika għal persuni li huma liċenzjati skont it-Taqsima 1 </w:t>
      </w:r>
      <w:r>
        <w:rPr>
          <w:rStyle w:val="BodyTextChar"/>
        </w:rPr>
        <w:lastRenderedPageBreak/>
        <w:t xml:space="preserve">tal-Kapitolu 6 tal-Att dwar il-Logħob tal-Azzard (2018:1138), u li ma jipprovdux logħob tal-azzard online. It-tiġdid tal-protokolli ta’ spezzjoni, ittestjar u ċertifikazzjoni huwa mbagħad meħtieġ biss jekk assi ta’ informazzjoni kklassifikat b’xi rilevanza skont il-Kapitolu 5, Taqsima 3, it-tieni paragrafu jkun ġie aġġornat jew inbidel, jew jekk assi ta’ informazzjoni ġdid jew eżistenti matul il-perjodu tal-liċenzja jkun ikklassifikat b’xi rilevanza. </w:t>
      </w:r>
    </w:p>
    <w:p w14:paraId="14C70210" w14:textId="77777777" w:rsidR="00BD0DCE" w:rsidRDefault="00FE5836" w:rsidP="00FE5836">
      <w:pPr>
        <w:pStyle w:val="BodyText"/>
        <w:spacing w:after="240"/>
        <w:ind w:left="-360" w:firstLine="260"/>
        <w:jc w:val="both"/>
      </w:pPr>
      <w:r>
        <w:rPr>
          <w:rStyle w:val="BodyTextChar"/>
        </w:rPr>
        <w:t>It-tiġdid skont it-tieni paragrafu għandu jseħħ f’perjodu ta’ 12-il xahar mid-data li fiha jinħoloq ir-rekwiżit għat-tiġdid.</w:t>
      </w:r>
    </w:p>
    <w:p w14:paraId="31A6E233" w14:textId="657B408C" w:rsidR="00BD0DCE" w:rsidRDefault="00232100" w:rsidP="00FE5836">
      <w:pPr>
        <w:pStyle w:val="BodyText"/>
        <w:spacing w:after="0"/>
        <w:ind w:left="-360" w:firstLine="0"/>
        <w:jc w:val="both"/>
      </w:pPr>
      <w:r>
        <w:rPr>
          <w:rStyle w:val="BodyTextChar"/>
          <w:b/>
        </w:rPr>
        <w:t xml:space="preserve">Taqsima 4 </w:t>
      </w:r>
      <w:r>
        <w:rPr>
          <w:rStyle w:val="BodyTextChar"/>
        </w:rPr>
        <w:t>Jekk, matul ix-xogħol ta’ kuljum tiegħu, il-korp akkreditat isib nuqqasijiet jew difetti li huma rilevanti għal-liċenzja, id-detentur tal-liċenzja għandu jinnotifika minnufih lill-Awtorità Żvediża tal-Logħob tal-Azzard.</w:t>
      </w:r>
    </w:p>
    <w:p w14:paraId="6A4095D1" w14:textId="77777777" w:rsidR="00BD0DCE" w:rsidRDefault="00FE5836" w:rsidP="00FE5836">
      <w:pPr>
        <w:pStyle w:val="BodyText"/>
        <w:spacing w:after="240"/>
        <w:ind w:left="-360" w:firstLine="260"/>
        <w:jc w:val="both"/>
      </w:pPr>
      <w:r>
        <w:rPr>
          <w:rStyle w:val="BodyTextChar"/>
        </w:rPr>
        <w:t>Id-detentur tal-liċenzja għandu jinnotifika minnufih lill-Awtorità Żvediża tal-Logħob tal-Azzard jekk il-korp taċ-ċertifikazzjoni jirtira ċ-ċertifikati.</w:t>
      </w:r>
    </w:p>
    <w:p w14:paraId="4AC06438" w14:textId="77777777" w:rsidR="00BD0DCE" w:rsidRDefault="00FE5836" w:rsidP="00FE5836">
      <w:pPr>
        <w:pStyle w:val="BodyText"/>
        <w:spacing w:after="240"/>
        <w:ind w:left="-360" w:firstLine="0"/>
        <w:jc w:val="both"/>
      </w:pPr>
      <w:r>
        <w:rPr>
          <w:rStyle w:val="BodyTextChar"/>
          <w:i/>
        </w:rPr>
        <w:t>Eżenzjoni mir-rekwiżit għal proċedura ta’ valutazzjoni skont il-Kapitolu 16, it-Taqsima 3 tal-Att dwar il-Logħob tal-Azzard (2018:1138) eċċ.</w:t>
      </w:r>
    </w:p>
    <w:p w14:paraId="51D18465" w14:textId="35448388" w:rsidR="00BD0DCE" w:rsidRDefault="00232100" w:rsidP="00FE5836">
      <w:pPr>
        <w:pStyle w:val="BodyText"/>
        <w:tabs>
          <w:tab w:val="left" w:pos="226"/>
        </w:tabs>
        <w:spacing w:after="240"/>
        <w:ind w:left="-360" w:firstLine="0"/>
        <w:jc w:val="both"/>
      </w:pPr>
      <w:r>
        <w:rPr>
          <w:rStyle w:val="BodyTextChar"/>
          <w:b/>
        </w:rPr>
        <w:t xml:space="preserve">Taqsima 5 </w:t>
      </w:r>
      <w:r>
        <w:rPr>
          <w:rStyle w:val="BodyTextChar"/>
        </w:rPr>
        <w:t>Logħob skont il-Kapitolu 1, Taqsimiet 2 u 4 huma eżentati mir-rekwiżit għal proċedura ta’ valutazzjoni skont il-Kapitolu 16, Taqsima 3 tal-Att dwar il-Logħob tal-Azzard (2018:1138) jekk il-valur tal-ogħla premju jkun inqas minn ammont bażiku ta’ prezz.</w:t>
      </w:r>
    </w:p>
    <w:p w14:paraId="6DD0FE8A" w14:textId="073C05C8" w:rsidR="00BD0DCE" w:rsidRDefault="00232100" w:rsidP="00FE5836">
      <w:pPr>
        <w:pStyle w:val="BodyText"/>
        <w:tabs>
          <w:tab w:val="left" w:pos="236"/>
        </w:tabs>
        <w:spacing w:after="0"/>
        <w:ind w:left="-360" w:firstLine="0"/>
        <w:jc w:val="both"/>
      </w:pPr>
      <w:r>
        <w:rPr>
          <w:rStyle w:val="BodyTextChar"/>
          <w:b/>
        </w:rPr>
        <w:t xml:space="preserve">Taqsima 6 </w:t>
      </w:r>
      <w:r>
        <w:rPr>
          <w:rStyle w:val="BodyTextChar"/>
        </w:rPr>
        <w:t xml:space="preserve"> Jekk it-tagħmir imsemmi fil-Kapitolu 13 jintuża fil-logħob imsemmi fit-Taqsima 5, id-detentur tal-liċenzja għandu jiżgura li t-tagħmir jissodisfa r-rekwiżiti stabbiliti fil-Kapitolu 13. Ir-riżultat ta’ ġbid għandu jiġi dokumentat fi protokoll li għandu jinħażen matul il-perjodu tal-liċenzja.</w:t>
      </w:r>
    </w:p>
    <w:p w14:paraId="05C1EAE6" w14:textId="77777777" w:rsidR="00BD0DCE" w:rsidRDefault="00FE5836" w:rsidP="00FE5836">
      <w:pPr>
        <w:pStyle w:val="BodyText"/>
        <w:spacing w:after="300"/>
        <w:ind w:left="-360" w:firstLine="260"/>
        <w:jc w:val="both"/>
      </w:pPr>
      <w:r>
        <w:rPr>
          <w:rStyle w:val="BodyTextChar"/>
        </w:rPr>
        <w:t>Għal tombla okkażjonali f’konformità mat-Taqsima 5 tal-Kapitolu 6 tal-Att dwar il-Logħob tal-Azzard (2018:1138), fejn il-fatturat gross annwali stmat mill-attivitajiet tat-tombla matul il-perjodu tal-liċenzja jkun inqas minn tletin (30) miljun SEK kull sena u l-valur tal-ogħla premju jaqbeż 1/6 tal-ammont bażiku tal-prezz, għandu jintuża t-tagħmir imsemmi fil-Kapitolu 13.</w:t>
      </w:r>
    </w:p>
    <w:p w14:paraId="7B5D2948" w14:textId="12D8E6C6" w:rsidR="00BD0DCE" w:rsidRDefault="00232100" w:rsidP="00FE5836">
      <w:pPr>
        <w:pStyle w:val="Heading20"/>
        <w:keepNext/>
        <w:keepLines/>
        <w:spacing w:after="100"/>
        <w:ind w:left="-360"/>
        <w:jc w:val="both"/>
      </w:pPr>
      <w:bookmarkStart w:id="3" w:name="bookmark6"/>
      <w:r>
        <w:rPr>
          <w:rStyle w:val="Heading2"/>
          <w:b/>
        </w:rPr>
        <w:t>Kapitolu 3 Korpi akkreditati</w:t>
      </w:r>
      <w:bookmarkEnd w:id="3"/>
    </w:p>
    <w:p w14:paraId="4005A40B" w14:textId="77777777" w:rsidR="00BD0DCE" w:rsidRDefault="00FE5836" w:rsidP="00FE5836">
      <w:pPr>
        <w:pStyle w:val="BodyText"/>
        <w:ind w:left="-360" w:firstLine="0"/>
        <w:jc w:val="both"/>
      </w:pPr>
      <w:r>
        <w:rPr>
          <w:rStyle w:val="BodyTextChar"/>
          <w:i/>
        </w:rPr>
        <w:t>Kamp ta’ applikazzjoni:</w:t>
      </w:r>
    </w:p>
    <w:p w14:paraId="3373219F" w14:textId="74BDE0D7" w:rsidR="00BD0DCE" w:rsidRDefault="00232100" w:rsidP="00FE5836">
      <w:pPr>
        <w:pStyle w:val="BodyText"/>
        <w:tabs>
          <w:tab w:val="left" w:pos="222"/>
        </w:tabs>
        <w:spacing w:after="240"/>
        <w:ind w:left="-360" w:firstLine="0"/>
      </w:pPr>
      <w:r>
        <w:rPr>
          <w:rStyle w:val="BodyTextChar"/>
          <w:b/>
        </w:rPr>
        <w:t>Taqsima 1</w:t>
      </w:r>
      <w:r>
        <w:rPr>
          <w:rStyle w:val="BodyTextChar"/>
        </w:rPr>
        <w:t> Il-proċess akkreditat għandu jinkludi s-sigurtà tal-informazzjoni, l-ispezzjoni, l-ittestjar u ċ-ċertifikazzjoni kif ukoll analiżi tar-riskji u tal-vulnerabbiltà.</w:t>
      </w:r>
    </w:p>
    <w:p w14:paraId="62DDB29E" w14:textId="77777777" w:rsidR="00BD0DCE" w:rsidRDefault="00FE5836" w:rsidP="00FE5836">
      <w:pPr>
        <w:pStyle w:val="BodyText"/>
        <w:ind w:left="-360" w:firstLine="0"/>
        <w:jc w:val="both"/>
      </w:pPr>
      <w:r>
        <w:rPr>
          <w:rStyle w:val="BodyTextChar"/>
          <w:i/>
        </w:rPr>
        <w:t>Rekwiżiti ta’ eliġibbiltà għall-korp akkreditat</w:t>
      </w:r>
    </w:p>
    <w:p w14:paraId="6E1A39C7" w14:textId="2875FE95" w:rsidR="00BD0DCE" w:rsidRDefault="00232100" w:rsidP="00FE5836">
      <w:pPr>
        <w:pStyle w:val="BodyText"/>
        <w:tabs>
          <w:tab w:val="left" w:pos="226"/>
        </w:tabs>
        <w:spacing w:after="160"/>
        <w:ind w:left="-360" w:firstLine="0"/>
        <w:jc w:val="both"/>
      </w:pPr>
      <w:r>
        <w:rPr>
          <w:rStyle w:val="BodyTextChar"/>
          <w:b/>
        </w:rPr>
        <w:t>Taqsima 2</w:t>
      </w:r>
      <w:r>
        <w:rPr>
          <w:rStyle w:val="BodyTextChar"/>
        </w:rPr>
        <w:t> L-applikant għall-akkreditazzjoni għandu jkollu esperjenza fil-ħidma mas-sistemi ta’ ġestjoni għas-sigurtà tal-informazzjoni, l-ispezzjoni, l-ittestjar, iċ-ċertifikazzjoni u l-analiżi tar-riskju u tal-vulnerabbiltà.</w:t>
      </w:r>
    </w:p>
    <w:p w14:paraId="7F277416" w14:textId="77777777" w:rsidR="00BD0DCE" w:rsidRDefault="00FE5836" w:rsidP="00FE5836">
      <w:pPr>
        <w:pStyle w:val="BodyText"/>
        <w:ind w:left="-360" w:firstLine="480"/>
        <w:jc w:val="both"/>
      </w:pPr>
      <w:r>
        <w:rPr>
          <w:rStyle w:val="BodyTextChar"/>
          <w:i/>
        </w:rPr>
        <w:t>Rakkomandazzjonijiet ġenerali:</w:t>
      </w:r>
    </w:p>
    <w:p w14:paraId="279D664E" w14:textId="77777777" w:rsidR="00BD0DCE" w:rsidRDefault="00FE5836" w:rsidP="00FE5836">
      <w:pPr>
        <w:pStyle w:val="BodyText"/>
        <w:spacing w:after="240"/>
        <w:ind w:left="-360" w:firstLine="0"/>
        <w:jc w:val="both"/>
      </w:pPr>
      <w:r>
        <w:rPr>
          <w:rStyle w:val="BodyTextChar"/>
        </w:rPr>
        <w:t>Esperjenza tfisser mill-inqas tliet snin esperjenza fl-ittestjar u l-evalwazzjoni ta’ sistemi ta’ ġestjoni tas-sigurtà tal-informazzjoni, mill-inqas sentejn esperjenza fl-analiżi tar-riskju u tal-vulnerabbiltà jew esperjenza ekwivalenti.</w:t>
      </w:r>
    </w:p>
    <w:p w14:paraId="5C6A90FB" w14:textId="77777777" w:rsidR="00BD0DCE" w:rsidRDefault="00FE5836" w:rsidP="00FE5836">
      <w:pPr>
        <w:pStyle w:val="BodyText"/>
        <w:ind w:left="-360" w:firstLine="0"/>
        <w:jc w:val="both"/>
      </w:pPr>
      <w:r>
        <w:rPr>
          <w:rStyle w:val="BodyTextChar"/>
          <w:i/>
        </w:rPr>
        <w:t>Rekwiżiti ta’ eliġibbiltà għall-persunal tal-korp akkreditat</w:t>
      </w:r>
    </w:p>
    <w:p w14:paraId="379E4917" w14:textId="6BB4670A" w:rsidR="00BD0DCE" w:rsidRDefault="00232100" w:rsidP="00D82FE1">
      <w:pPr>
        <w:pStyle w:val="BodyText"/>
        <w:tabs>
          <w:tab w:val="left" w:pos="226"/>
        </w:tabs>
        <w:spacing w:after="0"/>
        <w:ind w:left="-360" w:firstLine="0"/>
      </w:pPr>
      <w:r>
        <w:rPr>
          <w:rStyle w:val="BodyTextChar"/>
          <w:b/>
        </w:rPr>
        <w:t>Taqsima 3</w:t>
      </w:r>
      <w:r>
        <w:rPr>
          <w:rStyle w:val="BodyTextChar"/>
        </w:rPr>
        <w:t> L-ispezzjonijiet, l-ittestjar u ċ-ċertifikazzjoni għandhom jitwettqu minn persunal b’taħriġ adegwat u ddokumentat.</w:t>
      </w:r>
      <w:r w:rsidR="00D82FE1" w:rsidRPr="00D82FE1">
        <w:rPr>
          <w:rStyle w:val="BodyTextChar"/>
        </w:rPr>
        <w:t xml:space="preserve"> </w:t>
      </w:r>
      <w:r>
        <w:rPr>
          <w:rStyle w:val="BodyTextChar"/>
        </w:rPr>
        <w:t xml:space="preserve">Irid ikun hemm persunal b’mill-inqas ħames snin </w:t>
      </w:r>
      <w:r>
        <w:rPr>
          <w:rStyle w:val="BodyTextChar"/>
        </w:rPr>
        <w:lastRenderedPageBreak/>
        <w:t>esperjenza fl-ispezzjoni u l-ittestjar tas-sistemi tal-logħob, l-attivitajiet tal-logħob tal-azzard u l-attivitajiet onlajn, jew esperjenza ekwivalenti.</w:t>
      </w:r>
    </w:p>
    <w:p w14:paraId="4E66C2E2" w14:textId="77777777" w:rsidR="00BD0DCE" w:rsidRDefault="00FE5836" w:rsidP="00232100">
      <w:pPr>
        <w:pStyle w:val="BodyText"/>
        <w:spacing w:after="0"/>
        <w:ind w:right="983" w:firstLine="260"/>
      </w:pPr>
      <w:r>
        <w:rPr>
          <w:rStyle w:val="BodyTextChar"/>
        </w:rPr>
        <w:t>Irid ikun hemm persunal b’mill-inqas ħames snin esperjenza f’xogħol ta’ riskju u vulnerabbiltà, jew esperjenza ekwivalenti.</w:t>
      </w:r>
    </w:p>
    <w:p w14:paraId="574F3589" w14:textId="77777777" w:rsidR="00BD0DCE" w:rsidRDefault="00FE5836" w:rsidP="00232100">
      <w:pPr>
        <w:pStyle w:val="BodyText"/>
        <w:spacing w:after="160"/>
        <w:ind w:right="983" w:firstLine="260"/>
      </w:pPr>
      <w:r>
        <w:rPr>
          <w:rStyle w:val="BodyTextChar"/>
        </w:rPr>
        <w:t>L-esperjenza u l-kompetenza mitluba jridu jkunu evidenzjati permezz ta’ ċertifikat jew dokument simili.</w:t>
      </w:r>
    </w:p>
    <w:p w14:paraId="14C5B605" w14:textId="77777777" w:rsidR="00BD0DCE" w:rsidRDefault="00FE5836" w:rsidP="00232100">
      <w:pPr>
        <w:pStyle w:val="BodyText"/>
        <w:ind w:right="983" w:firstLine="480"/>
      </w:pPr>
      <w:r>
        <w:rPr>
          <w:rStyle w:val="BodyTextChar"/>
          <w:i/>
        </w:rPr>
        <w:t>Rakkomandazzjonijiet ġenerali:</w:t>
      </w:r>
    </w:p>
    <w:p w14:paraId="7FE48AD8" w14:textId="77777777" w:rsidR="00BD0DCE" w:rsidRDefault="00FE5836" w:rsidP="00232100">
      <w:pPr>
        <w:pStyle w:val="BodyText"/>
        <w:spacing w:after="0"/>
        <w:ind w:left="480" w:right="983" w:firstLine="0"/>
        <w:jc w:val="both"/>
      </w:pPr>
      <w:r>
        <w:rPr>
          <w:rStyle w:val="BodyTextChar"/>
        </w:rPr>
        <w:t>Taħriġ adegwat u rilevanti jista’ jkun ukoll kwalifiki oħra li jindikaw li l-persunal ikun kiseb biżżejjed kompetenza għall-kompitu jew il-kompiti.</w:t>
      </w:r>
    </w:p>
    <w:p w14:paraId="7DAF8709" w14:textId="77777777" w:rsidR="00BD0DCE" w:rsidRDefault="00FE5836" w:rsidP="00232100">
      <w:pPr>
        <w:pStyle w:val="BodyText"/>
        <w:spacing w:after="0"/>
        <w:ind w:left="480" w:right="983" w:firstLine="240"/>
        <w:jc w:val="both"/>
      </w:pPr>
      <w:r>
        <w:rPr>
          <w:rStyle w:val="BodyTextChar"/>
        </w:rPr>
        <w:t>Għal xogħol ma’ ġeneraturi ta’ numru każwali u tagħmir ieħor tal-logħob tal-azzard, is-superviżur responsabbli għandu jkollu grad ta’ kaptan jew PhD fil-matematika, l-istatistika jew taħriġ ieħor rilevanti għall-assenjazzjoni.</w:t>
      </w:r>
    </w:p>
    <w:p w14:paraId="51DC6D2A" w14:textId="77777777" w:rsidR="00BD0DCE" w:rsidRDefault="00FE5836" w:rsidP="00232100">
      <w:pPr>
        <w:pStyle w:val="BodyText"/>
        <w:spacing w:after="0"/>
        <w:ind w:left="480" w:right="983" w:firstLine="240"/>
        <w:jc w:val="both"/>
      </w:pPr>
      <w:r>
        <w:rPr>
          <w:rStyle w:val="BodyTextChar"/>
        </w:rPr>
        <w:t>Dawn il-kwalifiki jridu jiġu dokumentati bl-istess mod bħal taħriġ ieħor u, għal xogħol ta’ sigurtà ta’ informazzjoni, jistgħu jkunu ċertifikazzjonijiet skont:</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Konsorzju Internazzjonali taċ-Ċertifikazzjoni tas-Sigurtà tas-Sistemi tal-Informazzjoni (ISC)2 Professjonist Ċertifikat tas-Sigurtà tas-Sistemi tal-Informazzjoni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Industrija tal-karti tal-ħlas (PCI) Assessur Ikkwalifikat tas-Sigurtà (QSA), jew</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Assoċjazzjoni tal-Verifika u l-Kontroll ta’ Sistema ta’ Informazzjoni (ISACA) Awditur Iċċertifikat ta’ Sistema ta’ Informazzjoni (CISA).</w:t>
      </w:r>
    </w:p>
    <w:p w14:paraId="497CEB7D" w14:textId="77777777" w:rsidR="00BD0DCE" w:rsidRDefault="00FE5836" w:rsidP="00232100">
      <w:pPr>
        <w:pStyle w:val="BodyText"/>
        <w:spacing w:after="0"/>
        <w:ind w:left="709" w:right="983" w:firstLine="0"/>
      </w:pPr>
      <w:r>
        <w:rPr>
          <w:rStyle w:val="BodyTextChar"/>
        </w:rPr>
        <w:t>Għal xogħol ta’ analiżi tar-riskju u tal-vulnerabbiltà, jistgħu jkunu applikabbli ċ-ċertifikazzjonijiet li ġejjin:</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Kunsill Internazzjonali tal-Kummerċ Elettroniku (KE-Kunsill) Hacker Etiku Ċċertifikat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t>Tester Illiċenzjat tal-Penetrazzjoni tal-Kunsill tal-KE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Bord ta’ Reviżjoni taċ-Ċertifikazzjoni tal-Assigurazzjoni tal-Informazzjoni (IACRB) Tester Iċċertifikat tal-Penetrazzjoni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Ċertifikazzjoni Globali tal-Assigurazzjoni tal-Informazzjoni (GIAC) Tester Iċċertifikat tal-Penetrazzjoni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Kap tat-Tim CESG CHECK,</w:t>
      </w:r>
    </w:p>
    <w:p w14:paraId="373DF5CD" w14:textId="77777777" w:rsidR="00BD0DCE" w:rsidRDefault="00FE5836" w:rsidP="00232100">
      <w:pPr>
        <w:pStyle w:val="BodyText"/>
        <w:numPr>
          <w:ilvl w:val="0"/>
          <w:numId w:val="50"/>
        </w:numPr>
        <w:tabs>
          <w:tab w:val="left" w:pos="740"/>
        </w:tabs>
        <w:spacing w:after="0"/>
        <w:ind w:right="983"/>
      </w:pPr>
      <w:r>
        <w:rPr>
          <w:rStyle w:val="BodyTextChar"/>
        </w:rPr>
        <w:t>Membru tat-Tim CESG CHECK,</w:t>
      </w:r>
    </w:p>
    <w:p w14:paraId="5F0B78DC" w14:textId="77777777" w:rsidR="00BD0DCE" w:rsidRDefault="00FE5836" w:rsidP="00232100">
      <w:pPr>
        <w:pStyle w:val="BodyText"/>
        <w:numPr>
          <w:ilvl w:val="0"/>
          <w:numId w:val="50"/>
        </w:numPr>
        <w:tabs>
          <w:tab w:val="left" w:pos="740"/>
        </w:tabs>
        <w:spacing w:after="0"/>
        <w:ind w:right="983"/>
      </w:pPr>
      <w:r>
        <w:rPr>
          <w:rStyle w:val="BodyTextChar"/>
        </w:rPr>
        <w:t>Ċertifikazzjoni tal-Infrastruttura CREST,</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Tester Irreġistrat CREST,</w:t>
      </w:r>
    </w:p>
    <w:p w14:paraId="6B454348" w14:textId="77777777" w:rsidR="00BD0DCE" w:rsidRDefault="00FE5836" w:rsidP="00232100">
      <w:pPr>
        <w:pStyle w:val="BodyText"/>
        <w:numPr>
          <w:ilvl w:val="0"/>
          <w:numId w:val="50"/>
        </w:numPr>
        <w:tabs>
          <w:tab w:val="left" w:pos="740"/>
        </w:tabs>
        <w:spacing w:after="0"/>
        <w:ind w:right="983"/>
      </w:pPr>
      <w:r>
        <w:rPr>
          <w:rStyle w:val="BodyTextChar"/>
        </w:rPr>
        <w:t>Tester ta’ Livell Għoli tas-Sigurtà tal-Iskema Tiger, jew</w:t>
      </w:r>
    </w:p>
    <w:p w14:paraId="5B330496" w14:textId="77777777" w:rsidR="00BD0DCE" w:rsidRDefault="00FE5836" w:rsidP="00232100">
      <w:pPr>
        <w:pStyle w:val="BodyText"/>
        <w:numPr>
          <w:ilvl w:val="0"/>
          <w:numId w:val="50"/>
        </w:numPr>
        <w:tabs>
          <w:tab w:val="left" w:pos="740"/>
        </w:tabs>
        <w:spacing w:after="0"/>
        <w:ind w:right="983"/>
      </w:pPr>
      <w:r>
        <w:rPr>
          <w:rStyle w:val="BodyTextChar"/>
        </w:rPr>
        <w:t>Tester tas-Sigurtà Kwalifikat tal-Iskema Tiger.</w:t>
      </w:r>
    </w:p>
    <w:p w14:paraId="4F43C9D4" w14:textId="77777777" w:rsidR="00BD0DCE" w:rsidRDefault="00FE5836" w:rsidP="00232100">
      <w:pPr>
        <w:pStyle w:val="BodyText"/>
        <w:spacing w:after="300"/>
        <w:ind w:left="480" w:right="983" w:firstLine="240"/>
      </w:pPr>
      <w:r>
        <w:rPr>
          <w:rStyle w:val="BodyTextChar"/>
        </w:rPr>
        <w:t>L-ispezzjoni, l-ittestjar u ċ-ċertifikazzjoni jistgħu jitwettqu minn persunal li b’mod kollettiv jilħaq ir-rekwiżiti stabbiliti.</w:t>
      </w:r>
    </w:p>
    <w:p w14:paraId="76A2B3F6" w14:textId="77777777" w:rsidR="00BD0DCE" w:rsidRDefault="00FE5836" w:rsidP="00232100">
      <w:pPr>
        <w:pStyle w:val="Heading20"/>
        <w:keepNext/>
        <w:keepLines/>
        <w:ind w:right="983"/>
      </w:pPr>
      <w:bookmarkStart w:id="4" w:name="bookmark8"/>
      <w:r>
        <w:rPr>
          <w:rStyle w:val="Heading2"/>
          <w:b/>
        </w:rPr>
        <w:t>Kapitolu 4 Sigurtà tal-informazzjoni tad-detentur tal-liċenzja</w:t>
      </w:r>
      <w:bookmarkEnd w:id="4"/>
    </w:p>
    <w:p w14:paraId="5ADEDE6D" w14:textId="77777777" w:rsidR="00BD0DCE" w:rsidRDefault="00FE5836" w:rsidP="00232100">
      <w:pPr>
        <w:pStyle w:val="BodyText"/>
        <w:ind w:right="983" w:firstLine="0"/>
      </w:pPr>
      <w:r>
        <w:rPr>
          <w:rStyle w:val="BodyTextChar"/>
          <w:i/>
        </w:rPr>
        <w:t>Protezzjoni tal-informazzjoni</w:t>
      </w:r>
    </w:p>
    <w:p w14:paraId="3307D164" w14:textId="3FB97762" w:rsidR="00BD0DCE" w:rsidRDefault="00232100" w:rsidP="00232100">
      <w:pPr>
        <w:pStyle w:val="BodyText"/>
        <w:tabs>
          <w:tab w:val="left" w:pos="245"/>
        </w:tabs>
        <w:spacing w:after="0"/>
        <w:ind w:right="983" w:firstLine="0"/>
        <w:jc w:val="both"/>
        <w:sectPr w:rsidR="00BD0DCE">
          <w:headerReference w:type="even" r:id="rId7"/>
          <w:headerReference w:type="default" r:id="rId8"/>
          <w:footerReference w:type="even" r:id="rId9"/>
          <w:footerReference w:type="default" r:id="rId10"/>
          <w:pgSz w:w="9422" w:h="13718"/>
          <w:pgMar w:top="614" w:right="1217" w:bottom="1344" w:left="1126" w:header="0" w:footer="3" w:gutter="0"/>
          <w:cols w:space="720"/>
          <w:noEndnote/>
          <w:docGrid w:linePitch="360"/>
          <w15:footnoteColumns w:val="1"/>
        </w:sectPr>
      </w:pPr>
      <w:r>
        <w:rPr>
          <w:rStyle w:val="BodyTextChar"/>
          <w:b/>
        </w:rPr>
        <w:t>Taqsima 1</w:t>
      </w:r>
      <w:r>
        <w:rPr>
          <w:rStyle w:val="BodyTextChar"/>
        </w:rPr>
        <w:t> Informazzjoni importanti għandha tkun protetta kontra intrużjoni fiżika u loġika u influwenzi esterni oħra, filwaqt li jiġi żgurat li l-informazzjoni tkun disponibbli meta tkun meħtieġa.</w:t>
      </w:r>
    </w:p>
    <w:p w14:paraId="6509007C" w14:textId="77777777" w:rsidR="00236D5C" w:rsidRPr="00236D5C" w:rsidRDefault="00236D5C" w:rsidP="00D82FE1">
      <w:pPr>
        <w:pStyle w:val="BodyText"/>
        <w:tabs>
          <w:tab w:val="left" w:pos="1318"/>
        </w:tabs>
        <w:spacing w:after="0"/>
        <w:ind w:right="400" w:firstLine="0"/>
        <w:rPr>
          <w:rStyle w:val="BodyTextChar"/>
          <w:b/>
          <w:bCs/>
        </w:rPr>
      </w:pPr>
      <w:r>
        <w:rPr>
          <w:rStyle w:val="Headerorfooter"/>
          <w:b w:val="0"/>
          <w:i/>
        </w:rPr>
        <w:lastRenderedPageBreak/>
        <w:t>Amministrazzjoni tal-persunal</w:t>
      </w:r>
      <w:r>
        <w:rPr>
          <w:rStyle w:val="BodyTextChar"/>
          <w:b/>
        </w:rPr>
        <w:t xml:space="preserve"> </w:t>
      </w:r>
    </w:p>
    <w:p w14:paraId="4DF8C258" w14:textId="1901AC03" w:rsidR="00BD0DCE" w:rsidRDefault="00236D5C" w:rsidP="00D82FE1">
      <w:pPr>
        <w:pStyle w:val="BodyText"/>
        <w:tabs>
          <w:tab w:val="left" w:pos="1318"/>
        </w:tabs>
        <w:spacing w:after="0"/>
        <w:ind w:right="400" w:firstLine="0"/>
      </w:pPr>
      <w:r>
        <w:rPr>
          <w:rStyle w:val="BodyTextChar"/>
          <w:b/>
        </w:rPr>
        <w:t>Taqsima 2</w:t>
      </w:r>
      <w:r>
        <w:rPr>
          <w:rStyle w:val="BodyTextChar"/>
        </w:rPr>
        <w:t xml:space="preserve"> Irid ikun hemm politika u proċeduri li jirregolaw l-aċċess tal-impjegati fis-sistemi tal-logħob u tan-negozju.</w:t>
      </w:r>
    </w:p>
    <w:p w14:paraId="5B447BB7" w14:textId="77777777" w:rsidR="00BD0DCE" w:rsidRDefault="00FE5836" w:rsidP="00D82FE1">
      <w:pPr>
        <w:pStyle w:val="BodyText"/>
        <w:spacing w:after="0"/>
        <w:ind w:right="400" w:firstLine="240"/>
        <w:jc w:val="both"/>
      </w:pPr>
      <w:r>
        <w:rPr>
          <w:rStyle w:val="BodyTextChar"/>
        </w:rPr>
        <w:t>Politika ekwivalenti, l-istabbiliment ta’ deskrizzjoni ta’ awtorizzazzjonijiet u proċeduri skont l-ewwel paragrafu, għandha tkun disponibbli għal persuni oħra li jeħtieġ li jkollhom aċċess għal sistemi tal-logħob u tan-negozju.</w:t>
      </w:r>
    </w:p>
    <w:p w14:paraId="6D4AFBD6" w14:textId="77777777" w:rsidR="00BD0DCE" w:rsidRDefault="00FE5836" w:rsidP="00D82FE1">
      <w:pPr>
        <w:pStyle w:val="BodyText"/>
        <w:spacing w:after="160"/>
        <w:ind w:right="400" w:firstLine="240"/>
        <w:jc w:val="both"/>
      </w:pPr>
      <w:r>
        <w:rPr>
          <w:rStyle w:val="BodyTextChar"/>
        </w:rPr>
        <w:t>Il-politiki u l-proċeduri għandhom jiġu ddokumentati u aġġornati fuq bażi regolari.</w:t>
      </w:r>
    </w:p>
    <w:p w14:paraId="70AC3135" w14:textId="77777777" w:rsidR="00BD0DCE" w:rsidRDefault="00FE5836" w:rsidP="00D82FE1">
      <w:pPr>
        <w:pStyle w:val="BodyText"/>
        <w:ind w:right="400" w:firstLine="0"/>
        <w:jc w:val="both"/>
      </w:pPr>
      <w:r>
        <w:rPr>
          <w:rStyle w:val="BodyTextChar"/>
          <w:i/>
        </w:rPr>
        <w:t>Rakkomandazzjonijiet ġenerali:</w:t>
      </w:r>
    </w:p>
    <w:p w14:paraId="18E8B0D2" w14:textId="77777777" w:rsidR="00BD0DCE" w:rsidRDefault="00FE5836" w:rsidP="00D82FE1">
      <w:pPr>
        <w:pStyle w:val="BodyText"/>
        <w:spacing w:after="0"/>
        <w:ind w:right="400" w:firstLine="0"/>
        <w:jc w:val="both"/>
      </w:pPr>
      <w:r>
        <w:rPr>
          <w:rStyle w:val="BodyTextChar"/>
        </w:rPr>
        <w:t>Politika u proċeduri assoċjati jistgħu jinkludu:</w:t>
      </w:r>
    </w:p>
    <w:p w14:paraId="31D437CA" w14:textId="77777777" w:rsidR="00BD0DCE" w:rsidRDefault="00FE5836" w:rsidP="00D82FE1">
      <w:pPr>
        <w:pStyle w:val="BodyText"/>
        <w:numPr>
          <w:ilvl w:val="0"/>
          <w:numId w:val="10"/>
        </w:numPr>
        <w:tabs>
          <w:tab w:val="left" w:pos="1814"/>
        </w:tabs>
        <w:spacing w:after="0"/>
        <w:ind w:right="400" w:firstLine="0"/>
        <w:jc w:val="both"/>
      </w:pPr>
      <w:r>
        <w:rPr>
          <w:rStyle w:val="BodyTextChar"/>
        </w:rPr>
        <w:t>deskrizzjonijiet dettaljati tax-xogħol għal kull impjegat,</w:t>
      </w:r>
    </w:p>
    <w:p w14:paraId="356D0F82" w14:textId="77777777" w:rsidR="00BD0DCE" w:rsidRDefault="00FE5836" w:rsidP="00D82FE1">
      <w:pPr>
        <w:pStyle w:val="BodyText"/>
        <w:numPr>
          <w:ilvl w:val="0"/>
          <w:numId w:val="10"/>
        </w:numPr>
        <w:tabs>
          <w:tab w:val="left" w:pos="1814"/>
        </w:tabs>
        <w:spacing w:after="0"/>
        <w:ind w:right="400" w:hanging="300"/>
        <w:jc w:val="both"/>
      </w:pPr>
      <w:r>
        <w:rPr>
          <w:rStyle w:val="BodyTextChar"/>
        </w:rPr>
        <w:t>aċċess għall-informazzjoni li hija meħtieġa għal kull deskrizzjoni tax-xogħol, jiġifieri, għat-twettiq tad-dmirijiet,</w:t>
      </w:r>
    </w:p>
    <w:p w14:paraId="33F8C0E0" w14:textId="77777777" w:rsidR="00BD0DCE" w:rsidRDefault="00FE5836" w:rsidP="00D82FE1">
      <w:pPr>
        <w:pStyle w:val="BodyText"/>
        <w:numPr>
          <w:ilvl w:val="0"/>
          <w:numId w:val="10"/>
        </w:numPr>
        <w:tabs>
          <w:tab w:val="left" w:pos="1814"/>
        </w:tabs>
        <w:spacing w:after="0"/>
        <w:ind w:right="400" w:hanging="300"/>
        <w:jc w:val="both"/>
      </w:pPr>
      <w:r>
        <w:rPr>
          <w:rStyle w:val="BodyTextChar"/>
        </w:rPr>
        <w:t>il-mod li bih il-bidliet fid-deskrizzjoni tal-impjieg huma riflessi wkoll fid-drittijiet ta’ aċċess għal liema informazzjoni għandu jkollu aċċess l-impjegat, u</w:t>
      </w:r>
    </w:p>
    <w:p w14:paraId="690C1243" w14:textId="77777777" w:rsidR="00BD0DCE" w:rsidRDefault="00FE5836" w:rsidP="00D82FE1">
      <w:pPr>
        <w:pStyle w:val="BodyText"/>
        <w:numPr>
          <w:ilvl w:val="0"/>
          <w:numId w:val="10"/>
        </w:numPr>
        <w:tabs>
          <w:tab w:val="left" w:pos="1814"/>
        </w:tabs>
        <w:spacing w:after="320"/>
        <w:ind w:right="400" w:firstLine="0"/>
        <w:jc w:val="both"/>
      </w:pPr>
      <w:r>
        <w:rPr>
          <w:rStyle w:val="BodyTextChar"/>
        </w:rPr>
        <w:t>deskrizzjoni tal-passi meħuda jekk l-impjieg jintemm.</w:t>
      </w:r>
    </w:p>
    <w:p w14:paraId="0F2579B9" w14:textId="77777777" w:rsidR="00BD0DCE" w:rsidRDefault="00FE5836" w:rsidP="00D82FE1">
      <w:pPr>
        <w:pStyle w:val="BodyText"/>
        <w:ind w:right="400" w:firstLine="0"/>
        <w:jc w:val="both"/>
      </w:pPr>
      <w:r>
        <w:rPr>
          <w:rStyle w:val="BodyTextChar"/>
          <w:i/>
        </w:rPr>
        <w:t>Restrizzjonijiet fuq l-aċċess</w:t>
      </w:r>
    </w:p>
    <w:p w14:paraId="2BBB5878" w14:textId="142A0E3D" w:rsidR="00BD0DCE" w:rsidRDefault="00236D5C" w:rsidP="00D82FE1">
      <w:pPr>
        <w:pStyle w:val="BodyText"/>
        <w:tabs>
          <w:tab w:val="left" w:pos="1313"/>
        </w:tabs>
        <w:spacing w:after="0" w:line="252" w:lineRule="auto"/>
        <w:ind w:right="400" w:firstLine="0"/>
      </w:pPr>
      <w:r>
        <w:rPr>
          <w:rStyle w:val="BodyTextChar"/>
          <w:b/>
        </w:rPr>
        <w:t>Taqsima 3</w:t>
      </w:r>
      <w:r>
        <w:rPr>
          <w:rStyle w:val="BodyTextChar"/>
        </w:rPr>
        <w:t xml:space="preserve"> Is-sistemi tal-logħob tal-azzard u tan-negozju għandhom ikunu fl-ispazju adattat għal dan il-għan.</w:t>
      </w:r>
    </w:p>
    <w:p w14:paraId="4D3DB827" w14:textId="77777777" w:rsidR="00BD0DCE" w:rsidRDefault="00FE5836" w:rsidP="00D82FE1">
      <w:pPr>
        <w:pStyle w:val="BodyText"/>
        <w:spacing w:after="0" w:line="252" w:lineRule="auto"/>
        <w:ind w:right="400" w:firstLine="240"/>
        <w:jc w:val="both"/>
      </w:pPr>
      <w:r>
        <w:rPr>
          <w:rStyle w:val="BodyTextChar"/>
        </w:rPr>
        <w:t>Kwalunkwe punt ta’ aċċess, jew simili, għall-post fejn jiġu ttrattati jew maħżuna s-sistemi tal-logħob tal-azzard u tan-negozju għandu jiġi pprovdut b’tagħmir ta’ sorveljanza personali jew tagħmir ta’ kontroll tal-aċċess tekniku.</w:t>
      </w:r>
    </w:p>
    <w:p w14:paraId="53CE91B9" w14:textId="77777777" w:rsidR="00BD0DCE" w:rsidRDefault="00FE5836" w:rsidP="00D82FE1">
      <w:pPr>
        <w:pStyle w:val="BodyText"/>
        <w:spacing w:after="0" w:line="252" w:lineRule="auto"/>
        <w:ind w:right="400" w:firstLine="240"/>
        <w:jc w:val="both"/>
      </w:pPr>
      <w:r>
        <w:rPr>
          <w:rStyle w:val="BodyTextChar"/>
        </w:rPr>
        <w:t>Il-punt sa fejn jasal il-kontroll tal-aċċess irid jiġi adattat għad-dispożizzjonijiet dwar ix-xogħol ta’ riskju u vulnerabbiltà fil-Kapitolu 5.</w:t>
      </w:r>
    </w:p>
    <w:p w14:paraId="36B95314" w14:textId="77777777" w:rsidR="00BD0DCE" w:rsidRDefault="00FE5836" w:rsidP="00D82FE1">
      <w:pPr>
        <w:pStyle w:val="BodyText"/>
        <w:spacing w:after="160" w:line="252" w:lineRule="auto"/>
        <w:ind w:right="400" w:firstLine="240"/>
        <w:jc w:val="both"/>
      </w:pPr>
      <w:r>
        <w:rPr>
          <w:rStyle w:val="BodyTextChar"/>
        </w:rPr>
        <w:t>Il-kards, il-kodiċijiet u ċ-ċwievet għall-ispazji fejn is-sistemi tal-logħob tal-azzard u tan-negozju huma mmaniġġjati jew maħżuna għandhom jiġu ċċekkjati biex jiġi evitat l-aċċess mhux awtorizzat.</w:t>
      </w:r>
    </w:p>
    <w:p w14:paraId="7EB4FD2E" w14:textId="77777777" w:rsidR="00BD0DCE" w:rsidRDefault="00FE5836" w:rsidP="00D82FE1">
      <w:pPr>
        <w:pStyle w:val="BodyText"/>
        <w:ind w:right="400" w:firstLine="0"/>
        <w:jc w:val="both"/>
      </w:pPr>
      <w:r>
        <w:rPr>
          <w:rStyle w:val="BodyTextChar"/>
          <w:i/>
        </w:rPr>
        <w:t>Rakkomandazzjonijiet ġenerali:</w:t>
      </w:r>
    </w:p>
    <w:p w14:paraId="0061C287" w14:textId="77777777" w:rsidR="00BD0DCE" w:rsidRDefault="00FE5836" w:rsidP="00D82FE1">
      <w:pPr>
        <w:pStyle w:val="BodyText"/>
        <w:spacing w:after="240"/>
        <w:ind w:right="400" w:firstLine="0"/>
        <w:jc w:val="both"/>
      </w:pPr>
      <w:r>
        <w:rPr>
          <w:rStyle w:val="BodyTextChar"/>
        </w:rPr>
        <w:t>Spazju adattat għal dan il-għan jista’ jikkonsisti f’kamra waħda jew aktar.</w:t>
      </w:r>
    </w:p>
    <w:p w14:paraId="41706F6A" w14:textId="067873F0" w:rsidR="00BD0DCE" w:rsidRDefault="00236D5C" w:rsidP="00D82FE1">
      <w:pPr>
        <w:pStyle w:val="BodyText"/>
        <w:tabs>
          <w:tab w:val="left" w:pos="1318"/>
        </w:tabs>
        <w:spacing w:after="0"/>
        <w:ind w:right="400" w:firstLine="0"/>
        <w:jc w:val="both"/>
      </w:pPr>
      <w:r>
        <w:rPr>
          <w:rStyle w:val="BodyTextChar"/>
          <w:b/>
        </w:rPr>
        <w:t>Taqsima 4 </w:t>
      </w:r>
      <w:r>
        <w:rPr>
          <w:rStyle w:val="BodyTextChar"/>
        </w:rPr>
        <w:t>Sistemi ta’ operat u ttestjar għandhom jinżammu separati loġikament.</w:t>
      </w:r>
    </w:p>
    <w:p w14:paraId="116EFC18" w14:textId="77777777" w:rsidR="00BD0DCE" w:rsidRDefault="00FE5836" w:rsidP="00D82FE1">
      <w:pPr>
        <w:pStyle w:val="BodyText"/>
        <w:spacing w:after="240"/>
        <w:ind w:right="400" w:firstLine="240"/>
        <w:jc w:val="both"/>
      </w:pPr>
      <w:r>
        <w:rPr>
          <w:rStyle w:val="BodyTextChar"/>
        </w:rPr>
        <w:t>Is-sistemi għall-ittestjar tal-ġenerazzjoni u l-validazzjoni u l-ġenerazzjoni attwali u l-validazzjoni tad-data fiżika tal-lotteriji għandhom ikunu separati loġikament minn xulxin.</w:t>
      </w:r>
    </w:p>
    <w:p w14:paraId="69C9EAA0" w14:textId="77777777" w:rsidR="00BD0DCE" w:rsidRDefault="00FE5836" w:rsidP="00D82FE1">
      <w:pPr>
        <w:pStyle w:val="BodyText"/>
        <w:ind w:right="400" w:firstLine="0"/>
        <w:jc w:val="both"/>
      </w:pPr>
      <w:r>
        <w:rPr>
          <w:rStyle w:val="BodyTextChar"/>
          <w:i/>
        </w:rPr>
        <w:t>Awtentikazzjoni</w:t>
      </w:r>
    </w:p>
    <w:p w14:paraId="023AE807" w14:textId="04415028" w:rsidR="00BD0DCE" w:rsidRDefault="00236D5C" w:rsidP="00D82FE1">
      <w:pPr>
        <w:pStyle w:val="BodyText"/>
        <w:tabs>
          <w:tab w:val="left" w:pos="1323"/>
        </w:tabs>
        <w:spacing w:after="0"/>
        <w:ind w:right="400" w:firstLine="0"/>
        <w:jc w:val="both"/>
      </w:pPr>
      <w:r>
        <w:rPr>
          <w:rStyle w:val="BodyTextChar"/>
          <w:b/>
        </w:rPr>
        <w:t>Taqsima 5</w:t>
      </w:r>
      <w:r>
        <w:rPr>
          <w:rStyle w:val="BodyTextChar"/>
        </w:rPr>
        <w:t xml:space="preserve"> Is-sistemi tal-logħob u tan-negozju għandhom jinkludu miżuri tekniċi u amministrattivi għall-identifikazzjoni tal-utent, l-aċċess tal-utent għas-sistemi u r-reġistrazzjoni tal-attivitajiet tal-utent.</w:t>
      </w:r>
    </w:p>
    <w:p w14:paraId="28E3F73D" w14:textId="77777777" w:rsidR="00BD0DCE" w:rsidRDefault="00FE5836" w:rsidP="00D82FE1">
      <w:pPr>
        <w:pStyle w:val="BodyText"/>
        <w:spacing w:after="0"/>
        <w:ind w:right="400" w:firstLine="240"/>
        <w:jc w:val="both"/>
      </w:pPr>
      <w:r>
        <w:rPr>
          <w:rStyle w:val="BodyTextChar"/>
        </w:rPr>
        <w:t>L-aċċess kollu għal-logħob tal-azzard u s-sistemi tan-negozju jrid jiġi rreġistrat.</w:t>
      </w:r>
    </w:p>
    <w:p w14:paraId="61E8F94B" w14:textId="02E1DF26" w:rsidR="00BD0DCE" w:rsidRDefault="00FE5836" w:rsidP="00D82FE1">
      <w:pPr>
        <w:pStyle w:val="BodyText"/>
        <w:spacing w:after="40"/>
        <w:ind w:left="142" w:right="684" w:firstLine="240"/>
        <w:jc w:val="both"/>
      </w:pPr>
      <w:r>
        <w:rPr>
          <w:rStyle w:val="BodyTextChar"/>
        </w:rPr>
        <w:t>Il-kodiċi, il-password jew ekwivalenti għal-logħob tal-azzard u s-sistemi tan-negozju huma personali u ma jistgħux jintwerew jew jiġu pprovduti lil oħrajn u għandhom jingħataw protezzjoni ta’ sigurtà xierqa għall-informazzjoni.</w:t>
      </w:r>
      <w:r>
        <w:rPr>
          <w:noProof/>
        </w:rPr>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xmlns:oel="http://schemas.microsoft.com/office/2019/extlst">
            <w:pict>
              <v:shape w14:anchorId="592AD40F" id="Shape 29" o:spid="_x0000_s1027" type="#_x0000_t202" style="position:absolute;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41B09693" w14:textId="3D11236E" w:rsidR="00BD0DCE" w:rsidRDefault="00236D5C" w:rsidP="00D82FE1">
      <w:pPr>
        <w:pStyle w:val="BodyText"/>
        <w:tabs>
          <w:tab w:val="left" w:pos="1323"/>
        </w:tabs>
        <w:spacing w:after="240"/>
        <w:ind w:left="142" w:right="684" w:firstLine="0"/>
        <w:jc w:val="both"/>
      </w:pPr>
      <w:r>
        <w:rPr>
          <w:rStyle w:val="BodyTextChar"/>
          <w:b/>
        </w:rPr>
        <w:t>Taqsima 6</w:t>
      </w:r>
      <w:r>
        <w:rPr>
          <w:rStyle w:val="BodyTextChar"/>
        </w:rPr>
        <w:t xml:space="preserve"> Is-sistemi tal-logħob u tan-negozju għandu jkollhom funzjoni li tirreġistra kontinwament l-identità tal-utenti, id-data u l-ħin tal-login u tal-logout, kif ukoll attivitajiet oħra rilevanti għas-sigurtà tal-informazzjoni.</w:t>
      </w:r>
    </w:p>
    <w:p w14:paraId="2E8D678F" w14:textId="02FCA5D5" w:rsidR="00BD0DCE" w:rsidRDefault="00236D5C" w:rsidP="00D82FE1">
      <w:pPr>
        <w:pStyle w:val="BodyText"/>
        <w:tabs>
          <w:tab w:val="left" w:pos="1314"/>
        </w:tabs>
        <w:spacing w:after="160"/>
        <w:ind w:left="1080" w:right="400" w:firstLine="0"/>
        <w:jc w:val="both"/>
      </w:pPr>
      <w:r>
        <w:rPr>
          <w:rStyle w:val="BodyTextChar"/>
          <w:b/>
        </w:rPr>
        <w:t>Taqsima 7</w:t>
      </w:r>
      <w:r>
        <w:rPr>
          <w:rStyle w:val="BodyTextChar"/>
        </w:rPr>
        <w:t xml:space="preserve"> Avvenimenti barra mit-tagħmir tekniku li jaffettwa s-sistemi tal-</w:t>
      </w:r>
      <w:r>
        <w:rPr>
          <w:rStyle w:val="BodyTextChar"/>
        </w:rPr>
        <w:lastRenderedPageBreak/>
        <w:t>logħob tal-azzard u tan-negozju għandhom jiġu rreġistrati.</w:t>
      </w:r>
    </w:p>
    <w:p w14:paraId="01CAB0D8" w14:textId="77777777" w:rsidR="00BD0DCE" w:rsidRDefault="00FE5836" w:rsidP="00D82FE1">
      <w:pPr>
        <w:pStyle w:val="BodyText"/>
        <w:ind w:left="1540" w:right="400" w:firstLine="0"/>
        <w:jc w:val="both"/>
      </w:pPr>
      <w:r>
        <w:rPr>
          <w:rStyle w:val="BodyTextChar"/>
          <w:i/>
        </w:rPr>
        <w:t>Rakkomandazzjonijiet ġenerali:</w:t>
      </w:r>
    </w:p>
    <w:p w14:paraId="57EF046A" w14:textId="77777777" w:rsidR="00BD0DCE" w:rsidRDefault="00FE5836" w:rsidP="00D82FE1">
      <w:pPr>
        <w:pStyle w:val="BodyText"/>
        <w:spacing w:after="240"/>
        <w:ind w:left="1540" w:right="400" w:firstLine="0"/>
      </w:pPr>
      <w:r>
        <w:rPr>
          <w:rStyle w:val="BodyTextChar"/>
        </w:rPr>
        <w:t>Nar, ħsara fl-ilma jistgħu jkunu eżempji ta’ avvenimenti barra t-tagħmir tekniku li jaffettwaw logħob tal-azzard u sistemi tan-negozju. Ir-reġistrazzjoni tal-avvenimenti skont it-Taqsima 7 tista’ ssir manwalment.</w:t>
      </w:r>
    </w:p>
    <w:p w14:paraId="07894E53" w14:textId="77777777" w:rsidR="00BD0DCE" w:rsidRDefault="00FE5836" w:rsidP="00D82FE1">
      <w:pPr>
        <w:pStyle w:val="BodyText"/>
        <w:ind w:left="1080" w:right="400" w:firstLine="0"/>
        <w:jc w:val="both"/>
      </w:pPr>
      <w:r>
        <w:rPr>
          <w:rStyle w:val="BodyTextChar"/>
          <w:i/>
        </w:rPr>
        <w:t>Komunikazzjoni u Operazzjonijiet</w:t>
      </w:r>
    </w:p>
    <w:p w14:paraId="398E7B47" w14:textId="14C8E1EE" w:rsidR="00BD0DCE" w:rsidRDefault="00236D5C" w:rsidP="00D82FE1">
      <w:pPr>
        <w:pStyle w:val="BodyText"/>
        <w:tabs>
          <w:tab w:val="left" w:pos="1314"/>
        </w:tabs>
        <w:spacing w:after="0"/>
        <w:ind w:left="1080" w:right="400" w:firstLine="0"/>
        <w:jc w:val="both"/>
      </w:pPr>
      <w:r>
        <w:rPr>
          <w:rStyle w:val="BodyTextChar"/>
          <w:b/>
        </w:rPr>
        <w:t xml:space="preserve">Taqsima 8 </w:t>
      </w:r>
      <w:r>
        <w:rPr>
          <w:rStyle w:val="BodyTextChar"/>
        </w:rPr>
        <w:t>Is-sistemi tal-logħob tal-azzard u tan-negozju għandhom ikunu jistgħu jintfwew b’mod sikur fil-każ ta’ interruzzjoni jew telf tal-provvista tal-enerġija jew tal-komunikazzjoni.</w:t>
      </w:r>
    </w:p>
    <w:p w14:paraId="2A1C2451" w14:textId="77777777" w:rsidR="00BD0DCE" w:rsidRDefault="00FE5836" w:rsidP="00D82FE1">
      <w:pPr>
        <w:pStyle w:val="BodyText"/>
        <w:spacing w:after="240"/>
        <w:ind w:left="1080" w:right="400" w:firstLine="240"/>
        <w:jc w:val="both"/>
      </w:pPr>
      <w:r>
        <w:rPr>
          <w:rStyle w:val="BodyTextChar"/>
        </w:rPr>
        <w:t>Għandu jkun hemm fis-seħħ sistemi ta’ enerġija ta’ riżerva biex jiżguraw l-integrità tad-data, jirreġistraw l-istorja, il-backup u jippermettu li l-logħob li jkun għaddej jiġi tterminat.</w:t>
      </w:r>
    </w:p>
    <w:p w14:paraId="14AA02E2" w14:textId="061CF703" w:rsidR="00BD0DCE" w:rsidRDefault="00236D5C" w:rsidP="00D82FE1">
      <w:pPr>
        <w:pStyle w:val="BodyText"/>
        <w:tabs>
          <w:tab w:val="left" w:pos="1323"/>
        </w:tabs>
        <w:spacing w:after="240"/>
        <w:ind w:left="1080" w:right="400" w:firstLine="0"/>
        <w:jc w:val="both"/>
      </w:pPr>
      <w:r>
        <w:rPr>
          <w:rStyle w:val="BodyTextChar"/>
          <w:b/>
        </w:rPr>
        <w:t>Taqsima 9</w:t>
      </w:r>
      <w:r>
        <w:rPr>
          <w:rStyle w:val="BodyTextChar"/>
        </w:rPr>
        <w:t xml:space="preserve"> Is-sistemi tal-logħob tal-azzard u tan-negozju għandu jkollhom funzjoni li tirreġistra t-tentattivi kollha ta’ aċċess mhux awtorizzat għas-sistema tal-logħob, avvenimenti oħra u joħolqu rapporti ta’ avvenimenti b’reġistrazzjoni tal-ħin.</w:t>
      </w:r>
    </w:p>
    <w:p w14:paraId="593D4834" w14:textId="75402469" w:rsidR="00BD0DCE" w:rsidRDefault="00236D5C" w:rsidP="00D82FE1">
      <w:pPr>
        <w:pStyle w:val="BodyText"/>
        <w:tabs>
          <w:tab w:val="left" w:pos="1419"/>
        </w:tabs>
        <w:spacing w:after="0"/>
        <w:ind w:left="1080" w:right="400" w:firstLine="0"/>
        <w:jc w:val="both"/>
      </w:pPr>
      <w:r>
        <w:rPr>
          <w:rStyle w:val="BodyTextChar"/>
          <w:b/>
        </w:rPr>
        <w:t>Taqsima 10</w:t>
      </w:r>
      <w:r>
        <w:rPr>
          <w:rStyle w:val="BodyTextChar"/>
        </w:rPr>
        <w:t xml:space="preserve"> Is-sistemi tal-logħob tal-azzard u tan-negozju għandhom ikunu protetti kontra l-intrużjoni mhux awtorizzata u l-introduzzjoni ta’ kodiċi mhux awtorizzat u malizzjuż.</w:t>
      </w:r>
    </w:p>
    <w:p w14:paraId="1F07E442" w14:textId="77777777" w:rsidR="00BD0DCE" w:rsidRDefault="00FE5836" w:rsidP="00D82FE1">
      <w:pPr>
        <w:pStyle w:val="BodyText"/>
        <w:spacing w:after="0"/>
        <w:ind w:left="1320" w:right="400" w:firstLine="0"/>
      </w:pPr>
      <w:r>
        <w:rPr>
          <w:rStyle w:val="BodyTextChar"/>
        </w:rPr>
        <w:t>Is-sistemi tal-logħob tal-azzard u tan-negozju għandu jkollhom funzjoni ta’ skoperta ta’ malware.</w:t>
      </w:r>
    </w:p>
    <w:p w14:paraId="0CCC8B00" w14:textId="77777777" w:rsidR="00BD0DCE" w:rsidRDefault="00FE5836" w:rsidP="00D82FE1">
      <w:pPr>
        <w:pStyle w:val="BodyText"/>
        <w:spacing w:after="240"/>
        <w:ind w:left="1080" w:right="400" w:firstLine="240"/>
      </w:pPr>
      <w:r>
        <w:rPr>
          <w:rStyle w:val="BodyTextChar"/>
        </w:rPr>
        <w:t>Għandu jkun hemm proċeduri ddokumentati għall-aġġornament tal-protezzjoni kontra kodiċi mhux awtorizzat u malizzjuż.</w:t>
      </w:r>
    </w:p>
    <w:p w14:paraId="1DFD3C5E" w14:textId="0B492123" w:rsidR="00BD0DCE" w:rsidRDefault="00236D5C" w:rsidP="00D82FE1">
      <w:pPr>
        <w:pStyle w:val="BodyText"/>
        <w:tabs>
          <w:tab w:val="left" w:pos="1405"/>
        </w:tabs>
        <w:spacing w:after="240"/>
        <w:ind w:left="1080" w:right="400" w:firstLine="0"/>
      </w:pPr>
      <w:r>
        <w:rPr>
          <w:rStyle w:val="BodyTextChar"/>
          <w:b/>
        </w:rPr>
        <w:t xml:space="preserve">Taqsima 11 </w:t>
      </w:r>
      <w:r>
        <w:rPr>
          <w:rStyle w:val="BodyTextChar"/>
        </w:rPr>
        <w:t>Il-bidliet kollha fis-sistema f’konformità mal-Kapitolu 6 u devjazzjonijiet oħra fis-sistemi tal-logħob tal-azzard u tan-negozju għandhom jiġu mmonitorjati u rreġistrati.</w:t>
      </w:r>
    </w:p>
    <w:p w14:paraId="1701B2ED" w14:textId="25310509" w:rsidR="00BD0DCE" w:rsidRDefault="00236D5C" w:rsidP="00D82FE1">
      <w:pPr>
        <w:pStyle w:val="BodyText"/>
        <w:tabs>
          <w:tab w:val="left" w:pos="1405"/>
        </w:tabs>
        <w:spacing w:after="0"/>
        <w:ind w:left="1080" w:right="400" w:firstLine="0"/>
      </w:pPr>
      <w:r>
        <w:rPr>
          <w:rStyle w:val="BodyTextChar"/>
          <w:b/>
        </w:rPr>
        <w:t>Taqsima 12</w:t>
      </w:r>
      <w:r>
        <w:rPr>
          <w:rStyle w:val="BodyTextChar"/>
        </w:rPr>
        <w:t xml:space="preserve"> Is-sistemi tal-logħob tal-azzard u tan-negozju għandhom jiġu appoġġati mill-inqas kuljum.</w:t>
      </w:r>
    </w:p>
    <w:p w14:paraId="3739DA3B" w14:textId="77777777" w:rsidR="00BD0DCE" w:rsidRDefault="00FE5836" w:rsidP="00D82FE1">
      <w:pPr>
        <w:pStyle w:val="BodyText"/>
        <w:spacing w:after="240"/>
        <w:ind w:left="1080" w:right="400" w:firstLine="240"/>
      </w:pPr>
      <w:r>
        <w:rPr>
          <w:rStyle w:val="BodyTextChar"/>
        </w:rPr>
        <w:t>Għandu jiġi żgurat li s-sistemi jkunu jistgħu jinħolqu mill-ġdid mill-ħin tal-aħħar backup sal-ħin ta’ kwalunkwe interruzzjoni.</w:t>
      </w:r>
    </w:p>
    <w:p w14:paraId="4175E2C0" w14:textId="1E51CA3C" w:rsidR="00BD0DCE" w:rsidRDefault="00236D5C" w:rsidP="00D82FE1">
      <w:pPr>
        <w:pStyle w:val="BodyText"/>
        <w:tabs>
          <w:tab w:val="left" w:pos="1405"/>
        </w:tabs>
        <w:spacing w:after="0"/>
        <w:ind w:left="1080" w:right="400" w:firstLine="0"/>
      </w:pPr>
      <w:r>
        <w:rPr>
          <w:rStyle w:val="BodyTextChar"/>
          <w:b/>
        </w:rPr>
        <w:t>Taqsima 13</w:t>
      </w:r>
      <w:r>
        <w:rPr>
          <w:rStyle w:val="BodyTextChar"/>
        </w:rPr>
        <w:t xml:space="preserve"> Is-sistemi tal-logħob tal-azzard u tan-negozju għandhom ikunu mgħammra bil-firewall maħsub.</w:t>
      </w:r>
    </w:p>
    <w:p w14:paraId="6288A701" w14:textId="77777777" w:rsidR="00BD0DCE" w:rsidRDefault="00FE5836" w:rsidP="00D82FE1">
      <w:pPr>
        <w:pStyle w:val="BodyText"/>
        <w:spacing w:after="0"/>
        <w:ind w:left="1080" w:right="400" w:firstLine="240"/>
      </w:pPr>
      <w:r>
        <w:rPr>
          <w:rStyle w:val="BodyTextChar"/>
        </w:rPr>
        <w:t>Il-firewalls għandhom jiġu stabbiliti b’tali mod li apparati oħrajn fl-istess netwerk ma jkunux jistgħu joħolqu passaġġi alternattivi ta’ netwerk.</w:t>
      </w:r>
    </w:p>
    <w:p w14:paraId="2F7BC79A" w14:textId="77777777" w:rsidR="00BD0DCE" w:rsidRDefault="00FE5836" w:rsidP="00D82FE1">
      <w:pPr>
        <w:pStyle w:val="BodyText"/>
        <w:spacing w:after="0"/>
        <w:ind w:left="1080" w:right="400" w:firstLine="240"/>
      </w:pPr>
      <w:r>
        <w:rPr>
          <w:rStyle w:val="BodyTextChar"/>
        </w:rPr>
        <w:t>L-aċċess għall-firewalls għandu jiġi ddokumentat f’deskrizzjonijiet stabbiliti tax-xogħol u tal-awtorizzazzjoni.</w:t>
      </w:r>
    </w:p>
    <w:p w14:paraId="3AA52A8C" w14:textId="77777777" w:rsidR="00BD0DCE" w:rsidRDefault="00FE5836" w:rsidP="00D82FE1">
      <w:pPr>
        <w:pStyle w:val="BodyText"/>
        <w:spacing w:after="0"/>
        <w:ind w:left="1320" w:right="400" w:firstLine="0"/>
        <w:jc w:val="both"/>
      </w:pPr>
      <w:r>
        <w:rPr>
          <w:rStyle w:val="BodyTextChar"/>
        </w:rPr>
        <w:t>L-aċċess għal firewall għandu jiġi rreġistrat.</w:t>
      </w:r>
    </w:p>
    <w:p w14:paraId="6D5E2143" w14:textId="77777777" w:rsidR="00BD0DCE" w:rsidRDefault="00FE5836" w:rsidP="00D82FE1">
      <w:pPr>
        <w:pStyle w:val="BodyText"/>
        <w:spacing w:after="240"/>
        <w:ind w:left="1080" w:right="400" w:firstLine="240"/>
      </w:pPr>
      <w:r>
        <w:rPr>
          <w:rStyle w:val="BodyTextChar"/>
        </w:rPr>
        <w:t>L-inċidenti kollha li jaffettwaw jew għandhom l-għan li jaffettwaw il-firewalls għandhom jiġu rreġistrati.</w:t>
      </w:r>
    </w:p>
    <w:p w14:paraId="4F2EF077" w14:textId="6124DCC0" w:rsidR="00BD0DCE" w:rsidRDefault="00236D5C" w:rsidP="00D82FE1">
      <w:pPr>
        <w:pStyle w:val="BodyText"/>
        <w:tabs>
          <w:tab w:val="left" w:pos="1405"/>
        </w:tabs>
        <w:spacing w:after="0"/>
        <w:ind w:left="567" w:right="400" w:firstLine="0"/>
      </w:pPr>
      <w:r>
        <w:rPr>
          <w:rStyle w:val="BodyTextChar"/>
          <w:b/>
        </w:rPr>
        <w:t>Taqsima 14</w:t>
      </w:r>
      <w:r>
        <w:rPr>
          <w:rStyle w:val="BodyTextChar"/>
        </w:rPr>
        <w:t xml:space="preserve"> L-informazzjoni għandha tinħażen u tiġi trażmessa b’mod sigur.</w:t>
      </w:r>
    </w:p>
    <w:p w14:paraId="6553918E" w14:textId="2E3A79AA" w:rsidR="00BD0DCE" w:rsidRDefault="00FE5836" w:rsidP="00D82FE1">
      <w:pPr>
        <w:pStyle w:val="BodyText"/>
        <w:ind w:left="567" w:right="400" w:firstLine="240"/>
      </w:pPr>
      <w:r>
        <w:rPr>
          <w:rStyle w:val="BodyTextChar"/>
        </w:rPr>
        <w:t xml:space="preserve">Il-fajls ta’ informazzjoni dwar il-profitt għandhom jiġu ttrattati sabiex l-ebda </w:t>
      </w:r>
      <w:r>
        <w:rPr>
          <w:rStyle w:val="BodyTextChar"/>
        </w:rPr>
        <w:lastRenderedPageBreak/>
        <w:t>persuna mhux awtorizzata ma tkun tista’ tikkopjahom jew inkella tużahom ħażin jew tagħmel ħsara lill-informazzjoni.Jekk jintużaw netwerks pubbliċi għat-trażmissjoni tal-informazzjoni, l-informazzjoni għandha tiġi kriptata, u s-sottosistemi separati għandhom jivverifikaw it-trażmissjoni u r-riċeviment u jkunu protetti minn trażmissjoni mhux kompluta, interferenza u kkupjar u minn messaġġi ta’ tweġiba mhux awtorizzati.</w:t>
      </w:r>
    </w:p>
    <w:p w14:paraId="5203E4C1" w14:textId="7FFBCFA4" w:rsidR="00BD0DCE" w:rsidRDefault="00236D5C" w:rsidP="00236D5C">
      <w:pPr>
        <w:pStyle w:val="BodyText"/>
        <w:tabs>
          <w:tab w:val="left" w:pos="896"/>
        </w:tabs>
        <w:spacing w:after="0"/>
        <w:ind w:left="560" w:right="1087" w:firstLine="0"/>
        <w:jc w:val="both"/>
      </w:pPr>
      <w:r>
        <w:rPr>
          <w:rStyle w:val="BodyTextChar"/>
          <w:b/>
        </w:rPr>
        <w:t>Taqsima 15</w:t>
      </w:r>
      <w:r>
        <w:rPr>
          <w:rStyle w:val="BodyTextChar"/>
        </w:rPr>
        <w:t xml:space="preserve"> Għandu jkun hemm proċeduri dokumentati għat-trattament ta’ mezzi tad-data li jistgħu jitneħħew.</w:t>
      </w:r>
    </w:p>
    <w:p w14:paraId="7A6B96BA" w14:textId="77777777" w:rsidR="00BD0DCE" w:rsidRDefault="00FE5836" w:rsidP="00236D5C">
      <w:pPr>
        <w:pStyle w:val="BodyText"/>
        <w:spacing w:after="180"/>
        <w:ind w:left="560" w:right="1087" w:firstLine="220"/>
        <w:jc w:val="both"/>
      </w:pPr>
      <w:r>
        <w:rPr>
          <w:rStyle w:val="BodyTextChar"/>
        </w:rPr>
        <w:t>Jekk l-informazzjoni dwar il-profitt fuq il-midja tad-data tintbagħat bil-posta, jew b’mod ekwivalenti, għandha tintgħażel għażla ta’ trasport li tiżgura li jiġu ssodisfati r-rekwiżiti tat-Taqsima 14, it-tieni paragrafu.</w:t>
      </w:r>
    </w:p>
    <w:p w14:paraId="0C825CE0" w14:textId="77777777" w:rsidR="00BD0DCE" w:rsidRDefault="00FE5836" w:rsidP="00236D5C">
      <w:pPr>
        <w:pStyle w:val="BodyText"/>
        <w:ind w:right="1087" w:firstLine="1000"/>
      </w:pPr>
      <w:r>
        <w:rPr>
          <w:rStyle w:val="BodyTextChar"/>
          <w:i/>
        </w:rPr>
        <w:t>Rakkomandazzjonijiet ġenerali:</w:t>
      </w:r>
    </w:p>
    <w:p w14:paraId="0031C83C" w14:textId="77777777" w:rsidR="00BD0DCE" w:rsidRDefault="00FE5836" w:rsidP="00236D5C">
      <w:pPr>
        <w:pStyle w:val="BodyText"/>
        <w:spacing w:after="240"/>
        <w:ind w:left="1000" w:right="1087"/>
      </w:pPr>
      <w:r>
        <w:rPr>
          <w:rStyle w:val="BodyTextChar"/>
        </w:rPr>
        <w:t>Pereżempju, mezzi ta’ data li jistgħu jitneħħew jinkludu laptops u memorja li tista’ titneħħa.</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Taqsima 16 </w:t>
      </w:r>
      <w:r>
        <w:rPr>
          <w:rStyle w:val="BodyTextChar"/>
        </w:rPr>
        <w:t>L-elementi meħtieġa għall-installazzjoni ta’ softwer ġdid biss għandhom jiġu permessi.</w:t>
      </w:r>
    </w:p>
    <w:p w14:paraId="46E067ED" w14:textId="77777777" w:rsidR="00BD0DCE" w:rsidRDefault="00FE5836" w:rsidP="00236D5C">
      <w:pPr>
        <w:pStyle w:val="BodyText"/>
        <w:spacing w:after="240"/>
        <w:ind w:left="560" w:right="1087" w:firstLine="220"/>
        <w:jc w:val="both"/>
      </w:pPr>
      <w:r>
        <w:rPr>
          <w:rStyle w:val="BodyTextChar"/>
        </w:rPr>
        <w:t>Il-manutenzjoni u l-aġġornament tal-applikazzjonijiet f’sistema tal-logħob tal-azzard u tan-negozju għandhom isiru b’mod sigur u kkontrollat.</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Taqsima 17 </w:t>
      </w:r>
      <w:r>
        <w:rPr>
          <w:rStyle w:val="BodyTextChar"/>
        </w:rPr>
        <w:t xml:space="preserve"> Is-softwer irid ikun identifikabbli mill-isem u n-numru tal-verżjoni tiegħu.</w:t>
      </w:r>
    </w:p>
    <w:p w14:paraId="557B1105" w14:textId="77777777" w:rsidR="00BD0DCE" w:rsidRDefault="00FE5836" w:rsidP="00236D5C">
      <w:pPr>
        <w:pStyle w:val="BodyText"/>
        <w:spacing w:after="240"/>
        <w:ind w:left="560" w:right="1087" w:firstLine="220"/>
        <w:jc w:val="both"/>
      </w:pPr>
      <w:r>
        <w:rPr>
          <w:rStyle w:val="BodyTextChar"/>
        </w:rPr>
        <w:t>Il-kodiċi tas-softwer tas-sistema tal-logħob tal-azzard għandu jkun fih kummenti li jispjegaw il-funzjoni tal-kodiċi.</w:t>
      </w:r>
    </w:p>
    <w:p w14:paraId="6D48DA22" w14:textId="77777777" w:rsidR="00BD0DCE" w:rsidRDefault="00FE5836" w:rsidP="00236D5C">
      <w:pPr>
        <w:pStyle w:val="BodyText"/>
        <w:ind w:right="1087" w:firstLine="560"/>
      </w:pPr>
      <w:r>
        <w:rPr>
          <w:rStyle w:val="BodyTextChar"/>
          <w:i/>
        </w:rPr>
        <w:t>Il-ħżin ta’ data, avvenimenti u reġistrazzjonijiet irreġistrati</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Taqsima 18 </w:t>
      </w:r>
      <w:r>
        <w:rPr>
          <w:rStyle w:val="BodyTextChar"/>
        </w:rPr>
        <w:t>Informazzjoni, avvenimenti u logs irreġistrati għandhom jinħażnu f’konformità mat-Taqsima 5 tal-Kapitolu 16 tal-Att dwar il-Logħob tal-Azzard (2018:1138) u għandhom jinżammu mhux mibdula u għandhom ikunu protetti minn aċċess mhux awtorizzat.</w:t>
      </w:r>
    </w:p>
    <w:p w14:paraId="5D7E1A80" w14:textId="77777777" w:rsidR="00BD0DCE" w:rsidRDefault="00FE5836" w:rsidP="00236D5C">
      <w:pPr>
        <w:pStyle w:val="BodyText"/>
        <w:spacing w:after="240"/>
        <w:ind w:left="560" w:right="1087" w:firstLine="220"/>
        <w:jc w:val="both"/>
      </w:pPr>
      <w:r>
        <w:rPr>
          <w:rStyle w:val="BodyTextChar"/>
        </w:rPr>
        <w:t>Skont it-Taqsima 13, ir-raba’ paragrafu, id-data rreġistrata għandha tinħażen għal mill-inqas tliet xhur.</w:t>
      </w:r>
    </w:p>
    <w:p w14:paraId="49CB9157" w14:textId="77777777" w:rsidR="00BD0DCE" w:rsidRDefault="00FE5836" w:rsidP="00236D5C">
      <w:pPr>
        <w:pStyle w:val="BodyText"/>
        <w:ind w:right="1087" w:firstLine="560"/>
      </w:pPr>
      <w:r>
        <w:rPr>
          <w:rStyle w:val="BodyTextChar"/>
          <w:i/>
        </w:rPr>
        <w:t>Referenza tal-ħin</w:t>
      </w:r>
    </w:p>
    <w:p w14:paraId="2193A594" w14:textId="7270261F" w:rsidR="00BD0DCE" w:rsidRDefault="00236D5C" w:rsidP="00236D5C">
      <w:pPr>
        <w:pStyle w:val="BodyText"/>
        <w:tabs>
          <w:tab w:val="left" w:pos="891"/>
        </w:tabs>
        <w:spacing w:after="0"/>
        <w:ind w:left="560" w:right="1087" w:firstLine="0"/>
      </w:pPr>
      <w:r>
        <w:rPr>
          <w:rStyle w:val="BodyTextChar"/>
          <w:b/>
        </w:rPr>
        <w:t xml:space="preserve">Taqsima 19 </w:t>
      </w:r>
      <w:r>
        <w:rPr>
          <w:rStyle w:val="BodyTextChar"/>
        </w:rPr>
        <w:t xml:space="preserve"> Is-sistema tal-logħob tal-azzard għandha tirreġistra l-ħin.</w:t>
      </w:r>
    </w:p>
    <w:p w14:paraId="3843D29E" w14:textId="77777777" w:rsidR="00BD0DCE" w:rsidRDefault="00FE5836" w:rsidP="00236D5C">
      <w:pPr>
        <w:pStyle w:val="BodyText"/>
        <w:spacing w:after="0"/>
        <w:ind w:right="1087" w:firstLine="780"/>
      </w:pPr>
      <w:r>
        <w:rPr>
          <w:rStyle w:val="BodyTextChar"/>
        </w:rPr>
        <w:t>Id-data, l-avvenimenti u r-reġistri kollha għandhom jiġu rreġistrati f’ħin reali.</w:t>
      </w:r>
    </w:p>
    <w:p w14:paraId="1CF3C58D" w14:textId="77777777" w:rsidR="00BD0DCE" w:rsidRDefault="00FE5836" w:rsidP="00236D5C">
      <w:pPr>
        <w:pStyle w:val="BodyText"/>
        <w:spacing w:after="300"/>
        <w:ind w:right="1087" w:firstLine="780"/>
      </w:pPr>
      <w:r>
        <w:rPr>
          <w:rStyle w:val="BodyTextChar"/>
        </w:rPr>
        <w:t>L-UTC għandu jintuża bħala s-sistema ta’ referenza tal-ħin.</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Kapitolu 5 Ix-xogħol tar-riskju u tal-vulnerabbiltà tad-detentur tal-liċenzja</w:t>
      </w:r>
      <w:bookmarkEnd w:id="5"/>
    </w:p>
    <w:p w14:paraId="2D5857D4" w14:textId="77777777" w:rsidR="00BD0DCE" w:rsidRDefault="00FE5836" w:rsidP="00236D5C">
      <w:pPr>
        <w:pStyle w:val="BodyText"/>
        <w:spacing w:after="0"/>
        <w:ind w:left="560" w:right="1087" w:firstLine="0"/>
        <w:jc w:val="both"/>
      </w:pPr>
      <w:r>
        <w:rPr>
          <w:rStyle w:val="BodyTextChar"/>
          <w:b/>
        </w:rPr>
        <w:t xml:space="preserve">Taqsima 1 </w:t>
      </w:r>
      <w:r>
        <w:rPr>
          <w:rStyle w:val="BodyTextChar"/>
        </w:rPr>
        <w:t>Id-detenturi tal-liċenzja għandhom iwettqu analiżi tar-riskju u tal-vulnerabbiltà u jidentifikaw u jiddokumentaw sistematikament l-assi ta’ informazzjoni tas-sistemi tal-logħob tal-azzard u tan-negozju f’lista.</w:t>
      </w:r>
    </w:p>
    <w:p w14:paraId="312E1A29" w14:textId="77777777" w:rsidR="00BD0DCE" w:rsidRDefault="00FE5836" w:rsidP="00236D5C">
      <w:pPr>
        <w:pStyle w:val="BodyText"/>
        <w:spacing w:after="0"/>
        <w:ind w:left="560" w:right="1087" w:firstLine="220"/>
        <w:jc w:val="both"/>
      </w:pPr>
      <w:r>
        <w:rPr>
          <w:rStyle w:val="BodyTextChar"/>
        </w:rPr>
        <w:t>Ix-xogħol irid iqis ukoll id-dipendenza tal-attivitajiet tiegħu stess fuq attivitajiet oħra.</w:t>
      </w:r>
    </w:p>
    <w:p w14:paraId="10BBC597" w14:textId="5610D092" w:rsidR="00236D5C" w:rsidRPr="00236D5C" w:rsidRDefault="00FE5836" w:rsidP="00D82FE1">
      <w:pPr>
        <w:pStyle w:val="BodyText"/>
        <w:ind w:right="1087" w:firstLine="780"/>
        <w:rPr>
          <w:rStyle w:val="Headerorfooter"/>
          <w:b w:val="0"/>
          <w:bCs w:val="0"/>
          <w:i/>
          <w:iCs/>
        </w:rPr>
      </w:pPr>
      <w:r>
        <w:rPr>
          <w:rStyle w:val="BodyTextChar"/>
        </w:rPr>
        <w:t>L-għażla tal-metodoloġija tal-analiżi tar-riskju u tal-vulnerabbiltà għandha tiġi ddokumentata.</w:t>
      </w:r>
      <w:r w:rsidR="00236D5C">
        <w:rPr>
          <w:rStyle w:val="Headerorfooter"/>
          <w:b w:val="0"/>
          <w:i/>
        </w:rPr>
        <w:t>Rakkomandazzjonijiet ġenerali:</w:t>
      </w:r>
    </w:p>
    <w:p w14:paraId="4EE2B112" w14:textId="7A044443" w:rsidR="00BD0DCE" w:rsidRDefault="00FE5836" w:rsidP="00236D5C">
      <w:pPr>
        <w:pStyle w:val="BodyText"/>
        <w:spacing w:after="0" w:line="252" w:lineRule="auto"/>
        <w:ind w:left="1000" w:right="378" w:firstLine="0"/>
      </w:pPr>
      <w:r>
        <w:rPr>
          <w:rStyle w:val="BodyTextChar"/>
        </w:rPr>
        <w:lastRenderedPageBreak/>
        <w:t>ISO 31000:2009 huwa gwida li jinkludi prinċipji u linji gwidi ġenerali għall-ġestjoni tar-riskju.</w:t>
      </w:r>
    </w:p>
    <w:p w14:paraId="69AFEF1B" w14:textId="77777777" w:rsidR="00BD0DCE" w:rsidRDefault="00FE5836" w:rsidP="00236D5C">
      <w:pPr>
        <w:pStyle w:val="BodyText"/>
        <w:spacing w:after="0" w:line="252" w:lineRule="auto"/>
        <w:ind w:left="1000" w:right="378" w:firstLine="240"/>
      </w:pPr>
      <w:r>
        <w:rPr>
          <w:rStyle w:val="BodyTextChar"/>
        </w:rPr>
        <w:t>Skont it-Taqsima 1, analiżi tar-riskju u tal-vulnerabbiltà u lista jistgħu jinkludu l-elementi li ġejjin:</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l-identifikazzjoni ta’ assi ta’ informazzjoni li għandhom dejjem ikunu protetti/funzjonament (X’għandu jiġi protett?),</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l-identifikazzjoni ta’ sorsi ta’ riskju li jistgħu jaffettwaw/jheddu assi ta’ informazzjoni identifikati (X’jista’ jiġri?),</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analiżi tar-riskju (Kemm hija l-probabilità u x’inhuma l-konsegwenzi jekk isseħħ?),</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il-valutazzjoni tar-riskju biex jiġi vvalutat liema wieħed mis-sorsi ta’ riskju identifikati għandu jiġi pproċessat aktar u liema miżuri għandhom jittieħdu għar-riskji identifikati,</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valutazzjoni tal-kapaċità li tirreżisti u timmaniġġja sorsi identifikati ta’ riskju, u</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l-ġestjoni tar-riskju permezz tal-identifikazzjoni u l-prijoritizzazzjoni ta’ azzjonijiet abbażi tar-riżultati tal-analiżi.</w:t>
      </w:r>
    </w:p>
    <w:p w14:paraId="0AB3D511" w14:textId="77777777" w:rsidR="00BD0DCE" w:rsidRDefault="00FE5836" w:rsidP="00236D5C">
      <w:pPr>
        <w:pStyle w:val="BodyText"/>
        <w:spacing w:after="0" w:line="252" w:lineRule="auto"/>
        <w:ind w:left="560" w:right="378" w:firstLine="0"/>
      </w:pPr>
      <w:r>
        <w:rPr>
          <w:rStyle w:val="BodyTextChar"/>
          <w:b/>
        </w:rPr>
        <w:t xml:space="preserve">Taqsima 2 </w:t>
      </w:r>
      <w:r>
        <w:rPr>
          <w:rStyle w:val="BodyTextChar"/>
        </w:rPr>
        <w:t>Għal kull assi ta’ informazzjoni fil-lista, trid tiġi pprovduta l-informazzjoni li ġejja:</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definizzjoni tal-assi ta’ informazzjoni,</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numru uniku ta’ identifikazzjoni,</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numru tal-verżjoni,</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marki ta’ identifikazzjoni għall-assi ta’ informazzjoni,</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dawk li jieħdu d-deċiżjonijiet li għandhom id-dritt li jiddeċiedu dwar bidliet fl-aċċess għall-informazzjoni,</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valutazzjoni interna tar-riskju,</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kontroll tal-valur għall-assi ta’ informazzjoni kklassifikati skont it-Taqsima 3, it-tieni paragrafu 2-3, u</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l-post ġeografiku tal-assi tal-informazzjoni fiżika.</w:t>
      </w:r>
    </w:p>
    <w:p w14:paraId="1E2EF792" w14:textId="77777777" w:rsidR="00BD0DCE" w:rsidRDefault="00FE5836" w:rsidP="00236D5C">
      <w:pPr>
        <w:pStyle w:val="BodyText"/>
        <w:spacing w:after="0"/>
        <w:ind w:left="560" w:right="378" w:firstLine="0"/>
      </w:pPr>
      <w:r>
        <w:rPr>
          <w:rStyle w:val="BodyTextChar"/>
          <w:b/>
        </w:rPr>
        <w:t>Taqsima 3</w:t>
      </w:r>
      <w:r>
        <w:rPr>
          <w:rStyle w:val="BodyTextChar"/>
        </w:rPr>
        <w:t> Skont it-Taqsima 2, kull assi ta’ informazzjoni definit għandu jiġi kklassifikat abbażi tal-erba’ kriterji li ġejjin:</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l-informazzjoni tal-ġugatur — informazzjoni denja ta’ protezzjoni,</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l-integrità tas-sistemi tal-logħob u tan-negozju,</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id-disponibbiltà ta’ informazzjoni dwar il-ġugaturi, jew</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it-traċċabbiltà.</w:t>
      </w:r>
    </w:p>
    <w:p w14:paraId="51D77759" w14:textId="77777777" w:rsidR="00BD0DCE" w:rsidRDefault="00FE5836" w:rsidP="00236D5C">
      <w:pPr>
        <w:pStyle w:val="BodyText"/>
        <w:spacing w:after="0"/>
        <w:ind w:right="378" w:firstLine="780"/>
      </w:pPr>
      <w:r>
        <w:rPr>
          <w:rStyle w:val="BodyTextChar"/>
        </w:rPr>
        <w:t>Kull klassifikazzjoni għandha tiġi vvalutata kif ġej:</w:t>
      </w:r>
    </w:p>
    <w:p w14:paraId="520A8159" w14:textId="77777777" w:rsidR="00BD0DCE" w:rsidRDefault="00FE5836" w:rsidP="00D82FE1">
      <w:pPr>
        <w:pStyle w:val="BodyText"/>
        <w:numPr>
          <w:ilvl w:val="0"/>
          <w:numId w:val="15"/>
        </w:numPr>
        <w:tabs>
          <w:tab w:val="left" w:pos="1100"/>
        </w:tabs>
        <w:spacing w:after="0"/>
        <w:ind w:left="-426" w:right="825" w:firstLine="220"/>
      </w:pPr>
      <w:r>
        <w:rPr>
          <w:rStyle w:val="BodyTextChar"/>
        </w:rPr>
        <w:t>l-ebda rilevanza (l-assi ta’ informazzjoni mhijiex rilevanti għall-kriterji fil-punti 1 sa 4 rispettivament tal-ewwel paragrafu),</w:t>
      </w:r>
    </w:p>
    <w:p w14:paraId="7811225F" w14:textId="77777777" w:rsidR="00BD0DCE" w:rsidRDefault="00FE5836" w:rsidP="00D82FE1">
      <w:pPr>
        <w:pStyle w:val="BodyText"/>
        <w:numPr>
          <w:ilvl w:val="0"/>
          <w:numId w:val="15"/>
        </w:numPr>
        <w:tabs>
          <w:tab w:val="left" w:pos="1095"/>
        </w:tabs>
        <w:spacing w:after="0"/>
        <w:ind w:left="-426" w:right="825" w:firstLine="220"/>
      </w:pPr>
      <w:r>
        <w:rPr>
          <w:rStyle w:val="BodyTextChar"/>
        </w:rPr>
        <w:t>xi rilevanza (l-assi ta’ informazzjoni jista’ jkun rilevanti għall-kriterji fil-punti 1 sa 4 rispettivament tal-ewwel paragrafu), jew</w:t>
      </w:r>
    </w:p>
    <w:p w14:paraId="44609E0F" w14:textId="77777777" w:rsidR="00BD0DCE" w:rsidRDefault="00FE5836" w:rsidP="00D82FE1">
      <w:pPr>
        <w:pStyle w:val="BodyText"/>
        <w:numPr>
          <w:ilvl w:val="0"/>
          <w:numId w:val="15"/>
        </w:numPr>
        <w:tabs>
          <w:tab w:val="left" w:pos="1095"/>
        </w:tabs>
        <w:spacing w:after="160"/>
        <w:ind w:left="-426" w:right="825" w:firstLine="220"/>
      </w:pPr>
      <w:r>
        <w:rPr>
          <w:rStyle w:val="BodyTextChar"/>
        </w:rPr>
        <w:t>rilevanza għolja (il-kriterji fil-punti 1 sa 4 rispettivament tal-ewwel paragrafu huma dipendenti fuq l-assi ta’ informazzjoni).</w:t>
      </w:r>
    </w:p>
    <w:p w14:paraId="499C6F8E" w14:textId="77777777" w:rsidR="00BD0DCE" w:rsidRDefault="00FE5836" w:rsidP="00D82FE1">
      <w:pPr>
        <w:pStyle w:val="BodyText"/>
        <w:spacing w:line="252" w:lineRule="auto"/>
        <w:ind w:left="-426" w:right="825" w:firstLine="1000"/>
      </w:pPr>
      <w:r>
        <w:rPr>
          <w:rStyle w:val="BodyTextChar"/>
          <w:i/>
        </w:rPr>
        <w:t>Rakkomandazzjonijiet ġenerali:</w:t>
      </w:r>
    </w:p>
    <w:p w14:paraId="202142F0" w14:textId="5E1E4ACD" w:rsidR="00BD0DCE" w:rsidRDefault="00FE5836" w:rsidP="00D82FE1">
      <w:pPr>
        <w:pStyle w:val="BodyText"/>
        <w:spacing w:after="0"/>
        <w:ind w:left="-426" w:right="825" w:firstLine="0"/>
        <w:jc w:val="both"/>
      </w:pPr>
      <w:r>
        <w:rPr>
          <w:rStyle w:val="BodyTextChar"/>
        </w:rPr>
        <w:t xml:space="preserve">In-nuqqas ta’ rilevanza u d-disponibbiltà tal-informazzjoni jistgħu jiġu affettwati skont jekk tintużax, il-virtwalizzazzjoni, pereżempju s-servizzi ta’ cloud, u kif tintuża fis-sistema </w:t>
      </w:r>
      <w:r>
        <w:rPr>
          <w:rStyle w:val="BodyTextChar"/>
        </w:rPr>
        <w:lastRenderedPageBreak/>
        <w:t>tal-logħob tal-azzard u n-negozju.</w:t>
      </w:r>
      <w:r w:rsidR="00236D5C">
        <w:rPr>
          <w:noProof/>
        </w:rPr>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SIFS 2022:3</w:t>
                            </w:r>
                          </w:p>
                        </w:txbxContent>
                      </wps:txbx>
                      <wps:bodyPr wrap="none" lIns="0" tIns="0" rIns="0" bIns="0">
                        <a:noAutofit/>
                      </wps:bodyPr>
                    </wps:wsp>
                  </a:graphicData>
                </a:graphic>
                <wp14:sizeRelV relativeFrom="margin">
                  <wp14:pctHeight>0</wp14:pctHeight>
                </wp14:sizeRelV>
              </wp:anchor>
            </w:drawing>
          </mc:Choice>
          <mc:Fallback xmlns:oel="http://schemas.microsoft.com/office/2019/extlst">
            <w:pict>
              <v:shape w14:anchorId="7ED81EBA" id="Shape 51" o:spid="_x0000_s1028" type="#_x0000_t202" style="position:absolute;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3711BD77" w14:textId="668A01F1" w:rsidR="00BD0DCE" w:rsidRDefault="00FE5836" w:rsidP="00D82FE1">
      <w:pPr>
        <w:pStyle w:val="BodyText"/>
        <w:spacing w:after="0"/>
        <w:ind w:left="-426" w:right="825" w:firstLine="0"/>
        <w:jc w:val="both"/>
      </w:pPr>
      <w:r>
        <w:rPr>
          <w:rStyle w:val="BodyTextChar"/>
        </w:rPr>
        <w:t>Metodi differenti ta’ virtwalizzazzjoni jistgħu jwasslu għal bidla fil-klassifikazzjoni ta’ assi ta’ informazzjoni. Id-detentur ta’ liċenzja għandu jagħti attenzjoni dwar kif il-klassifikazzjoni ta’ assi ta’ informazzjoni ta’ ħardwer tiġi affettwata u tista’ tinbidel skont l-għażla jew l-iżvilupp ta’ virtwalizzazzjoni interna jew esterna.</w:t>
      </w:r>
    </w:p>
    <w:p w14:paraId="3E9E54A0" w14:textId="77777777" w:rsidR="00BD0DCE" w:rsidRDefault="00FE5836" w:rsidP="00D82FE1">
      <w:pPr>
        <w:pStyle w:val="BodyText"/>
        <w:spacing w:after="240"/>
        <w:ind w:left="-426" w:right="825" w:firstLine="220"/>
        <w:jc w:val="both"/>
      </w:pPr>
      <w:r>
        <w:rPr>
          <w:rStyle w:val="BodyTextChar"/>
        </w:rPr>
        <w:t>Jekk jintuża fornitur estern ta’ servizz ta’ cloud, għandu jiġi żgurat li l-fornitur jilħaq ir-rekwiżiti tar-regolamenti.</w:t>
      </w:r>
    </w:p>
    <w:p w14:paraId="5B214229" w14:textId="2CB9A743" w:rsidR="00BD0DCE" w:rsidRDefault="00236D5C" w:rsidP="00D82FE1">
      <w:pPr>
        <w:pStyle w:val="BodyText"/>
        <w:tabs>
          <w:tab w:val="left" w:pos="1876"/>
        </w:tabs>
        <w:spacing w:after="0"/>
        <w:ind w:left="-426" w:right="825" w:firstLine="0"/>
        <w:jc w:val="both"/>
      </w:pPr>
      <w:r>
        <w:rPr>
          <w:rStyle w:val="BodyTextChar"/>
          <w:b/>
        </w:rPr>
        <w:t>Taqsima 4</w:t>
      </w:r>
      <w:r>
        <w:rPr>
          <w:rStyle w:val="BodyTextChar"/>
        </w:rPr>
        <w:t> Id-detentur tal-liċenzja għandu jaħtar persuna responsabbli li tieħu d-deċiżjonijiet għax-xogħol ta’ analiżi tar-riskji u tal-vulnerabbiltà u għall-ġestjoni tal-informazzjoni u l-inċidenti li jirriżultaw taħt dan il-Kapitolu.</w:t>
      </w:r>
    </w:p>
    <w:p w14:paraId="25F3F60A" w14:textId="77777777" w:rsidR="00BD0DCE" w:rsidRDefault="00FE5836" w:rsidP="00D82FE1">
      <w:pPr>
        <w:pStyle w:val="BodyText"/>
        <w:spacing w:after="240"/>
        <w:ind w:left="-426" w:right="825" w:firstLine="240"/>
        <w:jc w:val="both"/>
      </w:pPr>
      <w:r>
        <w:rPr>
          <w:rStyle w:val="BodyTextChar"/>
        </w:rPr>
        <w:t>Proċeduri dokumentati għall-monitoraġġ, l-identifikazzjoni, l-analiżi, it-trattament u r-rappurtar u r-reġistrazzjoni ta’ inċidenti tas-sigurtà u tas-sigurtà tal-informazzjoni.</w:t>
      </w:r>
    </w:p>
    <w:p w14:paraId="1B329AA1" w14:textId="1B57D6E8" w:rsidR="00BD0DCE" w:rsidRDefault="00236D5C" w:rsidP="00D82FE1">
      <w:pPr>
        <w:pStyle w:val="BodyText"/>
        <w:tabs>
          <w:tab w:val="left" w:pos="1866"/>
        </w:tabs>
        <w:spacing w:after="0"/>
        <w:ind w:left="-426" w:right="825" w:firstLine="0"/>
        <w:jc w:val="both"/>
      </w:pPr>
      <w:r>
        <w:rPr>
          <w:rStyle w:val="BodyTextChar"/>
          <w:b/>
        </w:rPr>
        <w:t xml:space="preserve">Taqsima 5 </w:t>
      </w:r>
      <w:r>
        <w:rPr>
          <w:rStyle w:val="BodyTextChar"/>
        </w:rPr>
        <w:t xml:space="preserve"> Għandu jkun hemm funzjoni u proċeduri dokumentati għall-immaniġġjar ta’ intrużjonijiet u tentattivi ta’ intrużjonijiet fis-sistemi tal-logħob tal-azzard u tan-negozju.</w:t>
      </w:r>
    </w:p>
    <w:p w14:paraId="7F62C06A" w14:textId="77777777" w:rsidR="00BD0DCE" w:rsidRDefault="00FE5836" w:rsidP="00D82FE1">
      <w:pPr>
        <w:pStyle w:val="BodyText"/>
        <w:spacing w:after="300"/>
        <w:ind w:left="-426" w:right="825" w:firstLine="240"/>
        <w:jc w:val="both"/>
      </w:pPr>
      <w:r>
        <w:rPr>
          <w:rStyle w:val="BodyTextChar"/>
        </w:rPr>
        <w:t>L-intrużjonijiet kollha u t-tentattivi ta’ intrużjonijiet fis-sistemi tal-logħob tal-azzard u tan-negozju għandhom jiġu rreġistrati.</w:t>
      </w:r>
    </w:p>
    <w:p w14:paraId="0A7CAFFA" w14:textId="06A1B021" w:rsidR="00BD0DCE" w:rsidRDefault="00236D5C" w:rsidP="00D82FE1">
      <w:pPr>
        <w:pStyle w:val="Heading20"/>
        <w:keepNext/>
        <w:keepLines/>
        <w:tabs>
          <w:tab w:val="left" w:pos="1871"/>
        </w:tabs>
        <w:spacing w:after="100"/>
        <w:ind w:left="-426" w:right="825"/>
        <w:jc w:val="both"/>
      </w:pPr>
      <w:bookmarkStart w:id="6" w:name="bookmark12"/>
      <w:r>
        <w:rPr>
          <w:rStyle w:val="Heading2"/>
          <w:b/>
        </w:rPr>
        <w:t>Kapitolu 6 Bidliet fis-sistema tad-detentur tal-liċenzja</w:t>
      </w:r>
      <w:bookmarkEnd w:id="6"/>
    </w:p>
    <w:p w14:paraId="6C77BAE5" w14:textId="72984B85" w:rsidR="00BD0DCE" w:rsidRDefault="00236D5C" w:rsidP="00D82FE1">
      <w:pPr>
        <w:pStyle w:val="BodyText"/>
        <w:tabs>
          <w:tab w:val="left" w:pos="1862"/>
        </w:tabs>
        <w:spacing w:after="240"/>
        <w:ind w:left="-426" w:right="825" w:firstLine="0"/>
        <w:jc w:val="both"/>
      </w:pPr>
      <w:r>
        <w:rPr>
          <w:rStyle w:val="BodyTextChar"/>
          <w:b/>
        </w:rPr>
        <w:t>Taqsima 1 </w:t>
      </w:r>
      <w:r>
        <w:rPr>
          <w:rStyle w:val="BodyTextChar"/>
        </w:rPr>
        <w:t>Għandu jkun hemm proċess dokumentat għall-ġestjoni tal-verżjonijiet u sistema ta’ ġestjoni tal-verżjonijiet għal aġġornamenti jew alterazzjonijiet fl-assi tal-informazzjoni mfassla f’lista f’konformità mal-Kapitolu 5, Taqsima 2.</w:t>
      </w:r>
    </w:p>
    <w:p w14:paraId="4849E26B" w14:textId="37575953" w:rsidR="00BD0DCE" w:rsidRDefault="00236D5C" w:rsidP="00D82FE1">
      <w:pPr>
        <w:pStyle w:val="BodyText"/>
        <w:tabs>
          <w:tab w:val="left" w:pos="1871"/>
        </w:tabs>
        <w:spacing w:after="0"/>
        <w:ind w:left="-426" w:right="825" w:firstLine="0"/>
        <w:jc w:val="both"/>
      </w:pPr>
      <w:r>
        <w:rPr>
          <w:rStyle w:val="BodyTextChar"/>
          <w:b/>
        </w:rPr>
        <w:t>Taqsima 2</w:t>
      </w:r>
      <w:r>
        <w:rPr>
          <w:rStyle w:val="BodyTextChar"/>
        </w:rPr>
        <w:t> Aġġornamenti jew bidliet f’assi ta’ informazzjoni kklassifikati bħala kritiċi b’rilevanza għolja f’konformità mal-Kapitolu 5, Taqsima 3, it-tieni paragrafu għandhom jiġu eżaminati mingħajr dewmien minn korp akkreditat.</w:t>
      </w:r>
    </w:p>
    <w:p w14:paraId="55800D31" w14:textId="77777777" w:rsidR="00BD0DCE" w:rsidRDefault="00FE5836" w:rsidP="00D82FE1">
      <w:pPr>
        <w:pStyle w:val="BodyText"/>
        <w:spacing w:after="240"/>
        <w:ind w:left="-426" w:right="825" w:firstLine="240"/>
        <w:jc w:val="both"/>
      </w:pPr>
      <w:r>
        <w:rPr>
          <w:rStyle w:val="BodyTextChar"/>
        </w:rPr>
        <w:t>L-aġġornament jew il-modifika ta’ assi ta’ informazzjoni kklassifikat b’xi rilevanza skont it-tieni paragrafu tal-Kapitolu 5, Taqsima 3, għandhom jiġu rieżaminati flimkien mal-proċess ordinarju ta’ ċertifikazzjoni f’konformità ma’  Kapitolu 2, Taqsima 3.</w:t>
      </w:r>
    </w:p>
    <w:p w14:paraId="2C870757" w14:textId="07F8D0B0" w:rsidR="00BD0DCE" w:rsidRDefault="00236D5C" w:rsidP="00D82FE1">
      <w:pPr>
        <w:pStyle w:val="BodyText"/>
        <w:tabs>
          <w:tab w:val="left" w:pos="1871"/>
        </w:tabs>
        <w:spacing w:after="0"/>
        <w:ind w:left="-426" w:right="825" w:firstLine="0"/>
        <w:jc w:val="both"/>
      </w:pPr>
      <w:r>
        <w:rPr>
          <w:rStyle w:val="BodyTextChar"/>
          <w:b/>
        </w:rPr>
        <w:t>Taqsima 3</w:t>
      </w:r>
      <w:r>
        <w:rPr>
          <w:rStyle w:val="BodyTextChar"/>
        </w:rPr>
        <w:t xml:space="preserve"> Jekk id-detentur tal-liċenzja jkollu funzjoni interna li timmaniġġja l-assigurazzjoni tal-kwalità tal-aġġornamenti jew l-alterazzjonijiet fl-assi tal-informazzjoni, il-korp akkreditat jista’ jawtorizza alterazzjonijiet li għandhom isiru mingħajr rieżami f’konformità mat-Taqsima 2, l-ewwel paragrafu jekk:</w:t>
      </w:r>
    </w:p>
    <w:p w14:paraId="533155B8" w14:textId="77777777" w:rsidR="00BD0DCE" w:rsidRDefault="00FE5836" w:rsidP="00D82FE1">
      <w:pPr>
        <w:pStyle w:val="BodyText"/>
        <w:numPr>
          <w:ilvl w:val="0"/>
          <w:numId w:val="18"/>
        </w:numPr>
        <w:spacing w:after="0"/>
        <w:ind w:left="-284" w:right="1109" w:firstLine="240"/>
        <w:jc w:val="both"/>
      </w:pPr>
      <w:r>
        <w:rPr>
          <w:rStyle w:val="BodyTextChar"/>
        </w:rPr>
        <w:t>il-funzjoni hija separata mil-lat organizzattiv mill-funzjoni li timplimenta aġġornamenti jew alterazzjonijiet u</w:t>
      </w:r>
    </w:p>
    <w:p w14:paraId="26B247C4" w14:textId="77777777" w:rsidR="00BD0DCE" w:rsidRDefault="00FE5836" w:rsidP="00D82FE1">
      <w:pPr>
        <w:pStyle w:val="BodyText"/>
        <w:numPr>
          <w:ilvl w:val="0"/>
          <w:numId w:val="18"/>
        </w:numPr>
        <w:tabs>
          <w:tab w:val="left" w:pos="709"/>
        </w:tabs>
        <w:spacing w:after="0"/>
        <w:ind w:left="-284" w:right="1109" w:firstLine="240"/>
        <w:jc w:val="both"/>
      </w:pPr>
      <w:r>
        <w:rPr>
          <w:rStyle w:val="BodyTextChar"/>
        </w:rPr>
        <w:t>l-funzjoni jkollha persunal b’taħriġ u esperjenza adegwati.</w:t>
      </w:r>
    </w:p>
    <w:p w14:paraId="2077EE77" w14:textId="77777777" w:rsidR="00BD0DCE" w:rsidRDefault="00FE5836" w:rsidP="00D82FE1">
      <w:pPr>
        <w:pStyle w:val="BodyText"/>
        <w:spacing w:after="240"/>
        <w:ind w:left="-284" w:right="1109" w:firstLine="240"/>
        <w:jc w:val="both"/>
      </w:pPr>
      <w:r>
        <w:rPr>
          <w:rStyle w:val="BodyTextChar"/>
        </w:rPr>
        <w:t>L-aġġornament jew it-tibdil ta’ assi ta’ informazzjoni skont l-ewwel paragrafu għandhom jiġu rieżaminati flimkien mal-proċess ordinarju ta’ ċertifikazzjoni f’konformità ma’ Kapitolu 2, Taqsima 3.</w:t>
      </w:r>
    </w:p>
    <w:p w14:paraId="340410EA" w14:textId="44F72412" w:rsidR="00BD0DCE" w:rsidRDefault="00236D5C" w:rsidP="00D82FE1">
      <w:pPr>
        <w:pStyle w:val="BodyText"/>
        <w:tabs>
          <w:tab w:val="left" w:pos="1871"/>
        </w:tabs>
        <w:spacing w:after="240"/>
        <w:ind w:left="-284" w:right="1109" w:firstLine="0"/>
        <w:jc w:val="both"/>
      </w:pPr>
      <w:r>
        <w:rPr>
          <w:rStyle w:val="BodyTextChar"/>
          <w:b/>
        </w:rPr>
        <w:t>Taqsima 4</w:t>
      </w:r>
      <w:r>
        <w:rPr>
          <w:rStyle w:val="BodyTextChar"/>
        </w:rPr>
        <w:t> Meta jiġu aġġornati jew mibdula l-assi tal-informazzjoni f’konformità mat-Taqsima 1, għandha titwettaq analiżi tar-riskji u tal-vulnerabbiltà.</w:t>
      </w:r>
    </w:p>
    <w:p w14:paraId="1B09B801" w14:textId="4B288B8A" w:rsidR="00BD0DCE" w:rsidRDefault="00236D5C" w:rsidP="00D82FE1">
      <w:pPr>
        <w:pStyle w:val="BodyText"/>
        <w:tabs>
          <w:tab w:val="left" w:pos="1871"/>
        </w:tabs>
        <w:spacing w:after="160"/>
        <w:ind w:left="-284" w:right="1109" w:firstLine="0"/>
        <w:jc w:val="both"/>
      </w:pPr>
      <w:r>
        <w:rPr>
          <w:rStyle w:val="BodyTextChar"/>
          <w:b/>
        </w:rPr>
        <w:t>Taqsima 5</w:t>
      </w:r>
      <w:r>
        <w:rPr>
          <w:rStyle w:val="BodyTextChar"/>
        </w:rPr>
        <w:t> Għandu jkun hemm persuna ddeżinjata biex tieħu deċiżjonijiet li tkun responsabbli għal kull aġġornament jew bidla ta’ assi ta’ informazzjoni u biex tiddeċiedi dwarhom.</w:t>
      </w:r>
    </w:p>
    <w:p w14:paraId="5EE4AD6B" w14:textId="575CF20A" w:rsidR="00BD0DCE" w:rsidRDefault="00156027" w:rsidP="00236D5C">
      <w:pPr>
        <w:pStyle w:val="BodyText"/>
        <w:tabs>
          <w:tab w:val="left" w:pos="711"/>
        </w:tabs>
        <w:spacing w:after="0"/>
        <w:ind w:left="460" w:firstLine="0"/>
        <w:jc w:val="both"/>
      </w:pPr>
      <w:r>
        <w:rPr>
          <w:noProof/>
        </w:rPr>
        <w:lastRenderedPageBreak/>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b/>
        </w:rPr>
        <w:t>Taqsima 6</w:t>
      </w:r>
      <w:r>
        <w:rPr>
          <w:rStyle w:val="BodyTextChar"/>
        </w:rPr>
        <w:t> Sistema ta’ ġestjoni ta’ verżjoni għandha tinkludi informazzjoni dwar talbiet għal tibdil, l-approvazzjoni ta’ tibdil u tibdil magħmul fl-assi ta’ informazzjoni.</w:t>
      </w:r>
    </w:p>
    <w:p w14:paraId="05DDBE69" w14:textId="77777777" w:rsidR="00BD0DCE" w:rsidRDefault="00FE5836">
      <w:pPr>
        <w:pStyle w:val="BodyText"/>
        <w:spacing w:after="160"/>
        <w:ind w:left="460" w:firstLine="220"/>
        <w:jc w:val="both"/>
      </w:pPr>
      <w:r>
        <w:rPr>
          <w:rStyle w:val="BodyTextChar"/>
        </w:rPr>
        <w:t>Il-verżjonijiet preċedenti tal-assi ta’ informazzjoni għandhom jinħażnu u jinżammu disponibbli għall-eżami.</w:t>
      </w:r>
    </w:p>
    <w:p w14:paraId="26DE8223" w14:textId="77777777" w:rsidR="00BD0DCE" w:rsidRDefault="00FE5836">
      <w:pPr>
        <w:pStyle w:val="BodyText"/>
        <w:ind w:firstLine="920"/>
      </w:pPr>
      <w:r>
        <w:rPr>
          <w:rStyle w:val="BodyTextChar"/>
          <w:i/>
        </w:rPr>
        <w:t>Rakkomandazzjonijiet ġenerali:</w:t>
      </w:r>
    </w:p>
    <w:p w14:paraId="413330D6" w14:textId="77777777" w:rsidR="00BD0DCE" w:rsidRDefault="00FE5836">
      <w:pPr>
        <w:pStyle w:val="BodyText"/>
        <w:spacing w:after="300"/>
        <w:ind w:left="920" w:firstLine="0"/>
        <w:jc w:val="both"/>
      </w:pPr>
      <w:r>
        <w:rPr>
          <w:rStyle w:val="BodyTextChar"/>
        </w:rPr>
        <w:t>Il-verżjonijiet aktar bikrin ta’ assi ta’ informazzjoni fil-forma ta’ ħardwer jistgħu jinqerdu.</w:t>
      </w:r>
    </w:p>
    <w:p w14:paraId="63E55D74" w14:textId="2DFAB5F8" w:rsidR="00BD0DCE" w:rsidRDefault="00236D5C" w:rsidP="00236D5C">
      <w:pPr>
        <w:pStyle w:val="Heading20"/>
        <w:keepNext/>
        <w:keepLines/>
        <w:tabs>
          <w:tab w:val="left" w:pos="707"/>
        </w:tabs>
        <w:ind w:left="460"/>
      </w:pPr>
      <w:bookmarkStart w:id="7" w:name="bookmark14"/>
      <w:r>
        <w:rPr>
          <w:rStyle w:val="Heading2"/>
          <w:b/>
        </w:rPr>
        <w:t>Kapitolu 7 Karatteristiċi għall-amministrazzjoni tal-logħob tad-detentur tal-liċenzja</w:t>
      </w:r>
      <w:bookmarkEnd w:id="7"/>
    </w:p>
    <w:p w14:paraId="713F1191" w14:textId="77777777" w:rsidR="00BD0DCE" w:rsidRDefault="00FE5836">
      <w:pPr>
        <w:pStyle w:val="BodyText"/>
        <w:ind w:firstLine="460"/>
      </w:pPr>
      <w:r>
        <w:rPr>
          <w:rStyle w:val="BodyTextChar"/>
          <w:i/>
        </w:rPr>
        <w:t>Attivazzjoni u diżattivazzjoni tal-logħob</w:t>
      </w:r>
    </w:p>
    <w:p w14:paraId="1B91CD22" w14:textId="220D55D5" w:rsidR="00BD0DCE" w:rsidRDefault="00236D5C" w:rsidP="00236D5C">
      <w:pPr>
        <w:pStyle w:val="BodyText"/>
        <w:tabs>
          <w:tab w:val="left" w:pos="707"/>
        </w:tabs>
        <w:spacing w:after="0"/>
        <w:ind w:left="460" w:firstLine="0"/>
        <w:jc w:val="both"/>
      </w:pPr>
      <w:r>
        <w:rPr>
          <w:rStyle w:val="BodyTextChar"/>
          <w:b/>
        </w:rPr>
        <w:t>Taqsima 1</w:t>
      </w:r>
      <w:r>
        <w:rPr>
          <w:rStyle w:val="BodyTextChar"/>
        </w:rPr>
        <w:t xml:space="preserve"> Id-detenturi tal-liċenzji għandhom ikunu jistgħu jattivaw jew jiddiżattivaw kwalunkwe logħba jew il-ġugatur tagħha mingħajr dewmien; jew logħba waħda jew aktar jew ġugatur individwalment jew kollha f’daqqa.</w:t>
      </w:r>
    </w:p>
    <w:p w14:paraId="437742BB" w14:textId="77777777" w:rsidR="00BD0DCE" w:rsidRDefault="00FE5836">
      <w:pPr>
        <w:pStyle w:val="BodyText"/>
        <w:spacing w:after="160"/>
        <w:ind w:firstLine="680"/>
      </w:pPr>
      <w:r>
        <w:rPr>
          <w:rStyle w:val="BodyTextChar"/>
        </w:rPr>
        <w:t>Il-miżuri msemmija fl-ewwel paragrafu għandhom jiġu rreġistrati u dokumentati.</w:t>
      </w:r>
    </w:p>
    <w:p w14:paraId="5147CE4F" w14:textId="77777777" w:rsidR="00BD0DCE" w:rsidRDefault="00FE5836">
      <w:pPr>
        <w:pStyle w:val="BodyText"/>
        <w:ind w:firstLine="920"/>
      </w:pPr>
      <w:r>
        <w:rPr>
          <w:rStyle w:val="BodyTextChar"/>
          <w:i/>
        </w:rPr>
        <w:t>Rakkomandazzjonijiet ġenerali</w:t>
      </w:r>
    </w:p>
    <w:p w14:paraId="4AC28663" w14:textId="77777777" w:rsidR="00BD0DCE" w:rsidRDefault="00FE5836">
      <w:pPr>
        <w:pStyle w:val="BodyText"/>
        <w:spacing w:after="240"/>
        <w:ind w:left="920" w:firstLine="0"/>
        <w:jc w:val="both"/>
      </w:pPr>
      <w:r>
        <w:rPr>
          <w:rStyle w:val="BodyTextChar"/>
        </w:rPr>
        <w:t>Pereżempju, logħba tista’ tiġi diżattivata billi tinħeba temporanjament jekk id-detentur tal-liċenzja jiskopri żbalji fil-logħba jew għal ġugatur individwali.</w:t>
      </w:r>
    </w:p>
    <w:p w14:paraId="23AA6E11" w14:textId="1E6DC86A" w:rsidR="00BD0DCE" w:rsidRDefault="00236D5C" w:rsidP="00236D5C">
      <w:pPr>
        <w:pStyle w:val="BodyText"/>
        <w:tabs>
          <w:tab w:val="left" w:pos="702"/>
        </w:tabs>
        <w:spacing w:after="0"/>
        <w:ind w:left="460" w:firstLine="0"/>
      </w:pPr>
      <w:r>
        <w:rPr>
          <w:rStyle w:val="BodyTextChar"/>
          <w:b/>
        </w:rPr>
        <w:t>Taqsima 2</w:t>
      </w:r>
      <w:r>
        <w:rPr>
          <w:rStyle w:val="BodyTextChar"/>
        </w:rPr>
        <w:t xml:space="preserve"> Logħba diżattivata għandha tkun tista’ titlesta.</w:t>
      </w:r>
    </w:p>
    <w:p w14:paraId="5C4D3D71" w14:textId="77777777" w:rsidR="00BD0DCE" w:rsidRDefault="00FE5836">
      <w:pPr>
        <w:pStyle w:val="BodyText"/>
        <w:spacing w:after="240"/>
        <w:ind w:left="460" w:firstLine="220"/>
        <w:jc w:val="both"/>
      </w:pPr>
      <w:r>
        <w:rPr>
          <w:rStyle w:val="BodyTextChar"/>
        </w:rPr>
        <w:t>Logħba b’diversi stadji li tkun diżattivata għandha tkun tista’ titlesta fil-login li jmiss.</w:t>
      </w:r>
    </w:p>
    <w:p w14:paraId="1A3B0BE4" w14:textId="77777777" w:rsidR="00BD0DCE" w:rsidRDefault="00FE5836">
      <w:pPr>
        <w:pStyle w:val="BodyText"/>
        <w:ind w:firstLine="460"/>
      </w:pPr>
      <w:r>
        <w:rPr>
          <w:rStyle w:val="BodyTextChar"/>
          <w:i/>
        </w:rPr>
        <w:t>Logħob interrott</w:t>
      </w:r>
    </w:p>
    <w:p w14:paraId="6643FC9F" w14:textId="3848C19D" w:rsidR="00BD0DCE" w:rsidRDefault="00236D5C" w:rsidP="00D82FE1">
      <w:pPr>
        <w:pStyle w:val="BodyText"/>
        <w:tabs>
          <w:tab w:val="left" w:pos="702"/>
        </w:tabs>
        <w:spacing w:after="0"/>
        <w:ind w:left="-426" w:right="400" w:firstLine="0"/>
      </w:pPr>
      <w:r>
        <w:rPr>
          <w:rStyle w:val="BodyTextChar"/>
          <w:b/>
        </w:rPr>
        <w:t>Taqsima 3</w:t>
      </w:r>
      <w:r>
        <w:rPr>
          <w:rStyle w:val="BodyTextChar"/>
        </w:rPr>
        <w:t xml:space="preserve"> Logħba interrotta għandha tkun tista’ titlesta sakemm ma jkunx iddikjarat mod ieħor fir-regoli tal-logħba.</w:t>
      </w:r>
    </w:p>
    <w:p w14:paraId="593F54F3" w14:textId="77777777" w:rsidR="00BD0DCE" w:rsidRDefault="00FE5836" w:rsidP="00D82FE1">
      <w:pPr>
        <w:pStyle w:val="BodyText"/>
        <w:spacing w:after="0"/>
        <w:ind w:left="-426" w:right="400" w:firstLine="220"/>
      </w:pPr>
      <w:r>
        <w:rPr>
          <w:rStyle w:val="BodyTextChar"/>
        </w:rPr>
        <w:t>Logħba kkanċellata għandha tintwera lil ġugatur meta s-sistema tal-logħob tiġi konnessa mill-ġdid mal-imħatri li ġew mitfugħa.</w:t>
      </w:r>
    </w:p>
    <w:p w14:paraId="6DAACB69" w14:textId="77777777" w:rsidR="00BD0DCE" w:rsidRDefault="00FE5836" w:rsidP="00D82FE1">
      <w:pPr>
        <w:pStyle w:val="BodyText"/>
        <w:spacing w:after="160"/>
        <w:ind w:left="-426" w:firstLine="220"/>
      </w:pPr>
      <w:r>
        <w:rPr>
          <w:rStyle w:val="BodyTextChar"/>
        </w:rPr>
        <w:t>L-imħatri msemmija fit-tieni paragrafu għandhom jinżammu separati u jitqiesu separatament fil-kont tal-ġugatur sakemm titlesta l-logħba.</w:t>
      </w:r>
    </w:p>
    <w:p w14:paraId="4C4A72E1" w14:textId="77777777" w:rsidR="00BD0DCE" w:rsidRDefault="00FE5836" w:rsidP="00D82FE1">
      <w:pPr>
        <w:pStyle w:val="BodyText"/>
        <w:ind w:left="-426" w:firstLine="920"/>
      </w:pPr>
      <w:r>
        <w:rPr>
          <w:rStyle w:val="BodyTextChar"/>
          <w:i/>
        </w:rPr>
        <w:t>Parir ġenerali:</w:t>
      </w:r>
    </w:p>
    <w:p w14:paraId="5F2605C4" w14:textId="77777777" w:rsidR="00BD0DCE" w:rsidRDefault="00FE5836" w:rsidP="00D82FE1">
      <w:pPr>
        <w:pStyle w:val="BodyText"/>
        <w:spacing w:after="0"/>
        <w:ind w:left="-426" w:right="400" w:firstLine="0"/>
        <w:jc w:val="both"/>
      </w:pPr>
      <w:r>
        <w:rPr>
          <w:rStyle w:val="BodyTextChar"/>
        </w:rPr>
        <w:t>Logħba tista’ tiġi kkunsidrata interrotta, pereżempju, jekk is-sistema tal-logħob titlef il-konnessjoni ma’ tagħmir tal-ġugatur, is-sistema tal-logħob jew tagħmir tal-ġugatur jerġa’ jibda u terminazzjoni anormali tas-sistema tal-logħob.</w:t>
      </w:r>
    </w:p>
    <w:p w14:paraId="50B81CD9" w14:textId="77777777" w:rsidR="00BD0DCE" w:rsidRDefault="00FE5836" w:rsidP="00D82FE1">
      <w:pPr>
        <w:pStyle w:val="BodyText"/>
        <w:spacing w:after="240"/>
        <w:ind w:left="-426" w:right="258" w:firstLine="220"/>
        <w:jc w:val="both"/>
      </w:pPr>
      <w:r>
        <w:rPr>
          <w:rStyle w:val="BodyTextChar"/>
        </w:rPr>
        <w:t>Logħba tista’ wkoll titqies sospiża jekk logħba ma tkunx tista’ titlesta jew tiġi kkanċellata tellieqa.</w:t>
      </w:r>
    </w:p>
    <w:p w14:paraId="42379935" w14:textId="4313F9A0" w:rsidR="00BD0DCE" w:rsidRDefault="00236D5C" w:rsidP="00D82FE1">
      <w:pPr>
        <w:pStyle w:val="BodyText"/>
        <w:tabs>
          <w:tab w:val="left" w:pos="702"/>
        </w:tabs>
        <w:spacing w:after="0"/>
        <w:ind w:left="-426" w:right="400" w:firstLine="0"/>
      </w:pPr>
      <w:r>
        <w:rPr>
          <w:rStyle w:val="BodyTextChar"/>
          <w:b/>
        </w:rPr>
        <w:t>Taqsima 4</w:t>
      </w:r>
      <w:r>
        <w:rPr>
          <w:rStyle w:val="BodyTextChar"/>
        </w:rPr>
        <w:t xml:space="preserve"> Jekk logħba li twaqqfet ma tkunx tlestiet fi żmien 90 jum, din għandha tiġi tterminata.</w:t>
      </w:r>
    </w:p>
    <w:p w14:paraId="2CB537ED" w14:textId="239626A1" w:rsidR="00236D5C" w:rsidRPr="00236D5C" w:rsidRDefault="00FE5836" w:rsidP="00D82FE1">
      <w:pPr>
        <w:pStyle w:val="BodyText"/>
        <w:ind w:left="-426" w:right="400" w:firstLine="220"/>
        <w:rPr>
          <w:rStyle w:val="BodyTextChar"/>
          <w:b/>
          <w:bCs/>
        </w:r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000000">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Ir-regoli tal-logħba għandhom jiddikjaraw b’mod ċar x’jiġri lill-imħatri ta’ ġugatur, jekk logħba tintemm mingħajr ma titlesta.</w:t>
      </w:r>
      <w:r w:rsidR="00236D5C">
        <w:rPr>
          <w:rStyle w:val="Headerorfooter"/>
          <w:b w:val="0"/>
          <w:i/>
        </w:rPr>
        <w:t>Ġestjoni tal-iżbalji</w:t>
      </w:r>
      <w:r w:rsidR="00236D5C">
        <w:rPr>
          <w:rStyle w:val="BodyTextChar"/>
          <w:b/>
        </w:rPr>
        <w:t xml:space="preserve"> </w:t>
      </w:r>
    </w:p>
    <w:p w14:paraId="3881A8B6" w14:textId="3B37A361" w:rsidR="00BD0DCE" w:rsidRDefault="00236D5C" w:rsidP="00D82FE1">
      <w:pPr>
        <w:pStyle w:val="BodyText"/>
        <w:tabs>
          <w:tab w:val="left" w:pos="1846"/>
        </w:tabs>
        <w:spacing w:after="0"/>
        <w:ind w:left="-426" w:right="400" w:firstLine="0"/>
      </w:pPr>
      <w:r>
        <w:rPr>
          <w:rStyle w:val="BodyTextChar"/>
          <w:b/>
        </w:rPr>
        <w:t>Taqsima 5</w:t>
      </w:r>
      <w:r>
        <w:rPr>
          <w:rStyle w:val="BodyTextChar"/>
        </w:rPr>
        <w:t xml:space="preserve"> Għal-logħob, irid ikun hemm proċeduri dokumentati biex jiġu ttrattati l-</w:t>
      </w:r>
      <w:r>
        <w:rPr>
          <w:rStyle w:val="BodyTextChar"/>
        </w:rPr>
        <w:lastRenderedPageBreak/>
        <w:t>iżbalji u l-fallimenti.</w:t>
      </w:r>
    </w:p>
    <w:p w14:paraId="6132184B" w14:textId="77777777" w:rsidR="00BD0DCE" w:rsidRDefault="00FE5836" w:rsidP="00D82FE1">
      <w:pPr>
        <w:pStyle w:val="BodyText"/>
        <w:spacing w:after="240"/>
        <w:ind w:left="-426" w:right="117" w:firstLine="240"/>
        <w:jc w:val="both"/>
      </w:pPr>
      <w:r>
        <w:rPr>
          <w:rStyle w:val="BodyTextChar"/>
        </w:rPr>
        <w:t>Ir-regoli tal-logħba għandhom jiddikjaraw b’mod ċar dak li japplika għall-ġugatur fil-każ ta’ żbalji u fallimenti.</w:t>
      </w:r>
    </w:p>
    <w:p w14:paraId="59DAEEB4" w14:textId="3039EB4A" w:rsidR="00BD0DCE" w:rsidRDefault="00236D5C" w:rsidP="00D82FE1">
      <w:pPr>
        <w:pStyle w:val="BodyText"/>
        <w:tabs>
          <w:tab w:val="left" w:pos="1846"/>
        </w:tabs>
        <w:spacing w:after="0"/>
        <w:ind w:left="-426" w:firstLine="0"/>
        <w:jc w:val="both"/>
      </w:pPr>
      <w:r>
        <w:rPr>
          <w:rStyle w:val="BodyTextChar"/>
          <w:b/>
        </w:rPr>
        <w:t>Taqsima 6</w:t>
      </w:r>
      <w:r>
        <w:rPr>
          <w:rStyle w:val="BodyTextChar"/>
        </w:rPr>
        <w:t xml:space="preserve"> L-iżbalji u l-fallimenti misjuba għandhom jiġu rreġistrati u dokumentati.</w:t>
      </w:r>
    </w:p>
    <w:p w14:paraId="3F045A17" w14:textId="77777777" w:rsidR="00BD0DCE" w:rsidRDefault="00FE5836" w:rsidP="00D82FE1">
      <w:pPr>
        <w:pStyle w:val="BodyText"/>
        <w:spacing w:after="240"/>
        <w:ind w:left="-426" w:firstLine="240"/>
        <w:jc w:val="both"/>
      </w:pPr>
      <w:r>
        <w:rPr>
          <w:rStyle w:val="BodyTextChar"/>
        </w:rPr>
        <w:t>Il-kawżi u s-soluzzjonijiet għall-iżbalji u l-fallimenti fl-ewwel paragrafu għandhom jiġu rreġistrati u dokumentati.</w:t>
      </w:r>
    </w:p>
    <w:p w14:paraId="2500F102" w14:textId="72991EBA" w:rsidR="00BD0DCE" w:rsidRDefault="00236D5C" w:rsidP="00D82FE1">
      <w:pPr>
        <w:pStyle w:val="BodyText"/>
        <w:tabs>
          <w:tab w:val="left" w:pos="1851"/>
        </w:tabs>
        <w:spacing w:after="0"/>
        <w:ind w:left="-426" w:right="400" w:firstLine="0"/>
        <w:jc w:val="both"/>
      </w:pPr>
      <w:r>
        <w:rPr>
          <w:rStyle w:val="BodyTextChar"/>
          <w:b/>
        </w:rPr>
        <w:t>Taqsima 7</w:t>
      </w:r>
      <w:r>
        <w:rPr>
          <w:rStyle w:val="BodyTextChar"/>
        </w:rPr>
        <w:t xml:space="preserve"> Għandu jiġi żgurat li logħba interrotta jew żbalji u fallimenti oħra ma jaffettwawx ħażin il-kont tal-logħba jew il-bilanċ tal-logħba tal-ġugatur.</w:t>
      </w:r>
    </w:p>
    <w:p w14:paraId="302AAC99" w14:textId="77777777" w:rsidR="00BD0DCE" w:rsidRDefault="00FE5836" w:rsidP="00D82FE1">
      <w:pPr>
        <w:pStyle w:val="BodyText"/>
        <w:spacing w:after="240"/>
        <w:ind w:left="-426" w:firstLine="240"/>
        <w:jc w:val="both"/>
      </w:pPr>
      <w:r>
        <w:rPr>
          <w:rStyle w:val="BodyTextChar"/>
        </w:rPr>
        <w:t>Fil-każ li ġugatur ma jkunx jista’ jlesti logħba minħabba żbalji jew fallimenti, għandu jkun hemm funzjoni li tikkalkula l-ammont li għandu jitħallas lill-ġugatur.</w:t>
      </w:r>
    </w:p>
    <w:p w14:paraId="702C3F5F" w14:textId="6D4EBEC9" w:rsidR="00BD0DCE" w:rsidRDefault="00236D5C" w:rsidP="00D82FE1">
      <w:pPr>
        <w:pStyle w:val="BodyText"/>
        <w:tabs>
          <w:tab w:val="left" w:pos="1846"/>
        </w:tabs>
        <w:spacing w:after="300"/>
        <w:ind w:left="-426" w:right="400" w:firstLine="0"/>
        <w:jc w:val="both"/>
      </w:pPr>
      <w:r>
        <w:rPr>
          <w:rStyle w:val="BodyTextChar"/>
          <w:b/>
        </w:rPr>
        <w:t>Taqsima 8</w:t>
      </w:r>
      <w:r>
        <w:rPr>
          <w:rStyle w:val="BodyTextChar"/>
        </w:rPr>
        <w:t xml:space="preserve"> Il-valur ta’ ġabra ta’ premjijiet m’għandux jiġi affettwat minn żbalji u fallimenti.</w:t>
      </w:r>
    </w:p>
    <w:p w14:paraId="6C881EE3" w14:textId="127686E1" w:rsidR="00BD0DCE" w:rsidRDefault="00236D5C" w:rsidP="00D82FE1">
      <w:pPr>
        <w:pStyle w:val="Heading20"/>
        <w:keepNext/>
        <w:keepLines/>
        <w:tabs>
          <w:tab w:val="left" w:pos="1851"/>
        </w:tabs>
        <w:spacing w:after="100"/>
        <w:ind w:left="-426"/>
        <w:jc w:val="both"/>
      </w:pPr>
      <w:bookmarkStart w:id="8" w:name="bookmark16"/>
      <w:r>
        <w:rPr>
          <w:rStyle w:val="Heading2"/>
          <w:b/>
        </w:rPr>
        <w:t>Kapitolu 8 Informazzjoni li sistema tal-logħob għandha tkun tista’ tiġġenera</w:t>
      </w:r>
      <w:bookmarkEnd w:id="8"/>
    </w:p>
    <w:p w14:paraId="3D15E293" w14:textId="34AC51DC" w:rsidR="00BD0DCE" w:rsidRDefault="00236D5C" w:rsidP="00D82FE1">
      <w:pPr>
        <w:pStyle w:val="BodyText"/>
        <w:tabs>
          <w:tab w:val="left" w:pos="1892"/>
        </w:tabs>
        <w:spacing w:after="0"/>
        <w:ind w:left="-426" w:firstLine="0"/>
        <w:jc w:val="both"/>
      </w:pPr>
      <w:r>
        <w:rPr>
          <w:rStyle w:val="BodyTextChar"/>
          <w:b/>
        </w:rPr>
        <w:t xml:space="preserve">Taqsima 1 </w:t>
      </w:r>
      <w:r>
        <w:rPr>
          <w:rStyle w:val="BodyTextChar"/>
        </w:rPr>
        <w:t>Rapporti dwar suspett ta’ frodi tal-logħob tal-azzard imsemmija fil-Kapitolu 19.</w:t>
      </w:r>
    </w:p>
    <w:p w14:paraId="0BA201D7" w14:textId="2D931D49" w:rsidR="00BD0DCE" w:rsidRDefault="00236D5C" w:rsidP="00D82FE1">
      <w:pPr>
        <w:pStyle w:val="BodyText"/>
        <w:tabs>
          <w:tab w:val="left" w:pos="1906"/>
        </w:tabs>
        <w:spacing w:after="0"/>
        <w:ind w:left="-426" w:right="258" w:firstLine="0"/>
        <w:jc w:val="both"/>
      </w:pPr>
      <w:r>
        <w:rPr>
          <w:rStyle w:val="BodyTextChar"/>
        </w:rPr>
        <w:t>Taqsima 6, tal-Att dwar il-Logħob tal-Azzard (2018:1138) għandhom ikunu jistgħu jinħolqu fis-sistema tal-logħob jew manwalment.</w:t>
      </w:r>
    </w:p>
    <w:p w14:paraId="612D3FD0" w14:textId="77777777" w:rsidR="00BD0DCE" w:rsidRDefault="00FE5836" w:rsidP="00D82FE1">
      <w:pPr>
        <w:pStyle w:val="BodyText"/>
        <w:spacing w:after="0"/>
        <w:ind w:left="-426" w:right="117" w:firstLine="440"/>
        <w:jc w:val="both"/>
      </w:pPr>
      <w:r>
        <w:rPr>
          <w:rStyle w:val="BodyTextChar"/>
        </w:rPr>
        <w:t>Rapporti ta’ suspett ta’ frodi tal-logħob tal-azzard, kooperazzjoni mhux awtorizzata bejn il-ġugaturi, tentattivi ta’ frodi tal-logħob tal-azzard u kooperazzjoni mhux awtorizzata bejn il-ġugaturi, u ksur ieħor irreġistrat tat-termini tal-użu u r-regoli tal-logħba għandhom ikunu jistgħu jinħolqu fis-sistema tal-logħob jew manwalment.</w:t>
      </w:r>
    </w:p>
    <w:p w14:paraId="1FF5FCEF" w14:textId="77777777" w:rsidR="00BD0DCE" w:rsidRDefault="00FE5836" w:rsidP="00D82FE1">
      <w:pPr>
        <w:pStyle w:val="BodyText"/>
        <w:spacing w:after="240"/>
        <w:ind w:left="-426" w:right="258" w:firstLine="240"/>
        <w:jc w:val="both"/>
      </w:pPr>
      <w:r>
        <w:rPr>
          <w:rStyle w:val="BodyTextChar"/>
        </w:rPr>
        <w:t>Rapporti dwar influwenza mhux xierqa fuq ir-riżultat ta’ mħatra li hija soġġetta għall-imħatri għandhom ikunu jistgħu jinħolqu fis-sistema tal-logħob tal-azzard jew manwalment.</w:t>
      </w:r>
    </w:p>
    <w:p w14:paraId="3AF525A8" w14:textId="0A9885E1" w:rsidR="00BD0DCE" w:rsidRDefault="00236D5C" w:rsidP="00D82FE1">
      <w:pPr>
        <w:pStyle w:val="BodyText"/>
        <w:tabs>
          <w:tab w:val="left" w:pos="1846"/>
        </w:tabs>
        <w:spacing w:after="240" w:line="252" w:lineRule="auto"/>
        <w:ind w:left="-426" w:right="117" w:firstLine="0"/>
        <w:jc w:val="both"/>
      </w:pPr>
      <w:r>
        <w:rPr>
          <w:rStyle w:val="BodyTextChar"/>
          <w:b/>
        </w:rPr>
        <w:t>Taqsima 2</w:t>
      </w:r>
      <w:r>
        <w:rPr>
          <w:rStyle w:val="BodyTextChar"/>
        </w:rPr>
        <w:t xml:space="preserve"> Is-sistema tal-logħob tal-azzard għandu jkollha funzjoni li tiġġenera rapporti ta’ devjazzjonijiet jew bidliet fid-drawwiet u x-xejriet tal-logħob tal-ġugatur li jagħtu lok għal miżuri ta’ logħob responsabbli.</w:t>
      </w:r>
    </w:p>
    <w:p w14:paraId="69B266C9" w14:textId="08887BD8" w:rsidR="00BD0DCE" w:rsidRDefault="00236D5C" w:rsidP="00D82FE1">
      <w:pPr>
        <w:pStyle w:val="BodyText"/>
        <w:tabs>
          <w:tab w:val="left" w:pos="1846"/>
        </w:tabs>
        <w:spacing w:after="0"/>
        <w:ind w:left="-426" w:firstLine="0"/>
        <w:jc w:val="both"/>
      </w:pPr>
      <w:r>
        <w:rPr>
          <w:rStyle w:val="BodyTextChar"/>
          <w:b/>
        </w:rPr>
        <w:t xml:space="preserve">Taqsima 3 </w:t>
      </w:r>
      <w:r>
        <w:rPr>
          <w:rStyle w:val="BodyTextChar"/>
        </w:rPr>
        <w:t xml:space="preserve"> Is-sistema tal-logħob tal-azzard għandu jkollha funzjoni li tiġġenera rapporti għar-reġistrazzjonijiet kollha tal-ġugaturi.</w:t>
      </w:r>
    </w:p>
    <w:p w14:paraId="7C1E152B" w14:textId="77777777" w:rsidR="00BD0DCE" w:rsidRDefault="00FE5836" w:rsidP="00D82FE1">
      <w:pPr>
        <w:pStyle w:val="BodyText"/>
        <w:spacing w:after="240"/>
        <w:ind w:left="-426" w:right="400" w:firstLine="240"/>
        <w:jc w:val="both"/>
      </w:pPr>
      <w:r>
        <w:rPr>
          <w:rStyle w:val="BodyTextChar"/>
        </w:rPr>
        <w:t>Is-sistema tal-logħob tal-azzard għandu jkollha l-funzjoni li tiġġenera rapporti għal kontijiet tal-logħob temporanji eżistenti u magħluqa kif imsemmi fil-Kapitolu 13, Taqsima 4, l-ewwel paragrafu tal-Att dwar il-Logħob tal-Azzard (2018:1138).</w:t>
      </w:r>
    </w:p>
    <w:p w14:paraId="291EFEE5" w14:textId="6389F28E" w:rsidR="00BD0DCE" w:rsidRDefault="00236D5C" w:rsidP="00D82FE1">
      <w:pPr>
        <w:pStyle w:val="BodyText"/>
        <w:tabs>
          <w:tab w:val="left" w:pos="1856"/>
        </w:tabs>
        <w:spacing w:after="240"/>
        <w:ind w:left="-426" w:right="400" w:firstLine="0"/>
        <w:jc w:val="both"/>
      </w:pPr>
      <w:r>
        <w:rPr>
          <w:rStyle w:val="BodyTextChar"/>
          <w:b/>
        </w:rPr>
        <w:t xml:space="preserve">Taqsima 4 </w:t>
      </w:r>
      <w:r>
        <w:rPr>
          <w:rStyle w:val="BodyTextChar"/>
        </w:rPr>
        <w:t>Is-sistema tal-logħob tal-azzard għandu jkollha funzjoni li tiġġenera rapporti għall-ġugaturi irreġistrati kollha, informazzjoni dwar il-kontijiet tal-ġugaturi u d-data tar-reġistrazzjoni.</w:t>
      </w:r>
    </w:p>
    <w:p w14:paraId="25255CCD" w14:textId="14B2A2A7" w:rsidR="00BD0DCE" w:rsidRDefault="00236D5C" w:rsidP="00D82FE1">
      <w:pPr>
        <w:pStyle w:val="BodyText"/>
        <w:tabs>
          <w:tab w:val="left" w:pos="1846"/>
        </w:tabs>
        <w:spacing w:after="240"/>
        <w:ind w:left="-426" w:right="542" w:firstLine="0"/>
        <w:jc w:val="both"/>
      </w:pPr>
      <w:r>
        <w:rPr>
          <w:rStyle w:val="BodyTextChar"/>
          <w:b/>
        </w:rPr>
        <w:t xml:space="preserve">Taqsima 5 </w:t>
      </w:r>
      <w:r>
        <w:rPr>
          <w:rStyle w:val="BodyTextChar"/>
        </w:rPr>
        <w:t>Is-sistema tal-logħob tal-azzard għandu jkollha l-funzjoni li tiġġenera rapporti bil-ġugaturi kollha li jkunu ssospendew ruħhom mil-logħob għal 24 siegħa, għal ċertu perjodu ta’ żmien jew issospendew ruħhom mil-logħob sal-avviż ulterjuri skont il-Kapitolu 14, Taqsima 12 tal-Att dwar il-Logħob tal-Azzard (2018:1138).</w:t>
      </w:r>
    </w:p>
    <w:p w14:paraId="536185AD" w14:textId="192E94D9" w:rsidR="00BD0DCE" w:rsidRDefault="00236D5C" w:rsidP="00D82FE1">
      <w:pPr>
        <w:pStyle w:val="BodyText"/>
        <w:tabs>
          <w:tab w:val="left" w:pos="1851"/>
        </w:tabs>
        <w:spacing w:after="240"/>
        <w:ind w:left="-426" w:firstLine="0"/>
        <w:jc w:val="both"/>
      </w:pPr>
      <w:r>
        <w:rPr>
          <w:rStyle w:val="BodyTextChar"/>
          <w:b/>
        </w:rPr>
        <w:t xml:space="preserve">Taqsima 6 </w:t>
      </w:r>
      <w:r>
        <w:rPr>
          <w:rStyle w:val="BodyTextChar"/>
        </w:rPr>
        <w:t xml:space="preserve"> Is-sistema tal-logħob tal-azzard għandu jkollha funzjoni li tiġġenera rapporti bil-ġugaturi </w:t>
      </w:r>
      <w:r>
        <w:rPr>
          <w:rStyle w:val="BodyTextChar"/>
        </w:rPr>
        <w:lastRenderedPageBreak/>
        <w:t>kollha li llimitaw il-limitu tagħhom fiż-żmien, l-imħatri jew id-depożiti għall-kontijiet tal-logħob.</w:t>
      </w:r>
      <w:r w:rsidR="00FE5836">
        <w:rPr>
          <w:noProof/>
        </w:rPr>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000000">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sidR="00FE5836">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5F521A02" w14:textId="77777777" w:rsidR="00BD0DCE" w:rsidRDefault="00FE5836" w:rsidP="00D82FE1">
      <w:pPr>
        <w:pStyle w:val="BodyText"/>
        <w:spacing w:after="240"/>
        <w:ind w:left="-426" w:right="542" w:firstLine="220"/>
        <w:jc w:val="both"/>
      </w:pPr>
      <w:r>
        <w:rPr>
          <w:rStyle w:val="BodyTextChar"/>
        </w:rPr>
        <w:t>Is-sistema tal-logħob tal-azzard għandu jkollha wkoll funzjoni li tiġġenera rapporti tan-numru ta’ ġugaturi li jkunu baxxew jew żiedu l-limitu ta’ żmien, l-imħatri jew id-depożiti tagħhom fil-kontijiet tal-logħob.</w:t>
      </w:r>
    </w:p>
    <w:p w14:paraId="6BBCA899" w14:textId="70035232" w:rsidR="00BD0DCE" w:rsidRDefault="00236D5C" w:rsidP="00D82FE1">
      <w:pPr>
        <w:pStyle w:val="BodyText"/>
        <w:tabs>
          <w:tab w:val="left" w:pos="710"/>
        </w:tabs>
        <w:spacing w:after="160"/>
        <w:ind w:left="-426" w:right="542" w:firstLine="0"/>
        <w:jc w:val="both"/>
      </w:pPr>
      <w:r>
        <w:rPr>
          <w:rStyle w:val="BodyTextChar"/>
          <w:b/>
        </w:rPr>
        <w:t xml:space="preserve">Taqsima 7 </w:t>
      </w:r>
      <w:r>
        <w:rPr>
          <w:rStyle w:val="BodyTextChar"/>
        </w:rPr>
        <w:t>Is-sistema tal-logħob tal-azzard għandu jkollha funzjoni li tiġġenera rapporti dwar kontijiet tal-logħob inattivi.</w:t>
      </w:r>
    </w:p>
    <w:p w14:paraId="3F9CE8AC" w14:textId="77777777" w:rsidR="00BD0DCE" w:rsidRDefault="00FE5836" w:rsidP="00D82FE1">
      <w:pPr>
        <w:pStyle w:val="BodyText"/>
        <w:ind w:left="-426" w:right="542" w:firstLine="880"/>
      </w:pPr>
      <w:r>
        <w:rPr>
          <w:rStyle w:val="BodyTextChar"/>
          <w:i/>
        </w:rPr>
        <w:t>Rakkomandazzjonijiet ġenerali:</w:t>
      </w:r>
    </w:p>
    <w:p w14:paraId="0196E854" w14:textId="77777777" w:rsidR="00BD0DCE" w:rsidRDefault="00FE5836" w:rsidP="00D82FE1">
      <w:pPr>
        <w:pStyle w:val="BodyText"/>
        <w:spacing w:after="240"/>
        <w:ind w:left="-426" w:right="542" w:firstLine="0"/>
        <w:jc w:val="both"/>
      </w:pPr>
      <w:r>
        <w:rPr>
          <w:rStyle w:val="BodyTextChar"/>
        </w:rPr>
        <w:t>Dan għandu jiġi ddikjarat fil-ftehim tad-detentur tal-liċenzja mal-ġugatur meta kont tal-logħob isir inattiv u x’jiġri minn pereżempju kreditu jekk il-kont kien inattiv għal ċertu perjodu ta’ żmien.</w:t>
      </w:r>
    </w:p>
    <w:p w14:paraId="155B89D4" w14:textId="0ED961BF" w:rsidR="00BD0DCE" w:rsidRDefault="00236D5C" w:rsidP="00D82FE1">
      <w:pPr>
        <w:pStyle w:val="BodyText"/>
        <w:tabs>
          <w:tab w:val="left" w:pos="710"/>
        </w:tabs>
        <w:spacing w:after="0"/>
        <w:ind w:left="440" w:right="542" w:firstLine="0"/>
        <w:jc w:val="both"/>
      </w:pPr>
      <w:r>
        <w:rPr>
          <w:rStyle w:val="BodyTextChar"/>
          <w:b/>
        </w:rPr>
        <w:t xml:space="preserve">Taqsima 8 </w:t>
      </w:r>
      <w:r>
        <w:rPr>
          <w:rStyle w:val="BodyTextChar"/>
        </w:rPr>
        <w:t xml:space="preserve"> Is-sistema tal-logħob tal-azzard għandu jkollha funzjoni li tiġġenera rapporti għall-kontijiet kollha tal-logħob li jkunu ngħalqu.</w:t>
      </w:r>
    </w:p>
    <w:p w14:paraId="73C33D0A" w14:textId="77777777" w:rsidR="00BD0DCE" w:rsidRDefault="00FE5836" w:rsidP="00D82FE1">
      <w:pPr>
        <w:pStyle w:val="BodyText"/>
        <w:spacing w:after="240"/>
        <w:ind w:left="440" w:right="542" w:firstLine="220"/>
        <w:jc w:val="both"/>
      </w:pPr>
      <w:r>
        <w:rPr>
          <w:rStyle w:val="BodyTextChar"/>
        </w:rPr>
        <w:t>Jekk kont tal-logħob ikun ingħalaq, għandha tiddikjara għaliex ingħalaq u jekk ingħalaqx mill-ġugatur jew mid-detentur tal-liċenzja.</w:t>
      </w:r>
    </w:p>
    <w:p w14:paraId="2409A8BA" w14:textId="1F9E4359" w:rsidR="00BD0DCE" w:rsidRDefault="00236D5C" w:rsidP="00D82FE1">
      <w:pPr>
        <w:pStyle w:val="BodyText"/>
        <w:tabs>
          <w:tab w:val="left" w:pos="714"/>
        </w:tabs>
        <w:spacing w:after="240"/>
        <w:ind w:left="426" w:right="542" w:firstLine="0"/>
        <w:jc w:val="both"/>
      </w:pPr>
      <w:r>
        <w:rPr>
          <w:rStyle w:val="BodyTextChar"/>
          <w:b/>
        </w:rPr>
        <w:t xml:space="preserve">Taqsima 9 </w:t>
      </w:r>
      <w:r>
        <w:rPr>
          <w:rStyle w:val="BodyTextChar"/>
        </w:rPr>
        <w:t xml:space="preserve"> Is-sistema tal-logħob tal-azzard għandu jkollha funzjoni li tiġġenera rapporti għall-kontijiet tal-logħob b’bilanċ pożittiv li jkunu ngħalqu għal aktar minn ħamest ijiem ta’ xogħol.</w:t>
      </w:r>
    </w:p>
    <w:p w14:paraId="219A9BA6" w14:textId="2C202705" w:rsidR="00BD0DCE" w:rsidRDefault="00236D5C" w:rsidP="00D82FE1">
      <w:pPr>
        <w:pStyle w:val="BodyText"/>
        <w:tabs>
          <w:tab w:val="left" w:pos="815"/>
        </w:tabs>
        <w:spacing w:after="160"/>
        <w:ind w:left="440" w:right="542" w:firstLine="0"/>
        <w:jc w:val="both"/>
      </w:pPr>
      <w:r>
        <w:rPr>
          <w:rStyle w:val="BodyTextChar"/>
          <w:b/>
        </w:rPr>
        <w:t xml:space="preserve">Taqsima 10 </w:t>
      </w:r>
      <w:r>
        <w:rPr>
          <w:rStyle w:val="BodyTextChar"/>
        </w:rPr>
        <w:t xml:space="preserve"> Is-sistema tal-logħob tal-azzard għandu jkollha funzjoni li tiġġenera rapport għal kull kont tal-logħob.</w:t>
      </w:r>
    </w:p>
    <w:p w14:paraId="4351EBFF" w14:textId="77777777" w:rsidR="00BD0DCE" w:rsidRDefault="00FE5836" w:rsidP="00D82FE1">
      <w:pPr>
        <w:pStyle w:val="BodyText"/>
        <w:ind w:right="542" w:firstLine="880"/>
      </w:pPr>
      <w:r>
        <w:rPr>
          <w:rStyle w:val="BodyTextChar"/>
          <w:i/>
        </w:rPr>
        <w:t>Rakkomandazzjonijiet ġenerali:</w:t>
      </w:r>
    </w:p>
    <w:p w14:paraId="38D7746C" w14:textId="77777777" w:rsidR="00BD0DCE" w:rsidRDefault="00FE5836" w:rsidP="00D82FE1">
      <w:pPr>
        <w:pStyle w:val="BodyText"/>
        <w:spacing w:after="240"/>
        <w:ind w:left="880" w:right="542" w:firstLine="0"/>
        <w:jc w:val="both"/>
      </w:pPr>
      <w:r>
        <w:rPr>
          <w:rStyle w:val="BodyTextChar"/>
        </w:rPr>
        <w:t>Rapport għandu jinkludi informazzjoni dwar il-bilanċi, id-depożiti, l-imħatri, ir-rebħ u l-ġbid.</w:t>
      </w:r>
    </w:p>
    <w:p w14:paraId="3C9A2475" w14:textId="29A9074A" w:rsidR="00BD0DCE" w:rsidRDefault="003F18C8" w:rsidP="00D82FE1">
      <w:pPr>
        <w:pStyle w:val="BodyText"/>
        <w:tabs>
          <w:tab w:val="left" w:pos="806"/>
        </w:tabs>
        <w:spacing w:after="0"/>
        <w:ind w:left="440" w:right="542" w:firstLine="0"/>
      </w:pPr>
      <w:r>
        <w:rPr>
          <w:rStyle w:val="BodyTextChar"/>
          <w:b/>
        </w:rPr>
        <w:t xml:space="preserve">Taqsima 11 </w:t>
      </w:r>
      <w:r>
        <w:rPr>
          <w:rStyle w:val="BodyTextChar"/>
        </w:rPr>
        <w:t xml:space="preserve"> Is-sistema tal-logħob tal-azzard għandu jkollha funzjoni li tirreġistra l-ħin kollu login ta’ ġugatur individwali.</w:t>
      </w:r>
    </w:p>
    <w:p w14:paraId="00757273" w14:textId="77777777" w:rsidR="00BD0DCE" w:rsidRDefault="00FE5836" w:rsidP="00D82FE1">
      <w:pPr>
        <w:pStyle w:val="BodyText"/>
        <w:spacing w:after="0"/>
        <w:ind w:left="440" w:right="542" w:firstLine="220"/>
        <w:jc w:val="both"/>
      </w:pPr>
      <w:r>
        <w:rPr>
          <w:rStyle w:val="BodyTextChar"/>
        </w:rPr>
        <w:t>Dawn li ġejjin jistgħu jiġu inklużi f’rapport wieħed jew aktar imsemmija fl-ewwel paragrafu:</w:t>
      </w:r>
    </w:p>
    <w:p w14:paraId="34B4665E" w14:textId="77777777" w:rsidR="00BD0DCE" w:rsidRDefault="00FE5836" w:rsidP="00D82FE1">
      <w:pPr>
        <w:pStyle w:val="BodyText"/>
        <w:numPr>
          <w:ilvl w:val="0"/>
          <w:numId w:val="24"/>
        </w:numPr>
        <w:tabs>
          <w:tab w:val="left" w:pos="954"/>
        </w:tabs>
        <w:spacing w:after="0"/>
        <w:ind w:right="542" w:firstLine="660"/>
        <w:jc w:val="both"/>
      </w:pPr>
      <w:r>
        <w:rPr>
          <w:rStyle w:val="BodyTextChar"/>
        </w:rPr>
        <w:t>ID tal-ġugatur,</w:t>
      </w:r>
    </w:p>
    <w:p w14:paraId="07C7EDA8" w14:textId="77777777" w:rsidR="00BD0DCE" w:rsidRDefault="00FE5836" w:rsidP="00D82FE1">
      <w:pPr>
        <w:pStyle w:val="BodyText"/>
        <w:numPr>
          <w:ilvl w:val="0"/>
          <w:numId w:val="24"/>
        </w:numPr>
        <w:tabs>
          <w:tab w:val="left" w:pos="973"/>
        </w:tabs>
        <w:spacing w:after="0"/>
        <w:ind w:right="542" w:firstLine="660"/>
        <w:jc w:val="both"/>
      </w:pPr>
      <w:r>
        <w:rPr>
          <w:rStyle w:val="BodyTextChar"/>
        </w:rPr>
        <w:t>il-ħin meta l-ħin tal-login ikun beda u ntemm,</w:t>
      </w:r>
    </w:p>
    <w:p w14:paraId="1BF50C47" w14:textId="77777777" w:rsidR="00BD0DCE" w:rsidRDefault="00FE5836" w:rsidP="00D82FE1">
      <w:pPr>
        <w:pStyle w:val="BodyText"/>
        <w:numPr>
          <w:ilvl w:val="0"/>
          <w:numId w:val="24"/>
        </w:numPr>
        <w:tabs>
          <w:tab w:val="left" w:pos="968"/>
        </w:tabs>
        <w:spacing w:after="0"/>
        <w:ind w:right="542" w:firstLine="660"/>
        <w:jc w:val="both"/>
      </w:pPr>
      <w:r>
        <w:rPr>
          <w:rStyle w:val="BodyTextChar"/>
        </w:rPr>
        <w:t>tagħmir tal-ġugaturi,</w:t>
      </w:r>
    </w:p>
    <w:p w14:paraId="22E4D181" w14:textId="77777777" w:rsidR="00BD0DCE" w:rsidRDefault="00FE5836" w:rsidP="00D82FE1">
      <w:pPr>
        <w:pStyle w:val="BodyText"/>
        <w:numPr>
          <w:ilvl w:val="0"/>
          <w:numId w:val="24"/>
        </w:numPr>
        <w:tabs>
          <w:tab w:val="left" w:pos="973"/>
        </w:tabs>
        <w:spacing w:after="0"/>
        <w:ind w:right="542" w:firstLine="660"/>
        <w:jc w:val="both"/>
      </w:pPr>
      <w:r>
        <w:rPr>
          <w:rStyle w:val="BodyTextChar"/>
        </w:rPr>
        <w:t>imħatri totali matul il-ħin tal-login,</w:t>
      </w:r>
    </w:p>
    <w:p w14:paraId="3F460B8E" w14:textId="77777777" w:rsidR="00BD0DCE" w:rsidRDefault="00FE5836" w:rsidP="00D82FE1">
      <w:pPr>
        <w:pStyle w:val="BodyText"/>
        <w:numPr>
          <w:ilvl w:val="0"/>
          <w:numId w:val="24"/>
        </w:numPr>
        <w:tabs>
          <w:tab w:val="left" w:pos="968"/>
        </w:tabs>
        <w:spacing w:after="0"/>
        <w:ind w:right="542" w:firstLine="660"/>
        <w:jc w:val="both"/>
      </w:pPr>
      <w:r>
        <w:rPr>
          <w:rStyle w:val="BodyTextChar"/>
        </w:rPr>
        <w:t>ir-rebħ totali mħallas matul il-perjodu tal-login,</w:t>
      </w:r>
    </w:p>
    <w:p w14:paraId="7D3625EE" w14:textId="77777777" w:rsidR="00BD0DCE" w:rsidRDefault="00FE5836" w:rsidP="00D82FE1">
      <w:pPr>
        <w:pStyle w:val="BodyText"/>
        <w:numPr>
          <w:ilvl w:val="0"/>
          <w:numId w:val="24"/>
        </w:numPr>
        <w:spacing w:after="0"/>
        <w:ind w:left="993" w:right="542" w:hanging="333"/>
        <w:jc w:val="both"/>
      </w:pPr>
      <w:r>
        <w:rPr>
          <w:rStyle w:val="BodyTextChar"/>
        </w:rPr>
        <w:t>depożitu totali fil-kont tal-logħob matul il-perjodu tal-login (ħin irreġistrat),</w:t>
      </w:r>
    </w:p>
    <w:p w14:paraId="215A0DCE" w14:textId="77777777" w:rsidR="00BD0DCE" w:rsidRDefault="00FE5836" w:rsidP="00D82FE1">
      <w:pPr>
        <w:pStyle w:val="BodyText"/>
        <w:numPr>
          <w:ilvl w:val="0"/>
          <w:numId w:val="24"/>
        </w:numPr>
        <w:tabs>
          <w:tab w:val="left" w:pos="968"/>
        </w:tabs>
        <w:spacing w:after="0"/>
        <w:ind w:left="900" w:right="542" w:hanging="270"/>
        <w:jc w:val="both"/>
      </w:pPr>
      <w:r>
        <w:rPr>
          <w:rStyle w:val="BodyTextChar"/>
        </w:rPr>
        <w:t>ġbid totali mill-kont tal-logħob matul il-perjodu tal-login (ħin irreġistrat),</w:t>
      </w:r>
    </w:p>
    <w:p w14:paraId="16D05282" w14:textId="77777777" w:rsidR="00BD0DCE" w:rsidRDefault="00FE5836" w:rsidP="00D82FE1">
      <w:pPr>
        <w:pStyle w:val="BodyText"/>
        <w:numPr>
          <w:ilvl w:val="0"/>
          <w:numId w:val="24"/>
        </w:numPr>
        <w:tabs>
          <w:tab w:val="left" w:pos="963"/>
        </w:tabs>
        <w:spacing w:after="0"/>
        <w:ind w:right="542" w:firstLine="660"/>
        <w:jc w:val="both"/>
      </w:pPr>
      <w:r>
        <w:rPr>
          <w:rStyle w:val="BodyTextChar"/>
        </w:rPr>
        <w:t>il-ħin tal-aħħar konferma matul il-perjodu tal-login,</w:t>
      </w:r>
    </w:p>
    <w:p w14:paraId="50FA0151" w14:textId="77777777" w:rsidR="00BD0DCE" w:rsidRDefault="00FE5836" w:rsidP="00D82FE1">
      <w:pPr>
        <w:pStyle w:val="BodyText"/>
        <w:numPr>
          <w:ilvl w:val="0"/>
          <w:numId w:val="24"/>
        </w:numPr>
        <w:tabs>
          <w:tab w:val="left" w:pos="968"/>
        </w:tabs>
        <w:spacing w:after="0"/>
        <w:ind w:right="542" w:firstLine="660"/>
        <w:jc w:val="both"/>
      </w:pPr>
      <w:r>
        <w:rPr>
          <w:rStyle w:val="BodyTextChar"/>
        </w:rPr>
        <w:t>ir-raġunijiet għat-terminazzjoni ta’ login, u</w:t>
      </w:r>
    </w:p>
    <w:p w14:paraId="22117431" w14:textId="77777777" w:rsidR="00BD0DCE" w:rsidRDefault="00FE5836" w:rsidP="00D82FE1">
      <w:pPr>
        <w:pStyle w:val="BodyText"/>
        <w:numPr>
          <w:ilvl w:val="0"/>
          <w:numId w:val="24"/>
        </w:numPr>
        <w:tabs>
          <w:tab w:val="left" w:pos="1084"/>
        </w:tabs>
        <w:spacing w:after="240"/>
        <w:ind w:left="440" w:right="542" w:firstLine="220"/>
        <w:jc w:val="both"/>
      </w:pPr>
      <w:r>
        <w:rPr>
          <w:rStyle w:val="BodyTextChar"/>
        </w:rPr>
        <w:t>identifikazzjoni ta’ logħob u verżjonijiet ta’ logħob li ntlagħbu matul il-perjodu ta’ login.</w:t>
      </w:r>
    </w:p>
    <w:p w14:paraId="12A347A2" w14:textId="297002E3" w:rsidR="00BD0DCE" w:rsidRDefault="003F18C8" w:rsidP="00D82FE1">
      <w:pPr>
        <w:pStyle w:val="BodyText"/>
        <w:tabs>
          <w:tab w:val="left" w:pos="810"/>
        </w:tabs>
        <w:spacing w:after="0"/>
        <w:ind w:left="440" w:right="542" w:firstLine="0"/>
        <w:jc w:val="both"/>
        <w:rPr>
          <w:rStyle w:val="BodyTextChar"/>
        </w:rPr>
      </w:pPr>
      <w:r>
        <w:rPr>
          <w:rStyle w:val="BodyTextChar"/>
          <w:b/>
        </w:rPr>
        <w:t xml:space="preserve">Taqsima 12 </w:t>
      </w:r>
      <w:r>
        <w:rPr>
          <w:rStyle w:val="BodyTextChar"/>
        </w:rPr>
        <w:t xml:space="preserve">Is-sistema tal-logħob tal-azzard għandu jkollha funzjoni li </w:t>
      </w:r>
      <w:r>
        <w:rPr>
          <w:rStyle w:val="BodyTextChar"/>
        </w:rPr>
        <w:lastRenderedPageBreak/>
        <w:t>tirreġistra u tkun kapaċi tiġġenera rapport wieħed jew aktar b’informazzjoni dwar it-tranżazzjonijiet tal-ġugatur matul il-ħin tal-login.</w:t>
      </w:r>
    </w:p>
    <w:p w14:paraId="492B80B4" w14:textId="24F542BF" w:rsidR="00FE5836" w:rsidRDefault="00FE5836" w:rsidP="00D82FE1">
      <w:pPr>
        <w:pStyle w:val="BodyText"/>
        <w:tabs>
          <w:tab w:val="left" w:pos="810"/>
        </w:tabs>
        <w:spacing w:after="0"/>
        <w:ind w:left="440" w:right="542" w:firstLine="0"/>
        <w:jc w:val="both"/>
      </w:pPr>
    </w:p>
    <w:p w14:paraId="700E6C8E" w14:textId="74677540" w:rsidR="00FE5836" w:rsidRDefault="00FE5836" w:rsidP="00D82FE1">
      <w:pPr>
        <w:pStyle w:val="BodyText"/>
        <w:tabs>
          <w:tab w:val="left" w:pos="810"/>
        </w:tabs>
        <w:spacing w:after="0"/>
        <w:ind w:left="440" w:right="542" w:firstLine="0"/>
        <w:jc w:val="both"/>
      </w:pPr>
    </w:p>
    <w:p w14:paraId="400A0738" w14:textId="77777777" w:rsidR="00FE5836" w:rsidRDefault="00FE5836" w:rsidP="00D82FE1">
      <w:pPr>
        <w:pStyle w:val="BodyText"/>
        <w:tabs>
          <w:tab w:val="left" w:pos="810"/>
        </w:tabs>
        <w:spacing w:after="0"/>
        <w:ind w:left="440" w:right="542" w:firstLine="0"/>
        <w:jc w:val="both"/>
      </w:pPr>
    </w:p>
    <w:p w14:paraId="1CFFBE70" w14:textId="77777777" w:rsidR="00BD0DCE" w:rsidRDefault="00FE5836" w:rsidP="00D82FE1">
      <w:pPr>
        <w:pStyle w:val="BodyText"/>
        <w:spacing w:after="0"/>
        <w:ind w:right="542" w:firstLine="660"/>
        <w:jc w:val="both"/>
      </w:pPr>
      <w:r>
        <w:rPr>
          <w:rStyle w:val="BodyTextChar"/>
        </w:rPr>
        <w:t>L-informazzjoni li ġejja tista’ tiġi inkluża f’rapport imsemmi fl-ewwel paragrafu:</w:t>
      </w:r>
    </w:p>
    <w:p w14:paraId="1A398517" w14:textId="77777777" w:rsidR="00BD0DCE" w:rsidRDefault="00FE5836">
      <w:pPr>
        <w:pStyle w:val="BodyText"/>
        <w:numPr>
          <w:ilvl w:val="0"/>
          <w:numId w:val="25"/>
        </w:numPr>
        <w:tabs>
          <w:tab w:val="left" w:pos="954"/>
        </w:tabs>
        <w:spacing w:after="0"/>
        <w:ind w:firstLine="660"/>
        <w:jc w:val="both"/>
      </w:pPr>
      <w:r>
        <w:rPr>
          <w:rStyle w:val="BodyTextChar"/>
        </w:rPr>
        <w:t>ID tal-ġugatur,</w:t>
      </w:r>
    </w:p>
    <w:p w14:paraId="1E24E397" w14:textId="1638AD12" w:rsidR="00BD0DCE" w:rsidRDefault="00FE5836" w:rsidP="003F18C8">
      <w:pPr>
        <w:pStyle w:val="BodyText"/>
        <w:numPr>
          <w:ilvl w:val="0"/>
          <w:numId w:val="26"/>
        </w:numPr>
        <w:tabs>
          <w:tab w:val="left" w:pos="990"/>
        </w:tabs>
        <w:spacing w:after="0"/>
        <w:ind w:right="1251" w:firstLine="660"/>
        <w:jc w:val="both"/>
      </w:pPr>
      <w:r>
        <w:rPr>
          <w:rStyle w:val="BodyTextChar"/>
        </w:rPr>
        <w:t>ħin tal-bidu tal-logħba,bilanċ tal-ġugatur fil-ħin tal-bidu tal-logħba,</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imħatri (irreġistrata bil-ħin),</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l-għoti lill-fond tal-premju,</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status tal-logħba,</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riżultati fil-logħba (irreġistrati bil-ħin),</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il-ħlas tal-fond tal-premju,</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ħin tat-tmiem tal-logħba,</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rebħ,</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bilanċ tal-ġugatur fil-ħin tat-tmiem, u</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l-logħob interrott kollu u r-raġunijiet għaliex ma tlestiex.</w:t>
      </w:r>
    </w:p>
    <w:p w14:paraId="64718272" w14:textId="0D3108D9" w:rsidR="00BD0DCE" w:rsidRDefault="003F18C8" w:rsidP="003F18C8">
      <w:pPr>
        <w:pStyle w:val="BodyText"/>
        <w:tabs>
          <w:tab w:val="left" w:pos="832"/>
        </w:tabs>
        <w:spacing w:after="0"/>
        <w:ind w:left="440" w:right="1251" w:firstLine="0"/>
      </w:pPr>
      <w:r>
        <w:rPr>
          <w:rStyle w:val="BodyTextChar"/>
          <w:b/>
        </w:rPr>
        <w:t xml:space="preserve">Taqsima 13 </w:t>
      </w:r>
      <w:r>
        <w:rPr>
          <w:rStyle w:val="BodyTextChar"/>
        </w:rPr>
        <w:t xml:space="preserve"> Is-sistema tal-logħob tal-azzard għandu jkollha funzjoni li tirreġistra u tkun kapaċi tiġġenera rapport wieħed jew aktar dwar avvenimenti fis-sistema tal-logħob.</w:t>
      </w:r>
    </w:p>
    <w:p w14:paraId="71A63371" w14:textId="77777777" w:rsidR="00BD0DCE" w:rsidRDefault="00FE5836" w:rsidP="003F18C8">
      <w:pPr>
        <w:pStyle w:val="BodyText"/>
        <w:spacing w:after="0"/>
        <w:ind w:right="1251" w:firstLine="660"/>
      </w:pPr>
      <w:r>
        <w:rPr>
          <w:rStyle w:val="BodyTextChar"/>
        </w:rPr>
        <w:t>L-informazzjoni li ġejja tista’ tiġi inkluża f’rapport imsemmi fl-ewwel paragrafu:</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profitti sostanzjali,</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trasferimenti kbar ta’ fondi,</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bidliet fil-kundizzjonijiet għal-logħob,</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bidliet fil-kundizzjonijiet għall-fond tal-premju,</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fond ta’ premjijiet li għadu kif ġie stabbilit,</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il-parteċipazzjoni tal-ġugaturi fil-fond tal-premju,</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il-ħlas tal-fond tal-premju, u</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logħob interrott b’fond tal-premju.</w:t>
      </w:r>
    </w:p>
    <w:p w14:paraId="2733CBBC" w14:textId="42AAE569" w:rsidR="00BD0DCE" w:rsidRDefault="003F18C8" w:rsidP="003F18C8">
      <w:pPr>
        <w:pStyle w:val="BodyText"/>
        <w:tabs>
          <w:tab w:val="left" w:pos="837"/>
        </w:tabs>
        <w:spacing w:after="0"/>
        <w:ind w:left="440" w:right="1251" w:firstLine="0"/>
      </w:pPr>
      <w:r>
        <w:rPr>
          <w:rStyle w:val="BodyTextChar"/>
          <w:b/>
        </w:rPr>
        <w:t xml:space="preserve">Taqsima 14 </w:t>
      </w:r>
      <w:r>
        <w:rPr>
          <w:rStyle w:val="BodyTextChar"/>
        </w:rPr>
        <w:t>Is-sistema tal-logħob tal-azzard għandu jkollha funzjoni li tirreġistra u tkun kapaċi tiġġenera rapporti individwali u aggregati fuq rawnd wieħed jew aktar tal-logħob tad-detentur tal-liċenzja.</w:t>
      </w:r>
    </w:p>
    <w:p w14:paraId="091BB195" w14:textId="77777777" w:rsidR="00BD0DCE" w:rsidRDefault="00FE5836" w:rsidP="003F18C8">
      <w:pPr>
        <w:pStyle w:val="BodyText"/>
        <w:spacing w:after="0"/>
        <w:ind w:right="1251" w:firstLine="660"/>
      </w:pPr>
      <w:r>
        <w:rPr>
          <w:rStyle w:val="BodyTextChar"/>
        </w:rPr>
        <w:t>L-informazzjoni li ġejja tista’ tiġi inkluża f’rapport imsemmi fl-ewwel paragrafu:</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isem u numru tas-serje tar-rawnd,</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data,</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il-ħin tal-bidu tar-rawnd,</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ħin tat-tmiem tar-rawnd,</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total ta’ dħul,</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numru ta’ mħatri,</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imħatra tad-detentur tal-liċenzja,</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il-finanzjament ta’ fond tal-premju,</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il-valur ta’ fond tal-premju qabel il-bidu tal-logħba,</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il-valur ta’ fond tal-premju fi tmiem il-logħba,</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riżultati possibbli,</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eżitu reali,</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l-għadd totali ta’ rebħiet,</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lastRenderedPageBreak/>
        <w:t>numru totali ta’ rebbieħa,</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l-għadd ta’ rebbieħa għal kull livell,</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l-għadd ta’ drittijiet,</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distribuzzjoni totali, u</w:t>
      </w:r>
    </w:p>
    <w:p w14:paraId="14FE2FC7" w14:textId="491FA232" w:rsidR="003F18C8" w:rsidRPr="00D82FE1" w:rsidRDefault="00FE5836" w:rsidP="00FE5836">
      <w:pPr>
        <w:pStyle w:val="BodyText"/>
        <w:numPr>
          <w:ilvl w:val="0"/>
          <w:numId w:val="29"/>
        </w:numPr>
        <w:tabs>
          <w:tab w:val="left" w:pos="1101"/>
        </w:tabs>
        <w:spacing w:after="120"/>
        <w:ind w:left="1162" w:right="288" w:firstLine="0"/>
        <w:jc w:val="both"/>
        <w:rPr>
          <w:rStyle w:val="Headerorfooter"/>
          <w:b w:val="0"/>
          <w:bCs w:val="0"/>
          <w:i/>
          <w:iCs/>
        </w:rPr>
      </w:pPr>
      <w:r>
        <w:rPr>
          <w:rStyle w:val="BodyTextChar"/>
        </w:rPr>
        <w:t>numru ta’ ġugaturi li ma lestewx ir-rawnd tal-logħba u r-raġuni għaliex dawn ma lestewx il-logħba.</w:t>
      </w:r>
      <w:r w:rsidR="00DB4E6C" w:rsidRPr="00DB4E6C">
        <w:rPr>
          <w:rStyle w:val="BodyTextChar"/>
        </w:rPr>
        <w:t xml:space="preserve"> </w:t>
      </w:r>
      <w:r w:rsidR="003F18C8" w:rsidRPr="00D82FE1">
        <w:rPr>
          <w:rStyle w:val="Headerorfooter"/>
          <w:b w:val="0"/>
          <w:i/>
        </w:rPr>
        <w:t>Rakkomandazzjonijiet ġenerali:</w:t>
      </w:r>
    </w:p>
    <w:p w14:paraId="0D5A9ECD" w14:textId="11EB8FF4" w:rsidR="00BD0DCE" w:rsidRDefault="00FE5836" w:rsidP="00FE5836">
      <w:pPr>
        <w:pStyle w:val="BodyText"/>
        <w:spacing w:after="300"/>
        <w:ind w:left="1160" w:right="288" w:firstLine="0"/>
        <w:jc w:val="both"/>
      </w:pPr>
      <w:r>
        <w:rPr>
          <w:rStyle w:val="BodyTextChar"/>
        </w:rPr>
        <w:t>Riżultat possibbli jista’ jkun sitwazzjoni fejn ikun hemm il-possibbiltà ta’ riżultat uniku li ma jkunx direttament evidenti mill-pjan rebbieħ rilevanti, eż. logħba tal-futbol fejn imħatra tista’ tkun relatata ma’ 1X2.</w:t>
      </w:r>
    </w:p>
    <w:p w14:paraId="688AE6A0" w14:textId="77777777" w:rsidR="00BD0DCE" w:rsidRDefault="00FE5836" w:rsidP="00FE5836">
      <w:pPr>
        <w:pStyle w:val="Heading20"/>
        <w:keepNext/>
        <w:keepLines/>
        <w:ind w:right="288" w:firstLine="700"/>
      </w:pPr>
      <w:bookmarkStart w:id="9" w:name="bookmark18"/>
      <w:r>
        <w:rPr>
          <w:rStyle w:val="Heading2"/>
          <w:b/>
        </w:rPr>
        <w:t>Kapitolu 9 Rekwiżiti funzjonali għad-detentur tal-liċenzja kontra l-ġugaturi</w:t>
      </w:r>
      <w:bookmarkEnd w:id="9"/>
    </w:p>
    <w:p w14:paraId="33BE8542" w14:textId="77777777" w:rsidR="00BD0DCE" w:rsidRDefault="00FE5836" w:rsidP="00FE5836">
      <w:pPr>
        <w:pStyle w:val="BodyText"/>
        <w:ind w:right="288" w:firstLine="700"/>
      </w:pPr>
      <w:r>
        <w:rPr>
          <w:rStyle w:val="BodyTextChar"/>
          <w:i/>
        </w:rPr>
        <w:t>Reġistrazzjoni tal-ġugatur u aċċess għas-sistema tal-logħob</w:t>
      </w:r>
    </w:p>
    <w:p w14:paraId="2F0AF57E" w14:textId="24E42544" w:rsidR="00BD0DCE" w:rsidRDefault="003F18C8" w:rsidP="00FE5836">
      <w:pPr>
        <w:pStyle w:val="BodyText"/>
        <w:tabs>
          <w:tab w:val="left" w:pos="912"/>
        </w:tabs>
        <w:spacing w:after="0"/>
        <w:ind w:left="700" w:right="288" w:firstLine="0"/>
      </w:pPr>
      <w:r>
        <w:rPr>
          <w:rStyle w:val="BodyTextChar"/>
          <w:b/>
        </w:rPr>
        <w:t>Taqsima 1</w:t>
      </w:r>
      <w:r>
        <w:rPr>
          <w:rStyle w:val="BodyTextChar"/>
        </w:rPr>
        <w:t xml:space="preserve"> Is-sistema tal-logħob tal-azzard għandu jkollha funzjoni li tirreġistra ġugatur.</w:t>
      </w:r>
    </w:p>
    <w:p w14:paraId="5278A54F" w14:textId="77777777" w:rsidR="00BD0DCE" w:rsidRDefault="00FE5836" w:rsidP="00FE5836">
      <w:pPr>
        <w:pStyle w:val="BodyText"/>
        <w:spacing w:after="160"/>
        <w:ind w:left="700" w:right="288" w:firstLine="240"/>
      </w:pPr>
      <w:r>
        <w:rPr>
          <w:rStyle w:val="BodyTextChar"/>
        </w:rPr>
        <w:t>Il-verifika tal-awtorizzazzjoni tal-ġugatur għandha ssir permezz ta’ kodiċi ta’ awtorizzazzjoni personali u uniku kull darba li l-ġugatur jidħol fis-sistema tal-logħob.</w:t>
      </w:r>
    </w:p>
    <w:p w14:paraId="796AACED" w14:textId="77777777" w:rsidR="00BD0DCE" w:rsidRDefault="00FE5836" w:rsidP="00FE5836">
      <w:pPr>
        <w:pStyle w:val="BodyText"/>
        <w:ind w:left="810" w:right="288" w:firstLine="0"/>
      </w:pPr>
      <w:r>
        <w:rPr>
          <w:rStyle w:val="BodyTextChar"/>
          <w:i/>
        </w:rPr>
        <w:t>Rakkomandazzjonijiet ġenerali:</w:t>
      </w:r>
    </w:p>
    <w:p w14:paraId="0C78E927" w14:textId="77777777" w:rsidR="00BD0DCE" w:rsidRDefault="00FE5836" w:rsidP="00FE5836">
      <w:pPr>
        <w:pStyle w:val="BodyText"/>
        <w:spacing w:after="240"/>
        <w:ind w:left="810" w:right="288" w:firstLine="0"/>
        <w:jc w:val="both"/>
      </w:pPr>
      <w:r>
        <w:rPr>
          <w:rStyle w:val="BodyTextChar"/>
        </w:rPr>
        <w:t>Wara r-reġistrazzjoni inizjali, meta l-Att dwar il-Logħob tal-Azzard (2018:1138) jirrikjedi verifika tal-ġugatur permezz ta’ identifikazzjoni elettronika affidabbli jew ekwivalenti, id-detentur tal-liċenzja jista’ jkompli jitlob verifika permezz ta’ identifikazzjoni elettronika affidabbli jew ekwivalenti. Alternattivament, id-detentur tal-liċenzja jista’ jagħżel li jippermetti lill-ġugatur joħloq isem tal-utent bil-kodiċi ta’ awtorizzazzjoni assoċjat. Funzjoni tas-sistema tal-logħob tal-azzard għandha tinforma kif il-ġugatur jista’ joħloq kodiċi ta’ aċċess uniku u sigur.</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Taqsima 2 </w:t>
      </w:r>
      <w:r>
        <w:rPr>
          <w:rStyle w:val="BodyTextChar"/>
        </w:rPr>
        <w:t>Is-sistema tal-logħob tal-azzard għandu jkollha funzjoni li tivverifika l-età tal-ġugatur.</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Taqsima 3 </w:t>
      </w:r>
      <w:r>
        <w:rPr>
          <w:rStyle w:val="BodyTextChar"/>
        </w:rPr>
        <w:t>Jekk ikun sar kontroll tal-PEP skont il-Kapitolu 3, Taqsima 10 tal-Att (2017:630) dwar miżuri kontra l-ħasil tal-flus u l-finanzjament tat-terroriżmu, il-verifika għandha tiġi rreġistrata fis-sistema tal-logħob tal-azzard.</w:t>
      </w:r>
    </w:p>
    <w:p w14:paraId="59AD6A3B" w14:textId="77777777" w:rsidR="00BD0DCE" w:rsidRDefault="00FE5836" w:rsidP="00FE5836">
      <w:pPr>
        <w:pStyle w:val="BodyText"/>
        <w:ind w:left="1160" w:right="288" w:firstLine="0"/>
      </w:pPr>
      <w:r>
        <w:rPr>
          <w:rStyle w:val="BodyTextChar"/>
          <w:i/>
        </w:rPr>
        <w:t>Rakkomandazzjonijiet ġenerali:</w:t>
      </w:r>
    </w:p>
    <w:p w14:paraId="6CD133F2" w14:textId="77777777" w:rsidR="00BD0DCE" w:rsidRDefault="00FE5836" w:rsidP="00FE5836">
      <w:pPr>
        <w:pStyle w:val="BodyText"/>
        <w:spacing w:after="240"/>
        <w:ind w:left="1160" w:right="288" w:firstLine="0"/>
        <w:jc w:val="both"/>
      </w:pPr>
      <w:r>
        <w:rPr>
          <w:rStyle w:val="BodyTextChar"/>
        </w:rPr>
        <w:t>Ir-reġistrazzjoni tista’ ssir billi tiddaħħal kaxxa PEP fir-reġistru tal-ġugaturi u tiġi mmarkata iva jew le.</w:t>
      </w:r>
    </w:p>
    <w:p w14:paraId="30C2B4F0" w14:textId="7BE73F8D" w:rsidR="00BD0DCE" w:rsidRDefault="003F18C8" w:rsidP="00FE5836">
      <w:pPr>
        <w:pStyle w:val="BodyText"/>
        <w:tabs>
          <w:tab w:val="left" w:pos="926"/>
        </w:tabs>
        <w:spacing w:after="0"/>
        <w:ind w:left="360" w:right="288" w:firstLine="0"/>
        <w:jc w:val="both"/>
      </w:pPr>
      <w:r>
        <w:rPr>
          <w:rStyle w:val="BodyTextChar"/>
          <w:b/>
        </w:rPr>
        <w:t>Taqsima 4</w:t>
      </w:r>
      <w:r>
        <w:rPr>
          <w:rStyle w:val="BodyTextChar"/>
        </w:rPr>
        <w:t xml:space="preserve"> Il-logins kollha f’kont tal-logħob u kwalunkwe tentattiv ta’ log in li jkun sar għandu jiġi rreġistrat.</w:t>
      </w:r>
    </w:p>
    <w:p w14:paraId="38A435ED" w14:textId="77777777" w:rsidR="00BD0DCE" w:rsidRDefault="00FE5836" w:rsidP="00FE5836">
      <w:pPr>
        <w:pStyle w:val="BodyText"/>
        <w:spacing w:after="0"/>
        <w:ind w:left="700" w:right="288" w:firstLine="240"/>
        <w:jc w:val="both"/>
      </w:pPr>
      <w:r>
        <w:rPr>
          <w:rStyle w:val="BodyTextChar"/>
        </w:rPr>
        <w:t>Għandu jkun hemm funzjoni fis-sistema tal-logħob tal-azzard biex tiskopri jekk xi ħadd li ma jkunx awtorizzat qed jipprova jilloggja fil-kont tal-ġugatur.</w:t>
      </w:r>
    </w:p>
    <w:p w14:paraId="0EB59DAB" w14:textId="77777777" w:rsidR="00BD0DCE" w:rsidRDefault="00FE5836" w:rsidP="00FE5836">
      <w:pPr>
        <w:pStyle w:val="BodyText"/>
        <w:spacing w:after="160"/>
        <w:ind w:left="700" w:right="288" w:firstLine="240"/>
        <w:jc w:val="both"/>
      </w:pPr>
      <w:r>
        <w:rPr>
          <w:rStyle w:val="BodyTextChar"/>
        </w:rPr>
        <w:t>Jekk persuna mhux awtorizzata tkun ipprovat tidħol fil-kont tal-ġugatur, il-ġugatur għandu jiġi infurmat b’dan immedjatament u wara skont il-qbil tad-detentur tal-liċenzja mal-ġugatur.</w:t>
      </w:r>
    </w:p>
    <w:p w14:paraId="686E510E" w14:textId="77777777" w:rsidR="00BD0DCE" w:rsidRDefault="00FE5836" w:rsidP="00FE5836">
      <w:pPr>
        <w:pStyle w:val="BodyText"/>
        <w:ind w:left="810" w:right="288" w:firstLine="0"/>
      </w:pPr>
      <w:r>
        <w:rPr>
          <w:rStyle w:val="BodyTextChar"/>
          <w:i/>
        </w:rPr>
        <w:t>Rakkomandazzjonijiet ġenerali:</w:t>
      </w:r>
    </w:p>
    <w:p w14:paraId="6B287F2B" w14:textId="77777777" w:rsidR="00BD0DCE" w:rsidRDefault="00FE5836" w:rsidP="00FE5836">
      <w:pPr>
        <w:pStyle w:val="BodyText"/>
        <w:spacing w:after="240"/>
        <w:ind w:left="810" w:right="288" w:firstLine="0"/>
        <w:jc w:val="both"/>
      </w:pPr>
      <w:r>
        <w:rPr>
          <w:rStyle w:val="BodyTextChar"/>
        </w:rPr>
        <w:t xml:space="preserve">Notifika li persuna mhux awtorizzata ppruvat taċċessa kont tal-logħob tal-ġugatur tista’ ssir bi kwalunkwe mezz li d-detentur tal-liċenzja jqis l-aktar xieraq fil-ħin, </w:t>
      </w:r>
      <w:r>
        <w:rPr>
          <w:rStyle w:val="BodyTextChar"/>
        </w:rPr>
        <w:lastRenderedPageBreak/>
        <w:t>bħal messaġġi testwali, e-mails, jew informazzjoni dwar il-login.</w:t>
      </w:r>
    </w:p>
    <w:p w14:paraId="0BA382D8" w14:textId="0A2C1EF8" w:rsidR="00BD0DCE" w:rsidRDefault="003F18C8" w:rsidP="00FE5836">
      <w:pPr>
        <w:pStyle w:val="BodyText"/>
        <w:tabs>
          <w:tab w:val="left" w:pos="931"/>
        </w:tabs>
        <w:spacing w:after="0"/>
        <w:ind w:left="700" w:right="288" w:firstLine="0"/>
        <w:jc w:val="both"/>
      </w:pPr>
      <w:r>
        <w:rPr>
          <w:rStyle w:val="BodyTextChar"/>
          <w:b/>
        </w:rPr>
        <w:t xml:space="preserve">Taqsima 5 </w:t>
      </w:r>
      <w:r>
        <w:rPr>
          <w:rStyle w:val="BodyTextChar"/>
        </w:rPr>
        <w:t>L-identità, id-data u l-ħin tal-ġugatur għandhom jiġu rreġistrati f’kull login u log-out.</w:t>
      </w:r>
    </w:p>
    <w:p w14:paraId="5A6DF431" w14:textId="77777777" w:rsidR="00D82FE1" w:rsidRDefault="00FE5836" w:rsidP="00D82FE1">
      <w:pPr>
        <w:pStyle w:val="BodyText"/>
        <w:spacing w:after="120"/>
        <w:ind w:left="700" w:right="288" w:firstLine="240"/>
        <w:jc w:val="both"/>
        <w:rPr>
          <w:rStyle w:val="BodyTextChar"/>
        </w:rPr>
      </w:pPr>
      <w:r>
        <w:rPr>
          <w:rStyle w:val="BodyTextChar"/>
        </w:rPr>
        <w:t xml:space="preserve">Meta ġugatur jilloggja fis-sistema tal-logħob tal-azzard, l-aħħar login tagħhom </w:t>
      </w:r>
    </w:p>
    <w:p w14:paraId="29D80AA6" w14:textId="77777777" w:rsidR="00D82FE1" w:rsidRDefault="00D82FE1" w:rsidP="00D82FE1">
      <w:pPr>
        <w:pStyle w:val="BodyText"/>
        <w:spacing w:after="120"/>
        <w:ind w:left="700" w:right="288" w:firstLine="240"/>
        <w:jc w:val="both"/>
        <w:rPr>
          <w:rStyle w:val="BodyTextChar"/>
        </w:rPr>
      </w:pPr>
    </w:p>
    <w:p w14:paraId="5F53E0E8" w14:textId="77777777" w:rsidR="00D82FE1" w:rsidRDefault="00D82FE1" w:rsidP="00D82FE1">
      <w:pPr>
        <w:pStyle w:val="BodyText"/>
        <w:spacing w:after="120"/>
        <w:ind w:left="700" w:right="288" w:firstLine="240"/>
        <w:jc w:val="both"/>
        <w:rPr>
          <w:rStyle w:val="BodyTextChar"/>
        </w:rPr>
      </w:pPr>
    </w:p>
    <w:p w14:paraId="76624B03" w14:textId="77777777" w:rsidR="00D82FE1" w:rsidRDefault="00FE5836" w:rsidP="00D82FE1">
      <w:pPr>
        <w:pStyle w:val="BodyText"/>
        <w:spacing w:after="120"/>
        <w:ind w:left="700" w:right="288" w:firstLine="240"/>
        <w:jc w:val="both"/>
        <w:rPr>
          <w:rStyle w:val="BodyTextChar"/>
        </w:rPr>
      </w:pPr>
      <w:r>
        <w:rPr>
          <w:rStyle w:val="BodyTextChar"/>
        </w:rPr>
        <w:t>bil-ħin u d-data għandhom ikunu disponibbli għall-ġugatur.</w:t>
      </w:r>
    </w:p>
    <w:p w14:paraId="0490C7A8" w14:textId="2FE81B0B" w:rsidR="00BD0DCE" w:rsidRDefault="003F18C8" w:rsidP="00D82FE1">
      <w:pPr>
        <w:pStyle w:val="BodyText"/>
        <w:spacing w:after="120"/>
        <w:ind w:left="700" w:right="288" w:firstLine="240"/>
        <w:jc w:val="both"/>
      </w:pPr>
      <w:r>
        <w:rPr>
          <w:rStyle w:val="BodyTextChar"/>
          <w:b/>
        </w:rPr>
        <w:t>Taqsima 6</w:t>
      </w:r>
      <w:r>
        <w:rPr>
          <w:rStyle w:val="BodyTextChar"/>
        </w:rPr>
        <w:t xml:space="preserve"> Is-sistema tal-logħob tal-azzard għandu jkollha funzjoni u proċeduri dokumentati għall-bidla sigura tal-kodiċijiet ta’ awtorizzazzjoni.</w:t>
      </w:r>
    </w:p>
    <w:p w14:paraId="414834F3" w14:textId="77777777" w:rsidR="00BD0DCE" w:rsidRDefault="00FE5836" w:rsidP="003F18C8">
      <w:pPr>
        <w:pStyle w:val="BodyText"/>
        <w:spacing w:after="160"/>
        <w:ind w:left="709" w:firstLine="240"/>
        <w:jc w:val="both"/>
      </w:pPr>
      <w:r>
        <w:rPr>
          <w:rStyle w:val="BodyTextChar"/>
        </w:rPr>
        <w:t>Kodiċi ta’ awtorizzazzjoni ta’ ġugatur m’għandux ikun jista’ jinbidel unilateralment mid-detentur tal-liċenzja.</w:t>
      </w:r>
    </w:p>
    <w:p w14:paraId="0A241B9B" w14:textId="77777777" w:rsidR="00BD0DCE" w:rsidRDefault="00FE5836" w:rsidP="003F18C8">
      <w:pPr>
        <w:pStyle w:val="BodyText"/>
        <w:ind w:left="709" w:firstLine="760"/>
      </w:pPr>
      <w:r>
        <w:rPr>
          <w:rStyle w:val="BodyTextChar"/>
          <w:i/>
        </w:rPr>
        <w:t>Rakkomandazzjonijiet ġenerali:</w:t>
      </w:r>
    </w:p>
    <w:p w14:paraId="2643CE2B" w14:textId="77777777" w:rsidR="00BD0DCE" w:rsidRDefault="00FE5836" w:rsidP="003F18C8">
      <w:pPr>
        <w:pStyle w:val="BodyText"/>
        <w:spacing w:after="240"/>
        <w:ind w:left="709" w:firstLine="0"/>
      </w:pPr>
      <w:r>
        <w:rPr>
          <w:rStyle w:val="BodyTextChar"/>
        </w:rPr>
        <w:t>Jekk ikun meħtieġ, kodiċi ta’ darba jista’ jintbagħat fl-indirizz elettroniku rreġistrat tal-ġugatur jew in-numru tal-mowbajl irreġistrat.</w:t>
      </w:r>
    </w:p>
    <w:p w14:paraId="12491EB1" w14:textId="77777777" w:rsidR="00BD0DCE" w:rsidRDefault="00FE5836" w:rsidP="003F18C8">
      <w:pPr>
        <w:pStyle w:val="BodyText"/>
        <w:ind w:left="709" w:firstLine="300"/>
      </w:pPr>
      <w:r>
        <w:rPr>
          <w:rStyle w:val="BodyTextChar"/>
          <w:i/>
        </w:rPr>
        <w:t>Kontijiet tal-ġugaturi</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Taqsima 7 </w:t>
      </w:r>
      <w:r>
        <w:rPr>
          <w:rStyle w:val="BodyTextChar"/>
        </w:rPr>
        <w:t>Is-sistema tal-logħob tal-azzard għandu jkollha funzjoni li tiġġestixxi u tirreġistra t-tranżazzjonijiet finanzjarji kollha lejn u minn kont tal-logħob f’konformità mal-Kapitolu 13, Taqsima 3 tal-Att dwar il-Logħob tal-Azzard (2018:1138).</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 xml:space="preserve">Taqsima 8 </w:t>
      </w:r>
      <w:r>
        <w:rPr>
          <w:rStyle w:val="BodyTextChar"/>
        </w:rPr>
        <w:t>Meta jiġu ddepożitati fondi f’kont tal-logħob, id-detentur tal-liċenzja għandu jkun jista’ jiżgura li d-detentur iddikjarat ta’ debitu/kont bankarju jew servizz ieħor ta’ ħlas ikun l-istess bħall-ġugatur tal-kont tal-logħob.</w:t>
      </w:r>
    </w:p>
    <w:p w14:paraId="75F97B66" w14:textId="77777777" w:rsidR="00BD0DCE" w:rsidRDefault="00FE5836" w:rsidP="003F18C8">
      <w:pPr>
        <w:pStyle w:val="BodyText"/>
        <w:spacing w:after="160" w:line="252" w:lineRule="auto"/>
        <w:ind w:left="709" w:firstLine="240"/>
        <w:jc w:val="both"/>
      </w:pPr>
      <w:r>
        <w:rPr>
          <w:rStyle w:val="BodyTextChar"/>
        </w:rPr>
        <w:t>L-ewwel paragrafu għandu japplika wkoll jekk il-ġugatur jibdel kard tal-bank, kont bankarju jew servizz ieħor ta’ ħlas.</w:t>
      </w:r>
    </w:p>
    <w:p w14:paraId="7EFFF961" w14:textId="77777777" w:rsidR="00BD0DCE" w:rsidRDefault="00FE5836" w:rsidP="003F18C8">
      <w:pPr>
        <w:pStyle w:val="BodyText"/>
        <w:ind w:left="709" w:firstLine="760"/>
      </w:pPr>
      <w:r>
        <w:rPr>
          <w:rStyle w:val="BodyTextChar"/>
          <w:i/>
        </w:rPr>
        <w:t>Rakkomandazzjonijiet ġenerali:</w:t>
      </w:r>
    </w:p>
    <w:p w14:paraId="3D0EEBDC" w14:textId="77777777" w:rsidR="00BD0DCE" w:rsidRDefault="00FE5836" w:rsidP="003F18C8">
      <w:pPr>
        <w:pStyle w:val="BodyText"/>
        <w:spacing w:after="240"/>
        <w:ind w:left="709" w:firstLine="0"/>
      </w:pPr>
      <w:r>
        <w:rPr>
          <w:rStyle w:val="BodyTextChar"/>
        </w:rPr>
        <w:t>Is-sigurtà tista’ tiġi żgurata permezz ta’ identifikazzjoni elettronika affidabbli jew ekwivalenti.</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Taqsima 9 </w:t>
      </w:r>
      <w:r>
        <w:rPr>
          <w:rStyle w:val="BodyTextChar"/>
        </w:rPr>
        <w:t xml:space="preserve"> Ġugatur għandu jkun kapaċi jara l-bilanċ tiegħu fuq il-kont tal-logħob immedjatament wara li kull tranżazzjoni tkun ġiet eżegwita.</w:t>
      </w:r>
    </w:p>
    <w:p w14:paraId="0F8F0B96" w14:textId="77777777" w:rsidR="00BD0DCE" w:rsidRDefault="00FE5836" w:rsidP="003F18C8">
      <w:pPr>
        <w:pStyle w:val="BodyText"/>
        <w:spacing w:after="240"/>
        <w:ind w:left="709" w:firstLine="240"/>
        <w:jc w:val="both"/>
      </w:pPr>
      <w:r>
        <w:rPr>
          <w:rStyle w:val="BodyTextChar"/>
        </w:rPr>
        <w:t>Għandu jkun hemm funzjoni li, skont l-ewwel paragrafu tal-Kapitolu 13, Taqsima 3, tal-Att dwar il-Logħob tal-Azzard (2018:1138), turi lill-ġugatur il-logħob kollu li ħa sehem fih, l-imħatri kollha magħmula u r-rebħ kollu mħallas.</w:t>
      </w:r>
    </w:p>
    <w:p w14:paraId="7DBC3369" w14:textId="77777777" w:rsidR="00BD0DCE" w:rsidRDefault="00FE5836" w:rsidP="003F18C8">
      <w:pPr>
        <w:pStyle w:val="BodyText"/>
        <w:ind w:left="709" w:firstLine="300"/>
      </w:pPr>
      <w:r>
        <w:rPr>
          <w:rStyle w:val="BodyTextChar"/>
          <w:i/>
        </w:rPr>
        <w:t>Limitazzjoni ta’ depożiti, telf u ħin ta’ login</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Taqsima 10 </w:t>
      </w:r>
      <w:r>
        <w:rPr>
          <w:rStyle w:val="BodyTextChar"/>
        </w:rPr>
        <w:t xml:space="preserve"> Għal-logħob onlajn, għandu jkun hemm faċilità fejn il-ġugatur għandu faċilment jispeċifika l-ammont ta’ depożiti li jistgħu jsiru maqsuma skont il-jum, il-ġimgħa u x-xahar.</w:t>
      </w:r>
    </w:p>
    <w:p w14:paraId="6E2FC260" w14:textId="77777777" w:rsidR="00BD0DCE" w:rsidRDefault="00FE5836" w:rsidP="003F18C8">
      <w:pPr>
        <w:pStyle w:val="BodyText"/>
        <w:spacing w:after="240"/>
        <w:ind w:left="709" w:firstLine="240"/>
        <w:jc w:val="both"/>
      </w:pPr>
      <w:r>
        <w:rPr>
          <w:rStyle w:val="BodyTextChar"/>
        </w:rPr>
        <w:t>Ġugatur li ma jkunx stabbilixxa limiti fuq id-depożiti skont l-ewwel paragrafu  mhuwiex permess li jilgħab.</w:t>
      </w:r>
    </w:p>
    <w:p w14:paraId="3940BC09" w14:textId="4DCC63A3" w:rsidR="00BD0DCE" w:rsidRDefault="003F18C8" w:rsidP="003F18C8">
      <w:pPr>
        <w:pStyle w:val="BodyText"/>
        <w:tabs>
          <w:tab w:val="left" w:pos="618"/>
        </w:tabs>
        <w:spacing w:after="240"/>
        <w:ind w:left="709" w:firstLine="0"/>
        <w:jc w:val="both"/>
      </w:pPr>
      <w:r>
        <w:rPr>
          <w:rStyle w:val="BodyTextChar"/>
          <w:b/>
        </w:rPr>
        <w:t>Taqsima 11</w:t>
      </w:r>
      <w:r>
        <w:rPr>
          <w:rStyle w:val="BodyTextChar"/>
        </w:rPr>
        <w:t xml:space="preserve"> Għal-logħob onlajn, għandu jkun hemm faċilità fejn l-ġugatur jista’ faċilment jillimita l-ħin ta’ login tiegħu.</w:t>
      </w:r>
    </w:p>
    <w:p w14:paraId="037A7320" w14:textId="7EC7984C" w:rsidR="00BD0DCE" w:rsidRDefault="003F18C8" w:rsidP="003F18C8">
      <w:pPr>
        <w:pStyle w:val="BodyText"/>
        <w:tabs>
          <w:tab w:val="left" w:pos="627"/>
        </w:tabs>
        <w:spacing w:after="240"/>
        <w:ind w:left="709" w:firstLine="0"/>
        <w:jc w:val="both"/>
      </w:pPr>
      <w:r>
        <w:rPr>
          <w:rStyle w:val="BodyTextChar"/>
          <w:b/>
        </w:rPr>
        <w:lastRenderedPageBreak/>
        <w:t xml:space="preserve">Taqsima 12 </w:t>
      </w:r>
      <w:r>
        <w:rPr>
          <w:rStyle w:val="BodyTextChar"/>
        </w:rPr>
        <w:t xml:space="preserve"> Irid ikun hemm faċilità li tkun tista’ turi t-twissijiet tal-ġugatur dwar ir-rebħ u t-telf kif ukoll informazzjoni dwar il-ħin li fih il-ġugatur kien illoggjat.</w:t>
      </w:r>
    </w:p>
    <w:p w14:paraId="0B9F3B8A" w14:textId="6DC6056C" w:rsidR="00BD0DCE" w:rsidRDefault="003F18C8" w:rsidP="003F18C8">
      <w:pPr>
        <w:pStyle w:val="BodyText"/>
        <w:tabs>
          <w:tab w:val="left" w:pos="618"/>
        </w:tabs>
        <w:spacing w:after="160"/>
        <w:ind w:left="709" w:firstLine="0"/>
        <w:jc w:val="both"/>
      </w:pPr>
      <w:r>
        <w:rPr>
          <w:rStyle w:val="BodyTextChar"/>
          <w:b/>
        </w:rPr>
        <w:t>Taqsima 13</w:t>
      </w:r>
      <w:r>
        <w:rPr>
          <w:rStyle w:val="BodyTextChar"/>
        </w:rPr>
        <w:t xml:space="preserve"> Il-ġugatur biss għandu jkun jista’ jiddetermina l-limiti skont it-Taqsimiet 10 u 11.</w:t>
      </w:r>
    </w:p>
    <w:p w14:paraId="76BBD759" w14:textId="77777777" w:rsidR="00BD0DCE" w:rsidRDefault="00FE5836" w:rsidP="00BD0A2A">
      <w:pPr>
        <w:pStyle w:val="BodyText"/>
        <w:ind w:right="319" w:firstLine="320"/>
        <w:jc w:val="both"/>
      </w:pPr>
      <w:r>
        <w:rPr>
          <w:rStyle w:val="BodyTextChar"/>
          <w:i/>
        </w:rPr>
        <w:t>Sospensjoni mil-logħob tal-azzard</w:t>
      </w:r>
    </w:p>
    <w:p w14:paraId="1F4176B5" w14:textId="3F68A9F9" w:rsidR="00BD0DCE" w:rsidRDefault="00D971C1" w:rsidP="00BD0A2A">
      <w:pPr>
        <w:pStyle w:val="BodyText"/>
        <w:tabs>
          <w:tab w:val="left" w:pos="671"/>
        </w:tabs>
        <w:spacing w:after="240"/>
        <w:ind w:left="320" w:right="319" w:firstLine="0"/>
        <w:jc w:val="both"/>
      </w:pPr>
      <w:r>
        <w:rPr>
          <w:rStyle w:val="BodyTextChar"/>
          <w:b/>
        </w:rPr>
        <w:t>Taqsima 14</w:t>
      </w:r>
      <w:r>
        <w:rPr>
          <w:rStyle w:val="BodyTextChar"/>
        </w:rPr>
        <w:t xml:space="preserve"> Is-sistema tal-logħob tal-azzard għandu jkollha faċilità li tippermetti lill-ġugaturi li faċilment jissospendu lilhom infushom mil-logħob għal ċertu perjodu ta’ żmien jew għal perjodu indefinit.</w:t>
      </w:r>
    </w:p>
    <w:p w14:paraId="2D73BD85" w14:textId="1BE0BE25" w:rsidR="00BD0DCE" w:rsidRDefault="00D971C1" w:rsidP="00BD0A2A">
      <w:pPr>
        <w:pStyle w:val="BodyText"/>
        <w:tabs>
          <w:tab w:val="left" w:pos="686"/>
        </w:tabs>
        <w:spacing w:after="240"/>
        <w:ind w:left="320" w:right="319" w:firstLine="0"/>
        <w:jc w:val="both"/>
      </w:pPr>
      <w:r>
        <w:rPr>
          <w:rStyle w:val="BodyTextChar"/>
          <w:b/>
        </w:rPr>
        <w:t xml:space="preserve">Taqsima 15 </w:t>
      </w:r>
      <w:r>
        <w:rPr>
          <w:rStyle w:val="BodyTextChar"/>
        </w:rPr>
        <w:t xml:space="preserve"> Is-sistema tal-logħob tal-azzard għandu jkollha funzjoni li tivverifika jekk il-ġugaturi ikunux issospendew lilhom infushom jew illimitaw il-ħin tal-logħob tagħhom kull darba li l-ġugaturi jirreġistraw jew jidħlu fis-sistema tal-logħob tal-azzard.</w:t>
      </w:r>
    </w:p>
    <w:p w14:paraId="4C3A60E5" w14:textId="77777777" w:rsidR="00BD0DCE" w:rsidRDefault="00FE5836" w:rsidP="00BD0A2A">
      <w:pPr>
        <w:pStyle w:val="BodyText"/>
        <w:ind w:right="319" w:firstLine="320"/>
      </w:pPr>
      <w:r>
        <w:rPr>
          <w:rStyle w:val="BodyTextChar"/>
          <w:i/>
        </w:rPr>
        <w:t>Bidu tal-logħba</w:t>
      </w:r>
    </w:p>
    <w:p w14:paraId="76A41944" w14:textId="4767E851" w:rsidR="00BD0DCE" w:rsidRDefault="00D971C1" w:rsidP="00BD0A2A">
      <w:pPr>
        <w:pStyle w:val="BodyText"/>
        <w:tabs>
          <w:tab w:val="left" w:pos="676"/>
        </w:tabs>
        <w:spacing w:after="160"/>
        <w:ind w:left="320" w:right="319" w:firstLine="0"/>
        <w:jc w:val="both"/>
      </w:pPr>
      <w:r>
        <w:rPr>
          <w:rStyle w:val="BodyTextChar"/>
          <w:b/>
        </w:rPr>
        <w:t xml:space="preserve">Taqsima 16 </w:t>
      </w:r>
      <w:r>
        <w:rPr>
          <w:rStyle w:val="BodyTextChar"/>
        </w:rPr>
        <w:t>Għal-logħob, għandu jkun hemm faċilità u proċeduri dokumentati li jipprevjenu mħatra milli ssir wara li tkun bdiet l-opportunità speċifikata tad-detentur tal-liċenzja għall-irtirar jew l-avveniment ta’ riżultat futur.</w:t>
      </w:r>
    </w:p>
    <w:p w14:paraId="106A2B02" w14:textId="77777777" w:rsidR="00BD0DCE" w:rsidRDefault="00FE5836" w:rsidP="00BD0A2A">
      <w:pPr>
        <w:pStyle w:val="BodyText"/>
        <w:ind w:right="319" w:firstLine="780"/>
        <w:jc w:val="both"/>
      </w:pPr>
      <w:r>
        <w:rPr>
          <w:rStyle w:val="BodyTextChar"/>
          <w:i/>
        </w:rPr>
        <w:t>Rakkomandazzjonijiet ġenerali:</w:t>
      </w:r>
    </w:p>
    <w:p w14:paraId="5400B561" w14:textId="77777777" w:rsidR="00BD0DCE" w:rsidRDefault="00FE5836" w:rsidP="00BD0A2A">
      <w:pPr>
        <w:pStyle w:val="BodyText"/>
        <w:spacing w:after="280"/>
        <w:ind w:left="780" w:right="319" w:firstLine="0"/>
        <w:jc w:val="both"/>
      </w:pPr>
      <w:r>
        <w:rPr>
          <w:rStyle w:val="BodyTextChar"/>
        </w:rPr>
        <w:t>Fejn rilevanti, l-imħatri jistgħu jsiru matul logħba kontinwa jew simili, bħal mħatra fuq liema tim se jiskorja l-gowl li jmiss jew il-plejer tal-logħba.</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Kapitolu 10 Perċentwali ta’ ħlas</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Taqsima 1 </w:t>
      </w:r>
      <w:r>
        <w:rPr>
          <w:rStyle w:val="BodyTextChar"/>
        </w:rPr>
        <w:t>Fil-logħob b’rebħ progressiv, il-perċentwal minimu ta’ ħlas għandu jintwera lill-ġugatur.</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Taqsima 2 </w:t>
      </w:r>
      <w:r>
        <w:rPr>
          <w:rStyle w:val="BodyTextChar"/>
        </w:rPr>
        <w:t xml:space="preserve"> Is-sistema tal-logħob tal-azzard għandu jkollha funzjoni li tissorvelja l-perċentwal ta’ ħlas ta’ kull imħatra individwali.</w:t>
      </w:r>
    </w:p>
    <w:p w14:paraId="7F5D395F" w14:textId="77777777" w:rsidR="00BD0DCE" w:rsidRDefault="00FE5836" w:rsidP="00BD0A2A">
      <w:pPr>
        <w:pStyle w:val="BodyText"/>
        <w:spacing w:after="280" w:line="252" w:lineRule="auto"/>
        <w:ind w:left="320" w:right="319" w:firstLine="240"/>
        <w:jc w:val="both"/>
      </w:pPr>
      <w:r>
        <w:rPr>
          <w:rStyle w:val="BodyTextChar"/>
        </w:rPr>
        <w:t>Id-data ġġenerata skont l-ewwel paragrafu għandha tinħażen u tkun disponibbli għal reviżjoni.</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Kapitolu 11 Istruzzjonijiet dwar il-logħob, pjan ta’ rebħ u somma ta’ rebħ</w:t>
      </w:r>
      <w:bookmarkEnd w:id="11"/>
    </w:p>
    <w:p w14:paraId="5741E1FD" w14:textId="77777777" w:rsidR="00BD0DCE" w:rsidRDefault="00FE5836" w:rsidP="00BD0A2A">
      <w:pPr>
        <w:pStyle w:val="BodyText"/>
        <w:ind w:right="319" w:firstLine="320"/>
      </w:pPr>
      <w:r>
        <w:rPr>
          <w:rStyle w:val="BodyTextChar"/>
          <w:i/>
        </w:rPr>
        <w:t>Istruzzjonijiet dwar il-logħob</w:t>
      </w:r>
    </w:p>
    <w:p w14:paraId="158783AD" w14:textId="077760CE" w:rsidR="00BD0DCE" w:rsidRDefault="00D971C1" w:rsidP="00BD0A2A">
      <w:pPr>
        <w:pStyle w:val="BodyText"/>
        <w:tabs>
          <w:tab w:val="left" w:pos="561"/>
        </w:tabs>
        <w:spacing w:after="160"/>
        <w:ind w:left="320" w:right="319" w:firstLine="0"/>
        <w:jc w:val="both"/>
      </w:pPr>
      <w:r>
        <w:rPr>
          <w:rStyle w:val="BodyTextChar"/>
          <w:b/>
        </w:rPr>
        <w:t>Taqsima 1</w:t>
      </w:r>
      <w:r>
        <w:rPr>
          <w:rStyle w:val="BodyTextChar"/>
        </w:rPr>
        <w:t xml:space="preserve"> L-istruzzjonijiet dwar il-logħob tal-azzard għandhom ikunu kompluti, ċari u mhux qarrieqa.</w:t>
      </w:r>
    </w:p>
    <w:p w14:paraId="0AD33262" w14:textId="77777777" w:rsidR="00BD0DCE" w:rsidRDefault="00FE5836" w:rsidP="00BD0A2A">
      <w:pPr>
        <w:pStyle w:val="BodyText"/>
        <w:ind w:right="319" w:firstLine="780"/>
        <w:jc w:val="both"/>
      </w:pPr>
      <w:r>
        <w:rPr>
          <w:rStyle w:val="BodyTextChar"/>
          <w:i/>
        </w:rPr>
        <w:t>Rakkomandazzjonijiet ġenerali:</w:t>
      </w:r>
    </w:p>
    <w:p w14:paraId="6340855C" w14:textId="77777777" w:rsidR="00BD0DCE" w:rsidRDefault="00FE5836" w:rsidP="00BD0A2A">
      <w:pPr>
        <w:pStyle w:val="BodyText"/>
        <w:spacing w:after="240"/>
        <w:ind w:left="780" w:right="319" w:firstLine="0"/>
        <w:jc w:val="both"/>
      </w:pPr>
      <w:r>
        <w:rPr>
          <w:rStyle w:val="BodyTextChar"/>
        </w:rPr>
        <w:t>L-istruzzjonijiet dwar il-logħob tal-azzard jistgħu jiġu tradotti f’lingwi oħrajn u wara għandu jkollhom l-istess kontenut bħal dawk oriġinali.</w:t>
      </w:r>
    </w:p>
    <w:p w14:paraId="3D48F742" w14:textId="08DC8779" w:rsidR="00BD0DCE" w:rsidRDefault="00D971C1" w:rsidP="00BD0A2A">
      <w:pPr>
        <w:pStyle w:val="BodyText"/>
        <w:tabs>
          <w:tab w:val="left" w:pos="575"/>
        </w:tabs>
        <w:spacing w:after="240"/>
        <w:ind w:left="320" w:right="319" w:firstLine="0"/>
        <w:jc w:val="both"/>
      </w:pPr>
      <w:r>
        <w:rPr>
          <w:rStyle w:val="BodyTextChar"/>
          <w:b/>
        </w:rPr>
        <w:t>Taqsima 2</w:t>
      </w:r>
      <w:r>
        <w:rPr>
          <w:rStyle w:val="BodyTextChar"/>
        </w:rPr>
        <w:t> Istruzzjonijiet dwar il-logħob u r-regoli tal-logħob għandhom ikunu disponibbli mingħajr il-ħtieġa li tintefa’ mħatra.</w:t>
      </w:r>
    </w:p>
    <w:p w14:paraId="33427AD7" w14:textId="04950CF6" w:rsidR="00BD0DCE" w:rsidRDefault="00D971C1" w:rsidP="00BD0A2A">
      <w:pPr>
        <w:pStyle w:val="BodyText"/>
        <w:tabs>
          <w:tab w:val="left" w:pos="575"/>
        </w:tabs>
        <w:spacing w:after="0"/>
        <w:ind w:left="320" w:right="319" w:firstLine="0"/>
        <w:jc w:val="both"/>
      </w:pPr>
      <w:r>
        <w:rPr>
          <w:rStyle w:val="BodyTextChar"/>
          <w:b/>
        </w:rPr>
        <w:t>Taqsima 3</w:t>
      </w:r>
      <w:r>
        <w:rPr>
          <w:rStyle w:val="BodyTextChar"/>
        </w:rPr>
        <w:t xml:space="preserve"> L-istruzzjonijiet dwar il-logħob għandhom ikunu disponibbli fuq l-istess tip ta’ mezz bħal-logħba attwali.</w:t>
      </w:r>
    </w:p>
    <w:p w14:paraId="186F581C" w14:textId="77777777" w:rsidR="00BD0DCE" w:rsidRDefault="00FE5836" w:rsidP="00BD0A2A">
      <w:pPr>
        <w:pStyle w:val="BodyText"/>
        <w:spacing w:after="160"/>
        <w:ind w:right="319" w:firstLine="560"/>
        <w:jc w:val="both"/>
      </w:pPr>
      <w:r>
        <w:rPr>
          <w:rStyle w:val="BodyTextChar"/>
        </w:rPr>
        <w:t>L-istruzzjonijiet dwar il-logħob tal-azzard għandhom ikunu disponibbli minnufih.</w:t>
      </w:r>
    </w:p>
    <w:p w14:paraId="0293E106" w14:textId="77777777" w:rsidR="00BD0DCE" w:rsidRDefault="00FE5836" w:rsidP="00BD0A2A">
      <w:pPr>
        <w:pStyle w:val="BodyText"/>
        <w:ind w:right="319" w:firstLine="780"/>
        <w:jc w:val="both"/>
      </w:pPr>
      <w:r>
        <w:rPr>
          <w:rStyle w:val="BodyTextChar"/>
          <w:i/>
        </w:rPr>
        <w:lastRenderedPageBreak/>
        <w:t>Rakkomandazzjonijiet ġenerali:</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000000">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Jekk logħba temporanjament tbiddel il-karattru, matul il-logħba li tkun għaddejja, l-istruzzjonijiet tal-logħba għandhom jiġu adattati awtomatikament għall-bidla.</w:t>
      </w:r>
    </w:p>
    <w:p w14:paraId="05CBBF4C" w14:textId="77777777" w:rsidR="00BD0DCE" w:rsidRDefault="00FE5836" w:rsidP="00FE5836">
      <w:pPr>
        <w:pStyle w:val="BodyText"/>
        <w:keepNext/>
        <w:ind w:left="993" w:right="-335" w:firstLine="0"/>
      </w:pPr>
      <w:r>
        <w:rPr>
          <w:rStyle w:val="BodyTextChar"/>
          <w:i/>
        </w:rPr>
        <w:t>Tabelli tal-iżborż</w:t>
      </w:r>
    </w:p>
    <w:p w14:paraId="7476700B" w14:textId="2D3D60F0" w:rsidR="00BD0DCE" w:rsidRDefault="00D971C1" w:rsidP="00FE5836">
      <w:pPr>
        <w:pStyle w:val="BodyText"/>
        <w:tabs>
          <w:tab w:val="left" w:pos="1611"/>
        </w:tabs>
        <w:spacing w:after="0"/>
        <w:ind w:left="993" w:right="-335" w:firstLine="0"/>
      </w:pPr>
      <w:r>
        <w:rPr>
          <w:rStyle w:val="BodyTextChar"/>
          <w:b/>
        </w:rPr>
        <w:t xml:space="preserve">Taqsima 4 </w:t>
      </w:r>
      <w:r>
        <w:rPr>
          <w:rStyle w:val="BodyTextChar"/>
        </w:rPr>
        <w:t>Irid ikun hemm proċeduri dokumentati biex jiġi żgurat li l-konfigurazzjoni tal-pjanijiet ta’ profitt tkun korretta.</w:t>
      </w:r>
    </w:p>
    <w:p w14:paraId="7EB540FD" w14:textId="77777777" w:rsidR="00BD0DCE" w:rsidRDefault="00FE5836" w:rsidP="00FE5836">
      <w:pPr>
        <w:pStyle w:val="BodyText"/>
        <w:spacing w:after="160"/>
        <w:ind w:left="993" w:right="-335" w:firstLine="220"/>
        <w:jc w:val="both"/>
      </w:pPr>
      <w:r>
        <w:rPr>
          <w:rStyle w:val="BodyTextChar"/>
        </w:rPr>
        <w:t>Għandu jkun hemm fis-seħħ proċeduri dokumentati biex jiġi żgurat li l-kalkolu tal-pjanijiet ta’ profitt ikun korrett.</w:t>
      </w:r>
    </w:p>
    <w:p w14:paraId="0A8B38CD" w14:textId="77777777" w:rsidR="00BD0DCE" w:rsidRDefault="00FE5836" w:rsidP="00FE5836">
      <w:pPr>
        <w:pStyle w:val="BodyText"/>
        <w:ind w:left="993" w:right="-335" w:firstLine="0"/>
      </w:pPr>
      <w:r>
        <w:rPr>
          <w:rStyle w:val="BodyTextChar"/>
          <w:i/>
        </w:rPr>
        <w:t>Rakkomandazzjonijiet ġenerali:</w:t>
      </w:r>
    </w:p>
    <w:p w14:paraId="1A0ED2F0" w14:textId="77777777" w:rsidR="00BD0DCE" w:rsidRDefault="00FE5836" w:rsidP="00FE5836">
      <w:pPr>
        <w:pStyle w:val="BodyText"/>
        <w:spacing w:after="240"/>
        <w:ind w:left="993" w:right="-335" w:firstLine="0"/>
        <w:jc w:val="both"/>
      </w:pPr>
      <w:r>
        <w:rPr>
          <w:rStyle w:val="BodyTextChar"/>
        </w:rPr>
        <w:t>Il-proċeduri jistgħu jkunu kemm awtomatiċi kif ukoll manwali.</w:t>
      </w:r>
    </w:p>
    <w:p w14:paraId="45BEF916" w14:textId="77777777" w:rsidR="00BD0DCE" w:rsidRDefault="00FE5836" w:rsidP="00FE5836">
      <w:pPr>
        <w:pStyle w:val="BodyText"/>
        <w:ind w:left="993" w:right="-335" w:firstLine="0"/>
      </w:pPr>
      <w:r>
        <w:rPr>
          <w:rStyle w:val="BodyTextChar"/>
          <w:i/>
        </w:rPr>
        <w:t>Fond ta’ premjijiet</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Taqsima 5 </w:t>
      </w:r>
      <w:r>
        <w:rPr>
          <w:rStyle w:val="BodyTextChar"/>
        </w:rPr>
        <w:t>Irid ikun hemm regoli dwar kif ġugatur jista’ jirbaħ fond ta’ premju. Għandu jiġi ddikjarat b’mod ċar kif fond ta’ premju huwa ffinanzjat u mqassam.</w:t>
      </w:r>
    </w:p>
    <w:p w14:paraId="5A748FE6" w14:textId="7427409D" w:rsidR="00BD0DCE" w:rsidRDefault="00D971C1" w:rsidP="00FE5836">
      <w:pPr>
        <w:pStyle w:val="BodyText"/>
        <w:tabs>
          <w:tab w:val="left" w:pos="1606"/>
        </w:tabs>
        <w:spacing w:after="240"/>
        <w:ind w:left="993" w:right="-335" w:firstLine="0"/>
        <w:jc w:val="both"/>
      </w:pPr>
      <w:r>
        <w:rPr>
          <w:rStyle w:val="BodyTextChar"/>
          <w:b/>
        </w:rPr>
        <w:t>Taqsima 6</w:t>
      </w:r>
      <w:r>
        <w:rPr>
          <w:rStyle w:val="BodyTextChar"/>
        </w:rPr>
        <w:t xml:space="preserve"> Għandu jkun ċar mir-regoli tal-logħba kif fond ta’ premju għandu jiġi distribwit jekk jintrebaħ minn aktar minn ġugatur wieħed.</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Taqsima 7 </w:t>
      </w:r>
      <w:r>
        <w:rPr>
          <w:rStyle w:val="BodyTextChar"/>
        </w:rPr>
        <w:t xml:space="preserve"> Għandu jkun ċar mir-regoli tal-logħba kif detentur ta’ liċenzja jista’ jikkanċella jew jittermina fond ta’ premju.</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Kapitolu 12 Logħob mhux normali u frodi tal-logħob</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Taqsima 1</w:t>
      </w:r>
      <w:r>
        <w:rPr>
          <w:rStyle w:val="BodyTextChar"/>
        </w:rPr>
        <w:t xml:space="preserve"> Is-sistema tal-logħob tal-azzard għandu jkollha funzjoni u għandu jkun hemm proċeduri dokumentati għad-detezzjoni tal-okkorrenza ta’ frodi tal-logħob u kooperazzjoni mhux awtorizzata bejn il-ġugaturi, attentat ta’ frodi tal-logħob u kooperazzjoni mhux awtorizzata bejn il-ġugaturi u ksur ieħor tat-termini tal-użu u r-regoli tal-logħba.</w:t>
      </w:r>
    </w:p>
    <w:p w14:paraId="145D55F7" w14:textId="6DA7384D" w:rsidR="00BD0DCE" w:rsidRDefault="00D971C1" w:rsidP="00FE5836">
      <w:pPr>
        <w:pStyle w:val="BodyText"/>
        <w:tabs>
          <w:tab w:val="left" w:pos="1611"/>
        </w:tabs>
        <w:spacing w:after="120"/>
        <w:ind w:left="993" w:right="-335" w:firstLine="0"/>
        <w:jc w:val="both"/>
      </w:pPr>
      <w:r>
        <w:rPr>
          <w:rStyle w:val="BodyTextChar"/>
          <w:b/>
        </w:rPr>
        <w:t>Taqsima 2</w:t>
      </w:r>
      <w:r>
        <w:rPr>
          <w:rStyle w:val="BodyTextChar"/>
        </w:rPr>
        <w:t xml:space="preserve"> Is-sistema tal-logħob tal-azzard għandu jkollha funzjoni sabiex ġugatur ikun jista’ faċilment u immedjatament jirrapporta suspett ta’ frodi tal-logħob tal-azzard, frodi tal-logħob tal-azzard, kooperazzjoni mhux awtorizzata bejn il-ġugaturi, attentat ta’ frodi tal-logħob tal-azzard u kooperazzjoni mhux awtorizzata bejn il-ġugaturi, u ksur ieħor tat-termini tal-użu u r-regoli tal-logħba.</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Taqsima 3 </w:t>
      </w:r>
      <w:r>
        <w:rPr>
          <w:rStyle w:val="BodyTextChar"/>
        </w:rPr>
        <w:t>Irid ikun hemm funzjoni li tanalizza u toħloq bażi għar-rappurtar dwar l-influwenza mhux xierqa tar-riżultati li jikkostitwixxu oġġetti għall-imħatri.</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Taqsima 4 </w:t>
      </w:r>
      <w:r>
        <w:rPr>
          <w:rStyle w:val="BodyTextChar"/>
        </w:rPr>
        <w:t xml:space="preserve"> Irid ikun hemm proċeduri dokumentati biex jiġu skoperti u kkontrollati devjazzjonijiet u logħob anormali permezz ta’ manipulazzjoni ta’ logħob u softwer.</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Kapitolu 13 Rekwiżiti ta’ funzjoni għal ġeneraturi ta’ numru każwali</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Taqsima 1</w:t>
      </w:r>
      <w:r>
        <w:rPr>
          <w:rStyle w:val="BodyTextChar"/>
        </w:rPr>
        <w:t xml:space="preserve"> Riżultati minn ġeneratur ta’ numru każwali għandhom ikunu każwali, statistikament indipendenti, ikollhom id-devjazzjoni standard korretta u għandha tiġi żgurata d-distribuzzjoni korretta tal-probabbiltà.</w:t>
      </w:r>
    </w:p>
    <w:p w14:paraId="5663848C" w14:textId="60CAE2C3" w:rsidR="00BD0DCE" w:rsidRDefault="00FE5836" w:rsidP="00D82FE1">
      <w:pPr>
        <w:pStyle w:val="BodyText"/>
        <w:spacing w:after="200"/>
        <w:ind w:left="993" w:right="-335" w:firstLine="220"/>
        <w:jc w:val="both"/>
      </w:pPr>
      <w:r>
        <w:rPr>
          <w:rStyle w:val="BodyTextChar"/>
        </w:rPr>
        <w:lastRenderedPageBreak/>
        <w:t>Ir-riżultat tal-ġeneratur tan-numru każwali m’għandux ikun prevedibbli mingħajr għarfien tal-algoritmu użat, l-implimentazzjoni u l-valuri inizjali.</w:t>
      </w:r>
      <w:r>
        <w:rPr>
          <w:noProof/>
        </w:rPr>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7597E104" id="Shape 93" o:spid="_x0000_s1035" type="#_x0000_t202" style="position:absolute;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000000">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4529BF3C" id="Shape 95" o:spid="_x0000_s1036" type="#_x0000_t202" style="position:absolute;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000000">
                      <w:pPr>
                        <w:pStyle w:val="BodyText"/>
                        <w:spacing w:after="0"/>
                        <w:ind w:firstLine="0"/>
                        <w:jc w:val="right"/>
                      </w:pPr>
                      <w:r>
                        <w:rPr>
                          <w:rStyle w:val="BodyTextChar"/>
                          <w:b/>
                        </w:rPr>
                        <w:t xml:space="preserve">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Rakkomandazzjonijiet ġenerali</w:t>
      </w:r>
      <w:r>
        <w:rPr>
          <w:rStyle w:val="BodyTextChar"/>
        </w:rPr>
        <w:t>:</w:t>
      </w:r>
    </w:p>
    <w:p w14:paraId="42E0E41F" w14:textId="4F31DF01" w:rsidR="00BD0DCE" w:rsidRDefault="00FE5836" w:rsidP="00FE5836">
      <w:pPr>
        <w:pStyle w:val="BodyText"/>
        <w:spacing w:after="240" w:line="252" w:lineRule="auto"/>
        <w:ind w:left="180" w:firstLine="0"/>
        <w:jc w:val="both"/>
      </w:pPr>
      <w:r>
        <w:rPr>
          <w:rStyle w:val="BodyTextChar"/>
        </w:rPr>
        <w:t>Hemm diversi testijiet statistiċi li jistgħu jintużaw biex jiżguraw ir-riżultat ta’ ġeneratur ta’ numru każwali. Il-Kit tat-Test DIEHARD (Marsaglia) u l-Kit tat-Test NIST (Istitut Nazzjonali tal-Istandards u t-Teknoloġija - Suite tat-Test Statistiku) huma żewġ testijiet li jistgħu jintużaw.</w:t>
      </w:r>
    </w:p>
    <w:p w14:paraId="489C5D5E" w14:textId="167D3199" w:rsidR="00BD0DCE" w:rsidRDefault="00D971C1" w:rsidP="00FE5836">
      <w:pPr>
        <w:pStyle w:val="BodyText"/>
        <w:tabs>
          <w:tab w:val="left" w:pos="406"/>
        </w:tabs>
        <w:spacing w:after="0"/>
        <w:ind w:left="180" w:firstLine="0"/>
        <w:jc w:val="both"/>
      </w:pPr>
      <w:r>
        <w:rPr>
          <w:rStyle w:val="BodyTextChar"/>
          <w:b/>
        </w:rPr>
        <w:t xml:space="preserve">Taqsima 2 </w:t>
      </w:r>
      <w:r>
        <w:rPr>
          <w:rStyle w:val="BodyTextChar"/>
        </w:rPr>
        <w:t xml:space="preserve"> Irid ikun hemm referenza dokumentata għal algoritmu stabbilit u aċċettat u kwalunkwe kodiċi tal-programm u proċedura ta’ konverżjoni għall-ġeneratur tan-numru każwali.</w:t>
      </w:r>
    </w:p>
    <w:p w14:paraId="31B6AC67" w14:textId="77777777" w:rsidR="00BD0DCE" w:rsidRDefault="00FE5836" w:rsidP="00FE5836">
      <w:pPr>
        <w:pStyle w:val="BodyText"/>
        <w:spacing w:after="160"/>
        <w:ind w:left="180" w:firstLine="240"/>
        <w:jc w:val="both"/>
      </w:pPr>
      <w:r>
        <w:rPr>
          <w:rStyle w:val="BodyTextChar"/>
        </w:rPr>
        <w:t>Jekk il-ġeneratur tan-numru każwali jkun inkorporat fis-softwer, il-kodiċi kollu tal-programm, flimkien mal-kummenti u d-dokumentazzjoni, għandhom ikunu jistgħu jitqiesu.</w:t>
      </w:r>
    </w:p>
    <w:p w14:paraId="4800A94F" w14:textId="77777777" w:rsidR="00BD0DCE" w:rsidRDefault="00FE5836" w:rsidP="00FE5836">
      <w:pPr>
        <w:pStyle w:val="BodyText"/>
        <w:ind w:left="180" w:firstLine="640"/>
        <w:jc w:val="both"/>
      </w:pPr>
      <w:r>
        <w:rPr>
          <w:rStyle w:val="BodyTextChar"/>
          <w:i/>
        </w:rPr>
        <w:t>Rakkomandazzjonijiet ġenerali:</w:t>
      </w:r>
    </w:p>
    <w:p w14:paraId="5C6C16E3" w14:textId="77777777" w:rsidR="00BD0DCE" w:rsidRDefault="00FE5836" w:rsidP="00FE5836">
      <w:pPr>
        <w:pStyle w:val="BodyText"/>
        <w:spacing w:after="0"/>
        <w:ind w:left="180" w:firstLine="0"/>
        <w:jc w:val="both"/>
      </w:pPr>
      <w:r>
        <w:rPr>
          <w:rStyle w:val="BodyTextChar"/>
        </w:rPr>
        <w:t>L-algoritmu li fuqu l-ġeneratur tan-numru każwali huwa bbażat għandu jiġi ppubblikat fi kwalunkwe pubblikazzjoni rikonoxxuta internazzjonalment.</w:t>
      </w:r>
    </w:p>
    <w:p w14:paraId="39B6DE7A" w14:textId="77777777" w:rsidR="00BD0DCE" w:rsidRDefault="00FE5836" w:rsidP="00FE5836">
      <w:pPr>
        <w:pStyle w:val="BodyText"/>
        <w:spacing w:after="0"/>
        <w:ind w:left="180" w:firstLine="240"/>
        <w:jc w:val="both"/>
      </w:pPr>
      <w:r>
        <w:rPr>
          <w:rStyle w:val="BodyTextChar"/>
        </w:rPr>
        <w:t>It-testijiet tal-eżiti li jistgħu jkunu rilevanti għan-numri każwali ġġenerati huma, pereżempju, it-test X2 (it-test “chi-two”), it-test ta’ awtokorrelazzjoni u t-test tal-prova.</w:t>
      </w:r>
    </w:p>
    <w:p w14:paraId="3781CA42" w14:textId="77777777" w:rsidR="00BD0DCE" w:rsidRDefault="00FE5836" w:rsidP="00FE5836">
      <w:pPr>
        <w:pStyle w:val="BodyText"/>
        <w:spacing w:after="240"/>
        <w:ind w:left="180" w:firstLine="240"/>
        <w:jc w:val="both"/>
      </w:pPr>
      <w:r>
        <w:rPr>
          <w:rStyle w:val="BodyTextChar"/>
        </w:rPr>
        <w:t>Id-detentur tal-liċenzja jista’ jippermetti l-verifika tal-pjan rebbieħ stabbilit billi jippermetti li l-operazzjonijiet akkreditati tat-test jew l-Awtorità Żvediża tal-Logħob tal-Azzard jirrevedu programmi, pjanċi tal-istampar, logs, listi ta’ kontroll jew dokumentazzjoni oħra għall-pjan rebbieħ.</w:t>
      </w:r>
    </w:p>
    <w:p w14:paraId="09391AF3" w14:textId="65C96256" w:rsidR="00BD0DCE" w:rsidRDefault="00D971C1" w:rsidP="00FE5836">
      <w:pPr>
        <w:pStyle w:val="BodyText"/>
        <w:tabs>
          <w:tab w:val="left" w:pos="406"/>
        </w:tabs>
        <w:spacing w:after="240"/>
        <w:ind w:left="180" w:firstLine="0"/>
        <w:jc w:val="both"/>
      </w:pPr>
      <w:r>
        <w:rPr>
          <w:rStyle w:val="BodyTextChar"/>
          <w:b/>
        </w:rPr>
        <w:t xml:space="preserve">Taqsima 3 </w:t>
      </w:r>
      <w:r>
        <w:rPr>
          <w:rStyle w:val="BodyTextChar"/>
        </w:rPr>
        <w:t xml:space="preserve"> Il-ġeneratur tan-numru każwali għandu jkun kapaċi jimmaniġġja t-tagħbija massima determinata.</w:t>
      </w:r>
    </w:p>
    <w:p w14:paraId="6ECB8F00" w14:textId="5C92D917" w:rsidR="00BD0DCE" w:rsidRDefault="00D971C1" w:rsidP="00FE5836">
      <w:pPr>
        <w:pStyle w:val="BodyText"/>
        <w:tabs>
          <w:tab w:val="left" w:pos="406"/>
        </w:tabs>
        <w:spacing w:after="160"/>
        <w:ind w:left="180" w:firstLine="0"/>
        <w:jc w:val="both"/>
      </w:pPr>
      <w:r>
        <w:rPr>
          <w:rStyle w:val="BodyTextChar"/>
          <w:b/>
        </w:rPr>
        <w:t>Taqsima 4</w:t>
      </w:r>
      <w:r>
        <w:rPr>
          <w:rStyle w:val="BodyTextChar"/>
        </w:rPr>
        <w:t xml:space="preserve"> Funzjonijiet li ma jiġġenerawx riżultati fil-logħob iżda li jiddependu fuq elementi każwali għandhom ikunu bbażati fuq ir-riżultat tal-ġeneratur tan-numru każwali.</w:t>
      </w:r>
    </w:p>
    <w:p w14:paraId="1239F215" w14:textId="77777777" w:rsidR="00BD0DCE" w:rsidRDefault="00FE5836" w:rsidP="00FE5836">
      <w:pPr>
        <w:pStyle w:val="BodyText"/>
        <w:ind w:left="180" w:firstLine="640"/>
        <w:jc w:val="both"/>
      </w:pPr>
      <w:r>
        <w:rPr>
          <w:rStyle w:val="BodyTextChar"/>
          <w:i/>
        </w:rPr>
        <w:t>Rakkomandazzjonijiet ġenerali:</w:t>
      </w:r>
    </w:p>
    <w:p w14:paraId="5408C580" w14:textId="77777777" w:rsidR="00BD0DCE" w:rsidRDefault="00FE5836" w:rsidP="00FE5836">
      <w:pPr>
        <w:pStyle w:val="BodyText"/>
        <w:spacing w:after="240" w:line="257" w:lineRule="auto"/>
        <w:ind w:left="180" w:firstLine="0"/>
        <w:jc w:val="both"/>
      </w:pPr>
      <w:r>
        <w:rPr>
          <w:rStyle w:val="BodyTextChar"/>
        </w:rPr>
        <w:t>Dawn il-funzjonijiet jistgħu jinkludu, pereżempju, linja tal-logħob każwali jew tqegħid fuq tabella tal-poker f’tornew tal-poker.</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Taqsima 5</w:t>
      </w:r>
      <w:r>
        <w:rPr>
          <w:rStyle w:val="BodyTextChar"/>
        </w:rPr>
        <w:t xml:space="preserve"> Kalkoli minn ġeneratur ta’ numru każwali għandu jkollhom id-devjazzjoni standard korretta u jkunu soġġetti għal distribuzzjoni korretta tal-probabbiltà.</w:t>
      </w:r>
    </w:p>
    <w:p w14:paraId="29B2E893" w14:textId="77777777" w:rsidR="00BD0DCE" w:rsidRDefault="00FE5836" w:rsidP="00FE5836">
      <w:pPr>
        <w:pStyle w:val="BodyText"/>
        <w:spacing w:after="160" w:line="252" w:lineRule="auto"/>
        <w:ind w:left="180" w:firstLine="240"/>
        <w:jc w:val="both"/>
      </w:pPr>
      <w:r>
        <w:rPr>
          <w:rStyle w:val="BodyTextChar"/>
        </w:rPr>
        <w:t>L-eżitu ta’ numri, simboli jew avvenimenti tal-ġeneratur ta’ numri każwali għandu jikkorrispondi għar-regoli tal-logħob tal-azzard stabbiliti għal-logħba inkwistjoni.</w:t>
      </w:r>
    </w:p>
    <w:p w14:paraId="4F9129B1" w14:textId="77777777" w:rsidR="00BD0DCE" w:rsidRDefault="00FE5836" w:rsidP="00FE5836">
      <w:pPr>
        <w:pStyle w:val="BodyText"/>
        <w:ind w:left="180" w:firstLine="640"/>
        <w:jc w:val="both"/>
      </w:pPr>
      <w:r>
        <w:rPr>
          <w:rStyle w:val="BodyTextChar"/>
          <w:i/>
        </w:rPr>
        <w:t>Rakkomandazzjonijiet ġenerali:</w:t>
      </w:r>
    </w:p>
    <w:p w14:paraId="0EF9406C" w14:textId="77777777" w:rsidR="00BD0DCE" w:rsidRDefault="00FE5836" w:rsidP="00FE5836">
      <w:pPr>
        <w:pStyle w:val="BodyText"/>
        <w:spacing w:after="240"/>
        <w:ind w:left="180" w:firstLine="0"/>
        <w:jc w:val="both"/>
      </w:pPr>
      <w:r>
        <w:rPr>
          <w:rStyle w:val="BodyTextChar"/>
        </w:rPr>
        <w:t xml:space="preserve">Jekk in-numri każwali huma konvertiti f’karti, għandu jkun hemm erba’ assi, erba’ rejiet, eċċ f’mazz  normali ta’ karti jekk il-logħba issa tuża mazz normali </w:t>
      </w:r>
      <w:r>
        <w:rPr>
          <w:rStyle w:val="BodyTextChar"/>
        </w:rPr>
        <w:lastRenderedPageBreak/>
        <w:t>ta’ karti.</w:t>
      </w:r>
    </w:p>
    <w:p w14:paraId="0B292FE7" w14:textId="5F83BDD1" w:rsidR="00BD0DCE" w:rsidRDefault="00D971C1" w:rsidP="00FE5836">
      <w:pPr>
        <w:pStyle w:val="BodyText"/>
        <w:tabs>
          <w:tab w:val="left" w:pos="411"/>
        </w:tabs>
        <w:spacing w:after="240"/>
        <w:ind w:left="180" w:firstLine="0"/>
        <w:jc w:val="both"/>
      </w:pPr>
      <w:r>
        <w:rPr>
          <w:rStyle w:val="BodyTextChar"/>
          <w:b/>
        </w:rPr>
        <w:t xml:space="preserve">Taqsima 6 </w:t>
      </w:r>
      <w:r>
        <w:rPr>
          <w:rStyle w:val="BodyTextChar"/>
        </w:rPr>
        <w:t xml:space="preserve"> Kalkoli tal-ġeneratur tan-numru każwali għandhom ikunu konsistenti ma’ avvenimenti rreġistrati fis-sistema tal-logħob tal-azzard.</w:t>
      </w:r>
    </w:p>
    <w:p w14:paraId="461F5B07" w14:textId="62B1ACCC" w:rsidR="00BD0DCE" w:rsidRDefault="00D971C1" w:rsidP="00D971C1">
      <w:pPr>
        <w:pStyle w:val="BodyText"/>
        <w:tabs>
          <w:tab w:val="left" w:pos="406"/>
        </w:tabs>
        <w:spacing w:after="160"/>
        <w:ind w:left="200" w:firstLine="0"/>
        <w:jc w:val="both"/>
      </w:pPr>
      <w:r>
        <w:rPr>
          <w:rStyle w:val="BodyTextChar"/>
          <w:b/>
        </w:rPr>
        <w:t>Taqsima 7</w:t>
      </w:r>
      <w:r>
        <w:rPr>
          <w:rStyle w:val="BodyTextChar"/>
        </w:rPr>
        <w:t xml:space="preserve"> Jekk ir-regoli tal-logħob jeħtieġu sekwenza ta’ riżultati minn ġeneratur ta’ numru każwali li għandu jiġi ddeterminat minn qabel, huwa permess biss li jinħolqu sekwenzi ġodda jekk ikun iddikjarat fir-regoli tal-logħba.</w:t>
      </w:r>
    </w:p>
    <w:p w14:paraId="3BF3F888" w14:textId="45A638D3" w:rsidR="00BD0DCE" w:rsidRDefault="00D971C1" w:rsidP="00D82FE1">
      <w:pPr>
        <w:pStyle w:val="BodyText"/>
        <w:tabs>
          <w:tab w:val="left" w:pos="595"/>
        </w:tabs>
        <w:spacing w:after="240"/>
        <w:ind w:left="426" w:firstLine="0"/>
        <w:jc w:val="both"/>
      </w:pPr>
      <w:r>
        <w:rPr>
          <w:rStyle w:val="BodyTextChar"/>
          <w:b/>
        </w:rPr>
        <w:t>Taqsima 8</w:t>
      </w:r>
      <w:r>
        <w:rPr>
          <w:rStyle w:val="BodyTextChar"/>
        </w:rPr>
        <w:t xml:space="preserve"> Sakemm ma jkunx iddikjarat mod ieħor fir-regoli tal-logħba, l-eżitu ta’ ġeneratur ta’ numru każwali għandu dejjem ikun indipendenti minn avvenimenti fil-logħba attwali jew ta’ logħob preċedenti.</w:t>
      </w:r>
    </w:p>
    <w:p w14:paraId="19923CD8" w14:textId="77777777" w:rsidR="00BD0DCE" w:rsidRDefault="00FE5836" w:rsidP="00D82FE1">
      <w:pPr>
        <w:pStyle w:val="BodyText"/>
        <w:ind w:left="426" w:firstLine="0"/>
        <w:jc w:val="both"/>
      </w:pPr>
      <w:r>
        <w:rPr>
          <w:rStyle w:val="BodyTextChar"/>
          <w:i/>
        </w:rPr>
        <w:t>Tagħmir tat-tlugħ mingħajr ġeneratur ta’ numri każwali</w:t>
      </w:r>
    </w:p>
    <w:p w14:paraId="1A34F03B" w14:textId="0CE4B7E2" w:rsidR="00BD0DCE" w:rsidRDefault="00D971C1" w:rsidP="00D82FE1">
      <w:pPr>
        <w:pStyle w:val="BodyText"/>
        <w:tabs>
          <w:tab w:val="left" w:pos="1615"/>
        </w:tabs>
        <w:spacing w:after="160"/>
        <w:ind w:left="426" w:firstLine="0"/>
        <w:jc w:val="both"/>
      </w:pPr>
      <w:r>
        <w:rPr>
          <w:rStyle w:val="BodyTextChar"/>
          <w:b/>
        </w:rPr>
        <w:t xml:space="preserve">Taqsima 9 </w:t>
      </w:r>
      <w:r>
        <w:rPr>
          <w:rStyle w:val="BodyTextChar"/>
        </w:rPr>
        <w:t>Riżultati minn tagħmir tat-tlugħ mingħajr ġeneratur ta’ numru każwali għandhom ikunu każwali, statistikament indipendenti, ikollhom id-devjazzjoni standard korretta u jkunu soġġetti għal distribuzzjoni korretta tal-probabbiltà.</w:t>
      </w:r>
    </w:p>
    <w:p w14:paraId="7BF0BF07" w14:textId="77777777" w:rsidR="00BD0DCE" w:rsidRDefault="00FE5836" w:rsidP="00D82FE1">
      <w:pPr>
        <w:pStyle w:val="BodyText"/>
        <w:ind w:left="426" w:firstLine="0"/>
        <w:jc w:val="both"/>
      </w:pPr>
      <w:r>
        <w:rPr>
          <w:rStyle w:val="BodyTextChar"/>
          <w:i/>
        </w:rPr>
        <w:t>Rakkomandazzjonijiet ġenerali:</w:t>
      </w:r>
    </w:p>
    <w:p w14:paraId="5DDD6734" w14:textId="77777777" w:rsidR="00BD0DCE" w:rsidRDefault="00FE5836" w:rsidP="00D82FE1">
      <w:pPr>
        <w:pStyle w:val="BodyText"/>
        <w:spacing w:after="240"/>
        <w:ind w:left="426"/>
        <w:jc w:val="both"/>
      </w:pPr>
      <w:r>
        <w:rPr>
          <w:rStyle w:val="BodyTextChar"/>
        </w:rPr>
        <w:t>It-testijiet tal-eżiti li jistgħu jkunu rilevanti għan-numri każwali ġġenerati huma, pereżempju, it-test X2 (it-test chi-tnejn), it-test ta’ awtokorrelazzjoni u t-test tal-prova.</w:t>
      </w:r>
    </w:p>
    <w:p w14:paraId="11CD12E1" w14:textId="60A07DE3" w:rsidR="00BD0DCE" w:rsidRDefault="00D971C1" w:rsidP="00D82FE1">
      <w:pPr>
        <w:pStyle w:val="BodyText"/>
        <w:tabs>
          <w:tab w:val="left" w:pos="1716"/>
        </w:tabs>
        <w:spacing w:after="240"/>
        <w:ind w:left="426" w:firstLine="0"/>
        <w:jc w:val="both"/>
      </w:pPr>
      <w:r>
        <w:rPr>
          <w:rStyle w:val="BodyTextChar"/>
          <w:b/>
        </w:rPr>
        <w:t xml:space="preserve">Taqsima 10 </w:t>
      </w:r>
      <w:r>
        <w:rPr>
          <w:rStyle w:val="BodyTextChar"/>
        </w:rPr>
        <w:t>Tagħmir tat-tlugħ liberu mingħajr ġeneraturi tan-numru każwali għandu jinżamm imsakkar u b’aċċess ristrett.</w:t>
      </w:r>
    </w:p>
    <w:p w14:paraId="035A052E" w14:textId="77777777" w:rsidR="00BD0DCE" w:rsidRDefault="00FE5836" w:rsidP="00D82FE1">
      <w:pPr>
        <w:pStyle w:val="BodyText"/>
        <w:ind w:left="426" w:firstLine="0"/>
        <w:jc w:val="both"/>
      </w:pPr>
      <w:r>
        <w:rPr>
          <w:rStyle w:val="BodyTextChar"/>
          <w:i/>
        </w:rPr>
        <w:t>Tagħmir tat-tlugħ ta’ logħob dirett tal-każinò</w:t>
      </w:r>
    </w:p>
    <w:p w14:paraId="2F85551B" w14:textId="796BCA22" w:rsidR="00BD0DCE" w:rsidRDefault="00D971C1" w:rsidP="00D82FE1">
      <w:pPr>
        <w:pStyle w:val="BodyText"/>
        <w:tabs>
          <w:tab w:val="left" w:pos="1706"/>
        </w:tabs>
        <w:spacing w:after="0"/>
        <w:ind w:left="426" w:firstLine="0"/>
        <w:jc w:val="both"/>
      </w:pPr>
      <w:r>
        <w:rPr>
          <w:rStyle w:val="BodyTextChar"/>
          <w:b/>
        </w:rPr>
        <w:t xml:space="preserve">Taqsima 11 </w:t>
      </w:r>
      <w:r>
        <w:rPr>
          <w:rStyle w:val="BodyTextChar"/>
        </w:rPr>
        <w:t>It-tagħmir tat-tlugħ f’logħba diretta tal-każinò għandu jiġi mmonitorjat u rreġistrat.</w:t>
      </w:r>
    </w:p>
    <w:p w14:paraId="291ECAC5" w14:textId="77777777" w:rsidR="00BD0DCE" w:rsidRDefault="00FE5836" w:rsidP="00D82FE1">
      <w:pPr>
        <w:pStyle w:val="BodyText"/>
        <w:spacing w:after="240"/>
        <w:ind w:left="426" w:firstLine="0"/>
        <w:jc w:val="both"/>
      </w:pPr>
      <w:r>
        <w:rPr>
          <w:rStyle w:val="BodyTextChar"/>
        </w:rPr>
        <w:t>Il-materjal irreġistrat irid juri li r-regoli tal-logħba qed jiġu segwiti. Ir-reġistrazzjoni għandha tirreġistra d-data u l-ħin.</w:t>
      </w:r>
    </w:p>
    <w:p w14:paraId="1D55B8DE" w14:textId="5EFDEE44" w:rsidR="00BD0DCE" w:rsidRDefault="00D971C1" w:rsidP="00D82FE1">
      <w:pPr>
        <w:pStyle w:val="BodyText"/>
        <w:tabs>
          <w:tab w:val="left" w:pos="1706"/>
        </w:tabs>
        <w:spacing w:after="0" w:line="252" w:lineRule="auto"/>
        <w:ind w:left="426" w:firstLine="0"/>
        <w:jc w:val="both"/>
      </w:pPr>
      <w:r>
        <w:rPr>
          <w:rStyle w:val="BodyTextChar"/>
          <w:b/>
        </w:rPr>
        <w:t xml:space="preserve">Taqsima 12 </w:t>
      </w:r>
      <w:r>
        <w:rPr>
          <w:rStyle w:val="BodyTextChar"/>
        </w:rPr>
        <w:t xml:space="preserve"> Irid ikun hemm verifika fiżika tal-awtorizzazzjoni għall-kamra użata għal-logħob dirett tal-kasinò bi spazji assoċjati.</w:t>
      </w:r>
    </w:p>
    <w:p w14:paraId="7CA1D331" w14:textId="77777777" w:rsidR="00BD0DCE" w:rsidRDefault="00FE5836" w:rsidP="00D82FE1">
      <w:pPr>
        <w:pStyle w:val="BodyText"/>
        <w:spacing w:after="160" w:line="252" w:lineRule="auto"/>
        <w:ind w:left="426" w:firstLine="240"/>
        <w:jc w:val="both"/>
      </w:pPr>
      <w:r>
        <w:rPr>
          <w:rStyle w:val="BodyTextChar"/>
        </w:rPr>
        <w:t>Mill-inqas għandu jkun hemm ċertifikazzjoni separata għal persuni b’funzjonijiet differenti ta’ ħaddiema.</w:t>
      </w:r>
    </w:p>
    <w:p w14:paraId="673007FE" w14:textId="77777777" w:rsidR="00BD0DCE" w:rsidRDefault="00FE5836" w:rsidP="00D82FE1">
      <w:pPr>
        <w:pStyle w:val="BodyText"/>
        <w:ind w:left="426"/>
        <w:jc w:val="both"/>
      </w:pPr>
      <w:r>
        <w:rPr>
          <w:rStyle w:val="BodyTextChar"/>
          <w:i/>
        </w:rPr>
        <w:t>Rakkomandazzjonijiet ġenerali:</w:t>
      </w:r>
    </w:p>
    <w:p w14:paraId="38AF8B97" w14:textId="77777777" w:rsidR="00BD0DCE" w:rsidRDefault="00FE5836" w:rsidP="00D82FE1">
      <w:pPr>
        <w:pStyle w:val="BodyText"/>
        <w:spacing w:after="280" w:line="252" w:lineRule="auto"/>
        <w:ind w:left="426"/>
        <w:jc w:val="both"/>
      </w:pPr>
      <w:r>
        <w:rPr>
          <w:rStyle w:val="BodyTextChar"/>
        </w:rPr>
        <w:t>Is-sensuri tal-kards, il-maniġers fuq il-post, il-maniġers u l-persunal ta’ sorveljanza huma eżempji ta’ tipi differenti ta’ ħaddiema li għandhom jiġu kkategorizzati fi gruppi ta’ kwalifiki differenti.</w:t>
      </w:r>
    </w:p>
    <w:p w14:paraId="418B0469" w14:textId="24CD4356" w:rsidR="00BD0DCE" w:rsidRDefault="00D971C1" w:rsidP="00D82FE1">
      <w:pPr>
        <w:pStyle w:val="Heading20"/>
        <w:keepNext/>
        <w:keepLines/>
        <w:tabs>
          <w:tab w:val="left" w:pos="1721"/>
        </w:tabs>
        <w:spacing w:line="262" w:lineRule="auto"/>
        <w:ind w:left="426"/>
        <w:jc w:val="both"/>
      </w:pPr>
      <w:bookmarkStart w:id="14" w:name="bookmark28"/>
      <w:r>
        <w:rPr>
          <w:rStyle w:val="Heading2"/>
          <w:b/>
        </w:rPr>
        <w:t>Kapitolu 14 Rekwiżiti ta’ funzjoni meta jintuża terminal ta’ aġent għall-operazzjonijiet u l-kontroll</w:t>
      </w:r>
      <w:bookmarkEnd w:id="14"/>
    </w:p>
    <w:p w14:paraId="0D3500D9" w14:textId="77777777" w:rsidR="00BD0DCE" w:rsidRDefault="00FE5836" w:rsidP="00D82FE1">
      <w:pPr>
        <w:pStyle w:val="BodyText"/>
        <w:ind w:left="426" w:firstLine="0"/>
        <w:jc w:val="both"/>
      </w:pPr>
      <w:r>
        <w:rPr>
          <w:rStyle w:val="BodyTextChar"/>
          <w:i/>
        </w:rPr>
        <w:t>Terminal tal-aġent</w:t>
      </w:r>
    </w:p>
    <w:p w14:paraId="456E29FF" w14:textId="3A5E7370" w:rsidR="00BD0DCE" w:rsidRDefault="00D971C1" w:rsidP="00D82FE1">
      <w:pPr>
        <w:pStyle w:val="BodyText"/>
        <w:tabs>
          <w:tab w:val="left" w:pos="1601"/>
        </w:tabs>
        <w:spacing w:after="160"/>
        <w:ind w:left="426" w:firstLine="0"/>
        <w:jc w:val="both"/>
      </w:pPr>
      <w:r>
        <w:rPr>
          <w:rStyle w:val="BodyTextChar"/>
          <w:b/>
        </w:rPr>
        <w:t>Taqsima 1</w:t>
      </w:r>
      <w:r>
        <w:rPr>
          <w:rStyle w:val="BodyTextChar"/>
        </w:rPr>
        <w:t xml:space="preserve"> Terminal ta’ aġent irid ikun identifikabbli b’mod ċar mis-sistema tal-logħob tal-azzard.</w:t>
      </w:r>
    </w:p>
    <w:p w14:paraId="2E4DF913" w14:textId="77777777" w:rsidR="00BD0DCE" w:rsidRDefault="00FE5836" w:rsidP="00D82FE1">
      <w:pPr>
        <w:pStyle w:val="BodyText"/>
        <w:ind w:left="426"/>
        <w:jc w:val="both"/>
      </w:pPr>
      <w:r>
        <w:rPr>
          <w:rStyle w:val="BodyTextChar"/>
          <w:i/>
        </w:rPr>
        <w:t>Rakkomandazzjonijiet ġenerali:</w:t>
      </w:r>
    </w:p>
    <w:p w14:paraId="005914CA" w14:textId="77777777" w:rsidR="00BD0DCE" w:rsidRDefault="00FE5836" w:rsidP="00D82FE1">
      <w:pPr>
        <w:pStyle w:val="BodyText"/>
        <w:spacing w:after="240"/>
        <w:ind w:left="426"/>
        <w:jc w:val="both"/>
      </w:pPr>
      <w:r>
        <w:rPr>
          <w:rStyle w:val="BodyTextChar"/>
        </w:rPr>
        <w:lastRenderedPageBreak/>
        <w:t>Terminal ta’ aġent huwa parti mis-sistema tal-logħob tal-azzard u l-identifikazzjoni tista’ ssir billi tiġi vvalidata s-somma ta’ kontroll tal-partijiet individwali tat-terminal jew proċedura simili li tiżgura l-integrità tas-sistema kollha kemm hi.</w:t>
      </w:r>
    </w:p>
    <w:p w14:paraId="747F3669" w14:textId="2331A7FB"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xmlns:oel="http://schemas.microsoft.com/office/2019/extlst">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000000">
                      <w:pPr>
                        <w:pStyle w:val="BodyText"/>
                        <w:spacing w:after="0"/>
                        <w:ind w:firstLine="0"/>
                      </w:pPr>
                      <w:r>
                        <w:rPr>
                          <w:rStyle w:val="BodyTextChar"/>
                          <w:b/>
                        </w:rPr>
                        <w:t xml:space="preserve">SIFS 2022:3</w:t>
                      </w:r>
                    </w:p>
                  </w:txbxContent>
                </v:textbox>
                <w10:wrap type="square" anchorx="page" anchory="margin"/>
              </v:shape>
            </w:pict>
          </mc:Fallback>
        </mc:AlternateContent>
      </w:r>
      <w:r>
        <w:rPr>
          <w:rStyle w:val="BodyTextChar"/>
          <w:b/>
        </w:rPr>
        <w:t>Taqsima 2</w:t>
      </w:r>
      <w:r>
        <w:rPr>
          <w:rStyle w:val="BodyTextChar"/>
        </w:rPr>
        <w:t xml:space="preserve"> Komunikazzjoni bejn terminal ta’ aġent u partijiet oħra tas-sistema tal-logħob tal-azzard għandha tkun protetta permezz ta’ kriptaġġ jew ekwivalenti meta tiġi trasferita.</w:t>
      </w:r>
    </w:p>
    <w:p w14:paraId="4F5760B7" w14:textId="20B00F34" w:rsidR="00BD0DCE" w:rsidRDefault="00D971C1" w:rsidP="00D971C1">
      <w:pPr>
        <w:pStyle w:val="BodyText"/>
        <w:tabs>
          <w:tab w:val="left" w:pos="478"/>
        </w:tabs>
        <w:spacing w:after="240"/>
        <w:ind w:left="200" w:firstLine="0"/>
      </w:pPr>
      <w:r>
        <w:rPr>
          <w:rStyle w:val="BodyTextChar"/>
          <w:b/>
        </w:rPr>
        <w:t xml:space="preserve">Taqsima 3 </w:t>
      </w:r>
      <w:r>
        <w:rPr>
          <w:rStyle w:val="BodyTextChar"/>
        </w:rPr>
        <w:t>Tranżazzjonijiet tal-logħob jew ta’ ħlas mibgħuta minn terminal ta’ aġent għal partijiet oħra tas-sistema tal-logħob tal-azzard għandhom jiġu vvalidati mit-terminal wara t-tlestija tat-tranżazzjoni qabel l-istampar.</w:t>
      </w:r>
    </w:p>
    <w:p w14:paraId="66263D65" w14:textId="77777777" w:rsidR="00BD0DCE" w:rsidRDefault="00FE5836">
      <w:pPr>
        <w:pStyle w:val="BodyText"/>
        <w:ind w:firstLine="200"/>
      </w:pPr>
      <w:r>
        <w:rPr>
          <w:rStyle w:val="BodyTextChar"/>
          <w:i/>
        </w:rPr>
        <w:t>Terminal tal-aġent għall-validazzjoni tal-profitt</w:t>
      </w:r>
    </w:p>
    <w:p w14:paraId="640E41A0" w14:textId="54D9F171" w:rsidR="00BD0DCE" w:rsidRDefault="00D971C1" w:rsidP="00D971C1">
      <w:pPr>
        <w:pStyle w:val="BodyText"/>
        <w:tabs>
          <w:tab w:val="left" w:pos="473"/>
        </w:tabs>
        <w:spacing w:after="0"/>
        <w:ind w:left="200" w:firstLine="0"/>
      </w:pPr>
      <w:r>
        <w:rPr>
          <w:rStyle w:val="BodyTextChar"/>
          <w:b/>
        </w:rPr>
        <w:t xml:space="preserve">Taqsima 4 </w:t>
      </w:r>
      <w:r>
        <w:rPr>
          <w:rStyle w:val="BodyTextChar"/>
        </w:rPr>
        <w:t xml:space="preserve"> Jekk terminal tal-aġent jintuża għall-validazzjoni tal-profitt, irid ikun mgħammar b’displej iddisinjat biex iwassal informazzjoni lill-ġugatur.</w:t>
      </w:r>
    </w:p>
    <w:p w14:paraId="11F89396" w14:textId="77777777" w:rsidR="00BD0DCE" w:rsidRDefault="00FE5836">
      <w:pPr>
        <w:pStyle w:val="BodyText"/>
        <w:spacing w:after="0"/>
        <w:ind w:firstLine="420"/>
      </w:pPr>
      <w:r>
        <w:rPr>
          <w:rStyle w:val="BodyTextChar"/>
        </w:rPr>
        <w:t>L-informazzjoni li ġejja għandha tintwera fuq l-iskrin faċċata tal-ġugatur</w:t>
      </w:r>
    </w:p>
    <w:p w14:paraId="084289A8" w14:textId="77777777" w:rsidR="00BD0DCE" w:rsidRDefault="00FE5836">
      <w:pPr>
        <w:pStyle w:val="BodyText"/>
        <w:numPr>
          <w:ilvl w:val="0"/>
          <w:numId w:val="45"/>
        </w:numPr>
        <w:tabs>
          <w:tab w:val="left" w:pos="712"/>
        </w:tabs>
        <w:spacing w:after="0"/>
        <w:ind w:firstLine="420"/>
      </w:pPr>
      <w:r>
        <w:rPr>
          <w:rStyle w:val="BodyTextChar"/>
        </w:rPr>
        <w:t>forma ta’ logħob,</w:t>
      </w:r>
    </w:p>
    <w:p w14:paraId="7BA7B34A" w14:textId="77777777" w:rsidR="00BD0DCE" w:rsidRDefault="00FE5836">
      <w:pPr>
        <w:pStyle w:val="BodyText"/>
        <w:numPr>
          <w:ilvl w:val="0"/>
          <w:numId w:val="45"/>
        </w:numPr>
        <w:tabs>
          <w:tab w:val="left" w:pos="731"/>
        </w:tabs>
        <w:spacing w:after="0"/>
        <w:ind w:firstLine="420"/>
      </w:pPr>
      <w:r>
        <w:rPr>
          <w:rStyle w:val="BodyTextChar"/>
        </w:rPr>
        <w:t>azzjoni,</w:t>
      </w:r>
    </w:p>
    <w:p w14:paraId="6B96261A" w14:textId="77777777" w:rsidR="00BD0DCE" w:rsidRDefault="00FE5836">
      <w:pPr>
        <w:pStyle w:val="BodyText"/>
        <w:numPr>
          <w:ilvl w:val="0"/>
          <w:numId w:val="45"/>
        </w:numPr>
        <w:tabs>
          <w:tab w:val="left" w:pos="727"/>
        </w:tabs>
        <w:spacing w:after="0"/>
        <w:ind w:firstLine="420"/>
      </w:pPr>
      <w:r>
        <w:rPr>
          <w:rStyle w:val="BodyTextChar"/>
        </w:rPr>
        <w:t>tħassir,</w:t>
      </w:r>
    </w:p>
    <w:p w14:paraId="7A4095F9" w14:textId="77777777" w:rsidR="00BD0DCE" w:rsidRDefault="00FE5836">
      <w:pPr>
        <w:pStyle w:val="BodyText"/>
        <w:numPr>
          <w:ilvl w:val="0"/>
          <w:numId w:val="45"/>
        </w:numPr>
        <w:tabs>
          <w:tab w:val="left" w:pos="731"/>
        </w:tabs>
        <w:spacing w:after="0"/>
        <w:ind w:firstLine="420"/>
      </w:pPr>
      <w:r>
        <w:rPr>
          <w:rStyle w:val="BodyTextChar"/>
        </w:rPr>
        <w:t>ammont ta’ profitt jew “ebda profitt” u</w:t>
      </w:r>
    </w:p>
    <w:p w14:paraId="1AC66C44" w14:textId="77777777" w:rsidR="00BD0DCE" w:rsidRDefault="00FE5836">
      <w:pPr>
        <w:pStyle w:val="BodyText"/>
        <w:numPr>
          <w:ilvl w:val="0"/>
          <w:numId w:val="45"/>
        </w:numPr>
        <w:tabs>
          <w:tab w:val="left" w:pos="727"/>
        </w:tabs>
        <w:spacing w:after="300"/>
        <w:ind w:firstLine="420"/>
      </w:pPr>
      <w:r>
        <w:rPr>
          <w:rStyle w:val="BodyTextChar"/>
        </w:rPr>
        <w:t>logħba magħluqa.</w:t>
      </w:r>
    </w:p>
    <w:p w14:paraId="49343B74" w14:textId="77777777" w:rsidR="00BD0DCE" w:rsidRDefault="00FE5836">
      <w:pPr>
        <w:pStyle w:val="Heading20"/>
        <w:keepNext/>
        <w:keepLines/>
        <w:ind w:firstLine="200"/>
      </w:pPr>
      <w:bookmarkStart w:id="15" w:name="bookmark30"/>
      <w:r>
        <w:rPr>
          <w:rStyle w:val="Heading2"/>
          <w:b/>
        </w:rPr>
        <w:t>Kapitolu 15 Rekwiżiti ta’ funzjoni għal-logħob tal-azzard onlajn</w:t>
      </w:r>
      <w:bookmarkEnd w:id="15"/>
    </w:p>
    <w:p w14:paraId="73D9A74E" w14:textId="77777777" w:rsidR="00BD0DCE" w:rsidRDefault="00FE5836">
      <w:pPr>
        <w:pStyle w:val="BodyText"/>
        <w:ind w:firstLine="200"/>
      </w:pPr>
      <w:r>
        <w:rPr>
          <w:rStyle w:val="BodyTextChar"/>
          <w:i/>
        </w:rPr>
        <w:t>Prestazzjoni tal-logħba</w:t>
      </w:r>
    </w:p>
    <w:p w14:paraId="7FF45730" w14:textId="34CD483C" w:rsidR="00BD0DCE" w:rsidRDefault="00D971C1" w:rsidP="00D971C1">
      <w:pPr>
        <w:pStyle w:val="BodyText"/>
        <w:tabs>
          <w:tab w:val="left" w:pos="463"/>
        </w:tabs>
        <w:spacing w:after="0"/>
        <w:ind w:left="200" w:firstLine="0"/>
      </w:pPr>
      <w:r>
        <w:rPr>
          <w:rStyle w:val="BodyTextChar"/>
          <w:b/>
        </w:rPr>
        <w:t>Taqsima 1</w:t>
      </w:r>
      <w:r>
        <w:rPr>
          <w:rStyle w:val="BodyTextChar"/>
        </w:rPr>
        <w:t xml:space="preserve"> Logħob b’selezzjonijiet interattivi jrid ikollhom illustrazzjonijiet li juru b’mod ċar l-imħatri attwali u possibbli.</w:t>
      </w:r>
    </w:p>
    <w:p w14:paraId="5BC1D661" w14:textId="77777777" w:rsidR="00BD0DCE" w:rsidRDefault="00FE5836">
      <w:pPr>
        <w:pStyle w:val="BodyText"/>
        <w:spacing w:after="240"/>
        <w:ind w:left="200" w:firstLine="220"/>
        <w:jc w:val="both"/>
      </w:pPr>
      <w:r>
        <w:rPr>
          <w:rStyle w:val="BodyTextChar"/>
        </w:rPr>
        <w:t>Il-logħob imsemmi fl-ewwel paragrafu għandu juri b’mod ċar il-possibbiltà għall-modifika jew ir-restawr tal-imħatri attwali.</w:t>
      </w:r>
    </w:p>
    <w:p w14:paraId="364A3083" w14:textId="6AC70839" w:rsidR="00BD0DCE" w:rsidRDefault="00D971C1" w:rsidP="00D971C1">
      <w:pPr>
        <w:pStyle w:val="BodyText"/>
        <w:tabs>
          <w:tab w:val="left" w:pos="473"/>
        </w:tabs>
        <w:spacing w:after="0"/>
        <w:ind w:left="200" w:firstLine="0"/>
      </w:pPr>
      <w:r>
        <w:rPr>
          <w:rStyle w:val="BodyTextChar"/>
          <w:b/>
        </w:rPr>
        <w:t xml:space="preserve">Taqsima 2 </w:t>
      </w:r>
      <w:r>
        <w:rPr>
          <w:rStyle w:val="BodyTextChar"/>
        </w:rPr>
        <w:t>Kull rawnd ta’ logħba għandu jkun ta’ mill-inqas tliet sekondi.</w:t>
      </w:r>
    </w:p>
    <w:p w14:paraId="5733F34C" w14:textId="77777777" w:rsidR="00BD0DCE" w:rsidRDefault="00FE5836">
      <w:pPr>
        <w:pStyle w:val="BodyText"/>
        <w:spacing w:after="240"/>
        <w:ind w:firstLine="420"/>
        <w:jc w:val="both"/>
      </w:pPr>
      <w:r>
        <w:rPr>
          <w:rStyle w:val="BodyTextChar"/>
        </w:rPr>
        <w:t>L-ewwel paragrafu japplika wkoll għal funzjoni ta’ logħob awtomatiku.</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Taqsima 3 </w:t>
      </w:r>
      <w:r>
        <w:rPr>
          <w:rStyle w:val="BodyTextChar"/>
        </w:rPr>
        <w:t>Il-parteċipazzjoni ta’ ġugatur f’logħba u l-għażliet magħmula mill-ġugatur fis-sistema tal-logħob tal-azzard huma bbażati fuq imġiba volontarja.</w:t>
      </w:r>
    </w:p>
    <w:p w14:paraId="2A5C0AC3" w14:textId="77777777" w:rsidR="00BD0DCE" w:rsidRDefault="00FE5836">
      <w:pPr>
        <w:pStyle w:val="BodyText"/>
        <w:spacing w:after="0" w:line="252" w:lineRule="auto"/>
        <w:ind w:firstLine="420"/>
        <w:jc w:val="both"/>
      </w:pPr>
      <w:r>
        <w:rPr>
          <w:rStyle w:val="BodyTextChar"/>
        </w:rPr>
        <w:t>Ġugatur għandu jkollu żmien raġonevoli biex jikkunsidra l-konsegwenzi ta’ għażla.</w:t>
      </w:r>
    </w:p>
    <w:p w14:paraId="2815AA31" w14:textId="77777777" w:rsidR="00BD0DCE" w:rsidRDefault="00FE5836">
      <w:pPr>
        <w:pStyle w:val="BodyText"/>
        <w:spacing w:after="160" w:line="252" w:lineRule="auto"/>
        <w:ind w:left="200" w:firstLine="220"/>
        <w:jc w:val="both"/>
      </w:pPr>
      <w:r>
        <w:rPr>
          <w:rStyle w:val="BodyTextChar"/>
        </w:rPr>
        <w:t>Għażliet ripetuti magħmula minn ġugatur fis-sistema tal-logħob tal-azzard m’għandhomx jidħlu fi kju biex isiru.</w:t>
      </w:r>
    </w:p>
    <w:p w14:paraId="622EDAFD" w14:textId="77777777" w:rsidR="00BD0DCE" w:rsidRDefault="00FE5836">
      <w:pPr>
        <w:pStyle w:val="BodyText"/>
        <w:ind w:firstLine="640"/>
      </w:pPr>
      <w:r>
        <w:rPr>
          <w:rStyle w:val="BodyTextChar"/>
          <w:i/>
        </w:rPr>
        <w:t>Rakkomandazzjonijiet ġenerali:</w:t>
      </w:r>
    </w:p>
    <w:p w14:paraId="3A93F6CD" w14:textId="77777777" w:rsidR="00BD0DCE" w:rsidRDefault="00FE5836">
      <w:pPr>
        <w:pStyle w:val="BodyText"/>
        <w:spacing w:after="240"/>
        <w:ind w:left="640" w:firstLine="0"/>
      </w:pPr>
      <w:r>
        <w:rPr>
          <w:rStyle w:val="BodyTextChar"/>
        </w:rPr>
        <w:t>Għażliet li jistgħu jsiru jinkludu, pereżempju, xiri, ħlas, “dawwar”, “ilgħab”, “żomm”, “tella’”, “irdoppja”.</w:t>
      </w:r>
    </w:p>
    <w:p w14:paraId="596FD69C" w14:textId="77777777" w:rsidR="00BD0DCE" w:rsidRDefault="00FE5836">
      <w:pPr>
        <w:pStyle w:val="BodyText"/>
        <w:ind w:firstLine="200"/>
      </w:pPr>
      <w:r>
        <w:rPr>
          <w:rStyle w:val="BodyTextChar"/>
          <w:i/>
        </w:rPr>
        <w:t>Preżentazzjoni viżwali</w:t>
      </w:r>
    </w:p>
    <w:p w14:paraId="32890B18" w14:textId="6DB6645C" w:rsidR="00BD0DCE" w:rsidRDefault="00D971C1" w:rsidP="00D971C1">
      <w:pPr>
        <w:pStyle w:val="BodyText"/>
        <w:tabs>
          <w:tab w:val="left" w:pos="473"/>
        </w:tabs>
        <w:spacing w:after="240"/>
        <w:ind w:left="200" w:firstLine="0"/>
      </w:pPr>
      <w:r>
        <w:rPr>
          <w:rStyle w:val="BodyTextChar"/>
          <w:b/>
        </w:rPr>
        <w:t xml:space="preserve">Taqsima 4 </w:t>
      </w:r>
      <w:r>
        <w:rPr>
          <w:rStyle w:val="BodyTextChar"/>
        </w:rPr>
        <w:t>L-isem tal-logħba għandu jintwera fuq il-paġni kollha assoċjati mal-logħba inkwistjoni.</w:t>
      </w:r>
    </w:p>
    <w:p w14:paraId="4E7B6B30" w14:textId="53ECA9D2" w:rsidR="00BD0DCE" w:rsidRDefault="00D971C1" w:rsidP="00D971C1">
      <w:pPr>
        <w:pStyle w:val="BodyText"/>
        <w:tabs>
          <w:tab w:val="left" w:pos="483"/>
        </w:tabs>
        <w:spacing w:after="240"/>
        <w:ind w:left="200" w:firstLine="0"/>
      </w:pPr>
      <w:r>
        <w:rPr>
          <w:rStyle w:val="BodyTextChar"/>
          <w:b/>
        </w:rPr>
        <w:t xml:space="preserve">Taqsima 5 </w:t>
      </w:r>
      <w:r>
        <w:rPr>
          <w:rStyle w:val="BodyTextChar"/>
        </w:rPr>
        <w:t xml:space="preserve"> Is-sistema tal-logħob tal-azzard għandu jkollha funzjoni li kontinwament turi l-ġugatur kemm ilu illoggjat.</w:t>
      </w:r>
    </w:p>
    <w:p w14:paraId="6FCBF79C" w14:textId="463778C5" w:rsidR="00BD0DCE" w:rsidRDefault="00D971C1" w:rsidP="00D971C1">
      <w:pPr>
        <w:pStyle w:val="BodyText"/>
        <w:tabs>
          <w:tab w:val="left" w:pos="473"/>
        </w:tabs>
        <w:spacing w:after="240"/>
        <w:ind w:left="200" w:firstLine="0"/>
      </w:pPr>
      <w:r>
        <w:rPr>
          <w:rStyle w:val="BodyTextChar"/>
          <w:b/>
        </w:rPr>
        <w:lastRenderedPageBreak/>
        <w:t xml:space="preserve">Taqsima 6 </w:t>
      </w:r>
      <w:r>
        <w:rPr>
          <w:rStyle w:val="BodyTextChar"/>
        </w:rPr>
        <w:t xml:space="preserve"> Is-sistema tal-logħob tal-azzard għandu jkollha funzjoni li turi kontinwament il-bilanċ tal-ġugatur lill-ġugatur matul il-perjodu tal-login.</w:t>
      </w:r>
    </w:p>
    <w:p w14:paraId="7EE72071" w14:textId="64F1D0DC" w:rsidR="00BD0DCE" w:rsidRDefault="00D971C1" w:rsidP="00D82FE1">
      <w:pPr>
        <w:pStyle w:val="BodyText"/>
        <w:tabs>
          <w:tab w:val="left" w:pos="473"/>
        </w:tabs>
        <w:spacing w:after="0"/>
        <w:ind w:left="567" w:firstLine="0"/>
      </w:pPr>
      <w:r>
        <w:rPr>
          <w:rStyle w:val="BodyTextChar"/>
          <w:b/>
        </w:rPr>
        <w:t xml:space="preserve">Taqsima 7 </w:t>
      </w:r>
      <w:r>
        <w:rPr>
          <w:rStyle w:val="BodyTextChar"/>
        </w:rPr>
        <w:t>L-imħatra fuq il-logħba għandha tintwera b’mod ċar.</w:t>
      </w:r>
    </w:p>
    <w:p w14:paraId="0BC50B28" w14:textId="522EF51C" w:rsidR="00BD0DCE" w:rsidRDefault="00FE5836" w:rsidP="00D82FE1">
      <w:pPr>
        <w:pStyle w:val="BodyText"/>
        <w:ind w:left="567" w:firstLine="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000000">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L-imħatra possibbli tal-ġugatur u l-imħatra attwali kif ukoll l-imħatra minima u l-imħatra massima għandhom jiġu murija b’mod ċar.Is-sistema tal-logħob tal-azzard għandu jkollha funzjoni li tagħmel l-imħatra tal-ġugatur, inkluż l-imħatri totali fil-logħba, viżibbli b’mod ċar.</w:t>
      </w:r>
    </w:p>
    <w:p w14:paraId="2149C337" w14:textId="77777777" w:rsidR="00BD0DCE" w:rsidRDefault="00FE5836" w:rsidP="00D82FE1">
      <w:pPr>
        <w:pStyle w:val="BodyText"/>
        <w:ind w:left="567" w:firstLine="0"/>
      </w:pPr>
      <w:r>
        <w:rPr>
          <w:rStyle w:val="BodyTextChar"/>
          <w:i/>
        </w:rPr>
        <w:t>Rakkomandazzjonijiet ġenerali:</w:t>
      </w:r>
    </w:p>
    <w:p w14:paraId="25D2EBF9" w14:textId="77777777" w:rsidR="00BD0DCE" w:rsidRDefault="00FE5836" w:rsidP="00D82FE1">
      <w:pPr>
        <w:pStyle w:val="BodyText"/>
        <w:spacing w:after="240"/>
        <w:ind w:left="567" w:firstLine="0"/>
      </w:pPr>
      <w:r>
        <w:rPr>
          <w:rStyle w:val="BodyTextChar"/>
        </w:rPr>
        <w:t>Eżempju ta’ meta mħatra tal-ġugatur tista’ tiġi inkluża fl-imħatri totali huwa meta ġugatur jista’ jilgħab fuq avvenimenti multipli flimkien.</w:t>
      </w:r>
    </w:p>
    <w:p w14:paraId="27B384E1" w14:textId="1005A6BF" w:rsidR="00BD0DCE" w:rsidRDefault="00E01EED" w:rsidP="00D82FE1">
      <w:pPr>
        <w:pStyle w:val="BodyText"/>
        <w:tabs>
          <w:tab w:val="left" w:pos="1924"/>
        </w:tabs>
        <w:spacing w:after="180"/>
        <w:ind w:left="567" w:firstLine="0"/>
      </w:pPr>
      <w:r>
        <w:rPr>
          <w:rStyle w:val="BodyTextChar"/>
          <w:b/>
        </w:rPr>
        <w:t xml:space="preserve">Taqsima 8 </w:t>
      </w:r>
      <w:r>
        <w:rPr>
          <w:rStyle w:val="BodyTextChar"/>
        </w:rPr>
        <w:t>Ġugatur għandu jiġi infurmat dwar l-eżistenza ta’ fatturi lil hinn mill-kontroll tiegħu li jistgħu jaffettwaw il-logħba inkwistjoni u r-riżultat.</w:t>
      </w:r>
    </w:p>
    <w:p w14:paraId="2CFD61EA" w14:textId="77777777" w:rsidR="00BD0DCE" w:rsidRDefault="00FE5836" w:rsidP="00D82FE1">
      <w:pPr>
        <w:pStyle w:val="BodyText"/>
        <w:ind w:left="567" w:firstLine="0"/>
      </w:pPr>
      <w:r>
        <w:rPr>
          <w:rStyle w:val="BodyTextChar"/>
          <w:i/>
        </w:rPr>
        <w:t>Rakkomandazzjonijiet ġenerali:</w:t>
      </w:r>
    </w:p>
    <w:p w14:paraId="0FA20E00" w14:textId="77777777" w:rsidR="00BD0DCE" w:rsidRDefault="00FE5836" w:rsidP="00D82FE1">
      <w:pPr>
        <w:pStyle w:val="BodyText"/>
        <w:spacing w:after="240"/>
        <w:ind w:left="567" w:firstLine="0"/>
      </w:pPr>
      <w:r>
        <w:rPr>
          <w:rStyle w:val="BodyTextChar"/>
        </w:rPr>
        <w:t>Fatturi li jistgħu jaffettwaw ġugatur jinkludu, pereżempju, l-użu ta’ awtomatizzazzjoni jew applikazzjonijiet miżjuda mal-awtomatizzazzjoni.</w:t>
      </w:r>
    </w:p>
    <w:p w14:paraId="56FFCE1F" w14:textId="3784D6FF" w:rsidR="00BD0DCE" w:rsidRDefault="00E01EED" w:rsidP="00D82FE1">
      <w:pPr>
        <w:pStyle w:val="BodyText"/>
        <w:tabs>
          <w:tab w:val="left" w:pos="1915"/>
        </w:tabs>
        <w:spacing w:after="240"/>
        <w:ind w:left="567" w:firstLine="0"/>
      </w:pPr>
      <w:r>
        <w:rPr>
          <w:rStyle w:val="BodyTextChar"/>
          <w:b/>
        </w:rPr>
        <w:t xml:space="preserve">Taqsima 9 </w:t>
      </w:r>
      <w:r>
        <w:rPr>
          <w:rStyle w:val="BodyTextChar"/>
        </w:rPr>
        <w:t xml:space="preserve"> Ir-riżultat ta’ logħba jrid ikun viżibbli għal żmien raġonevoli.</w:t>
      </w:r>
    </w:p>
    <w:p w14:paraId="2E9356FA" w14:textId="3DECEC6A" w:rsidR="00BD0DCE" w:rsidRDefault="00E01EED" w:rsidP="00D82FE1">
      <w:pPr>
        <w:pStyle w:val="BodyText"/>
        <w:tabs>
          <w:tab w:val="left" w:pos="2015"/>
        </w:tabs>
        <w:spacing w:after="0"/>
        <w:ind w:left="567" w:firstLine="0"/>
      </w:pPr>
      <w:r>
        <w:rPr>
          <w:rStyle w:val="BodyTextChar"/>
          <w:b/>
        </w:rPr>
        <w:t xml:space="preserve">Taqsima 10 </w:t>
      </w:r>
      <w:r>
        <w:rPr>
          <w:rStyle w:val="BodyTextChar"/>
        </w:rPr>
        <w:t>Logħba ta’ slot simulata mill-kompjuter trid turi b’mod ċar jew turi liema simboli qed jirbħu.</w:t>
      </w:r>
    </w:p>
    <w:p w14:paraId="657C74E2" w14:textId="77777777" w:rsidR="00BD0DCE" w:rsidRDefault="00FE5836" w:rsidP="00D82FE1">
      <w:pPr>
        <w:pStyle w:val="BodyText"/>
        <w:spacing w:after="240"/>
        <w:ind w:left="567" w:firstLine="220"/>
      </w:pPr>
      <w:r>
        <w:rPr>
          <w:rStyle w:val="BodyTextChar"/>
        </w:rPr>
        <w:t>Jekk kombinazzjonijiet differenti ta’ simboli jinvolvu rebħa, dawn għandhom jidhru jew jintwerew b’mod ċar.</w:t>
      </w:r>
    </w:p>
    <w:p w14:paraId="729CE78D" w14:textId="502140E5" w:rsidR="00BD0DCE" w:rsidRDefault="00E01EED" w:rsidP="00D82FE1">
      <w:pPr>
        <w:pStyle w:val="BodyText"/>
        <w:tabs>
          <w:tab w:val="left" w:pos="2006"/>
        </w:tabs>
        <w:spacing w:after="240"/>
        <w:ind w:left="567" w:firstLine="0"/>
      </w:pPr>
      <w:r>
        <w:rPr>
          <w:rStyle w:val="BodyTextChar"/>
          <w:b/>
        </w:rPr>
        <w:t xml:space="preserve">Taqsima 11 </w:t>
      </w:r>
      <w:r>
        <w:rPr>
          <w:rStyle w:val="BodyTextChar"/>
        </w:rPr>
        <w:t>Jekk logħba temporanjament tbiddel il-karattru, il-logħba trid turi b’mod ċar l-istatus attwali għal-logħba li jmiss.</w:t>
      </w:r>
    </w:p>
    <w:p w14:paraId="086C0A2E" w14:textId="3F03E6D2" w:rsidR="00BD0DCE" w:rsidRDefault="00E01EED" w:rsidP="00D82FE1">
      <w:pPr>
        <w:pStyle w:val="BodyText"/>
        <w:tabs>
          <w:tab w:val="left" w:pos="2011"/>
        </w:tabs>
        <w:spacing w:after="240"/>
        <w:ind w:left="567" w:firstLine="0"/>
      </w:pPr>
      <w:r>
        <w:rPr>
          <w:rStyle w:val="BodyTextChar"/>
          <w:b/>
        </w:rPr>
        <w:t xml:space="preserve">Taqsima 12 </w:t>
      </w:r>
      <w:r>
        <w:rPr>
          <w:rStyle w:val="BodyTextChar"/>
        </w:rPr>
        <w:t>Simbolu użat f’logħba għandu jkollu l-istess forma u lewn tul il-logħba kollha.</w:t>
      </w:r>
    </w:p>
    <w:p w14:paraId="33CF473A" w14:textId="3E2D4206" w:rsidR="00BD0DCE" w:rsidRDefault="00E01EED" w:rsidP="00D82FE1">
      <w:pPr>
        <w:pStyle w:val="BodyText"/>
        <w:tabs>
          <w:tab w:val="left" w:pos="2011"/>
        </w:tabs>
        <w:spacing w:after="0"/>
        <w:ind w:left="567" w:firstLine="0"/>
      </w:pPr>
      <w:r>
        <w:rPr>
          <w:rStyle w:val="BodyTextChar"/>
          <w:b/>
        </w:rPr>
        <w:t xml:space="preserve">Taqsima 13 </w:t>
      </w:r>
      <w:r>
        <w:rPr>
          <w:rStyle w:val="BodyTextChar"/>
        </w:rPr>
        <w:t xml:space="preserve"> In-numru ta’ mazzi tal-karti tal-logħob attivi u liema karti huma inklużi fil-logħba attwali jridu jkunu indikati b’mod ċar.</w:t>
      </w:r>
    </w:p>
    <w:p w14:paraId="31EC3E9C" w14:textId="77777777" w:rsidR="00BD0DCE" w:rsidRDefault="00FE5836" w:rsidP="00D82FE1">
      <w:pPr>
        <w:pStyle w:val="BodyText"/>
        <w:spacing w:after="0"/>
        <w:ind w:left="567" w:firstLine="0"/>
      </w:pPr>
      <w:r>
        <w:rPr>
          <w:rStyle w:val="BodyTextChar"/>
        </w:rPr>
        <w:t>In-naħa ta’ quddiem tal-karta għandha turi b’mod ċar il-kulur u l-valur tal-karta.</w:t>
      </w:r>
    </w:p>
    <w:p w14:paraId="4F2AA589" w14:textId="77777777" w:rsidR="00BD0DCE" w:rsidRDefault="00FE5836" w:rsidP="00D82FE1">
      <w:pPr>
        <w:pStyle w:val="BodyText"/>
        <w:spacing w:after="180"/>
        <w:ind w:left="567" w:firstLine="220"/>
        <w:jc w:val="both"/>
      </w:pPr>
      <w:r>
        <w:rPr>
          <w:rStyle w:val="BodyTextChar"/>
        </w:rPr>
        <w:t>Ir-regoli tal-logħba għandhom jindikaw b’mod ċar meta l-karti ikunu qef jitħawdu.</w:t>
      </w:r>
    </w:p>
    <w:p w14:paraId="321D61D2" w14:textId="77777777" w:rsidR="00BD0DCE" w:rsidRDefault="00FE5836" w:rsidP="00D82FE1">
      <w:pPr>
        <w:pStyle w:val="BodyText"/>
        <w:ind w:left="567" w:firstLine="0"/>
      </w:pPr>
      <w:r>
        <w:rPr>
          <w:rStyle w:val="BodyTextChar"/>
          <w:i/>
        </w:rPr>
        <w:t>Rakkomandazzjonijiet ġenerali:</w:t>
      </w:r>
    </w:p>
    <w:p w14:paraId="2C3E8218" w14:textId="77777777" w:rsidR="00BD0DCE" w:rsidRDefault="00FE5836" w:rsidP="00D82FE1">
      <w:pPr>
        <w:pStyle w:val="BodyText"/>
        <w:spacing w:after="240"/>
        <w:ind w:left="567" w:firstLine="0"/>
      </w:pPr>
      <w:r>
        <w:rPr>
          <w:rStyle w:val="BodyTextChar"/>
        </w:rPr>
        <w:t>F’logħob differenti, karti minbarra l-karti tal-logħob jistgħu jiġu inklużi.</w:t>
      </w:r>
    </w:p>
    <w:p w14:paraId="75118D29" w14:textId="29C03DEA" w:rsidR="00BD0DCE" w:rsidRDefault="00E01EED" w:rsidP="00D82FE1">
      <w:pPr>
        <w:pStyle w:val="BodyText"/>
        <w:tabs>
          <w:tab w:val="left" w:pos="2020"/>
        </w:tabs>
        <w:spacing w:after="0"/>
        <w:ind w:left="567" w:firstLine="0"/>
      </w:pPr>
      <w:r>
        <w:rPr>
          <w:rStyle w:val="BodyTextChar"/>
          <w:b/>
        </w:rPr>
        <w:t xml:space="preserve">Taqsima 14 </w:t>
      </w:r>
      <w:r>
        <w:rPr>
          <w:rStyle w:val="BodyTextChar"/>
        </w:rPr>
        <w:t xml:space="preserve"> Jekk dammi tradizzjonali ma jintużax fil-logħba tad-dammi, dan għandu jiġi ċċarat lill-ġugatur.</w:t>
      </w:r>
    </w:p>
    <w:p w14:paraId="3D6151CF" w14:textId="77777777" w:rsidR="00BD0DCE" w:rsidRDefault="00FE5836" w:rsidP="00D82FE1">
      <w:pPr>
        <w:pStyle w:val="BodyText"/>
        <w:spacing w:after="240"/>
        <w:ind w:left="567" w:firstLine="0"/>
      </w:pPr>
      <w:r>
        <w:rPr>
          <w:rStyle w:val="BodyTextChar"/>
        </w:rPr>
        <w:t>Għandu jkun indikat b’mod ċar kif imħatra tintrebaħ minn liema paġna tad-damma.</w:t>
      </w:r>
    </w:p>
    <w:p w14:paraId="598C4C09" w14:textId="1E30B6B8" w:rsidR="00BD0DCE" w:rsidRDefault="00E01EED" w:rsidP="00D82FE1">
      <w:pPr>
        <w:pStyle w:val="BodyText"/>
        <w:tabs>
          <w:tab w:val="left" w:pos="2015"/>
        </w:tabs>
        <w:spacing w:after="0"/>
        <w:ind w:left="567" w:firstLine="0"/>
      </w:pPr>
      <w:r>
        <w:rPr>
          <w:rStyle w:val="BodyTextChar"/>
          <w:b/>
        </w:rPr>
        <w:lastRenderedPageBreak/>
        <w:t xml:space="preserve">Taqsima 15 </w:t>
      </w:r>
      <w:r>
        <w:rPr>
          <w:rStyle w:val="BodyTextChar"/>
        </w:rPr>
        <w:t xml:space="preserve"> Sistema tal-logħob tal-azzard għandu jkollha funzjoni li ma tħallix ġugatur jilgħab kontra tiegħu nnifsu.</w:t>
      </w:r>
    </w:p>
    <w:p w14:paraId="764DED4D" w14:textId="77777777" w:rsidR="00BD0DCE" w:rsidRDefault="00FE5836" w:rsidP="00D82FE1">
      <w:pPr>
        <w:pStyle w:val="BodyText"/>
        <w:spacing w:after="240"/>
        <w:ind w:left="567" w:firstLine="220"/>
        <w:jc w:val="both"/>
      </w:pPr>
      <w:r>
        <w:rPr>
          <w:rStyle w:val="BodyTextChar"/>
        </w:rPr>
        <w:t>Sistema tal-logħob tal-azzard għandu jkollha funzjoni li tiskopri u tipprevjeni ġugatur wieħed jew aktar milli jużaw l-istess tagħmir tal-logħob fl-istess ħin.</w:t>
      </w:r>
    </w:p>
    <w:p w14:paraId="559087DF" w14:textId="768F0932" w:rsidR="00BD0DCE" w:rsidRDefault="00E01EED" w:rsidP="00D82FE1">
      <w:pPr>
        <w:pStyle w:val="BodyText"/>
        <w:tabs>
          <w:tab w:val="left" w:pos="2020"/>
        </w:tabs>
        <w:spacing w:after="200"/>
        <w:ind w:left="567" w:firstLine="0"/>
      </w:pPr>
      <w:r>
        <w:rPr>
          <w:rStyle w:val="BodyTextChar"/>
          <w:b/>
        </w:rPr>
        <w:t xml:space="preserve">Taqsima 16 </w:t>
      </w:r>
      <w:r>
        <w:rPr>
          <w:rStyle w:val="BodyTextChar"/>
        </w:rPr>
        <w:t>L-ammont attwali tal-fond ta’ premju għandu jkun viżibbli għall-ġugaturi parteċipanti.</w:t>
      </w:r>
      <w:r>
        <w:rPr>
          <w:rStyle w:val="BodyTextChar"/>
          <w:b/>
        </w:rPr>
        <w:t xml:space="preserve">Taqsima 17 </w:t>
      </w:r>
      <w:r>
        <w:rPr>
          <w:rStyle w:val="BodyTextChar"/>
        </w:rPr>
        <w:t>Ġugatur għandu jiġi infurmat bil-fond tar-rebħ mingħajr dewmien. Wara li jintrebaħ fond ta’ premju, il-ġugaturi kollha għandhom jiġu infurmati dwar il-valur il-ġdid tiegħu.</w:t>
      </w:r>
    </w:p>
    <w:p w14:paraId="24B948BC" w14:textId="77777777" w:rsidR="00BD0DCE" w:rsidRDefault="00FE5836" w:rsidP="00E01EED">
      <w:pPr>
        <w:pStyle w:val="BodyText"/>
        <w:spacing w:after="240"/>
        <w:ind w:left="460" w:right="1233" w:firstLine="240"/>
      </w:pPr>
      <w:r>
        <w:rPr>
          <w:rStyle w:val="BodyTextChar"/>
        </w:rPr>
        <w:t>L-informazzjoni msemmija fit-tieni paragrafu għandha tkun disponibbli wkoll għal ġugaturi li ma jkunux ipparteċipaw fil-fond tal-premju inkwistjoni.</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xml:space="preserve">Taqsima 18 </w:t>
      </w:r>
      <w:r>
        <w:rPr>
          <w:rStyle w:val="BodyTextChar"/>
        </w:rPr>
        <w:t xml:space="preserve"> Għandu jkun ċar jekk fond ta’ premju mhuwiex disponibbli għal ġugatur.</w:t>
      </w:r>
    </w:p>
    <w:p w14:paraId="64CCE56C" w14:textId="77777777" w:rsidR="00BD0DCE" w:rsidRDefault="00FE5836" w:rsidP="00E01EED">
      <w:pPr>
        <w:pStyle w:val="BodyText"/>
        <w:spacing w:after="380" w:line="252" w:lineRule="auto"/>
        <w:ind w:left="460" w:right="1233" w:firstLine="240"/>
      </w:pPr>
      <w:r>
        <w:rPr>
          <w:rStyle w:val="BodyTextChar"/>
        </w:rPr>
        <w:t>Għandu jiġi żgurat li l-informazzjoni kollha pprovduta lill-ġugaturi tkun preċiża irrispettivament minn jekk fond ta’ premju jkunx disponibbli jew le.</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Dawn ir-regolamenti u l-pariri ġenerali għandhom jidħlu fis-seħħ fl-1 ta’ Jannar 2023.</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Għal dawk li huma liċenzjati biex jipprovdu logħob skont il-Kapitolu 6 tal-Att dwar il-Logħob tal-Azzard (2018:1138) qabel l-1 ta’ Jannar 2023 u ma jipprovdux logħob online, ir-regolamenti japplikaw għall-ewwel darba fl-1 ta’ Lulju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Qabel id-dħul fis-seħħ tagħhom, ir-regolamenti jistgħu jiġu applikati għall-applikazzjonijiet għal liċenzja li jiġu sottomessi lill-Awtorità Żvediża tal-Logħob tal-Azzard wara l-1 ta’ Settembru 2022 u li jikkonċernaw il-perjodu ta’ wara l-1 ta’ Jannar 2023.</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Ir-regolamenti jirrevokaw ir-regolamenti u r-rakkomandazzjonijiet ġenerali tal-Awtorità (LIFS 2018:8) dwar ir-rekwiżiti tekniċi u l-akkreditazzjoni tal-korpi għal dawk responsabbli għall-verifika, l-ittestjar u ċ-ċertifikazzjoni tal-attivitajiet tal-logħob tal-azzard.</w:t>
      </w:r>
    </w:p>
    <w:p w14:paraId="16388356" w14:textId="77777777" w:rsidR="00BD0DCE" w:rsidRDefault="00FE5836" w:rsidP="00E01EED">
      <w:pPr>
        <w:pStyle w:val="BodyText"/>
        <w:spacing w:after="300"/>
        <w:ind w:right="1233" w:firstLine="460"/>
      </w:pPr>
      <w:r>
        <w:rPr>
          <w:rStyle w:val="BodyTextChar"/>
        </w:rPr>
        <w:t>F’isem l-Awtorità Żvediża tal-Logħob tal-Azzard</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11"/>
          <w:headerReference w:type="default" r:id="rId12"/>
          <w:footerReference w:type="even" r:id="rId13"/>
          <w:footerReference w:type="default" r:id="rId14"/>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Printers AB, Stokkolma, 2022</w:t>
      </w:r>
    </w:p>
    <w:sectPr w:rsidR="00BD0DCE">
      <w:headerReference w:type="even" r:id="rId15"/>
      <w:headerReference w:type="default" r:id="rId16"/>
      <w:footerReference w:type="even" r:id="rId17"/>
      <w:footerReference w:type="default" r:id="rId18"/>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EACD" w14:textId="77777777" w:rsidR="008E4777" w:rsidRDefault="008E4777">
      <w:r>
        <w:separator/>
      </w:r>
    </w:p>
  </w:endnote>
  <w:endnote w:type="continuationSeparator" w:id="0">
    <w:p w14:paraId="13E2CFD6" w14:textId="77777777" w:rsidR="008E4777" w:rsidRDefault="008E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47B4" w14:textId="77777777" w:rsidR="00BD0DCE" w:rsidRDefault="00FE5836">
    <w:pPr>
      <w:spacing w:line="1" w:lineRule="exact"/>
    </w:pPr>
    <w:r>
      <w:rPr>
        <w:noProof/>
      </w:rPr>
      <mc:AlternateContent>
        <mc:Choice Requires="wps">
          <w:drawing>
            <wp:anchor distT="0" distB="0" distL="0" distR="0" simplePos="0" relativeHeight="62914706" behindDoc="1" locked="0" layoutInCell="1" allowOverlap="1" wp14:anchorId="09B11520" wp14:editId="69843348">
              <wp:simplePos x="0" y="0"/>
              <wp:positionH relativeFrom="page">
                <wp:posOffset>5502275</wp:posOffset>
              </wp:positionH>
              <wp:positionV relativeFrom="page">
                <wp:posOffset>7824470</wp:posOffset>
              </wp:positionV>
              <wp:extent cx="48895"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0AEF6D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9B11520" id="_x0000_t202" coordsize="21600,21600" o:spt="202" path="m,l,21600r21600,l21600,xe">
              <v:stroke joinstyle="miter"/>
              <v:path gradientshapeok="t" o:connecttype="rect"/>
            </v:shapetype>
            <v:shape id="Shape 19" o:spid="_x0000_s1047" type="#_x0000_t202" style="position:absolute;margin-left:433.25pt;margin-top:616.1pt;width:3.85pt;height:6.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" filled="f" stroked="f">
              <v:textbox style="mso-fit-shape-to-text:t" inset="0,0,0,0">
                <w:txbxContent>
                  <w:p w14:paraId="0AEF6DA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132F" w14:textId="77777777" w:rsidR="00BD0DCE" w:rsidRDefault="00FE5836">
    <w:pPr>
      <w:spacing w:line="1" w:lineRule="exact"/>
    </w:pPr>
    <w:r>
      <w:rPr>
        <w:noProof/>
      </w:rPr>
      <mc:AlternateContent>
        <mc:Choice Requires="wps">
          <w:drawing>
            <wp:anchor distT="0" distB="0" distL="0" distR="0" simplePos="0" relativeHeight="62914702" behindDoc="1" locked="0" layoutInCell="1" allowOverlap="1" wp14:anchorId="0FB03603" wp14:editId="7614D74B">
              <wp:simplePos x="0" y="0"/>
              <wp:positionH relativeFrom="page">
                <wp:posOffset>5502275</wp:posOffset>
              </wp:positionH>
              <wp:positionV relativeFrom="page">
                <wp:posOffset>7824470</wp:posOffset>
              </wp:positionV>
              <wp:extent cx="48895" cy="85090"/>
              <wp:effectExtent l="0" t="0" r="0" b="0"/>
              <wp:wrapNone/>
              <wp:docPr id="15" name="Shape 15"/>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3A11482B"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FB03603" id="_x0000_t202" coordsize="21600,21600" o:spt="202" path="m,l,21600r21600,l21600,xe">
              <v:stroke joinstyle="miter"/>
              <v:path gradientshapeok="t" o:connecttype="rect"/>
            </v:shapetype>
            <v:shape id="Shape 15" o:spid="_x0000_s1048" type="#_x0000_t202" style="position:absolute;margin-left:433.25pt;margin-top:616.1pt;width:3.85pt;height:6.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" filled="f" stroked="f">
              <v:textbox style="mso-fit-shape-to-text:t" inset="0,0,0,0">
                <w:txbxContent>
                  <w:p w14:paraId="3A11482B"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DF48E33" id="_x0000_t202" coordsize="21600,21600" o:spt="202" path="m,l,21600r21600,l21600,xe">
              <v:stroke joinstyle="miter"/>
              <v:path gradientshapeok="t" o:connecttype="rect"/>
            </v:shapetype>
            <v:shape id="Shape 119" o:spid="_x0000_s1083"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BuKL8O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F6AD3B6" id="_x0000_t202" coordsize="21600,21600" o:spt="202" path="m,l,21600r21600,l21600,xe">
              <v:stroke joinstyle="miter"/>
              <v:path gradientshapeok="t" o:connecttype="rect"/>
            </v:shapetype>
            <v:shape id="Shape 115" o:spid="_x0000_s1084"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KiuKjK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E7B2" w14:textId="77777777" w:rsidR="008E4777" w:rsidRDefault="008E4777">
      <w:r>
        <w:separator/>
      </w:r>
    </w:p>
  </w:footnote>
  <w:footnote w:type="continuationSeparator" w:id="0">
    <w:p w14:paraId="180F32B1" w14:textId="77777777" w:rsidR="008E4777" w:rsidRDefault="008E4777">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Ara d-Direttiva (UE) 2015/1535 tal-Parlament Ewropew u tal-Kunsill tad-9 ta’ Settembru 2015 li tistabbilixxi proċedura għall-għoti ta’ informazzjoni fil-qasam tar-regolamenti tekniċi u tar-regoli dwar is-servizzi tas-Soċjetà tal-Informatika.</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 xml:space="preserve">Dikjarazzjoni </w:t>
      </w:r>
      <w:r>
        <w:rPr>
          <w:rStyle w:val="Footnote"/>
        </w:rPr>
        <w:t>tal-Applikabbiltà.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6D59" w14:textId="77777777" w:rsidR="00BD0DCE" w:rsidRDefault="00FE5836">
    <w:pPr>
      <w:spacing w:line="1" w:lineRule="exact"/>
    </w:pPr>
    <w:r>
      <w:rPr>
        <w:noProof/>
      </w:rPr>
      <mc:AlternateContent>
        <mc:Choice Requires="wps">
          <w:drawing>
            <wp:anchor distT="0" distB="0" distL="0" distR="0" simplePos="0" relativeHeight="62914704" behindDoc="1" locked="0" layoutInCell="1" allowOverlap="1" wp14:anchorId="2E2D821B" wp14:editId="22E50C2B">
              <wp:simplePos x="0" y="0"/>
              <wp:positionH relativeFrom="page">
                <wp:posOffset>4660900</wp:posOffset>
              </wp:positionH>
              <wp:positionV relativeFrom="page">
                <wp:posOffset>420370</wp:posOffset>
              </wp:positionV>
              <wp:extent cx="64008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5E419B74"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2E2D821B" id="_x0000_t202" coordsize="21600,21600" o:spt="202" path="m,l,21600r21600,l21600,xe">
              <v:stroke joinstyle="miter"/>
              <v:path gradientshapeok="t" o:connecttype="rect"/>
            </v:shapetype>
            <v:shape id="Shape 17" o:spid="_x0000_s1045" type="#_x0000_t202" style="position:absolute;margin-left:367pt;margin-top:33.1pt;width:50.4pt;height:6.9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" filled="f" stroked="f">
              <v:textbox style="mso-fit-shape-to-text:t" inset="0,0,0,0">
                <w:txbxContent>
                  <w:p w14:paraId="5E419B74"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38EF" w14:textId="77777777" w:rsidR="00BD0DCE" w:rsidRDefault="00FE5836">
    <w:pPr>
      <w:spacing w:line="1" w:lineRule="exact"/>
    </w:pPr>
    <w:r>
      <w:rPr>
        <w:noProof/>
      </w:rPr>
      <mc:AlternateContent>
        <mc:Choice Requires="wps">
          <w:drawing>
            <wp:anchor distT="0" distB="0" distL="0" distR="0" simplePos="0" relativeHeight="62914700" behindDoc="1" locked="0" layoutInCell="1" allowOverlap="1" wp14:anchorId="4810969A" wp14:editId="3F6E68A3">
              <wp:simplePos x="0" y="0"/>
              <wp:positionH relativeFrom="page">
                <wp:posOffset>4660900</wp:posOffset>
              </wp:positionH>
              <wp:positionV relativeFrom="page">
                <wp:posOffset>420370</wp:posOffset>
              </wp:positionV>
              <wp:extent cx="64008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485F37E9"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xmlns:oel="http://schemas.microsoft.com/office/2019/extlst">
          <w:pict>
            <v:shapetype w14:anchorId="4810969A" id="_x0000_t202" coordsize="21600,21600" o:spt="202" path="m,l,21600r21600,l21600,xe">
              <v:stroke joinstyle="miter"/>
              <v:path gradientshapeok="t" o:connecttype="rect"/>
            </v:shapetype>
            <v:shape id="Shape 13" o:spid="_x0000_s1046" type="#_x0000_t202" style="position:absolute;margin-left:367pt;margin-top:33.1pt;width:50.4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" filled="f" stroked="f">
              <v:textbox style="mso-fit-shape-to-text:t" inset="0,0,0,0">
                <w:txbxContent>
                  <w:p w14:paraId="485F37E9"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7958843A" id="_x0000_t202" coordsize="21600,21600" o:spt="202" path="m,l,21600r21600,l21600,xe">
              <v:stroke joinstyle="miter"/>
              <v:path gradientshapeok="t" o:connecttype="rect"/>
            </v:shapetype>
            <v:shape id="Shape 117" o:spid="_x0000_s1081"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khA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cWK6h2RH5nvZXc0cHxln36EietOqjE47O+uCkJuhvPyM1yv0T+h7q0JTE&#10;zhMcDiNt8/s7V53P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B568iS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xmlns:oel="http://schemas.microsoft.com/office/2019/extlst">
          <w:pict>
            <v:shapetype w14:anchorId="445515A5" id="_x0000_t202" coordsize="21600,21600" o:spt="202" path="m,l,21600r21600,l21600,xe">
              <v:stroke joinstyle="miter"/>
              <v:path gradientshapeok="t" o:connecttype="rect"/>
            </v:shapetype>
            <v:shape id="Shape 113" o:spid="_x0000_s1082"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PhQ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MjyzX0OyIfE/7q7mjA+Ose3QkT1r10QlHZ31wUhP0t5+RGuX+CX0PdWhK&#10;YucJDoeRtvn9navO57v4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BZbitP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56027"/>
    <w:rsid w:val="00232100"/>
    <w:rsid w:val="00236D5C"/>
    <w:rsid w:val="003F18C8"/>
    <w:rsid w:val="008E4777"/>
    <w:rsid w:val="00AD5E35"/>
    <w:rsid w:val="00BD0A2A"/>
    <w:rsid w:val="00BD0DCE"/>
    <w:rsid w:val="00D82FE1"/>
    <w:rsid w:val="00D971C1"/>
    <w:rsid w:val="00DB4E6C"/>
    <w:rsid w:val="00E01EE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mt-MT"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6979</Words>
  <Characters>50042</Characters>
  <Application>Microsoft Office Word</Application>
  <DocSecurity>0</DocSecurity>
  <Lines>1042</Lines>
  <Paragraphs>532</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2023-01-10T13:53:00Z</dcterms:created>
  <dcterms:modified xsi:type="dcterms:W3CDTF">2023-01-10T13:53:00Z</dcterms:modified>
</cp:coreProperties>
</file>