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43A8" w:rsidRPr="004743A8" w:rsidRDefault="004743A8" w:rsidP="004743A8">
      <w:pPr>
        <w:widowControl/>
        <w:autoSpaceDE w:val="0"/>
        <w:autoSpaceDN w:val="0"/>
        <w:adjustRightInd w:val="0"/>
        <w:rPr>
          <w:rFonts w:ascii="Segoe UI" w:hAnsi="Segoe UI" w:cs="Segoe UI"/>
        </w:rPr>
      </w:pPr>
      <w:r>
        <w:rPr>
          <w:color w:val="auto"/>
          <w:sz w:val="20"/>
          <w:szCs w:val="20"/>
        </w:rPr>
        <w:t>1. --</w:t>
      </w:r>
      <w:r w:rsidR="00E21CCB">
        <w:rPr>
          <w:color w:val="auto"/>
          <w:sz w:val="20"/>
          <w:szCs w:val="20"/>
        </w:rPr>
        <w:t>----IND- 2019 0213 PL</w:t>
      </w:r>
      <w:r>
        <w:rPr>
          <w:color w:val="auto"/>
          <w:sz w:val="20"/>
          <w:szCs w:val="20"/>
        </w:rPr>
        <w:t xml:space="preserve">- HR- ------ </w:t>
      </w:r>
      <w:r>
        <w:rPr>
          <w:rFonts w:ascii="Segoe UI" w:hAnsi="Segoe UI"/>
          <w:sz w:val="20"/>
          <w:szCs w:val="20"/>
        </w:rPr>
        <w:t>20201030</w:t>
      </w:r>
      <w:r>
        <w:rPr>
          <w:rFonts w:ascii="Calibri" w:hAnsi="Calibri"/>
          <w:color w:val="auto"/>
          <w:sz w:val="20"/>
          <w:szCs w:val="20"/>
        </w:rPr>
        <w:t xml:space="preserve"> </w:t>
      </w:r>
      <w:r>
        <w:rPr>
          <w:color w:val="auto"/>
          <w:sz w:val="20"/>
          <w:szCs w:val="20"/>
        </w:rPr>
        <w:t>--- --- FINAL</w:t>
      </w:r>
      <w:r>
        <w:rPr>
          <w:rFonts w:ascii="Segoe UI" w:hAnsi="Segoe UI"/>
        </w:rPr>
        <w:t xml:space="preserve"> </w:t>
      </w:r>
    </w:p>
    <w:p w:rsidR="00080B05" w:rsidRPr="002200AF" w:rsidRDefault="00292458" w:rsidP="002C482D">
      <w:pPr>
        <w:pStyle w:val="Nagwek10"/>
        <w:widowControl/>
        <w:shd w:val="clear" w:color="auto" w:fill="auto"/>
        <w:ind w:left="1800"/>
        <w:jc w:val="both"/>
      </w:pPr>
      <w:r>
        <w:rPr>
          <w:noProof/>
          <w:lang w:val="en-US" w:eastAsia="en-US" w:bidi="hi-IN"/>
        </w:rPr>
        <w:drawing>
          <wp:anchor distT="0" distB="0" distL="88900" distR="88900" simplePos="0" relativeHeight="251659264" behindDoc="0" locked="0" layoutInCell="1" allowOverlap="1">
            <wp:simplePos x="0" y="0"/>
            <wp:positionH relativeFrom="page">
              <wp:posOffset>685800</wp:posOffset>
            </wp:positionH>
            <wp:positionV relativeFrom="paragraph">
              <wp:posOffset>139700</wp:posOffset>
            </wp:positionV>
            <wp:extent cx="951230" cy="1073150"/>
            <wp:effectExtent l="0" t="0" r="0" b="0"/>
            <wp:wrapSquare wrapText="right"/>
            <wp:docPr id="5" name="Shape 5"/>
            <wp:cNvGraphicFramePr/>
            <a:graphic xmlns:a="http://schemas.openxmlformats.org/drawingml/2006/main">
              <a:graphicData uri="http://schemas.openxmlformats.org/drawingml/2006/picture">
                <pic:pic xmlns:pic="http://schemas.openxmlformats.org/drawingml/2006/picture">
                  <pic:nvPicPr>
                    <pic:cNvPr id="6" name="Picture box 6"/>
                    <pic:cNvPicPr/>
                  </pic:nvPicPr>
                  <pic:blipFill>
                    <a:blip r:embed="rId10"/>
                    <a:stretch/>
                  </pic:blipFill>
                  <pic:spPr>
                    <a:xfrm>
                      <a:off x="0" y="0"/>
                      <a:ext cx="951230" cy="1073150"/>
                    </a:xfrm>
                    <a:prstGeom prst="rect">
                      <a:avLst/>
                    </a:prstGeom>
                  </pic:spPr>
                </pic:pic>
              </a:graphicData>
            </a:graphic>
          </wp:anchor>
        </w:drawing>
      </w:r>
      <w:r>
        <w:t>SLUŽBENI LIST</w:t>
      </w:r>
    </w:p>
    <w:p w:rsidR="00080B05" w:rsidRPr="002200AF" w:rsidRDefault="00292458" w:rsidP="002C482D">
      <w:pPr>
        <w:pStyle w:val="Nagwek20"/>
        <w:widowControl/>
        <w:shd w:val="clear" w:color="auto" w:fill="auto"/>
        <w:ind w:left="1800"/>
        <w:jc w:val="both"/>
      </w:pPr>
      <w:r>
        <w:t>REPUBLIKE POLJSKE</w:t>
      </w:r>
    </w:p>
    <w:p w:rsidR="002200AF" w:rsidRPr="002200AF" w:rsidRDefault="00292458" w:rsidP="002C482D">
      <w:pPr>
        <w:pStyle w:val="Nagwek30"/>
        <w:widowControl/>
        <w:shd w:val="clear" w:color="auto" w:fill="auto"/>
        <w:spacing w:after="240"/>
        <w:ind w:left="0"/>
      </w:pPr>
      <w:r>
        <w:t>Varšava, 4. studenog 2019.</w:t>
      </w:r>
    </w:p>
    <w:p w:rsidR="00080B05" w:rsidRPr="002200AF" w:rsidRDefault="00292458" w:rsidP="002C482D">
      <w:pPr>
        <w:pStyle w:val="Nagwek30"/>
        <w:widowControl/>
        <w:shd w:val="clear" w:color="auto" w:fill="auto"/>
        <w:ind w:left="0"/>
      </w:pPr>
      <w:r>
        <w:t>stavka 2125.</w:t>
      </w:r>
    </w:p>
    <w:p w:rsidR="002200AF" w:rsidRPr="002200AF" w:rsidRDefault="00292458" w:rsidP="002C482D">
      <w:pPr>
        <w:pStyle w:val="Teksttreci0"/>
        <w:widowControl/>
        <w:shd w:val="clear" w:color="auto" w:fill="auto"/>
        <w:spacing w:line="343" w:lineRule="auto"/>
        <w:jc w:val="center"/>
        <w:rPr>
          <w:b/>
          <w:bCs/>
        </w:rPr>
      </w:pPr>
      <w:r>
        <w:rPr>
          <w:b/>
          <w:bCs/>
        </w:rPr>
        <w:t>UREDBA</w:t>
      </w:r>
    </w:p>
    <w:p w:rsidR="002200AF" w:rsidRPr="002200AF" w:rsidRDefault="00292458" w:rsidP="002C482D">
      <w:pPr>
        <w:pStyle w:val="Teksttreci0"/>
        <w:widowControl/>
        <w:shd w:val="clear" w:color="auto" w:fill="auto"/>
        <w:spacing w:line="343" w:lineRule="auto"/>
        <w:jc w:val="center"/>
        <w:rPr>
          <w:b/>
          <w:bCs/>
        </w:rPr>
      </w:pPr>
      <w:r>
        <w:rPr>
          <w:b/>
          <w:bCs/>
        </w:rPr>
        <w:t>MINISTRA DIGITALIZACIJE</w:t>
      </w:r>
      <w:r w:rsidRPr="002200AF">
        <w:rPr>
          <w:vertAlign w:val="superscript"/>
        </w:rPr>
        <w:footnoteReference w:id="1"/>
      </w:r>
    </w:p>
    <w:p w:rsidR="00080B05" w:rsidRPr="002200AF" w:rsidRDefault="00AB43F8" w:rsidP="002C482D">
      <w:pPr>
        <w:pStyle w:val="Teksttreci0"/>
        <w:widowControl/>
        <w:shd w:val="clear" w:color="auto" w:fill="auto"/>
        <w:spacing w:line="343" w:lineRule="auto"/>
        <w:jc w:val="center"/>
      </w:pPr>
      <w:r>
        <w:t>od 7. listopada 2019.</w:t>
      </w:r>
    </w:p>
    <w:p w:rsidR="00080B05" w:rsidRPr="002200AF" w:rsidRDefault="00292458" w:rsidP="002C482D">
      <w:pPr>
        <w:pStyle w:val="Nagwek40"/>
        <w:widowControl/>
        <w:shd w:val="clear" w:color="auto" w:fill="auto"/>
        <w:spacing w:after="180" w:line="298" w:lineRule="auto"/>
        <w:ind w:firstLine="0"/>
        <w:jc w:val="center"/>
      </w:pPr>
      <w:r>
        <w:t>o tehničkim i operativnim zahtjevima za digitalne prijemnike</w:t>
      </w:r>
      <w:r w:rsidRPr="002200AF">
        <w:rPr>
          <w:b w:val="0"/>
          <w:bCs w:val="0"/>
          <w:vertAlign w:val="superscript"/>
        </w:rPr>
        <w:footnoteReference w:id="2"/>
      </w:r>
    </w:p>
    <w:p w:rsidR="00080B05" w:rsidRPr="002200AF" w:rsidRDefault="00292458" w:rsidP="002C482D">
      <w:pPr>
        <w:pStyle w:val="Teksttreci0"/>
        <w:widowControl/>
        <w:shd w:val="clear" w:color="auto" w:fill="auto"/>
        <w:ind w:firstLine="420"/>
      </w:pPr>
      <w:r>
        <w:t>U skladu s člankom 132. stavkom 3. Zakona o telekomunikacijama od 16. srpnja 2004. (Službeni list [</w:t>
      </w:r>
      <w:proofErr w:type="spellStart"/>
      <w:r>
        <w:t>Dziennik</w:t>
      </w:r>
      <w:proofErr w:type="spellEnd"/>
      <w:r>
        <w:t xml:space="preserve"> </w:t>
      </w:r>
      <w:proofErr w:type="spellStart"/>
      <w:r>
        <w:t>Ustaw</w:t>
      </w:r>
      <w:proofErr w:type="spellEnd"/>
      <w:r>
        <w:t>] iz 2018., stavka 1954., kako je izmijenjen</w:t>
      </w:r>
      <w:r w:rsidRPr="002200AF">
        <w:rPr>
          <w:vertAlign w:val="superscript"/>
        </w:rPr>
        <w:footnoteReference w:id="3"/>
      </w:r>
      <w:r>
        <w:t>) odlučeno je sljedeće:</w:t>
      </w:r>
    </w:p>
    <w:p w:rsidR="00080B05" w:rsidRPr="002200AF" w:rsidRDefault="00292458" w:rsidP="002C482D">
      <w:pPr>
        <w:pStyle w:val="Teksttreci0"/>
        <w:widowControl/>
        <w:shd w:val="clear" w:color="auto" w:fill="auto"/>
        <w:spacing w:line="298" w:lineRule="auto"/>
        <w:ind w:firstLine="420"/>
      </w:pPr>
      <w:r>
        <w:rPr>
          <w:b/>
          <w:bCs/>
        </w:rPr>
        <w:t xml:space="preserve">Članak 1. </w:t>
      </w:r>
      <w:r>
        <w:t>Tehnički i operativni zahtjevi za digitalne prijamnike utvrđeni su u Prilogu Uredbi.</w:t>
      </w:r>
    </w:p>
    <w:p w:rsidR="00080B05" w:rsidRPr="002200AF" w:rsidRDefault="00292458" w:rsidP="002C482D">
      <w:pPr>
        <w:pStyle w:val="Teksttreci0"/>
        <w:widowControl/>
        <w:shd w:val="clear" w:color="auto" w:fill="auto"/>
        <w:ind w:firstLine="420"/>
      </w:pPr>
      <w:r>
        <w:rPr>
          <w:b/>
          <w:bCs/>
        </w:rPr>
        <w:t xml:space="preserve">Članak 2. </w:t>
      </w:r>
      <w:r>
        <w:t>Uredba ministra uprave i digitalizacije od 7. srpnja 2015. o tehničkim i operativnim zahtjevima za digitalne prijemnike (</w:t>
      </w:r>
      <w:r>
        <w:rPr>
          <w:i/>
          <w:iCs/>
        </w:rPr>
        <w:t>Službeni list</w:t>
      </w:r>
      <w:r>
        <w:t xml:space="preserve"> iz 2017., stavka 1092.) stavlja se izvan snage.</w:t>
      </w:r>
    </w:p>
    <w:p w:rsidR="00080B05" w:rsidRPr="002200AF" w:rsidRDefault="00292458" w:rsidP="002C482D">
      <w:pPr>
        <w:pStyle w:val="Teksttreci0"/>
        <w:widowControl/>
        <w:shd w:val="clear" w:color="auto" w:fill="auto"/>
        <w:spacing w:after="340" w:line="298" w:lineRule="auto"/>
        <w:ind w:firstLine="420"/>
      </w:pPr>
      <w:r>
        <w:rPr>
          <w:b/>
          <w:bCs/>
        </w:rPr>
        <w:t xml:space="preserve">Članak 3. </w:t>
      </w:r>
      <w:r>
        <w:t>Ova Uredba stupa na snagu 1. prosinca 2019.</w:t>
      </w:r>
    </w:p>
    <w:p w:rsidR="00080B05" w:rsidRPr="002200AF" w:rsidRDefault="00292458" w:rsidP="002C482D">
      <w:pPr>
        <w:pStyle w:val="Teksttreci0"/>
        <w:widowControl/>
        <w:shd w:val="clear" w:color="auto" w:fill="auto"/>
        <w:spacing w:after="160"/>
        <w:jc w:val="right"/>
        <w:rPr>
          <w:i/>
          <w:iCs/>
        </w:rPr>
      </w:pPr>
      <w:r>
        <w:t xml:space="preserve">Ministar digitalizacije: </w:t>
      </w:r>
      <w:r>
        <w:rPr>
          <w:i/>
          <w:iCs/>
        </w:rPr>
        <w:t>M. Zagórski</w:t>
      </w:r>
    </w:p>
    <w:p w:rsidR="00080B05" w:rsidRPr="002200AF" w:rsidRDefault="00292458" w:rsidP="002C482D">
      <w:pPr>
        <w:pStyle w:val="Teksttreci20"/>
        <w:keepNext/>
        <w:keepLines/>
        <w:pageBreakBefore/>
        <w:widowControl/>
        <w:shd w:val="clear" w:color="auto" w:fill="auto"/>
      </w:pPr>
      <w:r>
        <w:lastRenderedPageBreak/>
        <w:t>Prilog Uredbi ministra digitalizacije od 7. listopada 2019. (stavka 2125.)</w:t>
      </w:r>
    </w:p>
    <w:p w:rsidR="00080B05" w:rsidRPr="002200AF" w:rsidRDefault="00292458" w:rsidP="002C482D">
      <w:pPr>
        <w:pStyle w:val="Teksttreci0"/>
        <w:keepNext/>
        <w:keepLines/>
        <w:widowControl/>
        <w:shd w:val="clear" w:color="auto" w:fill="auto"/>
        <w:jc w:val="center"/>
      </w:pPr>
      <w:r>
        <w:t>TEHNIČKI I OPERATIVNI ZAHTJEVI ZA DIGITALNE PRIJEMNIKE</w:t>
      </w:r>
    </w:p>
    <w:p w:rsidR="00080B05" w:rsidRPr="002200AF" w:rsidRDefault="001A43DE" w:rsidP="002C482D">
      <w:pPr>
        <w:pStyle w:val="Nagwek40"/>
        <w:keepNext/>
        <w:keepLines/>
        <w:widowControl/>
        <w:shd w:val="clear" w:color="auto" w:fill="auto"/>
        <w:tabs>
          <w:tab w:val="left" w:pos="789"/>
        </w:tabs>
      </w:pPr>
      <w:r>
        <w:t>1. Opće odredbe</w:t>
      </w:r>
    </w:p>
    <w:p w:rsidR="00080B05" w:rsidRPr="002200AF" w:rsidRDefault="00292458" w:rsidP="002C482D">
      <w:pPr>
        <w:pStyle w:val="Teksttreci0"/>
        <w:widowControl/>
        <w:shd w:val="clear" w:color="auto" w:fill="auto"/>
        <w:ind w:firstLine="440"/>
      </w:pPr>
      <w:r>
        <w:t>Prilogom su utvrđeni tehnički i operativni zahtjevi koje moraju zadovoljiti digitalni prijemnici signala koje šalje zemaljska distribucijska mreža temeljena na sustavima DVB-T i DVB-T2 koji se upotrebljavaju za isporuku audiovizualnog sadržaja te drugih podataka i dodatnih usluga.</w:t>
      </w:r>
    </w:p>
    <w:p w:rsidR="00080B05" w:rsidRPr="002200AF" w:rsidRDefault="00292458" w:rsidP="002C482D">
      <w:pPr>
        <w:pStyle w:val="Teksttreci0"/>
        <w:widowControl/>
        <w:shd w:val="clear" w:color="auto" w:fill="auto"/>
        <w:ind w:firstLine="440"/>
      </w:pPr>
      <w:r>
        <w:t xml:space="preserve">Za DVB-T kao osnova su korišteni parametri za digitalne prijemnike definirani u normi ETSI TS 101 154 [15] kao „H.264/AVC HDTV video od 25 Hz, MPEG-2 sloj II i E-AC-3 audio, za osnovni IRD koji može dekodirati do 1920 x 1080 isprepletenih </w:t>
      </w:r>
      <w:proofErr w:type="spellStart"/>
      <w:r>
        <w:t>videoslika</w:t>
      </w:r>
      <w:proofErr w:type="spellEnd"/>
      <w:r>
        <w:t xml:space="preserve"> od 25 Hz ili 1280 x 720 progresivnih </w:t>
      </w:r>
      <w:proofErr w:type="spellStart"/>
      <w:r>
        <w:t>videoslika</w:t>
      </w:r>
      <w:proofErr w:type="spellEnd"/>
      <w:r>
        <w:t xml:space="preserve"> od 50 Hz”.</w:t>
      </w:r>
    </w:p>
    <w:p w:rsidR="00080B05" w:rsidRPr="002200AF" w:rsidRDefault="00292458" w:rsidP="007A7A0E">
      <w:pPr>
        <w:pStyle w:val="Teksttreci0"/>
        <w:widowControl/>
        <w:shd w:val="clear" w:color="auto" w:fill="auto"/>
        <w:ind w:firstLine="440"/>
      </w:pPr>
      <w:r>
        <w:t>Za DVB-T2 kao osnova su korišteni parametri za digitalne prijemnike definirani u normi ETSI TS 101 154 [15] za HDTV razine 4.1: HEVC HDTV 8-bitni IRD od 50 Hz (razlučivost 1920x1080 p50, 1280x720 p50), MPEG-2 audio sloj II i E-AC-3 audio upotrijebljeni su kao osnova. U slučaju televizijskog prijemnika s mogućnošću prikazivanja UHD slika, DVB-T2 prijemnik također je kompatibilan s formatom utvrđenim u postavku 5.14 ETSI TS 101 154 [15] kao HEVC HDR UHDTV IRD koji koristi HLG10 i HEVC HDR UHDTV IRD koji koristi PQ10, Glavni profil 10, glavna razina za UHDTV razlučivosti 3840 x 2160, kao i AC-4 audio.</w:t>
      </w:r>
    </w:p>
    <w:p w:rsidR="00080B05" w:rsidRPr="002200AF" w:rsidRDefault="00292458" w:rsidP="002C482D">
      <w:pPr>
        <w:pStyle w:val="Teksttreci0"/>
        <w:widowControl/>
        <w:shd w:val="clear" w:color="auto" w:fill="auto"/>
        <w:ind w:firstLine="440"/>
      </w:pPr>
      <w:r>
        <w:t>Ispunjavanje zahtjeva utvrđenih u ovoj Uredbi ne isključuje dodavanje drugih funkcija digitalnim prijemnicima kojim bi se poboljšala njihova funkcionalnost i uporabljivost.</w:t>
      </w:r>
    </w:p>
    <w:p w:rsidR="00080B05" w:rsidRPr="002200AF" w:rsidRDefault="00292458" w:rsidP="002C482D">
      <w:pPr>
        <w:pStyle w:val="Teksttreci0"/>
        <w:widowControl/>
        <w:shd w:val="clear" w:color="auto" w:fill="auto"/>
        <w:ind w:firstLine="440"/>
      </w:pPr>
      <w:r>
        <w:t>Tehnički parametri označeni s „ako su prisutni” nisu obvezni; međutim, ako su prisutni, trebali bi ispunjavati utvrđene zahtjeve.</w:t>
      </w:r>
    </w:p>
    <w:p w:rsidR="00080B05" w:rsidRPr="002200AF" w:rsidRDefault="001A43DE" w:rsidP="002C482D">
      <w:pPr>
        <w:pStyle w:val="Nagwek40"/>
        <w:keepNext/>
        <w:keepLines/>
        <w:widowControl/>
        <w:shd w:val="clear" w:color="auto" w:fill="auto"/>
        <w:tabs>
          <w:tab w:val="left" w:pos="789"/>
        </w:tabs>
      </w:pPr>
      <w:r>
        <w:t>2. Popis normi i dokumenata</w:t>
      </w:r>
    </w:p>
    <w:p w:rsidR="00080B05" w:rsidRPr="002200AF" w:rsidRDefault="001A43DE" w:rsidP="002C482D">
      <w:pPr>
        <w:pStyle w:val="Teksttreci0"/>
        <w:keepNext/>
        <w:keepLines/>
        <w:widowControl/>
        <w:shd w:val="clear" w:color="auto" w:fill="auto"/>
        <w:tabs>
          <w:tab w:val="left" w:pos="938"/>
        </w:tabs>
        <w:ind w:firstLine="440"/>
      </w:pPr>
      <w:r>
        <w:t>2.1.</w:t>
      </w:r>
      <w:r>
        <w:tab/>
        <w:t>Popis normi i dokumenata navedenih u Prilogu:</w:t>
      </w:r>
    </w:p>
    <w:p w:rsidR="00080B05" w:rsidRPr="002200AF" w:rsidRDefault="001A43DE" w:rsidP="002C482D">
      <w:pPr>
        <w:pStyle w:val="Teksttreci0"/>
        <w:widowControl/>
        <w:shd w:val="clear" w:color="auto" w:fill="auto"/>
        <w:tabs>
          <w:tab w:val="left" w:pos="430"/>
        </w:tabs>
        <w:spacing w:after="120"/>
        <w:ind w:left="440" w:hanging="440"/>
      </w:pPr>
      <w:r>
        <w:t>[1]</w:t>
      </w:r>
      <w:r>
        <w:tab/>
        <w:t xml:space="preserve">PN-EN 50049-1:2003 Zahtjevi za međusobno povezivanje potrošačke elektronike – </w:t>
      </w:r>
      <w:proofErr w:type="spellStart"/>
      <w:r>
        <w:t>peritelevizijski</w:t>
      </w:r>
      <w:proofErr w:type="spellEnd"/>
      <w:r>
        <w:t xml:space="preserve"> priključak</w:t>
      </w:r>
    </w:p>
    <w:p w:rsidR="00080B05" w:rsidRPr="002200AF" w:rsidRDefault="001A43DE" w:rsidP="002C482D">
      <w:pPr>
        <w:pStyle w:val="Teksttreci0"/>
        <w:widowControl/>
        <w:shd w:val="clear" w:color="auto" w:fill="auto"/>
        <w:tabs>
          <w:tab w:val="left" w:pos="430"/>
        </w:tabs>
        <w:spacing w:after="120"/>
        <w:ind w:left="440" w:hanging="440"/>
      </w:pPr>
      <w:r>
        <w:t>[2]</w:t>
      </w:r>
      <w:r>
        <w:tab/>
        <w:t>PN-EN 50157-2-1:2002 Zahtjevi za priključke potrošačke elektronike: AV veza – Dio 2.-1.: Utvrđivanje kvalitete signala i automatski odabir izvorne opreme</w:t>
      </w:r>
    </w:p>
    <w:p w:rsidR="00080B05" w:rsidRPr="002200AF" w:rsidRDefault="001A43DE" w:rsidP="002C482D">
      <w:pPr>
        <w:pStyle w:val="Teksttreci0"/>
        <w:widowControl/>
        <w:shd w:val="clear" w:color="auto" w:fill="auto"/>
        <w:tabs>
          <w:tab w:val="left" w:pos="430"/>
        </w:tabs>
        <w:spacing w:after="120"/>
        <w:ind w:left="440" w:hanging="440"/>
      </w:pPr>
      <w:r>
        <w:t>[3]</w:t>
      </w:r>
      <w:r>
        <w:tab/>
        <w:t>PN-EN 50160:2010 Parametri napona u elektroenergetskim mrežama</w:t>
      </w:r>
    </w:p>
    <w:p w:rsidR="00080B05" w:rsidRPr="002200AF" w:rsidRDefault="001A43DE" w:rsidP="002C482D">
      <w:pPr>
        <w:pStyle w:val="Teksttreci0"/>
        <w:widowControl/>
        <w:shd w:val="clear" w:color="auto" w:fill="auto"/>
        <w:tabs>
          <w:tab w:val="left" w:pos="430"/>
        </w:tabs>
        <w:spacing w:after="120"/>
        <w:ind w:left="440" w:hanging="440"/>
      </w:pPr>
      <w:r>
        <w:t>[4]</w:t>
      </w:r>
      <w:r>
        <w:tab/>
        <w:t>PN-EN 60038:2012 CENELEC standardni napon</w:t>
      </w:r>
    </w:p>
    <w:p w:rsidR="00080B05" w:rsidRPr="002200AF" w:rsidRDefault="001A43DE" w:rsidP="002C482D">
      <w:pPr>
        <w:pStyle w:val="Teksttreci0"/>
        <w:widowControl/>
        <w:shd w:val="clear" w:color="auto" w:fill="auto"/>
        <w:tabs>
          <w:tab w:val="left" w:pos="430"/>
        </w:tabs>
        <w:spacing w:after="120"/>
        <w:ind w:left="440" w:hanging="440"/>
      </w:pPr>
      <w:r>
        <w:t>[5]</w:t>
      </w:r>
      <w:r>
        <w:tab/>
        <w:t xml:space="preserve">PN-EN 60958-1:2010 Digitalno </w:t>
      </w:r>
      <w:proofErr w:type="spellStart"/>
      <w:r>
        <w:t>audiosučelje</w:t>
      </w:r>
      <w:proofErr w:type="spellEnd"/>
      <w:r>
        <w:t xml:space="preserve"> – Dio 1.: Opće odredbe</w:t>
      </w:r>
    </w:p>
    <w:p w:rsidR="00080B05" w:rsidRPr="002200AF" w:rsidRDefault="001A43DE" w:rsidP="002C482D">
      <w:pPr>
        <w:pStyle w:val="Teksttreci0"/>
        <w:widowControl/>
        <w:shd w:val="clear" w:color="auto" w:fill="auto"/>
        <w:tabs>
          <w:tab w:val="left" w:pos="430"/>
        </w:tabs>
        <w:spacing w:after="120"/>
        <w:ind w:left="440" w:hanging="440"/>
      </w:pPr>
      <w:r>
        <w:t>[6]</w:t>
      </w:r>
      <w:r>
        <w:tab/>
        <w:t>PN-EN 61169-2:2007 Konektori za radiofrekvencije – 2. dio: Specifikacija po odjeljcima – Koaksijalni konektori za radiofrekvencije tipa 9.52</w:t>
      </w:r>
    </w:p>
    <w:p w:rsidR="00080B05" w:rsidRPr="002200AF" w:rsidRDefault="001A43DE" w:rsidP="002C482D">
      <w:pPr>
        <w:pStyle w:val="Teksttreci0"/>
        <w:widowControl/>
        <w:shd w:val="clear" w:color="auto" w:fill="auto"/>
        <w:tabs>
          <w:tab w:val="left" w:pos="430"/>
        </w:tabs>
        <w:spacing w:after="120"/>
        <w:ind w:left="440" w:hanging="440"/>
      </w:pPr>
      <w:r>
        <w:t>[7]</w:t>
      </w:r>
      <w:r>
        <w:tab/>
        <w:t>PN-EN 62216:2011 DVB-T prijemnici digitalne zemaljske televizije</w:t>
      </w:r>
    </w:p>
    <w:p w:rsidR="00080B05" w:rsidRPr="002200AF" w:rsidRDefault="001A43DE" w:rsidP="002C482D">
      <w:pPr>
        <w:pStyle w:val="Teksttreci0"/>
        <w:widowControl/>
        <w:shd w:val="clear" w:color="auto" w:fill="auto"/>
        <w:tabs>
          <w:tab w:val="left" w:pos="430"/>
        </w:tabs>
        <w:spacing w:after="120"/>
        <w:ind w:left="440" w:hanging="440"/>
      </w:pPr>
      <w:r>
        <w:t>[8]</w:t>
      </w:r>
      <w:r>
        <w:tab/>
        <w:t>PN-EN 62680-1:2016-03 Univerzalno serijsko sabirničko sučelje za podatke i napajanje – Dio 2.-1.: Specifikacija univerzalne serijske sabirnice, revizija 2.0 (TA 14)</w:t>
      </w:r>
    </w:p>
    <w:p w:rsidR="00080B05" w:rsidRPr="002200AF" w:rsidRDefault="001A43DE" w:rsidP="002C482D">
      <w:pPr>
        <w:pStyle w:val="Teksttreci0"/>
        <w:widowControl/>
        <w:shd w:val="clear" w:color="auto" w:fill="auto"/>
        <w:tabs>
          <w:tab w:val="left" w:pos="430"/>
        </w:tabs>
        <w:spacing w:after="120"/>
        <w:ind w:left="440" w:hanging="440"/>
      </w:pPr>
      <w:r>
        <w:t>[9]</w:t>
      </w:r>
      <w:r>
        <w:tab/>
        <w:t>PN-ETSI EN 300 468 Emitiranje digitalnih videosignala (DVB); Specifikacija za servisne informacije (SI) u DVB sustavima</w:t>
      </w:r>
    </w:p>
    <w:p w:rsidR="00080B05" w:rsidRPr="002200AF" w:rsidRDefault="001A43DE" w:rsidP="002C482D">
      <w:pPr>
        <w:pStyle w:val="Teksttreci0"/>
        <w:widowControl/>
        <w:shd w:val="clear" w:color="auto" w:fill="auto"/>
        <w:tabs>
          <w:tab w:val="left" w:pos="430"/>
        </w:tabs>
        <w:spacing w:after="120"/>
        <w:ind w:left="440" w:hanging="440"/>
      </w:pPr>
      <w:r>
        <w:t>[10]</w:t>
      </w:r>
      <w:r>
        <w:tab/>
        <w:t>PN-ETSI EN 300 706 V1.2.1:2005 Specifikacija naprednog teleteksta</w:t>
      </w:r>
    </w:p>
    <w:p w:rsidR="00080B05" w:rsidRPr="002200AF" w:rsidRDefault="001A43DE" w:rsidP="002C482D">
      <w:pPr>
        <w:pStyle w:val="Teksttreci0"/>
        <w:widowControl/>
        <w:shd w:val="clear" w:color="auto" w:fill="auto"/>
        <w:tabs>
          <w:tab w:val="left" w:pos="430"/>
        </w:tabs>
        <w:spacing w:after="120"/>
        <w:ind w:left="440" w:hanging="440"/>
      </w:pPr>
      <w:r>
        <w:t>[11]</w:t>
      </w:r>
      <w:r>
        <w:tab/>
        <w:t>PN-ETSI EN 300 743 V1.6.1:2019-04 Emitiranje digitalnih videosignala (DVB) – Sustavi podnaslova</w:t>
      </w:r>
    </w:p>
    <w:p w:rsidR="00080B05" w:rsidRPr="002200AF" w:rsidRDefault="001A43DE" w:rsidP="002C482D">
      <w:pPr>
        <w:pStyle w:val="Teksttreci0"/>
        <w:widowControl/>
        <w:shd w:val="clear" w:color="auto" w:fill="auto"/>
        <w:tabs>
          <w:tab w:val="left" w:pos="430"/>
        </w:tabs>
        <w:spacing w:after="120"/>
        <w:ind w:left="440" w:hanging="440"/>
      </w:pPr>
      <w:r>
        <w:t>[12]</w:t>
      </w:r>
      <w:r>
        <w:tab/>
        <w:t>PN-ETSI EN 300 744 Emitiranje digitalnih videosignala (DVB) – Struktura okvira, kodiranje kanala i modulacija za digitalnu zemaljsku televiziju</w:t>
      </w:r>
    </w:p>
    <w:p w:rsidR="00080B05" w:rsidRPr="002200AF" w:rsidRDefault="001A43DE" w:rsidP="002C482D">
      <w:pPr>
        <w:pStyle w:val="Teksttreci0"/>
        <w:widowControl/>
        <w:shd w:val="clear" w:color="auto" w:fill="auto"/>
        <w:tabs>
          <w:tab w:val="left" w:pos="430"/>
        </w:tabs>
        <w:spacing w:after="120"/>
        <w:ind w:left="440" w:hanging="440"/>
      </w:pPr>
      <w:r>
        <w:t>[13]</w:t>
      </w:r>
      <w:r>
        <w:tab/>
        <w:t>PN-ETSI EN 302 755 Emitiranje digitalnih videosignala (DVB); Struktura okvira, kodiranje kanala i modulacija za sustav emitiranja digitalne zemaljske televizije druge generacije (DVB-T2).</w:t>
      </w:r>
    </w:p>
    <w:p w:rsidR="00080B05" w:rsidRPr="002200AF" w:rsidRDefault="001A43DE" w:rsidP="002C482D">
      <w:pPr>
        <w:pStyle w:val="Teksttreci0"/>
        <w:widowControl/>
        <w:shd w:val="clear" w:color="auto" w:fill="auto"/>
        <w:tabs>
          <w:tab w:val="left" w:pos="430"/>
        </w:tabs>
        <w:spacing w:after="120"/>
        <w:ind w:left="440" w:hanging="440"/>
      </w:pPr>
      <w:r>
        <w:t>[14]</w:t>
      </w:r>
      <w:r>
        <w:tab/>
        <w:t>ETSI TS 100 289 V1.2.1 (2014-03) Emitiranje digitalnih videosignala (DVB); Podrška za uporabu DVB algoritma kriptiranja verzija 3 u sklopu digitalnih sustava emitiranja</w:t>
      </w:r>
    </w:p>
    <w:p w:rsidR="00080B05" w:rsidRPr="001A43DE" w:rsidRDefault="001A43DE" w:rsidP="002C482D">
      <w:pPr>
        <w:pStyle w:val="Teksttreci0"/>
        <w:widowControl/>
        <w:shd w:val="clear" w:color="auto" w:fill="auto"/>
        <w:tabs>
          <w:tab w:val="left" w:pos="430"/>
        </w:tabs>
        <w:spacing w:after="120"/>
        <w:ind w:left="440" w:hanging="440"/>
      </w:pPr>
      <w:r>
        <w:t>[15]</w:t>
      </w:r>
      <w:r>
        <w:tab/>
        <w:t xml:space="preserve">ETSI TS 101 154 Emitiranje digitalnih videosignala (DVB); Specifikacija za uporabu video i </w:t>
      </w:r>
      <w:proofErr w:type="spellStart"/>
      <w:r>
        <w:t>audiokodiranja</w:t>
      </w:r>
      <w:proofErr w:type="spellEnd"/>
      <w:r>
        <w:t xml:space="preserve"> u primjenama emitiranja temeljnima na MPEG-2 prijenosnom toku</w:t>
      </w:r>
    </w:p>
    <w:p w:rsidR="00080B05" w:rsidRPr="002200AF" w:rsidRDefault="001A43DE" w:rsidP="002C482D">
      <w:pPr>
        <w:pStyle w:val="Teksttreci0"/>
        <w:widowControl/>
        <w:shd w:val="clear" w:color="auto" w:fill="auto"/>
        <w:tabs>
          <w:tab w:val="left" w:pos="430"/>
        </w:tabs>
        <w:spacing w:after="120"/>
        <w:ind w:left="440" w:hanging="440"/>
      </w:pPr>
      <w:r>
        <w:t>[16]</w:t>
      </w:r>
      <w:r>
        <w:tab/>
        <w:t>ETSI TS 102 006 Emitiranje digitalnih videosignala (DVB); Specifikacija za ažuriranje softvera sustava u DVB sustavima</w:t>
      </w:r>
    </w:p>
    <w:p w:rsidR="00080B05" w:rsidRPr="002200AF" w:rsidRDefault="001A43DE" w:rsidP="002C482D">
      <w:pPr>
        <w:pStyle w:val="Teksttreci0"/>
        <w:widowControl/>
        <w:shd w:val="clear" w:color="auto" w:fill="auto"/>
        <w:tabs>
          <w:tab w:val="left" w:pos="430"/>
        </w:tabs>
        <w:spacing w:after="120"/>
        <w:ind w:left="440" w:hanging="440"/>
      </w:pPr>
      <w:r>
        <w:t>[17]</w:t>
      </w:r>
      <w:r>
        <w:tab/>
        <w:t xml:space="preserve">ETSI TS 102 366 Norma za kompresiju digitalnog </w:t>
      </w:r>
      <w:proofErr w:type="spellStart"/>
      <w:r>
        <w:t>audiosignala</w:t>
      </w:r>
      <w:proofErr w:type="spellEnd"/>
      <w:r>
        <w:t xml:space="preserve"> (AC-3, napredni AC-3)</w:t>
      </w:r>
    </w:p>
    <w:p w:rsidR="00080B05" w:rsidRPr="002200AF" w:rsidRDefault="001A43DE" w:rsidP="002C482D">
      <w:pPr>
        <w:pStyle w:val="Teksttreci0"/>
        <w:widowControl/>
        <w:shd w:val="clear" w:color="auto" w:fill="auto"/>
        <w:tabs>
          <w:tab w:val="left" w:pos="430"/>
        </w:tabs>
        <w:spacing w:after="120"/>
        <w:ind w:left="440" w:hanging="440"/>
      </w:pPr>
      <w:r>
        <w:lastRenderedPageBreak/>
        <w:t>[18]</w:t>
      </w:r>
      <w:r>
        <w:tab/>
        <w:t>ETSI TS 102 796 Hibridna širokopojasna televizija</w:t>
      </w:r>
    </w:p>
    <w:p w:rsidR="00080B05" w:rsidRPr="002200AF" w:rsidRDefault="001A43DE" w:rsidP="002C482D">
      <w:pPr>
        <w:pStyle w:val="Teksttreci0"/>
        <w:widowControl/>
        <w:shd w:val="clear" w:color="auto" w:fill="auto"/>
        <w:tabs>
          <w:tab w:val="left" w:pos="430"/>
        </w:tabs>
        <w:spacing w:after="120"/>
        <w:ind w:left="440" w:hanging="440"/>
      </w:pPr>
      <w:r>
        <w:t>[19]</w:t>
      </w:r>
      <w:r>
        <w:tab/>
        <w:t xml:space="preserve">ETSI TS 103 190 Norma za kompresiju digitalnog </w:t>
      </w:r>
      <w:proofErr w:type="spellStart"/>
      <w:r>
        <w:t>audiosignala</w:t>
      </w:r>
      <w:proofErr w:type="spellEnd"/>
      <w:r>
        <w:t xml:space="preserve"> (AC-4) 2. dio: </w:t>
      </w:r>
      <w:proofErr w:type="spellStart"/>
      <w:r>
        <w:t>Imerzivni</w:t>
      </w:r>
      <w:proofErr w:type="spellEnd"/>
      <w:r>
        <w:t xml:space="preserve"> i personalizirani zvuk</w:t>
      </w:r>
    </w:p>
    <w:p w:rsidR="00080B05" w:rsidRPr="002200AF" w:rsidRDefault="001A43DE" w:rsidP="002C482D">
      <w:pPr>
        <w:pStyle w:val="Teksttreci0"/>
        <w:widowControl/>
        <w:shd w:val="clear" w:color="auto" w:fill="auto"/>
        <w:tabs>
          <w:tab w:val="left" w:pos="430"/>
        </w:tabs>
        <w:spacing w:after="120"/>
        <w:ind w:left="440" w:hanging="440"/>
      </w:pPr>
      <w:r>
        <w:t>[20]</w:t>
      </w:r>
      <w:r>
        <w:tab/>
        <w:t xml:space="preserve">PN-ISO/IEC 8859-2:2001 IT tehnologija – 8-bitni </w:t>
      </w:r>
      <w:proofErr w:type="spellStart"/>
      <w:r>
        <w:t>jednobajtni</w:t>
      </w:r>
      <w:proofErr w:type="spellEnd"/>
      <w:r>
        <w:t xml:space="preserve"> skupovi kodiranih grafičkih podataka – Latinska abeceda br. 2</w:t>
      </w:r>
    </w:p>
    <w:p w:rsidR="00080B05" w:rsidRPr="001A43DE" w:rsidRDefault="001A43DE" w:rsidP="002C482D">
      <w:pPr>
        <w:pStyle w:val="Teksttreci0"/>
        <w:widowControl/>
        <w:shd w:val="clear" w:color="auto" w:fill="auto"/>
        <w:tabs>
          <w:tab w:val="left" w:pos="430"/>
        </w:tabs>
        <w:spacing w:after="120"/>
        <w:ind w:left="440" w:hanging="440"/>
      </w:pPr>
      <w:r>
        <w:t>[21]</w:t>
      </w:r>
      <w:r>
        <w:tab/>
        <w:t xml:space="preserve">IEC 61937-3:2017 Digitalno </w:t>
      </w:r>
      <w:proofErr w:type="spellStart"/>
      <w:r>
        <w:t>audiosučelje</w:t>
      </w:r>
      <w:proofErr w:type="spellEnd"/>
      <w:r>
        <w:t xml:space="preserve"> za nelinearne PCM kodirane tokove bitova zvuka prema normi IEC 60958 Dio 3: </w:t>
      </w:r>
      <w:proofErr w:type="spellStart"/>
      <w:r>
        <w:t>Non-linear</w:t>
      </w:r>
      <w:proofErr w:type="spellEnd"/>
      <w:r>
        <w:t xml:space="preserve"> PCM </w:t>
      </w:r>
      <w:proofErr w:type="spellStart"/>
      <w:r>
        <w:t>bitstreams</w:t>
      </w:r>
      <w:proofErr w:type="spellEnd"/>
      <w:r>
        <w:t xml:space="preserve"> </w:t>
      </w:r>
      <w:proofErr w:type="spellStart"/>
      <w:r>
        <w:t>according</w:t>
      </w:r>
      <w:proofErr w:type="spellEnd"/>
      <w:r>
        <w:t xml:space="preserve"> to </w:t>
      </w:r>
      <w:proofErr w:type="spellStart"/>
      <w:r>
        <w:t>the</w:t>
      </w:r>
      <w:proofErr w:type="spellEnd"/>
      <w:r>
        <w:t xml:space="preserve"> AC-3 </w:t>
      </w:r>
      <w:proofErr w:type="spellStart"/>
      <w:r>
        <w:t>and</w:t>
      </w:r>
      <w:proofErr w:type="spellEnd"/>
      <w:r>
        <w:t xml:space="preserve"> </w:t>
      </w:r>
      <w:proofErr w:type="spellStart"/>
      <w:r>
        <w:t>enhanced</w:t>
      </w:r>
      <w:proofErr w:type="spellEnd"/>
      <w:r>
        <w:t xml:space="preserve"> AC-3 </w:t>
      </w:r>
      <w:proofErr w:type="spellStart"/>
      <w:r>
        <w:t>formats</w:t>
      </w:r>
      <w:proofErr w:type="spellEnd"/>
    </w:p>
    <w:p w:rsidR="00080B05" w:rsidRPr="001A43DE" w:rsidRDefault="001A43DE" w:rsidP="002C482D">
      <w:pPr>
        <w:pStyle w:val="Teksttreci0"/>
        <w:widowControl/>
        <w:shd w:val="clear" w:color="auto" w:fill="auto"/>
        <w:tabs>
          <w:tab w:val="left" w:pos="430"/>
        </w:tabs>
        <w:spacing w:after="120"/>
        <w:ind w:left="440" w:hanging="440"/>
      </w:pPr>
      <w:r>
        <w:t>[22]</w:t>
      </w:r>
      <w:r>
        <w:tab/>
        <w:t>ISO/IEC 13818-3:1998 Informacijska tehnologija – Generičko kodiranje snimki i povezanih zvučnih informacija – Dio 3: Audio</w:t>
      </w:r>
    </w:p>
    <w:p w:rsidR="00080B05" w:rsidRPr="002200AF" w:rsidRDefault="001A43DE" w:rsidP="002C482D">
      <w:pPr>
        <w:pStyle w:val="Teksttreci0"/>
        <w:widowControl/>
        <w:shd w:val="clear" w:color="auto" w:fill="auto"/>
        <w:tabs>
          <w:tab w:val="left" w:pos="430"/>
        </w:tabs>
        <w:spacing w:after="120"/>
        <w:ind w:left="440" w:hanging="440"/>
      </w:pPr>
      <w:r>
        <w:t>[23]</w:t>
      </w:r>
      <w:r>
        <w:tab/>
        <w:t xml:space="preserve">ITU-T preporuka H.264: Napredno </w:t>
      </w:r>
      <w:proofErr w:type="spellStart"/>
      <w:r>
        <w:t>videokodiranje</w:t>
      </w:r>
      <w:proofErr w:type="spellEnd"/>
      <w:r>
        <w:t xml:space="preserve"> za generičke audiovizualne usluge</w:t>
      </w:r>
    </w:p>
    <w:p w:rsidR="00080B05" w:rsidRPr="002200AF" w:rsidRDefault="001A43DE" w:rsidP="002C482D">
      <w:pPr>
        <w:pStyle w:val="Teksttreci0"/>
        <w:widowControl/>
        <w:shd w:val="clear" w:color="auto" w:fill="auto"/>
        <w:tabs>
          <w:tab w:val="left" w:pos="430"/>
        </w:tabs>
        <w:spacing w:after="120"/>
        <w:ind w:left="440" w:hanging="440"/>
      </w:pPr>
      <w:r>
        <w:t>[24]</w:t>
      </w:r>
      <w:r>
        <w:tab/>
        <w:t xml:space="preserve">ITU-T preporuka H.265: </w:t>
      </w:r>
      <w:proofErr w:type="spellStart"/>
      <w:r>
        <w:t>Videokodiranje</w:t>
      </w:r>
      <w:proofErr w:type="spellEnd"/>
      <w:r>
        <w:t xml:space="preserve"> visoke učinkovitosti</w:t>
      </w:r>
    </w:p>
    <w:p w:rsidR="00080B05" w:rsidRPr="001A43DE" w:rsidRDefault="001A43DE" w:rsidP="002C482D">
      <w:pPr>
        <w:pStyle w:val="Teksttreci0"/>
        <w:widowControl/>
        <w:shd w:val="clear" w:color="auto" w:fill="auto"/>
        <w:tabs>
          <w:tab w:val="left" w:pos="430"/>
        </w:tabs>
        <w:spacing w:after="120"/>
        <w:ind w:left="440" w:hanging="440"/>
      </w:pPr>
      <w:r>
        <w:t>[25]</w:t>
      </w:r>
      <w:r>
        <w:tab/>
        <w:t xml:space="preserve">ITU-R preporuka BT.2020 Vrijednosti parametara za televizijske sustave </w:t>
      </w:r>
      <w:proofErr w:type="spellStart"/>
      <w:r>
        <w:t>ultravisoke</w:t>
      </w:r>
      <w:proofErr w:type="spellEnd"/>
      <w:r>
        <w:t xml:space="preserve"> razlučivosti za proizvodnu i međunarodnu razmjenu programa</w:t>
      </w:r>
    </w:p>
    <w:p w:rsidR="00080B05" w:rsidRPr="001A43DE" w:rsidRDefault="001A43DE" w:rsidP="002C482D">
      <w:pPr>
        <w:pStyle w:val="Teksttreci0"/>
        <w:widowControl/>
        <w:shd w:val="clear" w:color="auto" w:fill="auto"/>
        <w:tabs>
          <w:tab w:val="left" w:pos="430"/>
        </w:tabs>
        <w:spacing w:after="120"/>
        <w:ind w:left="440" w:hanging="440"/>
      </w:pPr>
      <w:r>
        <w:t>[26]</w:t>
      </w:r>
      <w:r>
        <w:tab/>
        <w:t xml:space="preserve">ITU-R BT preporuka.2100 Vrijednosti parametara slika za televiziju </w:t>
      </w:r>
      <w:proofErr w:type="spellStart"/>
      <w:r>
        <w:t>visokodinamičkog</w:t>
      </w:r>
      <w:proofErr w:type="spellEnd"/>
      <w:r>
        <w:t xml:space="preserve"> opsega za primjenu u proizvodnji i međunarodnoj razmjeni programa</w:t>
      </w:r>
    </w:p>
    <w:p w:rsidR="00080B05" w:rsidRPr="002200AF" w:rsidRDefault="001A43DE" w:rsidP="002C482D">
      <w:pPr>
        <w:pStyle w:val="Teksttreci0"/>
        <w:widowControl/>
        <w:shd w:val="clear" w:color="auto" w:fill="auto"/>
        <w:tabs>
          <w:tab w:val="left" w:pos="430"/>
        </w:tabs>
        <w:spacing w:after="120"/>
        <w:ind w:left="440" w:hanging="440"/>
      </w:pPr>
      <w:r>
        <w:t>[27]</w:t>
      </w:r>
      <w:r>
        <w:tab/>
        <w:t>Emitiranje digitalnih videosignala (DVB); Specifikacija za servisne informacije (SI) u DVB sustavima, DVB dokument A038, veljača 2019.</w:t>
      </w:r>
    </w:p>
    <w:p w:rsidR="00080B05" w:rsidRPr="002200AF" w:rsidRDefault="001A43DE" w:rsidP="002C482D">
      <w:pPr>
        <w:pStyle w:val="Teksttreci0"/>
        <w:widowControl/>
        <w:shd w:val="clear" w:color="auto" w:fill="auto"/>
        <w:tabs>
          <w:tab w:val="left" w:pos="430"/>
        </w:tabs>
        <w:spacing w:after="120"/>
        <w:ind w:left="440" w:hanging="440"/>
      </w:pPr>
      <w:r>
        <w:t>[28]</w:t>
      </w:r>
      <w:r>
        <w:tab/>
        <w:t>Sustav zaštite digitalnog sadržaja visoke propusnosti, revizija 1.3, 21. prosinca 2006., Zaštita digitalnog sadržaja LLC</w:t>
      </w:r>
    </w:p>
    <w:p w:rsidR="00080B05" w:rsidRPr="001A43DE" w:rsidRDefault="001A43DE" w:rsidP="002C482D">
      <w:pPr>
        <w:pStyle w:val="Teksttreci0"/>
        <w:widowControl/>
        <w:shd w:val="clear" w:color="auto" w:fill="auto"/>
        <w:tabs>
          <w:tab w:val="left" w:pos="430"/>
        </w:tabs>
        <w:spacing w:after="120"/>
        <w:ind w:left="440" w:hanging="440"/>
      </w:pPr>
      <w:r>
        <w:t>[29]</w:t>
      </w:r>
      <w:r>
        <w:tab/>
        <w:t xml:space="preserve">Sustav zaštite digitalnog sadržaja visoke propusnosti, </w:t>
      </w:r>
      <w:proofErr w:type="spellStart"/>
      <w:r>
        <w:t>mapiranje</w:t>
      </w:r>
      <w:proofErr w:type="spellEnd"/>
      <w:r>
        <w:t xml:space="preserve"> HDCP do HDMI, revizija 2.2, 13. veljače 2013., Zaštita digitalnog sadržaja LLC</w:t>
      </w:r>
    </w:p>
    <w:p w:rsidR="00080B05" w:rsidRPr="002200AF" w:rsidRDefault="001A43DE" w:rsidP="002C482D">
      <w:pPr>
        <w:pStyle w:val="Teksttreci0"/>
        <w:widowControl/>
        <w:shd w:val="clear" w:color="auto" w:fill="auto"/>
        <w:tabs>
          <w:tab w:val="left" w:pos="430"/>
        </w:tabs>
        <w:spacing w:after="120"/>
        <w:ind w:left="440" w:hanging="440"/>
      </w:pPr>
      <w:r>
        <w:t>[30]</w:t>
      </w:r>
      <w:r>
        <w:tab/>
        <w:t>Multimedijsko sučelje visoke razlučivosti, verzija 1.4.a, ožujak 2010., HDMI licenciranje, LLC</w:t>
      </w:r>
    </w:p>
    <w:p w:rsidR="00080B05" w:rsidRPr="002200AF" w:rsidRDefault="001A43DE" w:rsidP="002C482D">
      <w:pPr>
        <w:pStyle w:val="Teksttreci0"/>
        <w:widowControl/>
        <w:shd w:val="clear" w:color="auto" w:fill="auto"/>
        <w:tabs>
          <w:tab w:val="left" w:pos="430"/>
        </w:tabs>
        <w:spacing w:after="120"/>
        <w:ind w:left="440" w:hanging="440"/>
      </w:pPr>
      <w:r>
        <w:t>[31]</w:t>
      </w:r>
      <w:r>
        <w:tab/>
        <w:t>Multimedijsko sučelje visoke razlučivosti, verzija 2.1, studeni 2017., HDMI licenciranje, LLC</w:t>
      </w:r>
    </w:p>
    <w:p w:rsidR="00080B05" w:rsidRPr="002200AF" w:rsidRDefault="001A43DE" w:rsidP="002C482D">
      <w:pPr>
        <w:pStyle w:val="Teksttreci0"/>
        <w:widowControl/>
        <w:shd w:val="clear" w:color="auto" w:fill="auto"/>
        <w:tabs>
          <w:tab w:val="left" w:pos="430"/>
        </w:tabs>
        <w:spacing w:after="120"/>
        <w:ind w:left="440" w:hanging="440"/>
      </w:pPr>
      <w:r>
        <w:t>[32]</w:t>
      </w:r>
      <w:r>
        <w:tab/>
        <w:t xml:space="preserve">Objedinjeni zahtjevi norme </w:t>
      </w:r>
      <w:proofErr w:type="spellStart"/>
      <w:r>
        <w:t>NorDig</w:t>
      </w:r>
      <w:proofErr w:type="spellEnd"/>
      <w:r>
        <w:t xml:space="preserve"> za integrirane prijemnike </w:t>
      </w:r>
      <w:proofErr w:type="spellStart"/>
      <w:r>
        <w:t>dekodere</w:t>
      </w:r>
      <w:proofErr w:type="spellEnd"/>
      <w:r>
        <w:t xml:space="preserve"> za uporabu u kabelskim, satelitskim i zemaljskim mrežama te upravljanim mrežama koje se temelje na IPTV-u, Zahtjevi </w:t>
      </w:r>
      <w:proofErr w:type="spellStart"/>
      <w:r>
        <w:t>ver</w:t>
      </w:r>
      <w:proofErr w:type="spellEnd"/>
      <w:r>
        <w:t>. 3.1. (listopad 2018.)</w:t>
      </w:r>
    </w:p>
    <w:p w:rsidR="00080B05" w:rsidRPr="002200AF" w:rsidRDefault="001A43DE" w:rsidP="002C482D">
      <w:pPr>
        <w:pStyle w:val="Teksttreci0"/>
        <w:widowControl/>
        <w:shd w:val="clear" w:color="auto" w:fill="auto"/>
        <w:tabs>
          <w:tab w:val="left" w:pos="920"/>
        </w:tabs>
        <w:ind w:firstLine="440"/>
      </w:pPr>
      <w:r>
        <w:t>2</w:t>
      </w:r>
      <w:r w:rsidR="007C2F93">
        <w:t>.</w:t>
      </w:r>
      <w:r>
        <w:t>2.</w:t>
      </w:r>
      <w:r>
        <w:tab/>
        <w:t>Ako popis na koji se upućuje u točki 2.1. sadržava upućivanje na određenu inačicu dokumenta (identificiranu datumom objave, brojem izdanja, brojem inačice itd.), ne upotrebljavaju se naknadne inačice ovog dokumenta.</w:t>
      </w:r>
    </w:p>
    <w:p w:rsidR="00080B05" w:rsidRPr="002200AF" w:rsidRDefault="001A43DE" w:rsidP="002C482D">
      <w:pPr>
        <w:pStyle w:val="Teksttreci0"/>
        <w:widowControl/>
        <w:shd w:val="clear" w:color="auto" w:fill="auto"/>
        <w:tabs>
          <w:tab w:val="left" w:pos="920"/>
        </w:tabs>
        <w:ind w:firstLine="440"/>
      </w:pPr>
      <w:r>
        <w:t>2</w:t>
      </w:r>
      <w:r w:rsidR="007C2F93">
        <w:t>.</w:t>
      </w:r>
      <w:r>
        <w:t>3.</w:t>
      </w:r>
      <w:r>
        <w:tab/>
        <w:t>Ako popis na koji se upućuje u točki 2.1. ne sadržava upućivanje na određenu inačicu dokumenta, upotrebljava se najnovija inačica ovog dokumenta.</w:t>
      </w:r>
    </w:p>
    <w:p w:rsidR="00080B05" w:rsidRPr="002200AF" w:rsidRDefault="001A43DE" w:rsidP="002C482D">
      <w:pPr>
        <w:pStyle w:val="Teksttreci0"/>
        <w:widowControl/>
        <w:shd w:val="clear" w:color="auto" w:fill="auto"/>
        <w:tabs>
          <w:tab w:val="left" w:pos="925"/>
        </w:tabs>
        <w:ind w:firstLine="440"/>
      </w:pPr>
      <w:r>
        <w:t>2</w:t>
      </w:r>
      <w:r w:rsidR="007C2F93">
        <w:t>.</w:t>
      </w:r>
      <w:r>
        <w:t>4.</w:t>
      </w:r>
      <w:r>
        <w:tab/>
        <w:t xml:space="preserve">Dokumenti na koje se upućuje u odjeljcima [1]-[13] i [20] točke 2.1. besplatno su dostupni u čitaonicama Poljskog odbora za normizaciju i na mrežnoj stranici </w:t>
      </w:r>
      <w:hyperlink r:id="rId11" w:history="1">
        <w:r>
          <w:t>www.pkn.pl</w:t>
        </w:r>
      </w:hyperlink>
      <w:r>
        <w:t xml:space="preserve"> (uz naknadu).</w:t>
      </w:r>
    </w:p>
    <w:p w:rsidR="00080B05" w:rsidRPr="002200AF" w:rsidRDefault="001A43DE" w:rsidP="002C482D">
      <w:pPr>
        <w:pStyle w:val="Teksttreci0"/>
        <w:widowControl/>
        <w:shd w:val="clear" w:color="auto" w:fill="auto"/>
        <w:tabs>
          <w:tab w:val="left" w:pos="925"/>
        </w:tabs>
        <w:ind w:firstLine="440"/>
      </w:pPr>
      <w:r>
        <w:t>2.5.</w:t>
      </w:r>
      <w:r>
        <w:tab/>
        <w:t xml:space="preserve">Dokumenti na koje se upućuje u odjeljcima [14]-[19] točke 2.1. dostupni su na mrežnoj stranici Europskog instituta za telekomunikacijske norme (ETSI) – </w:t>
      </w:r>
      <w:hyperlink r:id="rId12" w:history="1">
        <w:r>
          <w:t>www.etsi.org</w:t>
        </w:r>
      </w:hyperlink>
      <w:r>
        <w:t>.</w:t>
      </w:r>
    </w:p>
    <w:p w:rsidR="00080B05" w:rsidRPr="002200AF" w:rsidRDefault="001A43DE" w:rsidP="002C482D">
      <w:pPr>
        <w:pStyle w:val="Teksttreci0"/>
        <w:widowControl/>
        <w:shd w:val="clear" w:color="auto" w:fill="auto"/>
        <w:tabs>
          <w:tab w:val="left" w:pos="925"/>
        </w:tabs>
        <w:ind w:firstLine="440"/>
      </w:pPr>
      <w:r>
        <w:t>2.6.</w:t>
      </w:r>
      <w:r>
        <w:tab/>
        <w:t xml:space="preserve">Dokumenti na koje se upućuje u odjeljcima [21]-[22] točke 2.1. dostupni su (uz naknadu) na mrežnoj stranici Međunarodne elektrotehničke komisije – </w:t>
      </w:r>
      <w:hyperlink r:id="rId13" w:history="1">
        <w:r>
          <w:t>www.iec.ch</w:t>
        </w:r>
      </w:hyperlink>
      <w:r>
        <w:t>.</w:t>
      </w:r>
    </w:p>
    <w:p w:rsidR="00080B05" w:rsidRPr="002200AF" w:rsidRDefault="001A43DE" w:rsidP="002C482D">
      <w:pPr>
        <w:pStyle w:val="Teksttreci0"/>
        <w:widowControl/>
        <w:shd w:val="clear" w:color="auto" w:fill="auto"/>
        <w:tabs>
          <w:tab w:val="left" w:pos="925"/>
        </w:tabs>
        <w:ind w:firstLine="440"/>
      </w:pPr>
      <w:r>
        <w:t>2.7.</w:t>
      </w:r>
      <w:r>
        <w:tab/>
        <w:t xml:space="preserve">Dokumenti na koje se upućuje u odjeljcima [23]-[26] točke 2.1. dostupni su na mrežnoj stranici Međunarodne telekomunikacijske unije (ITU) – </w:t>
      </w:r>
      <w:hyperlink r:id="rId14" w:history="1">
        <w:r>
          <w:t>www.itu.int</w:t>
        </w:r>
      </w:hyperlink>
      <w:r>
        <w:t>.</w:t>
      </w:r>
    </w:p>
    <w:p w:rsidR="00080B05" w:rsidRPr="002200AF" w:rsidRDefault="001A43DE" w:rsidP="002C482D">
      <w:pPr>
        <w:pStyle w:val="Teksttreci0"/>
        <w:widowControl/>
        <w:shd w:val="clear" w:color="auto" w:fill="auto"/>
        <w:tabs>
          <w:tab w:val="left" w:pos="942"/>
        </w:tabs>
        <w:ind w:firstLine="440"/>
      </w:pPr>
      <w:r>
        <w:t>2.8.</w:t>
      </w:r>
      <w:r>
        <w:tab/>
        <w:t xml:space="preserve">Dokument na koji se upućuje u odjeljku [27] točke 2.1. dostupan je na mrežnoj stranici </w:t>
      </w:r>
      <w:hyperlink r:id="rId15" w:history="1">
        <w:r>
          <w:t>www.dvb.org</w:t>
        </w:r>
      </w:hyperlink>
      <w:r>
        <w:t>.</w:t>
      </w:r>
    </w:p>
    <w:p w:rsidR="00080B05" w:rsidRPr="002200AF" w:rsidRDefault="001A43DE" w:rsidP="002C482D">
      <w:pPr>
        <w:pStyle w:val="Teksttreci0"/>
        <w:widowControl/>
        <w:shd w:val="clear" w:color="auto" w:fill="auto"/>
        <w:tabs>
          <w:tab w:val="left" w:pos="925"/>
        </w:tabs>
        <w:ind w:firstLine="440"/>
      </w:pPr>
      <w:r>
        <w:t>2.9.</w:t>
      </w:r>
      <w:r>
        <w:tab/>
        <w:t xml:space="preserve">Dokumenti na koje se upućuje u odjeljcima [28]-[29] točke 2.1. dostupni su na mrežnoj stranici </w:t>
      </w:r>
      <w:hyperlink r:id="rId16" w:history="1">
        <w:r>
          <w:t>www.digital-cp.com</w:t>
        </w:r>
      </w:hyperlink>
      <w:r>
        <w:t>.</w:t>
      </w:r>
    </w:p>
    <w:p w:rsidR="00080B05" w:rsidRPr="002200AF" w:rsidRDefault="001A43DE" w:rsidP="002C482D">
      <w:pPr>
        <w:pStyle w:val="Teksttreci0"/>
        <w:widowControl/>
        <w:shd w:val="clear" w:color="auto" w:fill="auto"/>
        <w:tabs>
          <w:tab w:val="left" w:pos="925"/>
        </w:tabs>
        <w:ind w:firstLine="440"/>
      </w:pPr>
      <w:r>
        <w:t>2.10.</w:t>
      </w:r>
      <w:r>
        <w:tab/>
        <w:t xml:space="preserve">Dokumenti na koje se upućuje u odjeljcima [30]-[31] točke 2.1. dostupni su na mrežnoj stranici </w:t>
      </w:r>
      <w:hyperlink r:id="rId17" w:history="1">
        <w:r>
          <w:t>www.hdmi.org</w:t>
        </w:r>
      </w:hyperlink>
      <w:r>
        <w:t>.</w:t>
      </w:r>
    </w:p>
    <w:p w:rsidR="00080B05" w:rsidRPr="002200AF" w:rsidRDefault="001A43DE" w:rsidP="002C482D">
      <w:pPr>
        <w:pStyle w:val="Teksttreci0"/>
        <w:widowControl/>
        <w:shd w:val="clear" w:color="auto" w:fill="auto"/>
        <w:tabs>
          <w:tab w:val="left" w:pos="925"/>
        </w:tabs>
        <w:ind w:firstLine="440"/>
      </w:pPr>
      <w:r>
        <w:t>2.11.</w:t>
      </w:r>
      <w:r>
        <w:tab/>
        <w:t xml:space="preserve">Dokument na koji se upućuje u odjeljku [32] točke 2.1. dostupan je na mrežnoj stranici </w:t>
      </w:r>
      <w:hyperlink r:id="rId18" w:history="1">
        <w:r>
          <w:t>www.nordig.org</w:t>
        </w:r>
      </w:hyperlink>
      <w:r>
        <w:t>.</w:t>
      </w:r>
    </w:p>
    <w:p w:rsidR="00080B05" w:rsidRPr="002200AF" w:rsidRDefault="001A43DE" w:rsidP="002C482D">
      <w:pPr>
        <w:pStyle w:val="Nagwek40"/>
        <w:keepNext/>
        <w:keepLines/>
        <w:widowControl/>
        <w:shd w:val="clear" w:color="auto" w:fill="auto"/>
        <w:tabs>
          <w:tab w:val="left" w:pos="789"/>
        </w:tabs>
        <w:spacing w:after="120"/>
        <w:ind w:left="440" w:firstLine="0"/>
      </w:pPr>
      <w:r>
        <w:t>3. Pokrate i akronimi</w:t>
      </w:r>
    </w:p>
    <w:p w:rsidR="00080B05" w:rsidRPr="002200AF" w:rsidRDefault="00292458" w:rsidP="002C482D">
      <w:pPr>
        <w:pStyle w:val="Teksttreci0"/>
        <w:keepNext/>
        <w:keepLines/>
        <w:widowControl/>
        <w:shd w:val="clear" w:color="auto" w:fill="auto"/>
        <w:spacing w:after="100" w:line="252" w:lineRule="auto"/>
        <w:ind w:firstLine="440"/>
      </w:pPr>
      <w:r>
        <w:t>Pokrate i akronimi koji se koriste u ovom Prilogu imaju sljedeća značenja:</w:t>
      </w:r>
    </w:p>
    <w:p w:rsidR="00080B05" w:rsidRPr="002200AF" w:rsidRDefault="00292458" w:rsidP="002C482D">
      <w:pPr>
        <w:pStyle w:val="Teksttreci0"/>
        <w:widowControl/>
        <w:shd w:val="clear" w:color="auto" w:fill="auto"/>
        <w:tabs>
          <w:tab w:val="left" w:pos="900"/>
        </w:tabs>
        <w:spacing w:after="120"/>
        <w:ind w:left="907" w:hanging="907"/>
      </w:pPr>
      <w:r>
        <w:t>AC-3</w:t>
      </w:r>
      <w:r>
        <w:tab/>
      </w:r>
      <w:proofErr w:type="spellStart"/>
      <w:r>
        <w:t>Dolby</w:t>
      </w:r>
      <w:proofErr w:type="spellEnd"/>
      <w:r>
        <w:t xml:space="preserve"> Audio </w:t>
      </w:r>
      <w:proofErr w:type="spellStart"/>
      <w:r>
        <w:t>Coding</w:t>
      </w:r>
      <w:proofErr w:type="spellEnd"/>
      <w:r>
        <w:t xml:space="preserve"> 3 (sustav </w:t>
      </w:r>
      <w:proofErr w:type="spellStart"/>
      <w:r>
        <w:t>audiokodiranja</w:t>
      </w:r>
      <w:proofErr w:type="spellEnd"/>
      <w:r>
        <w:t xml:space="preserve"> 3. generacije razvijen u laboratorijima </w:t>
      </w:r>
      <w:proofErr w:type="spellStart"/>
      <w:r>
        <w:t>Dolby</w:t>
      </w:r>
      <w:proofErr w:type="spellEnd"/>
      <w:r>
        <w:t>)</w:t>
      </w:r>
    </w:p>
    <w:p w:rsidR="00080B05" w:rsidRPr="002200AF" w:rsidRDefault="00292458" w:rsidP="002C482D">
      <w:pPr>
        <w:pStyle w:val="Teksttreci0"/>
        <w:widowControl/>
        <w:shd w:val="clear" w:color="auto" w:fill="auto"/>
        <w:tabs>
          <w:tab w:val="left" w:pos="900"/>
        </w:tabs>
        <w:spacing w:after="120"/>
        <w:ind w:left="907" w:hanging="907"/>
      </w:pPr>
      <w:r>
        <w:t>AC-4</w:t>
      </w:r>
      <w:r>
        <w:tab/>
      </w:r>
      <w:proofErr w:type="spellStart"/>
      <w:r>
        <w:t>Dolby</w:t>
      </w:r>
      <w:proofErr w:type="spellEnd"/>
      <w:r>
        <w:t xml:space="preserve"> Audio </w:t>
      </w:r>
      <w:proofErr w:type="spellStart"/>
      <w:r>
        <w:t>Coding</w:t>
      </w:r>
      <w:proofErr w:type="spellEnd"/>
      <w:r>
        <w:t xml:space="preserve"> 4 (sustav </w:t>
      </w:r>
      <w:proofErr w:type="spellStart"/>
      <w:r>
        <w:t>audiokodiranja</w:t>
      </w:r>
      <w:proofErr w:type="spellEnd"/>
      <w:r>
        <w:t xml:space="preserve"> 4. generacije razvijen u laboratorijima </w:t>
      </w:r>
      <w:proofErr w:type="spellStart"/>
      <w:r>
        <w:t>Dolby</w:t>
      </w:r>
      <w:proofErr w:type="spellEnd"/>
      <w:r>
        <w:t>)</w:t>
      </w:r>
    </w:p>
    <w:p w:rsidR="00080B05" w:rsidRPr="002200AF" w:rsidRDefault="00292458" w:rsidP="002C482D">
      <w:pPr>
        <w:pStyle w:val="Teksttreci0"/>
        <w:widowControl/>
        <w:shd w:val="clear" w:color="auto" w:fill="auto"/>
        <w:tabs>
          <w:tab w:val="left" w:pos="900"/>
        </w:tabs>
        <w:spacing w:after="120"/>
        <w:ind w:left="907" w:hanging="907"/>
      </w:pPr>
      <w:r>
        <w:t>API</w:t>
      </w:r>
      <w:r>
        <w:tab/>
        <w:t>Sučelje za programiranje aplikacija</w:t>
      </w:r>
    </w:p>
    <w:p w:rsidR="00080B05" w:rsidRPr="002200AF" w:rsidRDefault="00292458" w:rsidP="007A7A0E">
      <w:pPr>
        <w:pStyle w:val="Teksttreci0"/>
        <w:widowControl/>
        <w:shd w:val="clear" w:color="auto" w:fill="auto"/>
        <w:tabs>
          <w:tab w:val="left" w:pos="900"/>
        </w:tabs>
        <w:spacing w:after="120"/>
        <w:ind w:left="907" w:hanging="907"/>
      </w:pPr>
      <w:r>
        <w:lastRenderedPageBreak/>
        <w:t>ARC</w:t>
      </w:r>
      <w:r>
        <w:tab/>
        <w:t xml:space="preserve">Kanal za povrat zvuka u HDMI razlučivosti koji podržavaju </w:t>
      </w:r>
      <w:proofErr w:type="spellStart"/>
      <w:r>
        <w:t>audiosustave</w:t>
      </w:r>
      <w:proofErr w:type="spellEnd"/>
      <w:r>
        <w:t xml:space="preserve"> nove generacije (Kanal za povrat zvuka)</w:t>
      </w:r>
    </w:p>
    <w:p w:rsidR="00080B05" w:rsidRPr="002200AF" w:rsidRDefault="00292458" w:rsidP="002C482D">
      <w:pPr>
        <w:pStyle w:val="Teksttreci0"/>
        <w:widowControl/>
        <w:shd w:val="clear" w:color="auto" w:fill="auto"/>
        <w:tabs>
          <w:tab w:val="left" w:pos="900"/>
        </w:tabs>
        <w:spacing w:after="120"/>
        <w:ind w:left="907" w:hanging="907"/>
      </w:pPr>
      <w:r>
        <w:t>AVC</w:t>
      </w:r>
      <w:r>
        <w:tab/>
        <w:t xml:space="preserve">Napredno </w:t>
      </w:r>
      <w:proofErr w:type="spellStart"/>
      <w:r>
        <w:t>videokodiranje</w:t>
      </w:r>
      <w:proofErr w:type="spellEnd"/>
    </w:p>
    <w:p w:rsidR="00080B05" w:rsidRPr="002200AF" w:rsidRDefault="00292458" w:rsidP="002C482D">
      <w:pPr>
        <w:pStyle w:val="Teksttreci0"/>
        <w:widowControl/>
        <w:shd w:val="clear" w:color="auto" w:fill="auto"/>
        <w:tabs>
          <w:tab w:val="left" w:pos="900"/>
        </w:tabs>
        <w:spacing w:after="120"/>
        <w:ind w:left="907" w:hanging="907"/>
      </w:pPr>
      <w:r>
        <w:t>DVB</w:t>
      </w:r>
      <w:r>
        <w:tab/>
        <w:t>Emitiranje digitalnih videosignala</w:t>
      </w:r>
    </w:p>
    <w:p w:rsidR="00080B05" w:rsidRPr="002200AF" w:rsidRDefault="00292458" w:rsidP="002C482D">
      <w:pPr>
        <w:pStyle w:val="Teksttreci0"/>
        <w:widowControl/>
        <w:shd w:val="clear" w:color="auto" w:fill="auto"/>
        <w:tabs>
          <w:tab w:val="left" w:pos="900"/>
        </w:tabs>
        <w:spacing w:after="120"/>
        <w:ind w:left="907" w:hanging="907"/>
      </w:pPr>
      <w:r>
        <w:t>DVB-T</w:t>
      </w:r>
      <w:r>
        <w:tab/>
        <w:t>Zemaljsko emitiranje digitalnih videosignala</w:t>
      </w:r>
    </w:p>
    <w:p w:rsidR="00080B05" w:rsidRPr="002200AF" w:rsidRDefault="00292458" w:rsidP="002C482D">
      <w:pPr>
        <w:pStyle w:val="Teksttreci0"/>
        <w:widowControl/>
        <w:shd w:val="clear" w:color="auto" w:fill="auto"/>
        <w:tabs>
          <w:tab w:val="left" w:pos="900"/>
        </w:tabs>
        <w:spacing w:after="120"/>
        <w:ind w:left="907" w:hanging="907"/>
      </w:pPr>
      <w:r>
        <w:t>DVB-T2</w:t>
      </w:r>
      <w:r>
        <w:tab/>
        <w:t>Zemaljsko emitiranje digitalnih videosignala druge generacije</w:t>
      </w:r>
    </w:p>
    <w:p w:rsidR="00080B05" w:rsidRPr="002200AF" w:rsidRDefault="00292458" w:rsidP="002C482D">
      <w:pPr>
        <w:pStyle w:val="Teksttreci0"/>
        <w:widowControl/>
        <w:shd w:val="clear" w:color="auto" w:fill="auto"/>
        <w:tabs>
          <w:tab w:val="left" w:pos="900"/>
        </w:tabs>
        <w:spacing w:after="120"/>
        <w:ind w:left="907" w:hanging="907"/>
      </w:pPr>
      <w:r>
        <w:t>E-AC-3</w:t>
      </w:r>
      <w:r>
        <w:tab/>
      </w:r>
      <w:proofErr w:type="spellStart"/>
      <w:r>
        <w:t>Višekanalni</w:t>
      </w:r>
      <w:proofErr w:type="spellEnd"/>
      <w:r>
        <w:t xml:space="preserve"> digitalni sustav </w:t>
      </w:r>
      <w:proofErr w:type="spellStart"/>
      <w:r>
        <w:t>audiokodiranja</w:t>
      </w:r>
      <w:proofErr w:type="spellEnd"/>
      <w:r>
        <w:t xml:space="preserve"> koji predstavlja poboljšanje sustava AC-3 (Napredno </w:t>
      </w:r>
      <w:proofErr w:type="spellStart"/>
      <w:r>
        <w:t>audiokodiranje</w:t>
      </w:r>
      <w:proofErr w:type="spellEnd"/>
      <w:r>
        <w:t> 3)</w:t>
      </w:r>
    </w:p>
    <w:p w:rsidR="00080B05" w:rsidRPr="002200AF" w:rsidRDefault="00292458" w:rsidP="002C482D">
      <w:pPr>
        <w:pStyle w:val="Teksttreci0"/>
        <w:widowControl/>
        <w:shd w:val="clear" w:color="auto" w:fill="auto"/>
        <w:tabs>
          <w:tab w:val="left" w:pos="900"/>
        </w:tabs>
        <w:spacing w:after="120"/>
        <w:ind w:left="907" w:hanging="907"/>
      </w:pPr>
      <w:r>
        <w:t>FTA</w:t>
      </w:r>
      <w:r>
        <w:tab/>
        <w:t>Free-to-Air – nekodirani programi dostupni svima</w:t>
      </w:r>
    </w:p>
    <w:p w:rsidR="00080B05" w:rsidRPr="002200AF" w:rsidRDefault="00292458" w:rsidP="002C482D">
      <w:pPr>
        <w:pStyle w:val="Teksttreci0"/>
        <w:widowControl/>
        <w:shd w:val="clear" w:color="auto" w:fill="auto"/>
        <w:tabs>
          <w:tab w:val="left" w:pos="900"/>
        </w:tabs>
        <w:spacing w:after="120"/>
        <w:ind w:left="907" w:hanging="907"/>
      </w:pPr>
      <w:proofErr w:type="spellStart"/>
      <w:r>
        <w:t>HbbTV</w:t>
      </w:r>
      <w:proofErr w:type="spellEnd"/>
      <w:r>
        <w:tab/>
        <w:t>Usluga koja pruža dodatni multimedijski sadržaj putem interneta (Hibridna širokopojasna televizija)</w:t>
      </w:r>
    </w:p>
    <w:p w:rsidR="00080B05" w:rsidRPr="002200AF" w:rsidRDefault="00292458" w:rsidP="002C482D">
      <w:pPr>
        <w:pStyle w:val="Teksttreci0"/>
        <w:widowControl/>
        <w:shd w:val="clear" w:color="auto" w:fill="auto"/>
        <w:tabs>
          <w:tab w:val="left" w:pos="900"/>
        </w:tabs>
        <w:spacing w:after="120"/>
        <w:ind w:left="907" w:hanging="907"/>
      </w:pPr>
      <w:r>
        <w:t>HDCP</w:t>
      </w:r>
      <w:r>
        <w:tab/>
        <w:t>Sustav zaštite digitalnog sadržaja velike propusnosti</w:t>
      </w:r>
    </w:p>
    <w:p w:rsidR="00080B05" w:rsidRPr="002200AF" w:rsidRDefault="00292458" w:rsidP="002C482D">
      <w:pPr>
        <w:pStyle w:val="Teksttreci0"/>
        <w:widowControl/>
        <w:shd w:val="clear" w:color="auto" w:fill="auto"/>
        <w:tabs>
          <w:tab w:val="left" w:pos="900"/>
        </w:tabs>
        <w:spacing w:after="120"/>
        <w:ind w:left="907" w:hanging="907"/>
      </w:pPr>
      <w:r>
        <w:t>HDMI</w:t>
      </w:r>
      <w:r>
        <w:tab/>
        <w:t>Multimedijsko sučelje visoke razlučivosti</w:t>
      </w:r>
    </w:p>
    <w:p w:rsidR="00080B05" w:rsidRPr="002200AF" w:rsidRDefault="00292458" w:rsidP="002C482D">
      <w:pPr>
        <w:pStyle w:val="Teksttreci0"/>
        <w:widowControl/>
        <w:shd w:val="clear" w:color="auto" w:fill="auto"/>
        <w:tabs>
          <w:tab w:val="left" w:pos="900"/>
        </w:tabs>
        <w:spacing w:after="120"/>
        <w:ind w:left="907" w:hanging="907"/>
      </w:pPr>
      <w:r>
        <w:t>HDR</w:t>
      </w:r>
      <w:r>
        <w:tab/>
        <w:t>Slika visokog dinamičkog raspona s parametrima utvrđenima u Preporuci ITU-R BT. 2100 [26]</w:t>
      </w:r>
    </w:p>
    <w:p w:rsidR="00080B05" w:rsidRPr="002200AF" w:rsidRDefault="00292458" w:rsidP="002C482D">
      <w:pPr>
        <w:pStyle w:val="Teksttreci0"/>
        <w:widowControl/>
        <w:shd w:val="clear" w:color="auto" w:fill="auto"/>
        <w:tabs>
          <w:tab w:val="left" w:pos="900"/>
        </w:tabs>
        <w:spacing w:after="120"/>
        <w:ind w:left="907" w:hanging="907"/>
      </w:pPr>
      <w:r>
        <w:t>HDTV</w:t>
      </w:r>
      <w:r>
        <w:tab/>
        <w:t>Televizija visoke razlučivosti – 1280 x 720 i 1920 x 1080</w:t>
      </w:r>
    </w:p>
    <w:p w:rsidR="00080B05" w:rsidRPr="002200AF" w:rsidRDefault="00292458" w:rsidP="002C482D">
      <w:pPr>
        <w:pStyle w:val="Teksttreci0"/>
        <w:widowControl/>
        <w:shd w:val="clear" w:color="auto" w:fill="auto"/>
        <w:tabs>
          <w:tab w:val="left" w:pos="900"/>
        </w:tabs>
        <w:spacing w:after="120"/>
        <w:ind w:left="907" w:hanging="907"/>
      </w:pPr>
      <w:r>
        <w:t>HEVC</w:t>
      </w:r>
      <w:r>
        <w:tab/>
      </w:r>
      <w:proofErr w:type="spellStart"/>
      <w:r>
        <w:t>Videokodiranje</w:t>
      </w:r>
      <w:proofErr w:type="spellEnd"/>
      <w:r>
        <w:t xml:space="preserve"> visoke učinkovitosti</w:t>
      </w:r>
    </w:p>
    <w:p w:rsidR="00080B05" w:rsidRPr="002200AF" w:rsidRDefault="00292458" w:rsidP="002C482D">
      <w:pPr>
        <w:pStyle w:val="Teksttreci0"/>
        <w:widowControl/>
        <w:shd w:val="clear" w:color="auto" w:fill="auto"/>
        <w:tabs>
          <w:tab w:val="left" w:pos="900"/>
        </w:tabs>
        <w:spacing w:after="120"/>
        <w:ind w:left="907" w:hanging="907"/>
      </w:pPr>
      <w:r>
        <w:t>HFR</w:t>
      </w:r>
      <w:r>
        <w:tab/>
        <w:t xml:space="preserve">Visoka brzina izmjene kadrova – tehnika prijenosa s višom brzinom stvaranja slike u snimljenom/reproduciranom </w:t>
      </w:r>
      <w:proofErr w:type="spellStart"/>
      <w:r>
        <w:t>videomaterijalu</w:t>
      </w:r>
      <w:proofErr w:type="spellEnd"/>
      <w:r>
        <w:t xml:space="preserve"> (100/120 kadrova po sekundi)</w:t>
      </w:r>
    </w:p>
    <w:p w:rsidR="00080B05" w:rsidRPr="002200AF" w:rsidRDefault="00292458" w:rsidP="002C482D">
      <w:pPr>
        <w:pStyle w:val="Teksttreci0"/>
        <w:widowControl/>
        <w:shd w:val="clear" w:color="auto" w:fill="auto"/>
        <w:tabs>
          <w:tab w:val="left" w:pos="900"/>
        </w:tabs>
        <w:spacing w:after="120"/>
        <w:ind w:left="907" w:hanging="907"/>
      </w:pPr>
      <w:r>
        <w:t>HLG10</w:t>
      </w:r>
      <w:r>
        <w:tab/>
        <w:t xml:space="preserve">Sustav HDR čija je specifikacija obuhvaćena Preporukom ITU-R BT.2100 [26], s 10-bitnom razlučivošću dubine boje u skladu s Preporukom ITU-R BT.2020 [25] (format </w:t>
      </w:r>
      <w:proofErr w:type="spellStart"/>
      <w:r>
        <w:t>Hybrid</w:t>
      </w:r>
      <w:proofErr w:type="spellEnd"/>
      <w:r>
        <w:t xml:space="preserve"> Log </w:t>
      </w:r>
      <w:proofErr w:type="spellStart"/>
      <w:r>
        <w:t>Gamma</w:t>
      </w:r>
      <w:proofErr w:type="spellEnd"/>
      <w:r>
        <w:t xml:space="preserve"> 10)</w:t>
      </w:r>
    </w:p>
    <w:p w:rsidR="00080B05" w:rsidRPr="002200AF" w:rsidRDefault="00292458" w:rsidP="002C482D">
      <w:pPr>
        <w:pStyle w:val="Teksttreci0"/>
        <w:widowControl/>
        <w:shd w:val="clear" w:color="auto" w:fill="auto"/>
        <w:tabs>
          <w:tab w:val="left" w:pos="900"/>
        </w:tabs>
        <w:spacing w:after="120"/>
        <w:ind w:left="907" w:hanging="907"/>
      </w:pPr>
      <w:proofErr w:type="spellStart"/>
      <w:r>
        <w:t>iDTV</w:t>
      </w:r>
      <w:proofErr w:type="spellEnd"/>
      <w:r>
        <w:tab/>
        <w:t>IRD opremljen prikazom za slike (televizor)</w:t>
      </w:r>
    </w:p>
    <w:p w:rsidR="00080B05" w:rsidRPr="002200AF" w:rsidRDefault="00292458" w:rsidP="002C482D">
      <w:pPr>
        <w:pStyle w:val="Teksttreci0"/>
        <w:widowControl/>
        <w:shd w:val="clear" w:color="auto" w:fill="auto"/>
        <w:tabs>
          <w:tab w:val="left" w:pos="900"/>
        </w:tabs>
        <w:spacing w:after="120"/>
        <w:ind w:left="907" w:hanging="907"/>
      </w:pPr>
      <w:r>
        <w:t>IRD</w:t>
      </w:r>
      <w:r>
        <w:tab/>
        <w:t xml:space="preserve">Integrirani prijemnik opremljen integriranim </w:t>
      </w:r>
      <w:proofErr w:type="spellStart"/>
      <w:r>
        <w:t>dekoderom</w:t>
      </w:r>
      <w:proofErr w:type="spellEnd"/>
      <w:r>
        <w:t xml:space="preserve"> slike i zvuka (Integrirani prijemnik/</w:t>
      </w:r>
      <w:proofErr w:type="spellStart"/>
      <w:r>
        <w:t>dekoder</w:t>
      </w:r>
      <w:proofErr w:type="spellEnd"/>
      <w:r>
        <w:t xml:space="preserve">), u inačici STB ili </w:t>
      </w:r>
      <w:proofErr w:type="spellStart"/>
      <w:r>
        <w:t>iDTV</w:t>
      </w:r>
      <w:proofErr w:type="spellEnd"/>
    </w:p>
    <w:p w:rsidR="00080B05" w:rsidRPr="002200AF" w:rsidRDefault="00292458" w:rsidP="002C482D">
      <w:pPr>
        <w:pStyle w:val="Teksttreci0"/>
        <w:widowControl/>
        <w:shd w:val="clear" w:color="auto" w:fill="auto"/>
        <w:tabs>
          <w:tab w:val="left" w:pos="900"/>
        </w:tabs>
        <w:spacing w:after="120"/>
        <w:ind w:left="907" w:hanging="907"/>
      </w:pPr>
      <w:r>
        <w:t>LCN</w:t>
      </w:r>
      <w:r>
        <w:tab/>
        <w:t>Broj logičkog kanala</w:t>
      </w:r>
    </w:p>
    <w:p w:rsidR="00080B05" w:rsidRPr="002200AF" w:rsidRDefault="00292458" w:rsidP="002C482D">
      <w:pPr>
        <w:pStyle w:val="Teksttreci0"/>
        <w:widowControl/>
        <w:shd w:val="clear" w:color="auto" w:fill="auto"/>
        <w:tabs>
          <w:tab w:val="left" w:pos="900"/>
        </w:tabs>
        <w:spacing w:after="120"/>
        <w:ind w:left="907" w:hanging="907"/>
      </w:pPr>
      <w:r>
        <w:t xml:space="preserve">MPEG-2 </w:t>
      </w:r>
      <w:proofErr w:type="spellStart"/>
      <w:r>
        <w:t>audiosloj</w:t>
      </w:r>
      <w:proofErr w:type="spellEnd"/>
      <w:r>
        <w:t> II</w:t>
      </w:r>
      <w:r>
        <w:tab/>
        <w:t>Format kompresije zvuka MPEG-2 definiran u normi ISO/IEC 13818-3:1998 [22]</w:t>
      </w:r>
    </w:p>
    <w:p w:rsidR="00080B05" w:rsidRPr="002200AF" w:rsidRDefault="00292458" w:rsidP="002C482D">
      <w:pPr>
        <w:pStyle w:val="Teksttreci0"/>
        <w:widowControl/>
        <w:shd w:val="clear" w:color="auto" w:fill="auto"/>
        <w:tabs>
          <w:tab w:val="left" w:pos="900"/>
        </w:tabs>
        <w:spacing w:after="120"/>
        <w:ind w:left="907" w:hanging="907"/>
      </w:pPr>
      <w:r>
        <w:t>NIT</w:t>
      </w:r>
      <w:r>
        <w:tab/>
        <w:t>Tablica mrežnih podataka</w:t>
      </w:r>
    </w:p>
    <w:p w:rsidR="00080B05" w:rsidRPr="002200AF" w:rsidRDefault="00292458" w:rsidP="002C482D">
      <w:pPr>
        <w:pStyle w:val="Teksttreci0"/>
        <w:widowControl/>
        <w:shd w:val="clear" w:color="auto" w:fill="auto"/>
        <w:tabs>
          <w:tab w:val="left" w:pos="900"/>
        </w:tabs>
        <w:spacing w:after="120"/>
        <w:ind w:left="907" w:hanging="907"/>
      </w:pPr>
      <w:r>
        <w:t>OFDM</w:t>
      </w:r>
      <w:r>
        <w:tab/>
      </w:r>
      <w:proofErr w:type="spellStart"/>
      <w:r>
        <w:t>Ortogonalna</w:t>
      </w:r>
      <w:proofErr w:type="spellEnd"/>
      <w:r>
        <w:t xml:space="preserve"> modulacijska tehnika u frekvencijskoj domeni</w:t>
      </w:r>
    </w:p>
    <w:p w:rsidR="00080B05" w:rsidRPr="002200AF" w:rsidRDefault="00292458" w:rsidP="002C482D">
      <w:pPr>
        <w:pStyle w:val="Teksttreci0"/>
        <w:widowControl/>
        <w:shd w:val="clear" w:color="auto" w:fill="auto"/>
        <w:tabs>
          <w:tab w:val="left" w:pos="900"/>
        </w:tabs>
        <w:spacing w:after="120"/>
        <w:ind w:left="907" w:hanging="907"/>
      </w:pPr>
      <w:r>
        <w:t>OSD</w:t>
      </w:r>
      <w:r>
        <w:tab/>
        <w:t>Prikaz na zaslonu</w:t>
      </w:r>
    </w:p>
    <w:p w:rsidR="00080B05" w:rsidRPr="002200AF" w:rsidRDefault="00292458" w:rsidP="002C482D">
      <w:pPr>
        <w:pStyle w:val="Teksttreci0"/>
        <w:widowControl/>
        <w:shd w:val="clear" w:color="auto" w:fill="auto"/>
        <w:tabs>
          <w:tab w:val="left" w:pos="900"/>
        </w:tabs>
        <w:spacing w:after="120"/>
        <w:ind w:left="907" w:hanging="907"/>
      </w:pPr>
      <w:r>
        <w:t>PLP</w:t>
      </w:r>
      <w:r>
        <w:tab/>
        <w:t>jedan tok fizičkih podataka sa specifičnom modulacijom i kodiranjem (Vod na fizičkom sloju)</w:t>
      </w:r>
    </w:p>
    <w:p w:rsidR="00080B05" w:rsidRPr="002200AF" w:rsidRDefault="00292458" w:rsidP="002C482D">
      <w:pPr>
        <w:pStyle w:val="Teksttreci0"/>
        <w:widowControl/>
        <w:shd w:val="clear" w:color="auto" w:fill="auto"/>
        <w:tabs>
          <w:tab w:val="left" w:pos="900"/>
        </w:tabs>
        <w:spacing w:after="120"/>
        <w:ind w:left="907" w:hanging="907"/>
      </w:pPr>
      <w:r>
        <w:t>PQ10</w:t>
      </w:r>
      <w:r>
        <w:tab/>
        <w:t xml:space="preserve">Sustav HDR uzimajući u obzir funkciju nelinearne percepcije vida koji omogućuje postizanje vrlo širokog raspona razina </w:t>
      </w:r>
      <w:proofErr w:type="spellStart"/>
      <w:r>
        <w:t>luminancije</w:t>
      </w:r>
      <w:proofErr w:type="spellEnd"/>
      <w:r>
        <w:t>, čija je specifikacija obuhvaćena Preporukom ITU-R BT.2100 [26], s 10-bitnom razlučivosti dubine boje u skladu s Preporukom ITU-R BT.2020 [25] (</w:t>
      </w:r>
      <w:proofErr w:type="spellStart"/>
      <w:r>
        <w:t>Perceptualni</w:t>
      </w:r>
      <w:proofErr w:type="spellEnd"/>
      <w:r>
        <w:t xml:space="preserve"> </w:t>
      </w:r>
      <w:proofErr w:type="spellStart"/>
      <w:r>
        <w:t>kvantizator</w:t>
      </w:r>
      <w:proofErr w:type="spellEnd"/>
      <w:r>
        <w:t> 10)</w:t>
      </w:r>
    </w:p>
    <w:p w:rsidR="00080B05" w:rsidRPr="002200AF" w:rsidRDefault="00292458" w:rsidP="002C482D">
      <w:pPr>
        <w:pStyle w:val="Teksttreci0"/>
        <w:widowControl/>
        <w:shd w:val="clear" w:color="auto" w:fill="auto"/>
        <w:tabs>
          <w:tab w:val="left" w:pos="900"/>
        </w:tabs>
        <w:spacing w:after="120"/>
        <w:ind w:left="907" w:hanging="907"/>
      </w:pPr>
      <w:r>
        <w:t>SDT</w:t>
      </w:r>
      <w:r>
        <w:tab/>
        <w:t>Tablica s opisom usluge</w:t>
      </w:r>
    </w:p>
    <w:p w:rsidR="00080B05" w:rsidRPr="002200AF" w:rsidRDefault="00292458" w:rsidP="002C482D">
      <w:pPr>
        <w:pStyle w:val="Teksttreci0"/>
        <w:widowControl/>
        <w:shd w:val="clear" w:color="auto" w:fill="auto"/>
        <w:tabs>
          <w:tab w:val="left" w:pos="900"/>
        </w:tabs>
        <w:spacing w:after="120"/>
        <w:ind w:left="907" w:hanging="907"/>
      </w:pPr>
      <w:r>
        <w:t>SDTV</w:t>
      </w:r>
      <w:r>
        <w:tab/>
        <w:t>TV standardne razlučivosti</w:t>
      </w:r>
    </w:p>
    <w:p w:rsidR="00080B05" w:rsidRPr="002200AF" w:rsidRDefault="00292458" w:rsidP="002C482D">
      <w:pPr>
        <w:pStyle w:val="Teksttreci0"/>
        <w:widowControl/>
        <w:shd w:val="clear" w:color="auto" w:fill="auto"/>
        <w:tabs>
          <w:tab w:val="left" w:pos="900"/>
        </w:tabs>
        <w:spacing w:after="120"/>
        <w:ind w:left="907" w:hanging="907"/>
      </w:pPr>
      <w:r>
        <w:t>SI</w:t>
      </w:r>
      <w:r>
        <w:tab/>
        <w:t>Servisne informacije</w:t>
      </w:r>
    </w:p>
    <w:p w:rsidR="00080B05" w:rsidRPr="002200AF" w:rsidRDefault="00292458" w:rsidP="002C482D">
      <w:pPr>
        <w:pStyle w:val="Teksttreci0"/>
        <w:widowControl/>
        <w:shd w:val="clear" w:color="auto" w:fill="auto"/>
        <w:tabs>
          <w:tab w:val="left" w:pos="900"/>
        </w:tabs>
        <w:spacing w:after="120"/>
        <w:ind w:left="907" w:hanging="907"/>
      </w:pPr>
      <w:r>
        <w:t>SISO</w:t>
      </w:r>
      <w:r>
        <w:tab/>
        <w:t>Tehnika prijenosa sadržaja kod koje se koristi samo jedna antena za odašiljanje i koji se prima s pomoću jedne prijamne antene (Jedan ulaz, jedan izlaz)</w:t>
      </w:r>
    </w:p>
    <w:p w:rsidR="00080B05" w:rsidRPr="002200AF" w:rsidRDefault="00292458" w:rsidP="002C482D">
      <w:pPr>
        <w:pStyle w:val="Teksttreci0"/>
        <w:widowControl/>
        <w:shd w:val="clear" w:color="auto" w:fill="auto"/>
        <w:tabs>
          <w:tab w:val="left" w:pos="900"/>
        </w:tabs>
        <w:spacing w:after="100" w:line="252" w:lineRule="auto"/>
        <w:ind w:left="907" w:hanging="907"/>
      </w:pPr>
      <w:r>
        <w:t>SSU</w:t>
      </w:r>
      <w:r>
        <w:tab/>
        <w:t>Ažuriranje softvera sustava</w:t>
      </w:r>
    </w:p>
    <w:p w:rsidR="00080B05" w:rsidRPr="002200AF" w:rsidRDefault="00292458" w:rsidP="002C482D">
      <w:pPr>
        <w:pStyle w:val="Teksttreci0"/>
        <w:widowControl/>
        <w:shd w:val="clear" w:color="auto" w:fill="auto"/>
        <w:tabs>
          <w:tab w:val="left" w:pos="900"/>
        </w:tabs>
        <w:spacing w:after="100" w:line="252" w:lineRule="auto"/>
        <w:ind w:left="907" w:hanging="907"/>
      </w:pPr>
      <w:r>
        <w:t>STB</w:t>
      </w:r>
      <w:r>
        <w:tab/>
        <w:t xml:space="preserve">Digitalni prijemnik sa zaslonom za prikaz slika (Set-Top </w:t>
      </w:r>
      <w:proofErr w:type="spellStart"/>
      <w:r>
        <w:t>Box</w:t>
      </w:r>
      <w:proofErr w:type="spellEnd"/>
      <w:r>
        <w:t>)</w:t>
      </w:r>
    </w:p>
    <w:p w:rsidR="00080B05" w:rsidRPr="002200AF" w:rsidRDefault="00292458" w:rsidP="002C482D">
      <w:pPr>
        <w:pStyle w:val="Teksttreci0"/>
        <w:widowControl/>
        <w:shd w:val="clear" w:color="auto" w:fill="auto"/>
        <w:tabs>
          <w:tab w:val="left" w:pos="900"/>
        </w:tabs>
        <w:spacing w:after="100" w:line="252" w:lineRule="auto"/>
        <w:ind w:left="907" w:hanging="907"/>
      </w:pPr>
      <w:r>
        <w:t>TV</w:t>
      </w:r>
      <w:r>
        <w:tab/>
        <w:t>Televizija</w:t>
      </w:r>
    </w:p>
    <w:p w:rsidR="00080B05" w:rsidRPr="002200AF" w:rsidRDefault="00292458" w:rsidP="002C482D">
      <w:pPr>
        <w:pStyle w:val="Teksttreci0"/>
        <w:widowControl/>
        <w:shd w:val="clear" w:color="auto" w:fill="auto"/>
        <w:tabs>
          <w:tab w:val="left" w:pos="900"/>
        </w:tabs>
        <w:spacing w:after="100" w:line="252" w:lineRule="auto"/>
        <w:ind w:left="907" w:hanging="907"/>
      </w:pPr>
      <w:r>
        <w:t>UHD</w:t>
      </w:r>
      <w:r>
        <w:tab/>
      </w:r>
      <w:proofErr w:type="spellStart"/>
      <w:r>
        <w:t>Ultravisoka</w:t>
      </w:r>
      <w:proofErr w:type="spellEnd"/>
      <w:r>
        <w:t xml:space="preserve"> razlučivost 3840 x 2160</w:t>
      </w:r>
    </w:p>
    <w:p w:rsidR="00080B05" w:rsidRPr="002200AF" w:rsidRDefault="00292458" w:rsidP="002C482D">
      <w:pPr>
        <w:pStyle w:val="Teksttreci0"/>
        <w:widowControl/>
        <w:shd w:val="clear" w:color="auto" w:fill="auto"/>
        <w:tabs>
          <w:tab w:val="left" w:pos="900"/>
        </w:tabs>
        <w:spacing w:after="100" w:line="252" w:lineRule="auto"/>
        <w:ind w:left="907" w:hanging="907"/>
      </w:pPr>
      <w:r>
        <w:t>UHDTV</w:t>
      </w:r>
      <w:r>
        <w:tab/>
        <w:t xml:space="preserve">Televizija </w:t>
      </w:r>
      <w:proofErr w:type="spellStart"/>
      <w:r>
        <w:t>ultravisoke</w:t>
      </w:r>
      <w:proofErr w:type="spellEnd"/>
      <w:r>
        <w:t xml:space="preserve"> razlučivosti</w:t>
      </w:r>
    </w:p>
    <w:p w:rsidR="00080B05" w:rsidRPr="002200AF" w:rsidRDefault="00292458" w:rsidP="002C482D">
      <w:pPr>
        <w:pStyle w:val="Teksttreci0"/>
        <w:widowControl/>
        <w:shd w:val="clear" w:color="auto" w:fill="auto"/>
        <w:tabs>
          <w:tab w:val="left" w:pos="900"/>
        </w:tabs>
        <w:spacing w:after="100" w:line="252" w:lineRule="auto"/>
        <w:ind w:left="907" w:hanging="907"/>
      </w:pPr>
      <w:r>
        <w:t>UHF</w:t>
      </w:r>
      <w:r>
        <w:tab/>
      </w:r>
      <w:proofErr w:type="spellStart"/>
      <w:r>
        <w:t>Ultravisoka</w:t>
      </w:r>
      <w:proofErr w:type="spellEnd"/>
      <w:r>
        <w:t xml:space="preserve"> frekvencija (300–3 000 MHz), decimetarski valovi</w:t>
      </w:r>
    </w:p>
    <w:p w:rsidR="00080B05" w:rsidRPr="002200AF" w:rsidRDefault="00292458" w:rsidP="002C482D">
      <w:pPr>
        <w:pStyle w:val="Teksttreci0"/>
        <w:widowControl/>
        <w:shd w:val="clear" w:color="auto" w:fill="auto"/>
        <w:tabs>
          <w:tab w:val="left" w:pos="900"/>
        </w:tabs>
        <w:spacing w:after="100" w:line="252" w:lineRule="auto"/>
        <w:ind w:left="907" w:hanging="907"/>
      </w:pPr>
      <w:r>
        <w:t>USB</w:t>
      </w:r>
      <w:r>
        <w:tab/>
        <w:t>Univerzalna serijska sabirnica</w:t>
      </w:r>
    </w:p>
    <w:p w:rsidR="00080B05" w:rsidRPr="002200AF" w:rsidRDefault="00292458" w:rsidP="002C482D">
      <w:pPr>
        <w:pStyle w:val="Teksttreci0"/>
        <w:widowControl/>
        <w:shd w:val="clear" w:color="auto" w:fill="auto"/>
        <w:tabs>
          <w:tab w:val="left" w:pos="900"/>
        </w:tabs>
        <w:spacing w:after="100" w:line="252" w:lineRule="auto"/>
        <w:ind w:left="907" w:hanging="907"/>
      </w:pPr>
      <w:r>
        <w:t>UTF-8</w:t>
      </w:r>
      <w:r>
        <w:tab/>
        <w:t xml:space="preserve">8-bitni </w:t>
      </w:r>
      <w:proofErr w:type="spellStart"/>
      <w:r>
        <w:t>unikodni</w:t>
      </w:r>
      <w:proofErr w:type="spellEnd"/>
      <w:r>
        <w:t xml:space="preserve"> format pretvaranja</w:t>
      </w:r>
    </w:p>
    <w:p w:rsidR="00080B05" w:rsidRPr="002200AF" w:rsidRDefault="00292458" w:rsidP="002C482D">
      <w:pPr>
        <w:pStyle w:val="Teksttreci0"/>
        <w:widowControl/>
        <w:shd w:val="clear" w:color="auto" w:fill="auto"/>
        <w:tabs>
          <w:tab w:val="left" w:pos="900"/>
        </w:tabs>
        <w:spacing w:after="100" w:line="252" w:lineRule="auto"/>
        <w:ind w:left="907" w:hanging="907"/>
      </w:pPr>
      <w:r>
        <w:lastRenderedPageBreak/>
        <w:t>VBI</w:t>
      </w:r>
      <w:r>
        <w:tab/>
        <w:t>Interval okomitog zatamnjenja</w:t>
      </w:r>
    </w:p>
    <w:p w:rsidR="00080B05" w:rsidRPr="002200AF" w:rsidRDefault="00292458" w:rsidP="002C482D">
      <w:pPr>
        <w:pStyle w:val="Teksttreci0"/>
        <w:widowControl/>
        <w:shd w:val="clear" w:color="auto" w:fill="auto"/>
        <w:tabs>
          <w:tab w:val="left" w:pos="900"/>
        </w:tabs>
        <w:spacing w:after="160" w:line="252" w:lineRule="auto"/>
        <w:ind w:left="907" w:hanging="907"/>
      </w:pPr>
      <w:r>
        <w:t>VHF</w:t>
      </w:r>
      <w:r>
        <w:tab/>
        <w:t>Vrlo visoka frekvencija (30–300 MHz), metarski valovi</w:t>
      </w:r>
    </w:p>
    <w:p w:rsidR="00080B05" w:rsidRPr="002200AF" w:rsidRDefault="001A43DE" w:rsidP="002C482D">
      <w:pPr>
        <w:pStyle w:val="Nagwek40"/>
        <w:keepNext/>
        <w:keepLines/>
        <w:widowControl/>
        <w:shd w:val="clear" w:color="auto" w:fill="auto"/>
        <w:tabs>
          <w:tab w:val="left" w:pos="784"/>
        </w:tabs>
        <w:spacing w:line="252" w:lineRule="auto"/>
      </w:pPr>
      <w:r>
        <w:t>4. Kapacitet prijema</w:t>
      </w:r>
    </w:p>
    <w:p w:rsidR="00080B05" w:rsidRPr="002200AF" w:rsidRDefault="00292458" w:rsidP="002C482D">
      <w:pPr>
        <w:pStyle w:val="Teksttreci0"/>
        <w:widowControl/>
        <w:shd w:val="clear" w:color="auto" w:fill="auto"/>
        <w:spacing w:after="160" w:line="252" w:lineRule="auto"/>
        <w:ind w:firstLine="440"/>
      </w:pPr>
      <w:r>
        <w:t xml:space="preserve">Digitalni prijemnik omogućuje prijem DVB-T i DVB-T2 digitalnih signala čiji su parametri sukladni s normama PN-ETSI EN 300 744 [12] i PN-ETSI EN 302 755[13] prenesenih u sljedećim rasponima valnih duljina: VHF (174–230 MHz) za kanale s propusnosti od 7 MHz i UHF (470–790 MHz) za kanale s propusnosti od 8 MHz. Prijemnik digitalnog prijemnika ispunjava zahtjeve navedene u normi PN-EN 62216:2011 [7] i preostale zahtjeve za digitalni prijemnik utvrđene u poglavlju 3.4 Objedinjenih zahtjeva norme </w:t>
      </w:r>
      <w:proofErr w:type="spellStart"/>
      <w:r>
        <w:t>NorDig</w:t>
      </w:r>
      <w:proofErr w:type="spellEnd"/>
      <w:r>
        <w:t xml:space="preserve"> za integrirane prijemnike </w:t>
      </w:r>
      <w:proofErr w:type="spellStart"/>
      <w:r>
        <w:t>dekodere</w:t>
      </w:r>
      <w:proofErr w:type="spellEnd"/>
      <w:r>
        <w:t xml:space="preserve"> za uporabu u kabelskim, satelitskim i zemaljskim mrežama te upravljanim mrežama koje se temelje na IPTV-u [32].</w:t>
      </w:r>
    </w:p>
    <w:p w:rsidR="00080B05" w:rsidRPr="002200AF" w:rsidRDefault="001A43DE" w:rsidP="002C482D">
      <w:pPr>
        <w:pStyle w:val="Nagwek40"/>
        <w:keepNext/>
        <w:keepLines/>
        <w:widowControl/>
        <w:shd w:val="clear" w:color="auto" w:fill="auto"/>
        <w:tabs>
          <w:tab w:val="left" w:pos="784"/>
        </w:tabs>
        <w:spacing w:after="100" w:line="252" w:lineRule="auto"/>
      </w:pPr>
      <w:r>
        <w:t>5. Postupak traženja pojasa</w:t>
      </w:r>
    </w:p>
    <w:p w:rsidR="00080B05" w:rsidRPr="002200AF" w:rsidRDefault="00292458" w:rsidP="002C482D">
      <w:pPr>
        <w:pStyle w:val="Teksttreci0"/>
        <w:widowControl/>
        <w:shd w:val="clear" w:color="auto" w:fill="auto"/>
        <w:spacing w:after="160"/>
        <w:ind w:firstLine="440"/>
      </w:pPr>
      <w:r>
        <w:t xml:space="preserve">Digitalni prijemnik omogućuje automatsko pretraživanje cijelog dostupnog frekvencijskog pojasa i podešavanje prema ispravnoj strukturi okvira DVB-T-a i DVB-T2-a, kodiranju kanala i modulaciji, kako bi se ulazni prijenosni tok doveo do sljedećih modula. Prijemnik DVB-T2 omogućuje primanje prijenosa SISO s pomoću tehnike OFDM sa i bez uporabe </w:t>
      </w:r>
      <w:proofErr w:type="spellStart"/>
      <w:r>
        <w:t>inverzne</w:t>
      </w:r>
      <w:proofErr w:type="spellEnd"/>
      <w:r>
        <w:t xml:space="preserve"> konfiguracije. Digitalni prijemnik omogućuje prijam prijenosa DVB-T2 koji se sastoji od najmanje jednog PLP-a. Detaljne informacije o podešavanju pohranjuju se na popisu usluga kako bi se omogućio brzi odabir traženog prijenosnog toka.</w:t>
      </w:r>
    </w:p>
    <w:p w:rsidR="00080B05" w:rsidRPr="002200AF" w:rsidRDefault="001A43DE" w:rsidP="002C482D">
      <w:pPr>
        <w:pStyle w:val="Nagwek40"/>
        <w:keepNext/>
        <w:keepLines/>
        <w:widowControl/>
        <w:shd w:val="clear" w:color="auto" w:fill="auto"/>
        <w:tabs>
          <w:tab w:val="left" w:pos="784"/>
        </w:tabs>
        <w:spacing w:after="100" w:line="252" w:lineRule="auto"/>
      </w:pPr>
      <w:r>
        <w:t>6. Pristup uslugama</w:t>
      </w:r>
    </w:p>
    <w:p w:rsidR="00080B05" w:rsidRPr="002200AF" w:rsidRDefault="00292458" w:rsidP="002C482D">
      <w:pPr>
        <w:pStyle w:val="Teksttreci0"/>
        <w:keepNext/>
        <w:keepLines/>
        <w:widowControl/>
        <w:shd w:val="clear" w:color="auto" w:fill="auto"/>
        <w:spacing w:after="100" w:line="252" w:lineRule="auto"/>
        <w:ind w:firstLine="440"/>
      </w:pPr>
      <w:r>
        <w:t>Digitalni prijemnik pruža sljedeće opcije:</w:t>
      </w:r>
    </w:p>
    <w:p w:rsidR="00080B05" w:rsidRPr="002200AF" w:rsidRDefault="001A43DE" w:rsidP="002C482D">
      <w:pPr>
        <w:pStyle w:val="Teksttreci0"/>
        <w:widowControl/>
        <w:shd w:val="clear" w:color="auto" w:fill="auto"/>
        <w:tabs>
          <w:tab w:val="left" w:pos="450"/>
        </w:tabs>
        <w:spacing w:after="100" w:line="252" w:lineRule="auto"/>
        <w:ind w:left="440" w:hanging="440"/>
      </w:pPr>
      <w:r>
        <w:t>1.</w:t>
      </w:r>
      <w:r>
        <w:tab/>
        <w:t>primanje FTA-a;</w:t>
      </w:r>
    </w:p>
    <w:p w:rsidR="00080B05" w:rsidRPr="002200AF" w:rsidRDefault="001A43DE" w:rsidP="002C482D">
      <w:pPr>
        <w:pStyle w:val="Teksttreci0"/>
        <w:widowControl/>
        <w:shd w:val="clear" w:color="auto" w:fill="auto"/>
        <w:tabs>
          <w:tab w:val="left" w:pos="450"/>
        </w:tabs>
        <w:spacing w:after="100"/>
        <w:ind w:left="440" w:hanging="440"/>
      </w:pPr>
      <w:r>
        <w:t>2.</w:t>
      </w:r>
      <w:r>
        <w:tab/>
        <w:t>odabir komponente sustava zvuka u slučaju prijenosa više sastavnih elemenata zvuka unutar jedne usluge; daljinski upravljač ima tipku za odabir glazbene pozadine ili drugi mehanizam koji omogućuje jednostavni odabir glazbene pozadine;</w:t>
      </w:r>
    </w:p>
    <w:p w:rsidR="00080B05" w:rsidRPr="002200AF" w:rsidRDefault="001A43DE" w:rsidP="002C482D">
      <w:pPr>
        <w:pStyle w:val="Teksttreci0"/>
        <w:widowControl/>
        <w:shd w:val="clear" w:color="auto" w:fill="auto"/>
        <w:tabs>
          <w:tab w:val="left" w:pos="450"/>
        </w:tabs>
        <w:spacing w:after="100" w:line="252" w:lineRule="auto"/>
        <w:ind w:left="440" w:hanging="440"/>
      </w:pPr>
      <w:r>
        <w:t>3.</w:t>
      </w:r>
      <w:r>
        <w:tab/>
        <w:t>odabir podnaslova (teletekst ili DVB) u formatu UTF-8;</w:t>
      </w:r>
    </w:p>
    <w:p w:rsidR="00080B05" w:rsidRPr="002200AF" w:rsidRDefault="001A43DE" w:rsidP="002C482D">
      <w:pPr>
        <w:pStyle w:val="Teksttreci0"/>
        <w:widowControl/>
        <w:shd w:val="clear" w:color="auto" w:fill="auto"/>
        <w:tabs>
          <w:tab w:val="left" w:pos="450"/>
        </w:tabs>
        <w:spacing w:after="100" w:line="252" w:lineRule="auto"/>
        <w:ind w:left="440" w:hanging="440"/>
      </w:pPr>
      <w:r>
        <w:t>4.</w:t>
      </w:r>
      <w:r>
        <w:tab/>
        <w:t>uporabu teleteksta;</w:t>
      </w:r>
    </w:p>
    <w:p w:rsidR="00080B05" w:rsidRPr="002200AF" w:rsidRDefault="001A43DE" w:rsidP="002C482D">
      <w:pPr>
        <w:pStyle w:val="Teksttreci0"/>
        <w:widowControl/>
        <w:shd w:val="clear" w:color="auto" w:fill="auto"/>
        <w:tabs>
          <w:tab w:val="left" w:pos="450"/>
        </w:tabs>
        <w:spacing w:after="100" w:line="252" w:lineRule="auto"/>
        <w:ind w:left="440" w:hanging="440"/>
      </w:pPr>
      <w:r>
        <w:t>5.</w:t>
      </w:r>
      <w:r>
        <w:tab/>
        <w:t>formatiranje slike na format 4:3 ili 16:9;</w:t>
      </w:r>
    </w:p>
    <w:p w:rsidR="00080B05" w:rsidRPr="002200AF" w:rsidRDefault="001A43DE" w:rsidP="002C482D">
      <w:pPr>
        <w:pStyle w:val="Teksttreci0"/>
        <w:widowControl/>
        <w:shd w:val="clear" w:color="auto" w:fill="auto"/>
        <w:tabs>
          <w:tab w:val="left" w:pos="450"/>
        </w:tabs>
        <w:spacing w:after="100" w:line="252" w:lineRule="auto"/>
        <w:ind w:left="440" w:hanging="440"/>
      </w:pPr>
      <w:r>
        <w:t>6.</w:t>
      </w:r>
      <w:r>
        <w:tab/>
        <w:t xml:space="preserve">uporabu opcije roditeljske kontrole pristupa za odabrane programe ili </w:t>
      </w:r>
      <w:proofErr w:type="spellStart"/>
      <w:r>
        <w:t>audioprograme</w:t>
      </w:r>
      <w:proofErr w:type="spellEnd"/>
      <w:r>
        <w:t>;</w:t>
      </w:r>
    </w:p>
    <w:p w:rsidR="00080B05" w:rsidRPr="002200AF" w:rsidRDefault="001A43DE" w:rsidP="002C482D">
      <w:pPr>
        <w:pStyle w:val="Teksttreci0"/>
        <w:widowControl/>
        <w:shd w:val="clear" w:color="auto" w:fill="auto"/>
        <w:tabs>
          <w:tab w:val="left" w:pos="450"/>
        </w:tabs>
        <w:spacing w:after="160" w:line="252" w:lineRule="auto"/>
        <w:ind w:left="440" w:hanging="440"/>
      </w:pPr>
      <w:r>
        <w:t>7.</w:t>
      </w:r>
      <w:r>
        <w:tab/>
        <w:t>pristup izborniku na poljskom jeziku i postavljanje poljskog kao nacionalnog jezika.</w:t>
      </w:r>
    </w:p>
    <w:p w:rsidR="00080B05" w:rsidRPr="002200AF" w:rsidRDefault="001A43DE" w:rsidP="002C482D">
      <w:pPr>
        <w:pStyle w:val="Nagwek40"/>
        <w:keepNext/>
        <w:keepLines/>
        <w:widowControl/>
        <w:shd w:val="clear" w:color="auto" w:fill="auto"/>
        <w:tabs>
          <w:tab w:val="left" w:pos="784"/>
        </w:tabs>
        <w:spacing w:after="100" w:line="252" w:lineRule="auto"/>
      </w:pPr>
      <w:r>
        <w:t>7. Navigator servisnim informacijama</w:t>
      </w:r>
    </w:p>
    <w:p w:rsidR="00080B05" w:rsidRPr="002200AF" w:rsidRDefault="00292458" w:rsidP="002C482D">
      <w:pPr>
        <w:pStyle w:val="Teksttreci0"/>
        <w:widowControl/>
        <w:shd w:val="clear" w:color="auto" w:fill="auto"/>
        <w:spacing w:after="160"/>
        <w:ind w:firstLine="440"/>
      </w:pPr>
      <w:r>
        <w:t>Digitalni prijemnik opremljen je navigatorom servisnim informacijama koji korisniku omogućuje pristup osnovnim informacijama o uslugama i događajima odašiljanima u tablicama SI utvrđenima u normi PN-ETSI 300 468 [9] te u Dokumentu DVB A038 [27] te korisniku omogućuje upravljanje prijemnikom. Navigator servisnim informacijama omogućuje ispravno prikazivanje slova poljske abecede kodiranih u skladu s normom PN-ISO/IEC 8859-2:2001 [20].</w:t>
      </w:r>
    </w:p>
    <w:p w:rsidR="00080B05" w:rsidRPr="002200AF" w:rsidRDefault="001A43DE" w:rsidP="002C482D">
      <w:pPr>
        <w:pStyle w:val="Nagwek40"/>
        <w:keepNext/>
        <w:keepLines/>
        <w:widowControl/>
        <w:shd w:val="clear" w:color="auto" w:fill="auto"/>
        <w:tabs>
          <w:tab w:val="left" w:pos="784"/>
        </w:tabs>
        <w:spacing w:after="100" w:line="252" w:lineRule="auto"/>
      </w:pPr>
      <w:r>
        <w:t>8. Automatska instalacija</w:t>
      </w:r>
    </w:p>
    <w:p w:rsidR="00080B05" w:rsidRPr="002200AF" w:rsidRDefault="00292458" w:rsidP="002C482D">
      <w:pPr>
        <w:pStyle w:val="Teksttreci0"/>
        <w:widowControl/>
        <w:shd w:val="clear" w:color="auto" w:fill="auto"/>
        <w:spacing w:after="100" w:line="252" w:lineRule="auto"/>
        <w:ind w:firstLine="440"/>
      </w:pPr>
      <w:r>
        <w:t>Digitalni prijemnik koristi obvezne podatke iz Tablice s mrežnim informacijama (NIT) ili Tablice s opisom usluga (SDT) definirane u normi ETSI EN 300 468 [9] i Dokumentu DVB A038 [27] kako bi automatski generirao popis usluga i kasnije ga ažurirao. Prijemnik upravlja LCN-om. Sve pronađene usluge označene kao „vidljive” uvrštavaju se na popis usluga u skladu s brojem LCN. Ako broj ne postoji ili je udvostručen, usluga se uvrštava na kraj popisa. Korisnik ima mogućnost promjene redoslijeda usluga ili izrade vlastitog popisa. Sve usluge označene kao „nevidljive” zadržavaju se, ali nisu prikazane na popisu dostupnih usluga.</w:t>
      </w:r>
    </w:p>
    <w:p w:rsidR="00080B05" w:rsidRPr="002200AF" w:rsidRDefault="001A43DE" w:rsidP="002C482D">
      <w:pPr>
        <w:pStyle w:val="Nagwek40"/>
        <w:keepNext/>
        <w:keepLines/>
        <w:widowControl/>
        <w:shd w:val="clear" w:color="auto" w:fill="auto"/>
        <w:tabs>
          <w:tab w:val="left" w:pos="789"/>
        </w:tabs>
        <w:spacing w:after="160"/>
      </w:pPr>
      <w:r>
        <w:t>9. Roditeljska kontrola pristupa</w:t>
      </w:r>
    </w:p>
    <w:p w:rsidR="00080B05" w:rsidRPr="002200AF" w:rsidRDefault="00292458" w:rsidP="002C482D">
      <w:pPr>
        <w:pStyle w:val="Teksttreci0"/>
        <w:widowControl/>
        <w:shd w:val="clear" w:color="auto" w:fill="auto"/>
        <w:spacing w:after="220"/>
        <w:ind w:firstLine="440"/>
      </w:pPr>
      <w:r>
        <w:t>Digitalni prijemnik omogućuje blokiranje pristupa čitavim programima ili odabranim kategorijama programa ako emitiranje sadržava „</w:t>
      </w:r>
      <w:proofErr w:type="spellStart"/>
      <w:r>
        <w:t>parental_rating_descriptor</w:t>
      </w:r>
      <w:proofErr w:type="spellEnd"/>
      <w:r>
        <w:t>” (</w:t>
      </w:r>
      <w:proofErr w:type="spellStart"/>
      <w:r>
        <w:t>deskriptor_roditeljskog_nadzora</w:t>
      </w:r>
      <w:proofErr w:type="spellEnd"/>
      <w:r>
        <w:t>) opisan u normi PN-ETSI EN 300 468 [9].</w:t>
      </w:r>
    </w:p>
    <w:p w:rsidR="00080B05" w:rsidRPr="002200AF" w:rsidRDefault="001A43DE" w:rsidP="002C482D">
      <w:pPr>
        <w:pStyle w:val="Nagwek40"/>
        <w:keepNext/>
        <w:keepLines/>
        <w:widowControl/>
        <w:shd w:val="clear" w:color="auto" w:fill="auto"/>
        <w:tabs>
          <w:tab w:val="left" w:pos="890"/>
        </w:tabs>
        <w:spacing w:after="160"/>
      </w:pPr>
      <w:r>
        <w:t xml:space="preserve">10. </w:t>
      </w:r>
      <w:proofErr w:type="spellStart"/>
      <w:r>
        <w:t>Dekoder</w:t>
      </w:r>
      <w:proofErr w:type="spellEnd"/>
      <w:r>
        <w:t xml:space="preserve"> slikovnog signala</w:t>
      </w:r>
    </w:p>
    <w:p w:rsidR="00080B05" w:rsidRPr="002200AF" w:rsidRDefault="00292458" w:rsidP="002C482D">
      <w:pPr>
        <w:pStyle w:val="Teksttreci0"/>
        <w:keepNext/>
        <w:keepLines/>
        <w:widowControl/>
        <w:shd w:val="clear" w:color="auto" w:fill="auto"/>
        <w:spacing w:after="80"/>
        <w:ind w:firstLine="440"/>
      </w:pPr>
      <w:proofErr w:type="spellStart"/>
      <w:r>
        <w:t>Dekoder</w:t>
      </w:r>
      <w:proofErr w:type="spellEnd"/>
      <w:r>
        <w:t xml:space="preserve"> slikovnog signala dekodira digitalne tokove slika u skladu sa sljedećim:</w:t>
      </w:r>
    </w:p>
    <w:p w:rsidR="00080B05" w:rsidRPr="002200AF" w:rsidRDefault="001A43DE" w:rsidP="002C482D">
      <w:pPr>
        <w:pStyle w:val="Teksttreci0"/>
        <w:widowControl/>
        <w:shd w:val="clear" w:color="auto" w:fill="auto"/>
        <w:tabs>
          <w:tab w:val="left" w:pos="450"/>
        </w:tabs>
        <w:spacing w:after="80"/>
        <w:ind w:left="440" w:hanging="440"/>
      </w:pPr>
      <w:r>
        <w:t>1.</w:t>
      </w:r>
      <w:r>
        <w:tab/>
        <w:t>Preporukom ITU-T H.264 [23], uz ograničenja utvrđena u normi ETSI TS 101 154 [15] dijelovima 5.6. i 5.7., za prijemnik 25 Hz H.264/AVC koji može dekodirati SDTV tokove HP@L4 HDTV i MP@L3;</w:t>
      </w:r>
    </w:p>
    <w:p w:rsidR="00080B05" w:rsidRPr="002200AF" w:rsidRDefault="001A43DE" w:rsidP="002C482D">
      <w:pPr>
        <w:pStyle w:val="Teksttreci0"/>
        <w:widowControl/>
        <w:shd w:val="clear" w:color="auto" w:fill="auto"/>
        <w:tabs>
          <w:tab w:val="left" w:pos="450"/>
        </w:tabs>
        <w:spacing w:after="160"/>
        <w:ind w:left="440" w:hanging="440"/>
      </w:pPr>
      <w:r>
        <w:lastRenderedPageBreak/>
        <w:t>2.</w:t>
      </w:r>
      <w:r>
        <w:tab/>
        <w:t>Preporukom ITU-T H.265 [24], uz ograničenja utvrđena u normi ETSI TS 101 154 [15] dijelu 5.14.1. i 5.14.2. (HDTV), za 8-bitni prijemnik 50 Hz HEVC HDTV (1920x1080 p50, 1280x720 p50 razlučivost);</w:t>
      </w:r>
    </w:p>
    <w:p w:rsidR="00080B05" w:rsidRPr="002200AF" w:rsidRDefault="00292458" w:rsidP="002C482D">
      <w:pPr>
        <w:pStyle w:val="Teksttreci0"/>
        <w:widowControl/>
        <w:shd w:val="clear" w:color="auto" w:fill="auto"/>
        <w:spacing w:after="80"/>
        <w:ind w:firstLine="446"/>
      </w:pPr>
      <w:r>
        <w:t>U slučaju integriranog digitalnog televizijskog prijemnika (</w:t>
      </w:r>
      <w:proofErr w:type="spellStart"/>
      <w:r>
        <w:t>iDTV</w:t>
      </w:r>
      <w:proofErr w:type="spellEnd"/>
      <w:r>
        <w:t>) koji može prikazivati UHD slike, u skladu s Preporukom ITU-T H.265 [24], potrebno je dekodiranje tokova po profilima (kako je utvrđeno u preporuci ITU-T H.265 [24]) – Glavni profil i Glavni profil 10; visoka razina:</w:t>
      </w:r>
    </w:p>
    <w:p w:rsidR="00080B05" w:rsidRPr="002200AF" w:rsidRDefault="001A43DE" w:rsidP="002C482D">
      <w:pPr>
        <w:pStyle w:val="Teksttreci0"/>
        <w:widowControl/>
        <w:shd w:val="clear" w:color="auto" w:fill="auto"/>
        <w:tabs>
          <w:tab w:val="left" w:pos="450"/>
        </w:tabs>
        <w:spacing w:after="80"/>
        <w:ind w:left="440" w:hanging="440"/>
      </w:pPr>
      <w:r>
        <w:t>1.</w:t>
      </w:r>
      <w:r>
        <w:tab/>
        <w:t>HEVC UHDTV IRD uz ograničenja utvrđena u normi ETSI TS 101 154 [15], dio 5.14.3.;</w:t>
      </w:r>
    </w:p>
    <w:p w:rsidR="00080B05" w:rsidRPr="002200AF" w:rsidRDefault="001A43DE" w:rsidP="002C482D">
      <w:pPr>
        <w:pStyle w:val="Teksttreci0"/>
        <w:widowControl/>
        <w:shd w:val="clear" w:color="auto" w:fill="auto"/>
        <w:tabs>
          <w:tab w:val="left" w:pos="450"/>
        </w:tabs>
        <w:spacing w:after="220"/>
        <w:ind w:left="440" w:hanging="440"/>
      </w:pPr>
      <w:r>
        <w:t>2.</w:t>
      </w:r>
      <w:r>
        <w:tab/>
        <w:t>HEVC HDR UHDTV IRD koji koristi HLG10 i HEVC HDR UHDTV IRD koji koristi PQ10, uz ograničenja utvrđena u normi ETSI TS 101 154 [15], dio 5.14.4.</w:t>
      </w:r>
    </w:p>
    <w:p w:rsidR="00080B05" w:rsidRPr="002200AF" w:rsidRDefault="001A43DE" w:rsidP="002C482D">
      <w:pPr>
        <w:pStyle w:val="Nagwek40"/>
        <w:keepNext/>
        <w:keepLines/>
        <w:widowControl/>
        <w:shd w:val="clear" w:color="auto" w:fill="auto"/>
        <w:tabs>
          <w:tab w:val="left" w:pos="890"/>
        </w:tabs>
        <w:spacing w:after="160"/>
      </w:pPr>
      <w:r>
        <w:t xml:space="preserve">11. </w:t>
      </w:r>
      <w:proofErr w:type="spellStart"/>
      <w:r>
        <w:t>Dekoder</w:t>
      </w:r>
      <w:proofErr w:type="spellEnd"/>
      <w:r>
        <w:t xml:space="preserve"> zvučnog signala</w:t>
      </w:r>
    </w:p>
    <w:p w:rsidR="00080B05" w:rsidRPr="002200AF" w:rsidRDefault="00292458" w:rsidP="002C482D">
      <w:pPr>
        <w:pStyle w:val="Teksttreci0"/>
        <w:keepNext/>
        <w:keepLines/>
        <w:widowControl/>
        <w:shd w:val="clear" w:color="auto" w:fill="auto"/>
        <w:spacing w:after="80"/>
        <w:ind w:firstLine="440"/>
      </w:pPr>
      <w:proofErr w:type="spellStart"/>
      <w:r>
        <w:t>Dekoder</w:t>
      </w:r>
      <w:proofErr w:type="spellEnd"/>
      <w:r>
        <w:t xml:space="preserve"> zvučnog signala omogućuje dekodiranje zvučnih digitalnih tokova kodiranih u skladu sa sljedećim:</w:t>
      </w:r>
    </w:p>
    <w:p w:rsidR="00080B05" w:rsidRPr="002200AF" w:rsidRDefault="001A43DE" w:rsidP="002C482D">
      <w:pPr>
        <w:pStyle w:val="Teksttreci0"/>
        <w:widowControl/>
        <w:shd w:val="clear" w:color="auto" w:fill="auto"/>
        <w:spacing w:after="80"/>
        <w:ind w:left="440" w:hanging="440"/>
      </w:pPr>
      <w:r>
        <w:t>1.</w:t>
      </w:r>
      <w:r>
        <w:tab/>
        <w:t>MPEG-2 zvučnim slojem II, uz ograničenja utvrđena u normi ETSI TS 101 154 [15], dio 6.1.;</w:t>
      </w:r>
    </w:p>
    <w:p w:rsidR="00080B05" w:rsidRPr="002200AF" w:rsidRDefault="001A43DE" w:rsidP="002C482D">
      <w:pPr>
        <w:pStyle w:val="Teksttreci0"/>
        <w:widowControl/>
        <w:shd w:val="clear" w:color="auto" w:fill="auto"/>
        <w:spacing w:after="160"/>
        <w:ind w:left="440" w:hanging="440"/>
      </w:pPr>
      <w:r>
        <w:t>2.</w:t>
      </w:r>
      <w:r>
        <w:tab/>
        <w:t>E-AC-3, u skladu s normom ETSI TS 102 366 [17] te ograničenjima utvrđenima u normi ETSI TS 101 154 [15], dio 6.2.</w:t>
      </w:r>
    </w:p>
    <w:p w:rsidR="00080B05" w:rsidRPr="002200AF" w:rsidRDefault="00292458" w:rsidP="002C482D">
      <w:pPr>
        <w:pStyle w:val="Teksttreci0"/>
        <w:widowControl/>
        <w:shd w:val="clear" w:color="auto" w:fill="auto"/>
        <w:spacing w:after="160"/>
        <w:ind w:firstLine="440"/>
      </w:pPr>
      <w:r>
        <w:t>U slučaju integriranog digitalnog televizijskog prijemnika (</w:t>
      </w:r>
      <w:proofErr w:type="spellStart"/>
      <w:r>
        <w:t>iDTV</w:t>
      </w:r>
      <w:proofErr w:type="spellEnd"/>
      <w:r>
        <w:t>) koji može UHD slike potrebna je kompatibilnost s AC-4, u skladu s normom ETSI TS 103 190 [19] i ograničenjima utvrđenima u normi ETSI TS 101 154 [15], dijelovima 6.6. i 6.7.</w:t>
      </w:r>
    </w:p>
    <w:p w:rsidR="00080B05" w:rsidRPr="002200AF" w:rsidRDefault="00292458" w:rsidP="002C482D">
      <w:pPr>
        <w:pStyle w:val="Teksttreci0"/>
        <w:widowControl/>
        <w:shd w:val="clear" w:color="auto" w:fill="auto"/>
        <w:spacing w:after="160"/>
        <w:ind w:firstLine="440"/>
      </w:pPr>
      <w:proofErr w:type="spellStart"/>
      <w:r>
        <w:t>Dekoder</w:t>
      </w:r>
      <w:proofErr w:type="spellEnd"/>
      <w:r>
        <w:t xml:space="preserve"> zvučnog signala koristi se </w:t>
      </w:r>
      <w:proofErr w:type="spellStart"/>
      <w:r>
        <w:t>metapodacima</w:t>
      </w:r>
      <w:proofErr w:type="spellEnd"/>
      <w:r>
        <w:t xml:space="preserve"> odašiljanima u toku E-AC-3 ili AC-4 za standardiziranje jačine glasa, pretvaranje prostornog zvuka u stereofonski zvuk ili za miješanje glavne zvučne komponente s dodatnim komponentama u skladu s normom PN-ETSI EN 300 468 [9] Prilogom J.</w:t>
      </w:r>
    </w:p>
    <w:p w:rsidR="00080B05" w:rsidRPr="002200AF" w:rsidRDefault="00292458" w:rsidP="002C482D">
      <w:pPr>
        <w:pStyle w:val="Teksttreci0"/>
        <w:keepNext/>
        <w:keepLines/>
        <w:widowControl/>
        <w:shd w:val="clear" w:color="auto" w:fill="auto"/>
        <w:spacing w:after="80"/>
        <w:ind w:firstLine="440"/>
      </w:pPr>
      <w:r>
        <w:t xml:space="preserve">Prijemnik korisniku omogućuje </w:t>
      </w:r>
      <w:proofErr w:type="spellStart"/>
      <w:r>
        <w:t>personaliziranje</w:t>
      </w:r>
      <w:proofErr w:type="spellEnd"/>
      <w:r>
        <w:t xml:space="preserve"> prijema zvuka s daljinskim upravljačem prijemnika:</w:t>
      </w:r>
    </w:p>
    <w:p w:rsidR="00080B05" w:rsidRPr="002200AF" w:rsidRDefault="001A43DE" w:rsidP="002C482D">
      <w:pPr>
        <w:pStyle w:val="Teksttreci0"/>
        <w:widowControl/>
        <w:shd w:val="clear" w:color="auto" w:fill="auto"/>
        <w:spacing w:after="80"/>
        <w:ind w:left="440" w:hanging="440"/>
      </w:pPr>
      <w:r>
        <w:t>1.</w:t>
      </w:r>
      <w:r>
        <w:tab/>
        <w:t>odabir glazbene pozadine;</w:t>
      </w:r>
    </w:p>
    <w:p w:rsidR="00080B05" w:rsidRPr="002200AF" w:rsidRDefault="001A43DE" w:rsidP="002C482D">
      <w:pPr>
        <w:pStyle w:val="Teksttreci0"/>
        <w:widowControl/>
        <w:shd w:val="clear" w:color="auto" w:fill="auto"/>
        <w:spacing w:after="80"/>
        <w:ind w:left="440" w:hanging="440"/>
      </w:pPr>
      <w:r>
        <w:t>2.</w:t>
      </w:r>
      <w:r>
        <w:tab/>
        <w:t>poboljšana razumljivost dijaloga;</w:t>
      </w:r>
    </w:p>
    <w:p w:rsidR="00080B05" w:rsidRPr="002200AF" w:rsidRDefault="001A43DE" w:rsidP="002C482D">
      <w:pPr>
        <w:pStyle w:val="Teksttreci0"/>
        <w:widowControl/>
        <w:shd w:val="clear" w:color="auto" w:fill="auto"/>
        <w:tabs>
          <w:tab w:val="left" w:pos="420"/>
        </w:tabs>
        <w:spacing w:after="160"/>
        <w:ind w:left="440" w:hanging="440"/>
      </w:pPr>
      <w:r>
        <w:t>3.</w:t>
      </w:r>
      <w:r>
        <w:tab/>
        <w:t>miješanje dodatnog zvuka (npr. komentatora, zvučnog opisa) s glavnim zvukom, koji se prenosi kao objektni zvuk.</w:t>
      </w:r>
    </w:p>
    <w:p w:rsidR="00080B05" w:rsidRPr="002200AF" w:rsidRDefault="00292458" w:rsidP="002C482D">
      <w:pPr>
        <w:pStyle w:val="Teksttreci0"/>
        <w:widowControl/>
        <w:shd w:val="clear" w:color="auto" w:fill="auto"/>
        <w:spacing w:after="220"/>
        <w:ind w:firstLine="440"/>
      </w:pPr>
      <w:r>
        <w:t xml:space="preserve">Neovisno o sustavu kodiranja i broju odašiljanih kanala zvuka, </w:t>
      </w:r>
      <w:proofErr w:type="spellStart"/>
      <w:r>
        <w:t>dekoder</w:t>
      </w:r>
      <w:proofErr w:type="spellEnd"/>
      <w:r>
        <w:t xml:space="preserve"> zvučnog signala pruža stereofonski signal analognom zvučnom izlazu digitalnog prijemnika (ako postoji), osim ako se prenose </w:t>
      </w:r>
      <w:proofErr w:type="spellStart"/>
      <w:r>
        <w:t>monofonski</w:t>
      </w:r>
      <w:proofErr w:type="spellEnd"/>
      <w:r>
        <w:t xml:space="preserve"> signal ili dva signala. </w:t>
      </w:r>
      <w:proofErr w:type="spellStart"/>
      <w:r>
        <w:t>Dekoder</w:t>
      </w:r>
      <w:proofErr w:type="spellEnd"/>
      <w:r>
        <w:t xml:space="preserve"> zatim šalje </w:t>
      </w:r>
      <w:proofErr w:type="spellStart"/>
      <w:r>
        <w:t>monofonski</w:t>
      </w:r>
      <w:proofErr w:type="spellEnd"/>
      <w:r>
        <w:t xml:space="preserve"> signal koji je korisnik odabrao na oba kanala.</w:t>
      </w:r>
    </w:p>
    <w:p w:rsidR="00080B05" w:rsidRPr="002200AF" w:rsidRDefault="001A43DE" w:rsidP="002C482D">
      <w:pPr>
        <w:pStyle w:val="Nagwek40"/>
        <w:keepNext/>
        <w:keepLines/>
        <w:widowControl/>
        <w:shd w:val="clear" w:color="auto" w:fill="auto"/>
        <w:tabs>
          <w:tab w:val="left" w:pos="890"/>
        </w:tabs>
        <w:spacing w:after="160"/>
      </w:pPr>
      <w:r>
        <w:t>12. Teletekst i DVB podnaslovi</w:t>
      </w:r>
    </w:p>
    <w:p w:rsidR="00080B05" w:rsidRPr="002200AF" w:rsidRDefault="00292458" w:rsidP="002C482D">
      <w:pPr>
        <w:pStyle w:val="Teksttreci0"/>
        <w:widowControl/>
        <w:shd w:val="clear" w:color="auto" w:fill="auto"/>
        <w:spacing w:after="220"/>
        <w:ind w:firstLine="440"/>
      </w:pPr>
      <w:r>
        <w:t>Tijekom dekodiranja tokova zvuka, slika i podataka, digitalni prijemnik istodobno objavljuje podatke teleteksta koji ispunjavaju zahtjeve norme PN-ETSI EN 300 706 V1.2.1:2005 [10] za razinu 1.5, odašiljane u obliku paketa u skladu s normom PN-ETSI EN 300 743 V1.6.1:2019-04 [11].</w:t>
      </w:r>
    </w:p>
    <w:p w:rsidR="00080B05" w:rsidRPr="002200AF" w:rsidRDefault="001A43DE" w:rsidP="002C482D">
      <w:pPr>
        <w:pStyle w:val="Teksttreci0"/>
        <w:keepNext/>
        <w:keepLines/>
        <w:widowControl/>
        <w:shd w:val="clear" w:color="auto" w:fill="auto"/>
        <w:tabs>
          <w:tab w:val="left" w:pos="1043"/>
        </w:tabs>
        <w:spacing w:after="160"/>
        <w:ind w:firstLine="440"/>
      </w:pPr>
      <w:r>
        <w:t>12.1.</w:t>
      </w:r>
      <w:r>
        <w:tab/>
        <w:t>Teletekst</w:t>
      </w:r>
    </w:p>
    <w:p w:rsidR="00080B05" w:rsidRPr="002200AF" w:rsidRDefault="00292458" w:rsidP="002C482D">
      <w:pPr>
        <w:pStyle w:val="Teksttreci0"/>
        <w:widowControl/>
        <w:shd w:val="clear" w:color="auto" w:fill="auto"/>
        <w:spacing w:after="120"/>
        <w:ind w:firstLine="440"/>
      </w:pPr>
      <w:r>
        <w:t>Teletekst odašiljan u digitalnim tokovima potrebno je dekodirati u prijemniku na sljedeći način:</w:t>
      </w:r>
    </w:p>
    <w:p w:rsidR="00080B05" w:rsidRPr="002200AF" w:rsidRDefault="001A43DE" w:rsidP="002C482D">
      <w:pPr>
        <w:pStyle w:val="Teksttreci0"/>
        <w:widowControl/>
        <w:shd w:val="clear" w:color="auto" w:fill="auto"/>
        <w:spacing w:after="120"/>
        <w:ind w:left="440" w:hanging="440"/>
      </w:pPr>
      <w:r>
        <w:t>1.</w:t>
      </w:r>
      <w:r>
        <w:tab/>
        <w:t xml:space="preserve">s pomoću unutarnjeg </w:t>
      </w:r>
      <w:proofErr w:type="spellStart"/>
      <w:r>
        <w:t>dekodera</w:t>
      </w:r>
      <w:proofErr w:type="spellEnd"/>
      <w:r>
        <w:t>, prikazanog kao Prikaz na zaslonu (engl. On Screen Display (OSD)) ili</w:t>
      </w:r>
    </w:p>
    <w:p w:rsidR="00080B05" w:rsidRPr="002200AF" w:rsidRDefault="001A43DE" w:rsidP="002C482D">
      <w:pPr>
        <w:pStyle w:val="Teksttreci0"/>
        <w:widowControl/>
        <w:shd w:val="clear" w:color="auto" w:fill="auto"/>
        <w:spacing w:after="160"/>
        <w:ind w:left="440" w:hanging="440"/>
      </w:pPr>
      <w:r>
        <w:t>2.</w:t>
      </w:r>
      <w:r>
        <w:tab/>
        <w:t xml:space="preserve">u slučaju STB-a s ugrađenim analognim izlazom – postavljanjem podataka na odabrane vodove tijekom Intervala </w:t>
      </w:r>
      <w:proofErr w:type="spellStart"/>
      <w:r>
        <w:t>videozatamnjenja</w:t>
      </w:r>
      <w:proofErr w:type="spellEnd"/>
      <w:r>
        <w:t xml:space="preserve"> (engl. Video </w:t>
      </w:r>
      <w:proofErr w:type="spellStart"/>
      <w:r>
        <w:t>Blanking</w:t>
      </w:r>
      <w:proofErr w:type="spellEnd"/>
      <w:r>
        <w:t xml:space="preserve"> Interval (VBI)) u skladu sa zahtjevima norme ETSI EN 300 706 V1.2.1:2005 [10] za razinu 1.5.</w:t>
      </w:r>
    </w:p>
    <w:p w:rsidR="00080B05" w:rsidRPr="002200AF" w:rsidRDefault="001A43DE" w:rsidP="002C482D">
      <w:pPr>
        <w:pStyle w:val="Teksttreci0"/>
        <w:keepNext/>
        <w:keepLines/>
        <w:widowControl/>
        <w:shd w:val="clear" w:color="auto" w:fill="auto"/>
        <w:tabs>
          <w:tab w:val="left" w:pos="1035"/>
        </w:tabs>
        <w:ind w:firstLine="440"/>
      </w:pPr>
      <w:r>
        <w:t>12.2.</w:t>
      </w:r>
      <w:r>
        <w:tab/>
        <w:t>DVB podnaslovi</w:t>
      </w:r>
    </w:p>
    <w:p w:rsidR="00080B05" w:rsidRPr="002200AF" w:rsidRDefault="00292458" w:rsidP="002C482D">
      <w:pPr>
        <w:pStyle w:val="Teksttreci0"/>
        <w:widowControl/>
        <w:shd w:val="clear" w:color="auto" w:fill="auto"/>
        <w:ind w:firstLine="440"/>
      </w:pPr>
      <w:r>
        <w:t xml:space="preserve">Digitalni prijemnik dekodira i prikazuje prenesene podnaslove u skladu s pravilima </w:t>
      </w:r>
      <w:proofErr w:type="spellStart"/>
      <w:r>
        <w:t>interoperabilnosti</w:t>
      </w:r>
      <w:proofErr w:type="spellEnd"/>
      <w:r>
        <w:t xml:space="preserve"> utvrđenim u točki 7.3. i Dodatku B.4 normi ETSI PN-EN 300 743 V1.6.1:2-2019-04 [11].</w:t>
      </w:r>
    </w:p>
    <w:p w:rsidR="00080B05" w:rsidRPr="002200AF" w:rsidRDefault="00292458" w:rsidP="002C482D">
      <w:pPr>
        <w:pStyle w:val="Teksttreci0"/>
        <w:widowControl/>
        <w:shd w:val="clear" w:color="auto" w:fill="auto"/>
        <w:ind w:firstLine="440"/>
      </w:pPr>
      <w:r>
        <w:t>Dekodiranjem teleteksta i DVB podnaslova primljenih u isto vrijeme upravlja korisnik.</w:t>
      </w:r>
    </w:p>
    <w:p w:rsidR="00080B05" w:rsidRPr="002200AF" w:rsidRDefault="001A43DE" w:rsidP="002C482D">
      <w:pPr>
        <w:pStyle w:val="Nagwek40"/>
        <w:keepNext/>
        <w:keepLines/>
        <w:widowControl/>
        <w:shd w:val="clear" w:color="auto" w:fill="auto"/>
        <w:tabs>
          <w:tab w:val="left" w:pos="881"/>
        </w:tabs>
      </w:pPr>
      <w:r>
        <w:t>13. HFR (ako se pojavi u prijemniku)</w:t>
      </w:r>
    </w:p>
    <w:p w:rsidR="00080B05" w:rsidRPr="002200AF" w:rsidRDefault="00292458" w:rsidP="002C482D">
      <w:pPr>
        <w:pStyle w:val="Teksttreci0"/>
        <w:widowControl/>
        <w:shd w:val="clear" w:color="auto" w:fill="auto"/>
        <w:ind w:firstLine="440"/>
      </w:pPr>
      <w:r>
        <w:t>U slučaju prijemnika UHDTV koji može prikazivati slike u tehnologiji HFR, potrebno je dekodiranje tokova po profilima (kako je utvrđeno u Preporuci ITU-T H.265 [24]) – Glavni profil i Glavni profil 10; glavna razina: HEVC HDR UHDTV IRD koji koristi HLG10 i HEVC HDR UHDTV IRD koji koristi PQ10, uz ograničenja utvrđena u normi ETSI TS 101 154 [15], dio 5.14.5.</w:t>
      </w:r>
    </w:p>
    <w:p w:rsidR="00080B05" w:rsidRPr="002200AF" w:rsidRDefault="001A43DE" w:rsidP="002C482D">
      <w:pPr>
        <w:pStyle w:val="Nagwek40"/>
        <w:keepNext/>
        <w:keepLines/>
        <w:widowControl/>
        <w:shd w:val="clear" w:color="auto" w:fill="auto"/>
        <w:tabs>
          <w:tab w:val="left" w:pos="881"/>
        </w:tabs>
      </w:pPr>
      <w:r>
        <w:lastRenderedPageBreak/>
        <w:t>14. Hibridna televizija (</w:t>
      </w:r>
      <w:proofErr w:type="spellStart"/>
      <w:r>
        <w:t>HbbTV</w:t>
      </w:r>
      <w:proofErr w:type="spellEnd"/>
      <w:r>
        <w:t>, ako to prijemnik podržava)</w:t>
      </w:r>
    </w:p>
    <w:p w:rsidR="00080B05" w:rsidRPr="002200AF" w:rsidRDefault="00292458" w:rsidP="002C482D">
      <w:pPr>
        <w:pStyle w:val="Teksttreci0"/>
        <w:widowControl/>
        <w:shd w:val="clear" w:color="auto" w:fill="auto"/>
        <w:ind w:firstLine="440"/>
      </w:pPr>
      <w:r>
        <w:t>Ako prijemnik omogućuje upotrebu hibridne televizije (</w:t>
      </w:r>
      <w:proofErr w:type="spellStart"/>
      <w:r>
        <w:t>HbbTV</w:t>
      </w:r>
      <w:proofErr w:type="spellEnd"/>
      <w:r>
        <w:t xml:space="preserve">), kompatibilan je s barem 2.0.2 verzijom u skladu s normom ETSI TS 102 796 [18], verzija V1.5.1 (2018-09) ili novija. Funkcija </w:t>
      </w:r>
      <w:proofErr w:type="spellStart"/>
      <w:r>
        <w:t>HbbTV</w:t>
      </w:r>
      <w:proofErr w:type="spellEnd"/>
      <w:r>
        <w:t xml:space="preserve"> automatski je aktivna u trenutku kupnje digitalnog prijemnika ako je opremljen tom uslugom. Potrebna je kako bi korisnik mogao jednostavno uključiti i isključiti funkciju </w:t>
      </w:r>
      <w:proofErr w:type="spellStart"/>
      <w:r>
        <w:t>HbbTV</w:t>
      </w:r>
      <w:proofErr w:type="spellEnd"/>
      <w:r>
        <w:t>.</w:t>
      </w:r>
    </w:p>
    <w:p w:rsidR="00080B05" w:rsidRPr="002200AF" w:rsidRDefault="00292458" w:rsidP="002C482D">
      <w:pPr>
        <w:pStyle w:val="Teksttreci0"/>
        <w:widowControl/>
        <w:shd w:val="clear" w:color="auto" w:fill="auto"/>
        <w:ind w:firstLine="440"/>
      </w:pPr>
      <w:r>
        <w:t xml:space="preserve">Prijemnik </w:t>
      </w:r>
      <w:proofErr w:type="spellStart"/>
      <w:r>
        <w:t>HbbTV</w:t>
      </w:r>
      <w:proofErr w:type="spellEnd"/>
      <w:r>
        <w:t xml:space="preserve"> ispravno prima i provodi programiranje aplikacija (API) sukladno s </w:t>
      </w:r>
      <w:proofErr w:type="spellStart"/>
      <w:r>
        <w:t>HbbTV</w:t>
      </w:r>
      <w:proofErr w:type="spellEnd"/>
      <w:r>
        <w:t>-om u skladu s normom ETSI TS 102 796 [18], inačica V1.5.1 (2018-09) ili novija.</w:t>
      </w:r>
    </w:p>
    <w:p w:rsidR="00080B05" w:rsidRPr="002200AF" w:rsidRDefault="001A43DE" w:rsidP="002C482D">
      <w:pPr>
        <w:pStyle w:val="Nagwek40"/>
        <w:keepNext/>
        <w:keepLines/>
        <w:widowControl/>
        <w:shd w:val="clear" w:color="auto" w:fill="auto"/>
        <w:tabs>
          <w:tab w:val="left" w:pos="881"/>
        </w:tabs>
      </w:pPr>
      <w:r>
        <w:t>15. Daljinsko ažuriranje softvera</w:t>
      </w:r>
    </w:p>
    <w:p w:rsidR="00080B05" w:rsidRPr="002200AF" w:rsidRDefault="00292458" w:rsidP="002C482D">
      <w:pPr>
        <w:pStyle w:val="Teksttreci0"/>
        <w:widowControl/>
        <w:shd w:val="clear" w:color="auto" w:fill="auto"/>
        <w:ind w:firstLine="440"/>
      </w:pPr>
      <w:r>
        <w:t>Digitalni prijemnici omogućuju ažuriranja softvera sustava u svrhu održavanja prijemnika. Metoda provedbe ažuriranja softvera ovisi o proizvođaču prijemnika i može biti jedna od sljedećih:</w:t>
      </w:r>
    </w:p>
    <w:p w:rsidR="00080B05" w:rsidRPr="002200AF" w:rsidRDefault="001A43DE" w:rsidP="002C482D">
      <w:pPr>
        <w:pStyle w:val="Teksttreci0"/>
        <w:widowControl/>
        <w:shd w:val="clear" w:color="auto" w:fill="auto"/>
        <w:ind w:left="440" w:hanging="440"/>
      </w:pPr>
      <w:r>
        <w:t>1.</w:t>
      </w:r>
      <w:r>
        <w:tab/>
        <w:t>uređaj za pohranu povezan s USB sučeljem;</w:t>
      </w:r>
    </w:p>
    <w:p w:rsidR="00080B05" w:rsidRPr="002200AF" w:rsidRDefault="001A43DE" w:rsidP="002C482D">
      <w:pPr>
        <w:pStyle w:val="Teksttreci0"/>
        <w:widowControl/>
        <w:shd w:val="clear" w:color="auto" w:fill="auto"/>
        <w:ind w:left="440" w:hanging="440"/>
      </w:pPr>
      <w:r>
        <w:t>2.</w:t>
      </w:r>
      <w:r>
        <w:tab/>
        <w:t>putem interneta (u slučaju interaktivnih prijemnika koji omogućuju uporabu interaktivnih TV usluga putem interneta);</w:t>
      </w:r>
    </w:p>
    <w:p w:rsidR="00080B05" w:rsidRPr="002200AF" w:rsidRDefault="001A43DE" w:rsidP="002C482D">
      <w:pPr>
        <w:pStyle w:val="Teksttreci0"/>
        <w:widowControl/>
        <w:shd w:val="clear" w:color="auto" w:fill="auto"/>
        <w:tabs>
          <w:tab w:val="left" w:pos="424"/>
        </w:tabs>
        <w:ind w:left="440" w:hanging="440"/>
      </w:pPr>
      <w:r>
        <w:t>3.</w:t>
      </w:r>
      <w:r>
        <w:tab/>
        <w:t>DVB-SSU u skladu s normom ETSI TS 102 006 [16].</w:t>
      </w:r>
    </w:p>
    <w:p w:rsidR="00080B05" w:rsidRPr="002200AF" w:rsidRDefault="001A43DE" w:rsidP="002C482D">
      <w:pPr>
        <w:pStyle w:val="Nagwek40"/>
        <w:keepNext/>
        <w:keepLines/>
        <w:widowControl/>
        <w:shd w:val="clear" w:color="auto" w:fill="auto"/>
        <w:tabs>
          <w:tab w:val="left" w:pos="881"/>
        </w:tabs>
      </w:pPr>
      <w:r>
        <w:t>16. Sučelja digitalnog prijemnika</w:t>
      </w:r>
    </w:p>
    <w:p w:rsidR="00080B05" w:rsidRPr="002200AF" w:rsidRDefault="001A43DE" w:rsidP="002C482D">
      <w:pPr>
        <w:pStyle w:val="Teksttreci0"/>
        <w:keepNext/>
        <w:keepLines/>
        <w:widowControl/>
        <w:shd w:val="clear" w:color="auto" w:fill="auto"/>
        <w:tabs>
          <w:tab w:val="left" w:pos="1035"/>
        </w:tabs>
        <w:ind w:firstLine="440"/>
      </w:pPr>
      <w:r>
        <w:t>16</w:t>
      </w:r>
      <w:r w:rsidR="007E591E">
        <w:t>.</w:t>
      </w:r>
      <w:bookmarkStart w:id="0" w:name="_GoBack"/>
      <w:bookmarkEnd w:id="0"/>
      <w:r>
        <w:t>1.</w:t>
      </w:r>
      <w:r>
        <w:tab/>
        <w:t>Sučelje visokofrekvencijskog signala:</w:t>
      </w:r>
    </w:p>
    <w:p w:rsidR="00080B05" w:rsidRPr="002200AF" w:rsidRDefault="00292458" w:rsidP="002C482D">
      <w:pPr>
        <w:pStyle w:val="Teksttreci0"/>
        <w:widowControl/>
        <w:shd w:val="clear" w:color="auto" w:fill="auto"/>
        <w:ind w:firstLine="440"/>
      </w:pPr>
      <w:r>
        <w:t>Digitalni prijemnik opremljen je jednom IEC ulaznom utičnicom u skladu s normom PN-EN 61169-2:2007 [6]. Ulazna impedancija iznosi 75 Q.</w:t>
      </w:r>
    </w:p>
    <w:p w:rsidR="00080B05" w:rsidRPr="002200AF" w:rsidRDefault="001A43DE" w:rsidP="002C482D">
      <w:pPr>
        <w:pStyle w:val="Teksttreci0"/>
        <w:keepNext/>
        <w:keepLines/>
        <w:widowControl/>
        <w:shd w:val="clear" w:color="auto" w:fill="auto"/>
        <w:tabs>
          <w:tab w:val="left" w:pos="1035"/>
        </w:tabs>
        <w:ind w:firstLine="440"/>
      </w:pPr>
      <w:r>
        <w:t>16.2.</w:t>
      </w:r>
      <w:r>
        <w:tab/>
        <w:t>Digitalno sučelje</w:t>
      </w:r>
    </w:p>
    <w:p w:rsidR="00080B05" w:rsidRPr="002200AF" w:rsidRDefault="00292458" w:rsidP="002C482D">
      <w:pPr>
        <w:pStyle w:val="Teksttreci0"/>
        <w:widowControl/>
        <w:shd w:val="clear" w:color="auto" w:fill="auto"/>
        <w:ind w:firstLine="440"/>
      </w:pPr>
      <w:r>
        <w:t>Integralni digitalni prijemnik (</w:t>
      </w:r>
      <w:proofErr w:type="spellStart"/>
      <w:r>
        <w:t>iDTV</w:t>
      </w:r>
      <w:proofErr w:type="spellEnd"/>
      <w:r>
        <w:t xml:space="preserve">) ima HDMI utičnicu tipa A u skladu s Multimedijskim sučeljem visoke razlučivosti [30] osiguranim sa HDCP-om u skladu sa Sustavom zaštite digitalnog sadržaja visoke propusnosti [28]. U slučaju STB-a, HDMI utičnica opremljena je funkcijom prikaza izlaza signala. U slučaju integriranog digitalnog televizijskog prijemnika koji omogućuje prikazivanje UHD slika, potrebna je norma Multimedijskog sučelja visoke razlučivosti, inačica 2.1 [31], s HDR-om i ARC-om, kao i kompatibilnost s HDCP 2.2, u skladu sa Sustavom zaštite digitalnog sadržaja visoke propusnosti, </w:t>
      </w:r>
      <w:proofErr w:type="spellStart"/>
      <w:r>
        <w:t>Mapiranje</w:t>
      </w:r>
      <w:proofErr w:type="spellEnd"/>
      <w:r>
        <w:t xml:space="preserve"> HDCP-a do HDMI-ja, revidirana inačica 2.2 [29]. Zahtjev u pogledu ulazne HDMI utičnice ne primjenjuje se na ugrađene prijemnike (</w:t>
      </w:r>
      <w:proofErr w:type="spellStart"/>
      <w:r>
        <w:t>iDTV</w:t>
      </w:r>
      <w:proofErr w:type="spellEnd"/>
      <w:r>
        <w:t>) sa zaslonom za prikaz slika dijagonale od najviše 30 cm.</w:t>
      </w:r>
    </w:p>
    <w:p w:rsidR="00080B05" w:rsidRPr="002200AF" w:rsidRDefault="001A43DE" w:rsidP="002C482D">
      <w:pPr>
        <w:pStyle w:val="Nagwek40"/>
        <w:keepNext/>
        <w:keepLines/>
        <w:widowControl/>
        <w:shd w:val="clear" w:color="auto" w:fill="auto"/>
        <w:tabs>
          <w:tab w:val="left" w:pos="881"/>
        </w:tabs>
      </w:pPr>
      <w:r>
        <w:t>17. Napajanje digitalnog prijemnika</w:t>
      </w:r>
    </w:p>
    <w:p w:rsidR="00080B05" w:rsidRPr="002200AF" w:rsidRDefault="00292458" w:rsidP="002C482D">
      <w:pPr>
        <w:pStyle w:val="Teksttreci0"/>
        <w:keepNext/>
        <w:keepLines/>
        <w:widowControl/>
        <w:shd w:val="clear" w:color="auto" w:fill="auto"/>
        <w:ind w:firstLine="440"/>
      </w:pPr>
      <w:r>
        <w:t>Napajanje digitalnih prijamnika mora ispunjavati sljedeće zahtjeve:</w:t>
      </w:r>
    </w:p>
    <w:p w:rsidR="00080B05" w:rsidRPr="002200AF" w:rsidRDefault="001A43DE" w:rsidP="002C482D">
      <w:pPr>
        <w:pStyle w:val="Teksttreci0"/>
        <w:widowControl/>
        <w:shd w:val="clear" w:color="auto" w:fill="auto"/>
        <w:tabs>
          <w:tab w:val="left" w:pos="424"/>
        </w:tabs>
        <w:ind w:left="440" w:hanging="440"/>
      </w:pPr>
      <w:r>
        <w:t>1.</w:t>
      </w:r>
      <w:r>
        <w:tab/>
        <w:t>napon: 230 V ±10 % u skladu s normom PN-EN 60038:2012 [4];</w:t>
      </w:r>
    </w:p>
    <w:p w:rsidR="00080B05" w:rsidRPr="002200AF" w:rsidRDefault="001A43DE" w:rsidP="002C482D">
      <w:pPr>
        <w:pStyle w:val="Teksttreci0"/>
        <w:widowControl/>
        <w:shd w:val="clear" w:color="auto" w:fill="auto"/>
        <w:tabs>
          <w:tab w:val="left" w:pos="424"/>
        </w:tabs>
        <w:ind w:left="440" w:hanging="440"/>
      </w:pPr>
      <w:r>
        <w:t>2.</w:t>
      </w:r>
      <w:r>
        <w:tab/>
        <w:t>frekvencija: 47–53 Hz u skladu s normom PN-EN 50160:2010 [3].</w:t>
      </w:r>
    </w:p>
    <w:sectPr w:rsidR="00080B05" w:rsidRPr="002200AF" w:rsidSect="002C482D">
      <w:headerReference w:type="default" r:id="rId19"/>
      <w:headerReference w:type="first" r:id="rId20"/>
      <w:footnotePr>
        <w:numRestart w:val="eachPage"/>
      </w:footnotePr>
      <w:pgSz w:w="11900" w:h="16840"/>
      <w:pgMar w:top="1440" w:right="994" w:bottom="994" w:left="994" w:header="806" w:footer="562"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780C" w:rsidRDefault="006C780C">
      <w:r>
        <w:separator/>
      </w:r>
    </w:p>
  </w:endnote>
  <w:endnote w:type="continuationSeparator" w:id="0">
    <w:p w:rsidR="006C780C" w:rsidRDefault="006C78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780C" w:rsidRDefault="006C780C">
      <w:r>
        <w:separator/>
      </w:r>
    </w:p>
  </w:footnote>
  <w:footnote w:type="continuationSeparator" w:id="0">
    <w:p w:rsidR="006C780C" w:rsidRDefault="006C780C">
      <w:r>
        <w:continuationSeparator/>
      </w:r>
    </w:p>
  </w:footnote>
  <w:footnote w:id="1">
    <w:p w:rsidR="00080B05" w:rsidRDefault="00292458" w:rsidP="002200AF">
      <w:pPr>
        <w:pStyle w:val="Stopka1"/>
        <w:shd w:val="clear" w:color="auto" w:fill="auto"/>
        <w:tabs>
          <w:tab w:val="left" w:pos="281"/>
        </w:tabs>
      </w:pPr>
      <w:r>
        <w:rPr>
          <w:sz w:val="12"/>
          <w:szCs w:val="12"/>
          <w:vertAlign w:val="superscript"/>
        </w:rPr>
        <w:footnoteRef/>
      </w:r>
      <w:r>
        <w:rPr>
          <w:sz w:val="12"/>
          <w:szCs w:val="12"/>
        </w:rPr>
        <w:tab/>
      </w:r>
      <w:r>
        <w:t>Ministar digitalizacije upravlja državnim ministarstvom informatizacije u skladu s člankom 1. stavkom 2. Uredbe premijera od 20. travnja 2018. o posebnom području djelovanja ministra digitalizacije (Službeni list, stavka 761.).</w:t>
      </w:r>
    </w:p>
  </w:footnote>
  <w:footnote w:id="2">
    <w:p w:rsidR="00080B05" w:rsidRDefault="00292458">
      <w:pPr>
        <w:pStyle w:val="Stopka1"/>
        <w:shd w:val="clear" w:color="auto" w:fill="auto"/>
        <w:tabs>
          <w:tab w:val="left" w:pos="281"/>
        </w:tabs>
      </w:pPr>
      <w:r>
        <w:rPr>
          <w:sz w:val="12"/>
          <w:szCs w:val="12"/>
          <w:vertAlign w:val="superscript"/>
        </w:rPr>
        <w:footnoteRef/>
      </w:r>
      <w:r>
        <w:rPr>
          <w:sz w:val="12"/>
          <w:szCs w:val="12"/>
        </w:rPr>
        <w:tab/>
      </w:r>
      <w:r>
        <w:t>Ova je Uredba priopćena Europskoj komisiji 15. svibnja 2019., od brojem 2019/213/PL, u skladu s člankom 4. Uredbe Vijeća ministara od 23. prosinca 2002. o načinu na koji funkcionira sustav priopćavanja nacionalnih normi i zakonskih akata (Službeni list, stavka 2039., i 2004., stavka 597.), kojom se provode odredbe Direktive (EU) 2015/1535 Europskog parlamenta i Vijeća od 9. rujna 2015. o utvrđivanju postupka pružanja informacija u području tehničkih propisa i pravila o uslugama informacijskog društva (SL L 241 od 17. rujna 2015., str. 1.).</w:t>
      </w:r>
    </w:p>
  </w:footnote>
  <w:footnote w:id="3">
    <w:p w:rsidR="00080B05" w:rsidRDefault="00292458" w:rsidP="002200AF">
      <w:pPr>
        <w:pStyle w:val="Stopka1"/>
        <w:shd w:val="clear" w:color="auto" w:fill="auto"/>
        <w:tabs>
          <w:tab w:val="left" w:pos="281"/>
        </w:tabs>
      </w:pPr>
      <w:r>
        <w:rPr>
          <w:sz w:val="12"/>
          <w:szCs w:val="12"/>
          <w:vertAlign w:val="superscript"/>
        </w:rPr>
        <w:footnoteRef/>
      </w:r>
      <w:r>
        <w:rPr>
          <w:sz w:val="12"/>
          <w:szCs w:val="12"/>
        </w:rPr>
        <w:tab/>
      </w:r>
      <w:r>
        <w:t>Izmjene pročišćenog teksta predmetnog Zakona priopćene su u Službenom listu iz 2018., stavke 2245., i 2354.; te iz 2019. stavke 643., 730., 1030., 1553., 1815. i 2005.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5000" w:type="pct"/>
      <w:tblBorders>
        <w:top w:val="none" w:sz="0" w:space="0" w:color="auto"/>
        <w:left w:val="none" w:sz="0" w:space="0" w:color="auto"/>
        <w:right w:val="none" w:sz="0" w:space="0" w:color="auto"/>
        <w:insideH w:val="none" w:sz="0" w:space="0" w:color="auto"/>
        <w:insideV w:val="none" w:sz="0" w:space="0" w:color="auto"/>
      </w:tblBorders>
      <w:tblLayout w:type="fixed"/>
      <w:tblCellMar>
        <w:left w:w="43" w:type="dxa"/>
        <w:right w:w="43" w:type="dxa"/>
      </w:tblCellMar>
      <w:tblLook w:val="04A0" w:firstRow="1" w:lastRow="0" w:firstColumn="1" w:lastColumn="0" w:noHBand="0" w:noVBand="1"/>
    </w:tblPr>
    <w:tblGrid>
      <w:gridCol w:w="3332"/>
      <w:gridCol w:w="3333"/>
      <w:gridCol w:w="3333"/>
    </w:tblGrid>
    <w:tr w:rsidR="002200AF" w:rsidTr="002200AF">
      <w:tc>
        <w:tcPr>
          <w:tcW w:w="1666" w:type="pct"/>
        </w:tcPr>
        <w:p w:rsidR="002200AF" w:rsidRPr="002200AF" w:rsidRDefault="002200AF" w:rsidP="002200AF">
          <w:pPr>
            <w:pStyle w:val="Nagweklubstopka20"/>
            <w:widowControl/>
            <w:shd w:val="clear" w:color="auto" w:fill="auto"/>
            <w:spacing w:before="20" w:after="20"/>
            <w:jc w:val="both"/>
          </w:pPr>
          <w:r>
            <w:t>Službeni list</w:t>
          </w:r>
        </w:p>
      </w:tc>
      <w:tc>
        <w:tcPr>
          <w:tcW w:w="1667" w:type="pct"/>
        </w:tcPr>
        <w:p w:rsidR="002200AF" w:rsidRPr="002200AF" w:rsidRDefault="002200AF" w:rsidP="002200AF">
          <w:pPr>
            <w:pStyle w:val="Nagweklubstopka20"/>
            <w:widowControl/>
            <w:shd w:val="clear" w:color="auto" w:fill="auto"/>
            <w:spacing w:before="20" w:after="20"/>
            <w:jc w:val="center"/>
          </w:pPr>
          <w:r>
            <w:t xml:space="preserve">- </w:t>
          </w:r>
          <w:r w:rsidRPr="002200AF">
            <w:fldChar w:fldCharType="begin"/>
          </w:r>
          <w:r w:rsidRPr="002200AF">
            <w:instrText xml:space="preserve"> PAGE \* MERGEFORMAT </w:instrText>
          </w:r>
          <w:r w:rsidRPr="002200AF">
            <w:fldChar w:fldCharType="separate"/>
          </w:r>
          <w:r w:rsidR="007E591E">
            <w:rPr>
              <w:noProof/>
            </w:rPr>
            <w:t>6</w:t>
          </w:r>
          <w:r w:rsidRPr="002200AF">
            <w:fldChar w:fldCharType="end"/>
          </w:r>
          <w:r>
            <w:t xml:space="preserve"> -</w:t>
          </w:r>
        </w:p>
      </w:tc>
      <w:tc>
        <w:tcPr>
          <w:tcW w:w="1667" w:type="pct"/>
        </w:tcPr>
        <w:p w:rsidR="002200AF" w:rsidRDefault="002200AF" w:rsidP="002200AF">
          <w:pPr>
            <w:pStyle w:val="Nagweklubstopka20"/>
            <w:widowControl/>
            <w:shd w:val="clear" w:color="auto" w:fill="auto"/>
            <w:spacing w:before="20" w:after="20"/>
            <w:jc w:val="right"/>
          </w:pPr>
          <w:r>
            <w:t>stavka 2125.</w:t>
          </w:r>
        </w:p>
      </w:tc>
    </w:tr>
  </w:tbl>
  <w:p w:rsidR="002200AF" w:rsidRDefault="002200AF" w:rsidP="002200AF">
    <w:pPr>
      <w:pStyle w:val="Nagweklubstopka20"/>
      <w:shd w:val="clear" w:color="auto" w:fill="auto"/>
      <w:tabs>
        <w:tab w:val="right" w:pos="5165"/>
        <w:tab w:val="right" w:pos="9869"/>
      </w:tabs>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00AF" w:rsidRDefault="002200AF" w:rsidP="00960F69">
    <w:pPr>
      <w:pStyle w:val="Teksttreci30"/>
      <w:shd w:val="clear" w:color="auto" w:fill="auto"/>
      <w:spacing w:line="264" w:lineRule="auto"/>
      <w:ind w:left="8827"/>
    </w:pPr>
    <w:r>
      <w:rPr>
        <w:noProof/>
        <w:lang w:val="en-US" w:eastAsia="en-US" w:bidi="hi-IN"/>
      </w:rPr>
      <w:drawing>
        <wp:anchor distT="0" distB="0" distL="114300" distR="114300" simplePos="0" relativeHeight="251661312" behindDoc="0" locked="0" layoutInCell="1" allowOverlap="1">
          <wp:simplePos x="0" y="0"/>
          <wp:positionH relativeFrom="column">
            <wp:posOffset>4963160</wp:posOffset>
          </wp:positionH>
          <wp:positionV relativeFrom="paragraph">
            <wp:posOffset>-19050</wp:posOffset>
          </wp:positionV>
          <wp:extent cx="609524" cy="600000"/>
          <wp:effectExtent l="0" t="0" r="635"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609524" cy="600000"/>
                  </a:xfrm>
                  <a:prstGeom prst="rect">
                    <a:avLst/>
                  </a:prstGeom>
                </pic:spPr>
              </pic:pic>
            </a:graphicData>
          </a:graphic>
          <wp14:sizeRelH relativeFrom="page">
            <wp14:pctWidth>0</wp14:pctWidth>
          </wp14:sizeRelH>
          <wp14:sizeRelV relativeFrom="page">
            <wp14:pctHeight>0</wp14:pctHeight>
          </wp14:sizeRelV>
        </wp:anchor>
      </w:drawing>
    </w:r>
    <w:r>
      <w:t xml:space="preserve">Dokument potpisao </w:t>
    </w:r>
    <w:proofErr w:type="spellStart"/>
    <w:r>
      <w:t>Krzysztof</w:t>
    </w:r>
    <w:proofErr w:type="spellEnd"/>
    <w:r>
      <w:t xml:space="preserve"> </w:t>
    </w:r>
    <w:proofErr w:type="spellStart"/>
    <w:r>
      <w:t>Madej</w:t>
    </w:r>
    <w:proofErr w:type="spellEnd"/>
  </w:p>
  <w:p w:rsidR="002200AF" w:rsidRPr="002200AF" w:rsidRDefault="002200AF" w:rsidP="00960F69">
    <w:pPr>
      <w:pStyle w:val="Teksttreci30"/>
      <w:shd w:val="clear" w:color="auto" w:fill="auto"/>
      <w:spacing w:line="264" w:lineRule="auto"/>
      <w:ind w:left="8827"/>
    </w:pPr>
    <w:r>
      <w:t>Datum: 2019.11.04 15:36:48 CET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DC7373"/>
    <w:multiLevelType w:val="multilevel"/>
    <w:tmpl w:val="9CF046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E5F4BA8"/>
    <w:multiLevelType w:val="multilevel"/>
    <w:tmpl w:val="7F4A9A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C2B5555"/>
    <w:multiLevelType w:val="multilevel"/>
    <w:tmpl w:val="DC22BA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5037889"/>
    <w:multiLevelType w:val="multilevel"/>
    <w:tmpl w:val="032E45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8D324CD"/>
    <w:multiLevelType w:val="multilevel"/>
    <w:tmpl w:val="2FA415FC"/>
    <w:lvl w:ilvl="0">
      <w:start w:val="2"/>
      <w:numFmt w:val="decimal"/>
      <w:lvlText w:val="16.%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1621264"/>
    <w:multiLevelType w:val="multilevel"/>
    <w:tmpl w:val="8A2064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77E7232"/>
    <w:multiLevelType w:val="multilevel"/>
    <w:tmpl w:val="5280701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pl-PL" w:eastAsia="pl-PL" w:bidi="pl-PL"/>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0"/>
  </w:num>
  <w:num w:numId="3">
    <w:abstractNumId w:val="2"/>
  </w:num>
  <w:num w:numId="4">
    <w:abstractNumId w:val="5"/>
  </w:num>
  <w:num w:numId="5">
    <w:abstractNumId w:val="1"/>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6"/>
  <w:hyphenationZone w:val="425"/>
  <w:doNotHyphenateCaps/>
  <w:drawingGridHorizontalSpacing w:val="181"/>
  <w:drawingGridVerticalSpacing w:val="181"/>
  <w:characterSpacingControl w:val="compressPunctuation"/>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
  <w:rsids>
    <w:rsidRoot w:val="00080B05"/>
    <w:rsid w:val="00080B05"/>
    <w:rsid w:val="000B6112"/>
    <w:rsid w:val="001A43DE"/>
    <w:rsid w:val="002200AF"/>
    <w:rsid w:val="00292458"/>
    <w:rsid w:val="002C482D"/>
    <w:rsid w:val="0033633B"/>
    <w:rsid w:val="0040395F"/>
    <w:rsid w:val="004743A8"/>
    <w:rsid w:val="00541DCE"/>
    <w:rsid w:val="00617C9D"/>
    <w:rsid w:val="00646137"/>
    <w:rsid w:val="00684636"/>
    <w:rsid w:val="006C780C"/>
    <w:rsid w:val="007A7A0E"/>
    <w:rsid w:val="007C2F93"/>
    <w:rsid w:val="007E591E"/>
    <w:rsid w:val="007F4DF4"/>
    <w:rsid w:val="00901123"/>
    <w:rsid w:val="009459DB"/>
    <w:rsid w:val="00954617"/>
    <w:rsid w:val="00960F69"/>
    <w:rsid w:val="009E5E33"/>
    <w:rsid w:val="00AB43F8"/>
    <w:rsid w:val="00AE0F11"/>
    <w:rsid w:val="00AE4595"/>
    <w:rsid w:val="00B50F5C"/>
    <w:rsid w:val="00C14A83"/>
    <w:rsid w:val="00E21CCB"/>
    <w:rsid w:val="00EB29D4"/>
    <w:rsid w:val="00F40A2E"/>
  </w:rsids>
  <m:mathPr>
    <m:mathFont m:val="Cambria Math"/>
    <m:brkBin m:val="before"/>
    <m:brkBinSub m:val="--"/>
    <m:smallFrac m:val="0"/>
    <m:dispDef/>
    <m:lMargin m:val="0"/>
    <m:rMargin m:val="0"/>
    <m:defJc m:val="centerGroup"/>
    <m:wrapIndent m:val="1440"/>
    <m:intLim m:val="subSup"/>
    <m:naryLim m:val="undOvr"/>
  </m:mathPr>
  <w:themeFontLang w:val="pl-PL"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1F13D50-D030-4588-BC2F-F647B79F3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sz w:val="24"/>
        <w:szCs w:val="24"/>
        <w:lang w:val="hr-HR" w:eastAsia="pl-PL" w:bidi="pl-PL"/>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opka">
    <w:name w:val="Stopka_"/>
    <w:basedOn w:val="DefaultParagraphFont"/>
    <w:link w:val="Stopka1"/>
    <w:rPr>
      <w:rFonts w:ascii="Times New Roman" w:eastAsia="Times New Roman" w:hAnsi="Times New Roman" w:cs="Times New Roman"/>
      <w:b w:val="0"/>
      <w:bCs w:val="0"/>
      <w:i w:val="0"/>
      <w:iCs w:val="0"/>
      <w:smallCaps w:val="0"/>
      <w:strike w:val="0"/>
      <w:sz w:val="18"/>
      <w:szCs w:val="18"/>
      <w:u w:val="none"/>
    </w:rPr>
  </w:style>
  <w:style w:type="character" w:customStyle="1" w:styleId="Podpisobrazu">
    <w:name w:val="Podpis obrazu_"/>
    <w:basedOn w:val="DefaultParagraphFont"/>
    <w:link w:val="Podpisobrazu0"/>
    <w:rPr>
      <w:rFonts w:ascii="Times New Roman" w:eastAsia="Times New Roman" w:hAnsi="Times New Roman" w:cs="Times New Roman"/>
      <w:b w:val="0"/>
      <w:bCs w:val="0"/>
      <w:i w:val="0"/>
      <w:iCs w:val="0"/>
      <w:smallCaps w:val="0"/>
      <w:strike w:val="0"/>
      <w:color w:val="EBEBEB"/>
      <w:sz w:val="18"/>
      <w:szCs w:val="18"/>
      <w:u w:val="none"/>
    </w:rPr>
  </w:style>
  <w:style w:type="character" w:customStyle="1" w:styleId="Teksttreci3">
    <w:name w:val="Tekst treści (3)_"/>
    <w:basedOn w:val="DefaultParagraphFont"/>
    <w:link w:val="Teksttreci30"/>
    <w:rPr>
      <w:rFonts w:ascii="Times New Roman" w:eastAsia="Times New Roman" w:hAnsi="Times New Roman" w:cs="Times New Roman"/>
      <w:b w:val="0"/>
      <w:bCs w:val="0"/>
      <w:i w:val="0"/>
      <w:iCs w:val="0"/>
      <w:smallCaps w:val="0"/>
      <w:strike w:val="0"/>
      <w:sz w:val="13"/>
      <w:szCs w:val="13"/>
      <w:u w:val="none"/>
    </w:rPr>
  </w:style>
  <w:style w:type="character" w:customStyle="1" w:styleId="Nagwek1">
    <w:name w:val="Nagłówek #1_"/>
    <w:basedOn w:val="DefaultParagraphFont"/>
    <w:link w:val="Nagwek10"/>
    <w:rPr>
      <w:rFonts w:ascii="Times New Roman" w:eastAsia="Times New Roman" w:hAnsi="Times New Roman" w:cs="Times New Roman"/>
      <w:b w:val="0"/>
      <w:bCs w:val="0"/>
      <w:i w:val="0"/>
      <w:iCs w:val="0"/>
      <w:smallCaps w:val="0"/>
      <w:strike w:val="0"/>
      <w:sz w:val="94"/>
      <w:szCs w:val="94"/>
      <w:u w:val="none"/>
    </w:rPr>
  </w:style>
  <w:style w:type="character" w:customStyle="1" w:styleId="Nagwek2">
    <w:name w:val="Nagłówek #2_"/>
    <w:basedOn w:val="DefaultParagraphFont"/>
    <w:link w:val="Nagwek20"/>
    <w:rPr>
      <w:rFonts w:ascii="Times New Roman" w:eastAsia="Times New Roman" w:hAnsi="Times New Roman" w:cs="Times New Roman"/>
      <w:b w:val="0"/>
      <w:bCs w:val="0"/>
      <w:i w:val="0"/>
      <w:iCs w:val="0"/>
      <w:smallCaps w:val="0"/>
      <w:strike w:val="0"/>
      <w:sz w:val="54"/>
      <w:szCs w:val="54"/>
      <w:u w:val="single"/>
    </w:rPr>
  </w:style>
  <w:style w:type="character" w:customStyle="1" w:styleId="Nagwek3">
    <w:name w:val="Nagłówek #3_"/>
    <w:basedOn w:val="DefaultParagraphFont"/>
    <w:link w:val="Nagwek30"/>
    <w:rPr>
      <w:rFonts w:ascii="Times New Roman" w:eastAsia="Times New Roman" w:hAnsi="Times New Roman" w:cs="Times New Roman"/>
      <w:b w:val="0"/>
      <w:bCs w:val="0"/>
      <w:i w:val="0"/>
      <w:iCs w:val="0"/>
      <w:smallCaps w:val="0"/>
      <w:strike w:val="0"/>
      <w:sz w:val="28"/>
      <w:szCs w:val="28"/>
      <w:u w:val="none"/>
    </w:rPr>
  </w:style>
  <w:style w:type="character" w:customStyle="1" w:styleId="Teksttreci">
    <w:name w:val="Tekst treści_"/>
    <w:basedOn w:val="DefaultParagraphFont"/>
    <w:link w:val="Teksttreci0"/>
    <w:rPr>
      <w:rFonts w:ascii="Times New Roman" w:eastAsia="Times New Roman" w:hAnsi="Times New Roman" w:cs="Times New Roman"/>
      <w:b w:val="0"/>
      <w:bCs w:val="0"/>
      <w:i w:val="0"/>
      <w:iCs w:val="0"/>
      <w:smallCaps w:val="0"/>
      <w:strike w:val="0"/>
      <w:sz w:val="20"/>
      <w:szCs w:val="20"/>
      <w:u w:val="none"/>
    </w:rPr>
  </w:style>
  <w:style w:type="character" w:customStyle="1" w:styleId="Nagwek4">
    <w:name w:val="Nagłówek #4_"/>
    <w:basedOn w:val="DefaultParagraphFont"/>
    <w:link w:val="Nagwek40"/>
    <w:rPr>
      <w:rFonts w:ascii="Times New Roman" w:eastAsia="Times New Roman" w:hAnsi="Times New Roman" w:cs="Times New Roman"/>
      <w:b/>
      <w:bCs/>
      <w:i w:val="0"/>
      <w:iCs w:val="0"/>
      <w:smallCaps w:val="0"/>
      <w:strike w:val="0"/>
      <w:sz w:val="20"/>
      <w:szCs w:val="20"/>
      <w:u w:val="none"/>
    </w:rPr>
  </w:style>
  <w:style w:type="character" w:customStyle="1" w:styleId="Teksttreci2">
    <w:name w:val="Tekst treści (2)_"/>
    <w:basedOn w:val="DefaultParagraphFont"/>
    <w:link w:val="Teksttreci20"/>
    <w:rPr>
      <w:rFonts w:ascii="Times New Roman" w:eastAsia="Times New Roman" w:hAnsi="Times New Roman" w:cs="Times New Roman"/>
      <w:b w:val="0"/>
      <w:bCs w:val="0"/>
      <w:i w:val="0"/>
      <w:iCs w:val="0"/>
      <w:smallCaps w:val="0"/>
      <w:strike w:val="0"/>
      <w:sz w:val="16"/>
      <w:szCs w:val="16"/>
      <w:u w:val="none"/>
    </w:rPr>
  </w:style>
  <w:style w:type="character" w:customStyle="1" w:styleId="Nagweklubstopka2">
    <w:name w:val="Nagłówek lub stopka (2)_"/>
    <w:basedOn w:val="DefaultParagraphFont"/>
    <w:link w:val="Nagweklubstopka20"/>
    <w:rPr>
      <w:rFonts w:ascii="Times New Roman" w:eastAsia="Times New Roman" w:hAnsi="Times New Roman" w:cs="Times New Roman"/>
      <w:b w:val="0"/>
      <w:bCs w:val="0"/>
      <w:i w:val="0"/>
      <w:iCs w:val="0"/>
      <w:smallCaps w:val="0"/>
      <w:strike w:val="0"/>
      <w:sz w:val="20"/>
      <w:szCs w:val="20"/>
      <w:u w:val="none"/>
    </w:rPr>
  </w:style>
  <w:style w:type="paragraph" w:customStyle="1" w:styleId="Stopka1">
    <w:name w:val="Stopka1"/>
    <w:basedOn w:val="Normal"/>
    <w:link w:val="Stopka"/>
    <w:pPr>
      <w:shd w:val="clear" w:color="auto" w:fill="FFFFFF"/>
      <w:spacing w:line="259" w:lineRule="auto"/>
      <w:ind w:left="300" w:hanging="300"/>
      <w:jc w:val="both"/>
    </w:pPr>
    <w:rPr>
      <w:rFonts w:ascii="Times New Roman" w:eastAsia="Times New Roman" w:hAnsi="Times New Roman" w:cs="Times New Roman"/>
      <w:sz w:val="18"/>
      <w:szCs w:val="18"/>
    </w:rPr>
  </w:style>
  <w:style w:type="paragraph" w:customStyle="1" w:styleId="Podpisobrazu0">
    <w:name w:val="Podpis obrazu"/>
    <w:basedOn w:val="Normal"/>
    <w:link w:val="Podpisobrazu"/>
    <w:pPr>
      <w:shd w:val="clear" w:color="auto" w:fill="FFFFFF"/>
    </w:pPr>
    <w:rPr>
      <w:rFonts w:ascii="Times New Roman" w:eastAsia="Times New Roman" w:hAnsi="Times New Roman" w:cs="Times New Roman"/>
      <w:color w:val="EBEBEB"/>
      <w:sz w:val="18"/>
      <w:szCs w:val="18"/>
    </w:rPr>
  </w:style>
  <w:style w:type="paragraph" w:customStyle="1" w:styleId="Teksttreci30">
    <w:name w:val="Tekst treści (3)"/>
    <w:basedOn w:val="Normal"/>
    <w:link w:val="Teksttreci3"/>
    <w:pPr>
      <w:shd w:val="clear" w:color="auto" w:fill="FFFFFF"/>
      <w:spacing w:line="206" w:lineRule="auto"/>
    </w:pPr>
    <w:rPr>
      <w:rFonts w:ascii="Times New Roman" w:eastAsia="Times New Roman" w:hAnsi="Times New Roman" w:cs="Times New Roman"/>
      <w:sz w:val="13"/>
      <w:szCs w:val="13"/>
    </w:rPr>
  </w:style>
  <w:style w:type="paragraph" w:customStyle="1" w:styleId="Nagwek10">
    <w:name w:val="Nagłówek #1"/>
    <w:basedOn w:val="Normal"/>
    <w:link w:val="Nagwek1"/>
    <w:pPr>
      <w:shd w:val="clear" w:color="auto" w:fill="FFFFFF"/>
      <w:spacing w:line="233" w:lineRule="auto"/>
      <w:outlineLvl w:val="0"/>
    </w:pPr>
    <w:rPr>
      <w:rFonts w:ascii="Times New Roman" w:eastAsia="Times New Roman" w:hAnsi="Times New Roman" w:cs="Times New Roman"/>
      <w:sz w:val="94"/>
      <w:szCs w:val="94"/>
    </w:rPr>
  </w:style>
  <w:style w:type="paragraph" w:customStyle="1" w:styleId="Nagwek20">
    <w:name w:val="Nagłówek #2"/>
    <w:basedOn w:val="Normal"/>
    <w:link w:val="Nagwek2"/>
    <w:pPr>
      <w:shd w:val="clear" w:color="auto" w:fill="FFFFFF"/>
      <w:spacing w:after="620" w:line="233" w:lineRule="auto"/>
      <w:outlineLvl w:val="1"/>
    </w:pPr>
    <w:rPr>
      <w:rFonts w:ascii="Times New Roman" w:eastAsia="Times New Roman" w:hAnsi="Times New Roman" w:cs="Times New Roman"/>
      <w:sz w:val="54"/>
      <w:szCs w:val="54"/>
      <w:u w:val="single"/>
    </w:rPr>
  </w:style>
  <w:style w:type="paragraph" w:customStyle="1" w:styleId="Nagwek30">
    <w:name w:val="Nagłówek #3"/>
    <w:basedOn w:val="Normal"/>
    <w:link w:val="Nagwek3"/>
    <w:pPr>
      <w:shd w:val="clear" w:color="auto" w:fill="FFFFFF"/>
      <w:spacing w:after="540" w:line="422" w:lineRule="auto"/>
      <w:ind w:left="60"/>
      <w:jc w:val="center"/>
      <w:outlineLvl w:val="2"/>
    </w:pPr>
    <w:rPr>
      <w:rFonts w:ascii="Times New Roman" w:eastAsia="Times New Roman" w:hAnsi="Times New Roman" w:cs="Times New Roman"/>
      <w:sz w:val="28"/>
      <w:szCs w:val="28"/>
    </w:rPr>
  </w:style>
  <w:style w:type="paragraph" w:customStyle="1" w:styleId="Teksttreci0">
    <w:name w:val="Tekst treści"/>
    <w:basedOn w:val="Normal"/>
    <w:link w:val="Teksttreci"/>
    <w:pPr>
      <w:shd w:val="clear" w:color="auto" w:fill="FFFFFF"/>
      <w:spacing w:after="140"/>
      <w:jc w:val="both"/>
    </w:pPr>
    <w:rPr>
      <w:rFonts w:ascii="Times New Roman" w:eastAsia="Times New Roman" w:hAnsi="Times New Roman" w:cs="Times New Roman"/>
      <w:sz w:val="20"/>
      <w:szCs w:val="20"/>
    </w:rPr>
  </w:style>
  <w:style w:type="paragraph" w:customStyle="1" w:styleId="Nagwek40">
    <w:name w:val="Nagłówek #4"/>
    <w:basedOn w:val="Normal"/>
    <w:link w:val="Nagwek4"/>
    <w:pPr>
      <w:shd w:val="clear" w:color="auto" w:fill="FFFFFF"/>
      <w:spacing w:after="140"/>
      <w:ind w:firstLine="440"/>
      <w:jc w:val="both"/>
      <w:outlineLvl w:val="3"/>
    </w:pPr>
    <w:rPr>
      <w:rFonts w:ascii="Times New Roman" w:eastAsia="Times New Roman" w:hAnsi="Times New Roman" w:cs="Times New Roman"/>
      <w:b/>
      <w:bCs/>
      <w:sz w:val="20"/>
      <w:szCs w:val="20"/>
    </w:rPr>
  </w:style>
  <w:style w:type="paragraph" w:customStyle="1" w:styleId="Teksttreci20">
    <w:name w:val="Tekst treści (2)"/>
    <w:basedOn w:val="Normal"/>
    <w:link w:val="Teksttreci2"/>
    <w:pPr>
      <w:shd w:val="clear" w:color="auto" w:fill="FFFFFF"/>
      <w:spacing w:after="220" w:line="257" w:lineRule="auto"/>
      <w:ind w:left="6680"/>
      <w:jc w:val="both"/>
    </w:pPr>
    <w:rPr>
      <w:rFonts w:ascii="Times New Roman" w:eastAsia="Times New Roman" w:hAnsi="Times New Roman" w:cs="Times New Roman"/>
      <w:sz w:val="16"/>
      <w:szCs w:val="16"/>
    </w:rPr>
  </w:style>
  <w:style w:type="paragraph" w:customStyle="1" w:styleId="Nagweklubstopka20">
    <w:name w:val="Nagłówek lub stopka (2)"/>
    <w:basedOn w:val="Normal"/>
    <w:link w:val="Nagweklubstopka2"/>
    <w:pPr>
      <w:shd w:val="clear" w:color="auto" w:fill="FFFFFF"/>
    </w:pPr>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2200AF"/>
    <w:pPr>
      <w:tabs>
        <w:tab w:val="center" w:pos="4680"/>
        <w:tab w:val="right" w:pos="9360"/>
      </w:tabs>
    </w:pPr>
  </w:style>
  <w:style w:type="character" w:customStyle="1" w:styleId="HeaderChar">
    <w:name w:val="Header Char"/>
    <w:basedOn w:val="DefaultParagraphFont"/>
    <w:link w:val="Header"/>
    <w:uiPriority w:val="99"/>
    <w:rsid w:val="002200AF"/>
    <w:rPr>
      <w:color w:val="000000"/>
    </w:rPr>
  </w:style>
  <w:style w:type="paragraph" w:styleId="Footer">
    <w:name w:val="footer"/>
    <w:basedOn w:val="Normal"/>
    <w:link w:val="FooterChar"/>
    <w:uiPriority w:val="99"/>
    <w:unhideWhenUsed/>
    <w:rsid w:val="002200AF"/>
    <w:pPr>
      <w:tabs>
        <w:tab w:val="center" w:pos="4680"/>
        <w:tab w:val="right" w:pos="9360"/>
      </w:tabs>
    </w:pPr>
  </w:style>
  <w:style w:type="character" w:customStyle="1" w:styleId="FooterChar">
    <w:name w:val="Footer Char"/>
    <w:basedOn w:val="DefaultParagraphFont"/>
    <w:link w:val="Footer"/>
    <w:uiPriority w:val="99"/>
    <w:rsid w:val="002200AF"/>
    <w:rPr>
      <w:color w:val="000000"/>
    </w:rPr>
  </w:style>
  <w:style w:type="table" w:styleId="TableGrid">
    <w:name w:val="Table Grid"/>
    <w:basedOn w:val="TableNormal"/>
    <w:uiPriority w:val="59"/>
    <w:rsid w:val="002200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A7A0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7A0E"/>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iec.ch" TargetMode="External"/><Relationship Id="rId18" Type="http://schemas.openxmlformats.org/officeDocument/2006/relationships/hyperlink" Target="http://www.nordig.org"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etsi.org" TargetMode="External"/><Relationship Id="rId17" Type="http://schemas.openxmlformats.org/officeDocument/2006/relationships/hyperlink" Target="http://www.hdmi.org" TargetMode="External"/><Relationship Id="rId2" Type="http://schemas.openxmlformats.org/officeDocument/2006/relationships/customXml" Target="../customXml/item2.xml"/><Relationship Id="rId16" Type="http://schemas.openxmlformats.org/officeDocument/2006/relationships/hyperlink" Target="http://www.digital-cp.co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pkn.pl" TargetMode="External"/><Relationship Id="rId5" Type="http://schemas.openxmlformats.org/officeDocument/2006/relationships/styles" Target="styles.xml"/><Relationship Id="rId15" Type="http://schemas.openxmlformats.org/officeDocument/2006/relationships/hyperlink" Target="http://www.dvb.org" TargetMode="External"/><Relationship Id="rId10" Type="http://schemas.openxmlformats.org/officeDocument/2006/relationships/image" Target="media/image1.jpeg"/><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itu.int"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C5DA6F2BFDD34498C4453AF02783704" ma:contentTypeVersion="4" ma:contentTypeDescription="Create a new document." ma:contentTypeScope="" ma:versionID="8193640a980f026e0530ce4c0b0d1c72">
  <xsd:schema xmlns:xsd="http://www.w3.org/2001/XMLSchema" xmlns:xs="http://www.w3.org/2001/XMLSchema" xmlns:p="http://schemas.microsoft.com/office/2006/metadata/properties" xmlns:ns2="d2e48c51-b2a3-4f79-9936-b5965aceee4d" targetNamespace="http://schemas.microsoft.com/office/2006/metadata/properties" ma:root="true" ma:fieldsID="5d5a20e3c99365034b8d9c8d728a5e6c" ns2:_="">
    <xsd:import namespace="d2e48c51-b2a3-4f79-9936-b5965aceee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e48c51-b2a3-4f79-9936-b5965aceee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E4DDB8-8E30-4412-A4CE-5468B1120A0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C19ADB9-8054-44E6-B9EC-9B37B05FB4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e48c51-b2a3-4f79-9936-b5965aceee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2FAB86-1D48-428E-8976-02E407FABF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Pages>
  <Words>3111</Words>
  <Characters>17738</Characters>
  <Application>Microsoft Office Word</Application>
  <DocSecurity>0</DocSecurity>
  <Lines>147</Lines>
  <Paragraphs>41</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Pozycja 2125 DPPTK.555.2.2019 MW</vt:lpstr>
      <vt:lpstr>Pozycja 2125 DPPTK.555.2.2019 MW</vt:lpstr>
    </vt:vector>
  </TitlesOfParts>
  <Company/>
  <LinksUpToDate>false</LinksUpToDate>
  <CharactersWithSpaces>20808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Pozycja 2125 DPPTK.555.2.2019 MW</dc:title>
  <dc:creator>mbartnicka</dc:creator>
  <cp:lastModifiedBy>Ke, Tingting</cp:lastModifiedBy>
  <cp:revision>14</cp:revision>
  <dcterms:created xsi:type="dcterms:W3CDTF">2020-09-10T12:10:00Z</dcterms:created>
  <dcterms:modified xsi:type="dcterms:W3CDTF">2020-10-29T05:13:00Z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0x010100CC5DA6F2BFDD34498C4453AF02783704</vt:lpwstr>
  </property>
</Properties>
</file>