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DD8C5" w14:textId="77777777" w:rsidR="004407C0" w:rsidRPr="004407C0" w:rsidRDefault="004407C0" w:rsidP="00440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Id-Digriet Nru 2019-1114 tat-30 ta’ Ottubru 2019 li jimplimenta l-Artikolu L-34-9-2 tal-Kodiċi Postali u tal-Komunikazzjonijiet Elettroniċi</w:t>
      </w:r>
    </w:p>
    <w:p w14:paraId="2E51D96E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Udjenza fil-mira: bdoti mill-bogħod ta’ inġenji tal-ajru mingħajr bdot abbord li jiżnu aktar minn 800 gramma, manifatturi ta’ inġenji tal-ajru mingħajr bdot abbord.</w:t>
      </w:r>
      <w:r>
        <w:rPr>
          <w:rFonts w:ascii="Times New Roman" w:hAnsi="Times New Roman"/>
          <w:color w:val="000000"/>
          <w:sz w:val="27"/>
        </w:rPr>
        <w:br/>
        <w:t>Suġġett: l-għanijiet tal-apparat għas-sinjalar elettroniku jew diġitali u tad-dwal li bihom l-inġenji tal-ajru mingħajr bdot abbord għandhom ikunu mgħammra.</w:t>
      </w:r>
      <w:r>
        <w:rPr>
          <w:rFonts w:ascii="Times New Roman" w:hAnsi="Times New Roman"/>
          <w:color w:val="000000"/>
          <w:sz w:val="27"/>
        </w:rPr>
        <w:br/>
        <w:t>Dħul fis-seħħ: id-Digriet għandu jidħol fis-seħħ sitt xhur wara l-pubblikazzjoni tiegħu, bl-eċċezzjoni tad-dispożizzjonijiet tal-Artikoli R. 20-29-7 u R. 20-29-8 tal-Kodiċi Postali u tal-Komunikazzjonijiet Elettroniċi u tal-punt 14 tal-Artikolu R. 48-1 tal-Kodiċi Kriminali, minn naħa waħda, u d-dispożizzjonijiet tad-Digriet dwar inġenji tal-ajru mingħajr bdot abbord irreġistrati skont l-Artikolu L. 6111-1 tal-Kodiċi tat-Trasport qabel dik id-data, min-naħa l-oħra, li jidħol fis-seħħ 12-il xahar wara l-pubblikazzjoni.</w:t>
      </w:r>
      <w:r>
        <w:rPr>
          <w:rFonts w:ascii="Times New Roman" w:hAnsi="Times New Roman"/>
          <w:color w:val="000000"/>
          <w:sz w:val="27"/>
        </w:rPr>
        <w:br/>
        <w:t>Avviż: skont l-Artikolu L. 34-9-2 tal-Kodiċi Postali u tal-Komunikazzjonijiet Elettroniċi kif emendat bil-Liġi Nru 2016-1428 tal-24 ta’ Ottubru 2016 dwar it-tisħiħ tas-sikurezza tal-użu ta’ drones ċivili, l-inġenji tal-ajru mingħajr bdot abbord (minbarra inġenji tal-ajru tal-gvern), li l-massa tagħhom taqbeż il-limitu stabbilit mil-liġi, għandhom ikunu mgħammra b’apparat għas-sinjalar elettroniku jew diġitali u dwal għas-sinjalar. Id-Digriet jistabbilixxi l-għanijiet ta’ dan l-apparat, kif ukoll il-kundizzjonijiet għall-eżenzjoni mill-obbligi ta’ rappurtar u s-sistema ta’ penali applikabbli. Dan jistabbilixxi l-massa tal-piż li jekk l-inġenji tal-ajru jaqbżuha jsiru soġġetti għal dawn id-dispożizzjonijiet għal 800 gramma.</w:t>
      </w:r>
      <w:r>
        <w:rPr>
          <w:rFonts w:ascii="Times New Roman" w:hAnsi="Times New Roman"/>
          <w:color w:val="000000"/>
          <w:sz w:val="27"/>
        </w:rPr>
        <w:br/>
        <w:t>Referenzi: id-Digriet jinħareġ għall-implimentazzjoni tal-Artikolu 4(I) tal-Liġi Nru 2016-1428 tal-24 ta’ Ottubru 2016 dwar it-tisħiħ tas-sikurezza tal-użu ta’ drones ċivili. Il-Kodiċi Postali u tal-Komunikazzjonijiet Elettroniċi jista’ jiġi aċċessat, fil-verżjoni tiegħu li tirriżulta minn din il-bidla, fuq is-sit web ta’ Légifrance (http://www.legifrance.gouv.fr).</w:t>
      </w:r>
    </w:p>
    <w:p w14:paraId="150F1EF7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Il-Prim Ministru,</w:t>
      </w:r>
      <w:r>
        <w:rPr>
          <w:rFonts w:ascii="Times New Roman" w:hAnsi="Times New Roman"/>
          <w:color w:val="000000"/>
          <w:sz w:val="27"/>
        </w:rPr>
        <w:br/>
        <w:t>Skont ir-rapport tal-Ministru għall-Ekonomija u l-Finanzi,</w:t>
      </w:r>
      <w:r>
        <w:rPr>
          <w:rFonts w:ascii="Times New Roman" w:hAnsi="Times New Roman"/>
          <w:color w:val="000000"/>
          <w:sz w:val="27"/>
        </w:rPr>
        <w:br/>
        <w:t>Wara li kkunsidra d-Direttiva (UE) 2015/1535 tal-Parlament Ewropew u tal-Kunsill tad-9 ta’ Settembru 2015 li tistabbilixxi proċedura għall-għoti ta’ informazzjoni fil-qasam tar-regolamenti tekniċi u tar-regoli dwar is-servizzi tas-Soċjetà tal-Informatika, u b’mod partikolari n-Notifiki Nru 018/169/F u Nru 2018/168/F;</w:t>
      </w:r>
      <w:r>
        <w:rPr>
          <w:rFonts w:ascii="Times New Roman" w:hAnsi="Times New Roman"/>
          <w:color w:val="000000"/>
          <w:sz w:val="27"/>
        </w:rPr>
        <w:br/>
        <w:t xml:space="preserve">Wara li kkunsidra r-Regolament (UE) 2018/1139 tal-Parlament Ewropew u tal-Kunsill tal-4 ta’ Lulju 2018 dwar regoli komuni fil-qasam tal-avjazzjoni ċivili u li jistabbilixxi Aġenzija tas-Sikurezza tal-Avjazzjoni tal-Unjoni Ewropea, u li jemenda r-Regolamenti (KE) Nru 2111/2005, (KE) Nru 1008/2008, (UE) Nru 996/2010, (UE) Nru 376/2014 u d-Direttivi 2014/30/UE u 2014/53/UE tal-Parlament Ewropew u tal-Kunsill, u li jħassar ir-Regolamenti (KE) Nru 552/2004 u </w:t>
      </w:r>
      <w:r>
        <w:rPr>
          <w:rFonts w:ascii="Times New Roman" w:hAnsi="Times New Roman"/>
          <w:color w:val="000000"/>
          <w:sz w:val="27"/>
        </w:rPr>
        <w:lastRenderedPageBreak/>
        <w:t>(KE) Nru 216/2008 tal-Parlament Ewropew u tal-Kunsill u r-Regolament tal-Kunsill (KEE) Nru 3922/91;</w:t>
      </w:r>
      <w:r>
        <w:rPr>
          <w:rFonts w:ascii="Times New Roman" w:hAnsi="Times New Roman"/>
          <w:color w:val="000000"/>
          <w:sz w:val="27"/>
        </w:rPr>
        <w:br/>
        <w:t>Wara li kkunsidra r-Regolament Delegat tal-Kummissjoni (UE) 2019/945 tat-12 ta’ Marzu 2019 dwar sistemi ta’ inġenji tal-ajru mingħajr bdot abbord u dwar operaturi ta’ sistemi tal-ajru mingħajr bdot abbord minn pajjiżi terzi, b’mod partikolari l-Artikolu 5 tiegħu;</w:t>
      </w:r>
      <w:r>
        <w:rPr>
          <w:rFonts w:ascii="Times New Roman" w:hAnsi="Times New Roman"/>
          <w:color w:val="000000"/>
          <w:sz w:val="27"/>
        </w:rPr>
        <w:br/>
        <w:t>Wara li kkunsidra l-Kodiċi tal-Avjazzjoni Ċivili, b’mod partikolari l-Artikoli R. 124-2 u D. 510-3 tiegħu;</w:t>
      </w:r>
      <w:r>
        <w:rPr>
          <w:rFonts w:ascii="Times New Roman" w:hAnsi="Times New Roman"/>
          <w:color w:val="000000"/>
          <w:sz w:val="27"/>
        </w:rPr>
        <w:br/>
        <w:t>Wara li kkunsidra l-Kodiċi Penali, b’mod partikolari l-Artikolu R. 610-1 tiegħu;</w:t>
      </w:r>
      <w:r>
        <w:rPr>
          <w:rFonts w:ascii="Times New Roman" w:hAnsi="Times New Roman"/>
          <w:color w:val="000000"/>
          <w:sz w:val="27"/>
        </w:rPr>
        <w:br/>
        <w:t>Wara li kkunsidra l-Kodiċi Kriminali, b’mod partikolari l-Artikolu R. 48-1 tiegħu,</w:t>
      </w:r>
      <w:r>
        <w:rPr>
          <w:rFonts w:ascii="Times New Roman" w:hAnsi="Times New Roman"/>
          <w:color w:val="000000"/>
          <w:sz w:val="27"/>
        </w:rPr>
        <w:br/>
        <w:t>Wara li kkunsidra l-Kodiċi Postali u tal-Komunikazzjonijiet Elettroniċi, b’mod partikolari l-Artikoli L. 34-9-2 tiegħu;</w:t>
      </w:r>
      <w:r>
        <w:rPr>
          <w:rFonts w:ascii="Times New Roman" w:hAnsi="Times New Roman"/>
          <w:color w:val="000000"/>
          <w:sz w:val="27"/>
        </w:rPr>
        <w:br/>
        <w:t>Wara li kkunsidra l-Kodiċi tas-Sigurtà Interna, b’mod partikolari t-Titolu V tal-Ktieb VIII;</w:t>
      </w:r>
      <w:r>
        <w:rPr>
          <w:rFonts w:ascii="Times New Roman" w:hAnsi="Times New Roman"/>
          <w:color w:val="000000"/>
          <w:sz w:val="27"/>
        </w:rPr>
        <w:br/>
        <w:t>Wara li kkunsidra l-Kodiċi Sportiv, b’mod partikolari l-Artikolu L. 131-8 tiegħu,</w:t>
      </w:r>
      <w:r>
        <w:rPr>
          <w:rFonts w:ascii="Times New Roman" w:hAnsi="Times New Roman"/>
          <w:color w:val="000000"/>
          <w:sz w:val="27"/>
        </w:rPr>
        <w:br/>
        <w:t>Wara li kkunsidra l-Kodiċi tat-Trasport, b’mod partikolari l-Artikoli L. 6100-1 u L. 6111-1 tiegħu;</w:t>
      </w:r>
      <w:r>
        <w:rPr>
          <w:rFonts w:ascii="Times New Roman" w:hAnsi="Times New Roman"/>
          <w:color w:val="000000"/>
          <w:sz w:val="27"/>
        </w:rPr>
        <w:br/>
        <w:t>Wara li sema’ lill-Kunsill tal-Istat (it-Taqsima tax-Xogħlijiet Pubbliċi),</w:t>
      </w:r>
      <w:r>
        <w:rPr>
          <w:rFonts w:ascii="Times New Roman" w:hAnsi="Times New Roman"/>
          <w:color w:val="000000"/>
          <w:sz w:val="27"/>
        </w:rPr>
        <w:br/>
        <w:t>B’dan jordna:</w:t>
      </w:r>
    </w:p>
    <w:p w14:paraId="0023A095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1</w:t>
      </w:r>
    </w:p>
    <w:p w14:paraId="71D4261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It-Taqsima 5 tal-Kapitolu II tat-Titolu I tal-Ktieb II tal-Parti Regolatorja (id-Digrieti fil-Kunsill tal-Istat) tal-Kodiċi Postali u tal-Komunikazzjonijiet Elettroniċi hija supplimentata bis-Sottotaqsima 10 kif ġej:</w:t>
      </w:r>
    </w:p>
    <w:p w14:paraId="72C6B99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“Sottotaqsima 10</w:t>
      </w:r>
      <w:r>
        <w:rPr>
          <w:rFonts w:ascii="Times New Roman" w:hAnsi="Times New Roman"/>
          <w:color w:val="000000"/>
          <w:sz w:val="27"/>
        </w:rPr>
        <w:br/>
        <w:t>Dispożizzjonijiet relatati ma’ inġenji tal-ajru mingħajr bdot abbord</w:t>
      </w:r>
    </w:p>
    <w:p w14:paraId="4CC9DD25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20-29-1.- Mingħajr preġudizzju għar-regolamenti tal-Unjoni Ewropea applikabbli għall-inġenji tal-ajru mingħajr bdot abbord fir-rigward tas-sikurezza tal-avjazzjoni, id-dispożizzjonijiet ta’ din is-sottotaqsima għandhom japplikaw għal tali inġenji tal-ajru għal finijiet ta’ sigurtà pubblika.</w:t>
      </w:r>
    </w:p>
    <w:p w14:paraId="7735BCD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20-29-2.-L-iskop tal-apparat għas-sinjalar elettroniku jew diġitali previst fl-ewwel paragrafu tal-Artikolu L. 34-9-2 huwa li jidentifika t-titjira ta’ inġenji tal-ajru mingħajr bdot abbord li l-massa tagħhom taqbeż il-limitu msemmi fl-Artikolu D. 103 u li jippermetti l-qari tan-numru ta’ identifikazzjoni tagħhom.</w:t>
      </w:r>
      <w:r>
        <w:rPr>
          <w:rFonts w:ascii="Times New Roman" w:hAnsi="Times New Roman"/>
          <w:color w:val="000000"/>
          <w:sz w:val="27"/>
        </w:rPr>
        <w:br/>
        <w:t xml:space="preserve">Għall-iskop uniku tal-prevenzjoni ta’ attakki fuq is-sigurtà tal-Istat, id-difiża jew is-sigurtà pubblika u tal-prevenzjoni, l-investigazzjoni, id-detezzjoni jew </w:t>
      </w:r>
      <w:r>
        <w:rPr>
          <w:rFonts w:ascii="Times New Roman" w:hAnsi="Times New Roman"/>
          <w:color w:val="000000"/>
          <w:sz w:val="27"/>
        </w:rPr>
        <w:lastRenderedPageBreak/>
        <w:t>il-prosekuzzjoni ta’ reati kriminali, l-informazzjoni trażmessa minn dan l-apparat tista’ tintuża, mis-servizzi tal-Istat li jikkontribwixxu għas-sigurtà interna u d-difiża nazzjonali, biex tkun tista’ ssir l-identifikazzjoni tas-sidien ta’ inġenji tal-ajru mingħajr bdot abbord u l-utenti tagħhom.</w:t>
      </w:r>
    </w:p>
    <w:p w14:paraId="639978B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20-29-3.-L-iskop tal-apparat għas-sinjalar bid-dawl previst fl-ewwel paragrafu tal-Artikolu L. 34-9-2 huwa li jillokalizza b’mod aktar faċli, meta jkunu qed itiru billejl, inġenji tal-ajru mingħajr bdot abbord b’massa li taqbeż il-limitu msemmi fl-Artikolu D. 103 u li jiddistingwihom minn inġenji tal-ajru oħra.</w:t>
      </w:r>
    </w:p>
    <w:p w14:paraId="11B9CA32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20-29-4.-Ordni konġunt tal-Ministru għall-Intern u l-Ministru għall-Komunikazzjonijiet Elettroniċi għandu jispeċifika l-karatteristiċi tekniċi tal-apparat għas-sinjalar elettroniku jew diġitali, in-natura u l-format tal-informazzjoni trażmessa u l-karatteristiċi tekniċi tal-apparat għas-sinjalar.</w:t>
      </w:r>
    </w:p>
    <w:p w14:paraId="1F8EAA58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20-29-5.-Inġenju tal-ajru mingħajr bdot abbord għandu jkun eżentat mir-rekwiżit li jkun mgħammar b’apparat għas-sinjalar elettroniku jew diġitali:</w:t>
      </w:r>
      <w:r>
        <w:rPr>
          <w:rFonts w:ascii="Times New Roman" w:hAnsi="Times New Roman"/>
          <w:color w:val="000000"/>
          <w:sz w:val="27"/>
        </w:rPr>
        <w:br/>
        <w:t>1) Meta jintuża għal skopijiet ta’ divertiment u ppilotat mill-bogħod bil-vista ta’ bdot mill-bogħod li huwa membru ta’ assoċjazzjoni affiljata mal-federazzjoni rikonoxxuta fil-livell nazzjonali għall-aerommudellar imsemmija fl-Artikolu D. 510-3 tal-Kodiċi tal-Avjazzjoni Ċivili, jew ma’ federazzjoni polisportiva inkluż l-aerommudellar approvata mill-Ministru responsabbli għall-isport skont l-Artikolu L. 131-8 tal-Kodiċi Sportiv f’żona ta’ attività stabbilita b’digriet bħala li tagħti d-dritt għal din l-eżenzjoni u ppubblikata mill-kanal ta’ informazzjoni ajrunawtika;</w:t>
      </w:r>
      <w:r>
        <w:rPr>
          <w:rFonts w:ascii="Times New Roman" w:hAnsi="Times New Roman"/>
          <w:color w:val="000000"/>
          <w:sz w:val="27"/>
        </w:rPr>
        <w:br/>
        <w:t>2) Meta jintuża fi spazji magħluqa u bis-soqfa;</w:t>
      </w:r>
      <w:r>
        <w:rPr>
          <w:rFonts w:ascii="Times New Roman" w:hAnsi="Times New Roman"/>
          <w:color w:val="000000"/>
          <w:sz w:val="27"/>
        </w:rPr>
        <w:br/>
        <w:t>3) Meta jaqa’ taħt il-kategoriji tal-inġenji tal-ajru msemmija fit-tieni paragrafu tal-Artikolu L. 6100-1 tal-Kodiċi tat-Trasport, mingħajr preġudizzju għad-dispożizzjonijiet applikabbli għall-inġenji tal-ajru militari u tal-gvern u għall-inġenji tal-ajru użati mid-dwana jew mis-sigurtà pubblika u mis-servizzi tas-sigurtà ċivili;</w:t>
      </w:r>
      <w:r>
        <w:rPr>
          <w:rFonts w:ascii="Times New Roman" w:hAnsi="Times New Roman"/>
          <w:color w:val="000000"/>
          <w:sz w:val="27"/>
        </w:rPr>
        <w:br/>
        <w:t>4) Meta ma jkunx jagħmel parti mill-kategoriji ta’ inġenji tal-ajru msemmija fit-tieni paragrafu tal-Artikolu L. 6100-1 tal-Kodiċi tat-Trasport iżda jintuża fil-kors ta’ missjonijiet doganali, tal-pulizija jew tas-sigurtà ċivili jew l-implimentazzjoni ta’ teknika msemmija fit-Titolu V tal-Ktieb VIII tal-Kodiċi tas-Sigurtà Interna;</w:t>
      </w:r>
      <w:r>
        <w:rPr>
          <w:rFonts w:ascii="Times New Roman" w:hAnsi="Times New Roman"/>
          <w:color w:val="000000"/>
          <w:sz w:val="27"/>
        </w:rPr>
        <w:br/>
        <w:t>5) Meta jinġarr jew jiġi rmunkat mill-wiċċ tal-ħamrija jew l-ilma.</w:t>
      </w:r>
    </w:p>
    <w:p w14:paraId="3F29C51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L-Artikolu R. 20-29-6.-Inġenju tal-ajru mingħajr bdot abbord għandu jkun </w:t>
      </w:r>
      <w:r>
        <w:rPr>
          <w:rFonts w:ascii="Times New Roman" w:hAnsi="Times New Roman"/>
          <w:color w:val="000000"/>
          <w:sz w:val="27"/>
        </w:rPr>
        <w:lastRenderedPageBreak/>
        <w:t>eżentat mir-rekwiżit li jkun mgħammar b’apparat għas-sinjalar bid-dawl:</w:t>
      </w:r>
      <w:r>
        <w:rPr>
          <w:rFonts w:ascii="Times New Roman" w:hAnsi="Times New Roman"/>
          <w:color w:val="000000"/>
          <w:sz w:val="27"/>
        </w:rPr>
        <w:br/>
        <w:t>1) Fil-każijiet imsemmija fil-punti 1 sa 5 tal-Artikolu R. 20-29-5;</w:t>
      </w:r>
      <w:r>
        <w:rPr>
          <w:rFonts w:ascii="Times New Roman" w:hAnsi="Times New Roman"/>
          <w:color w:val="000000"/>
          <w:sz w:val="27"/>
        </w:rPr>
        <w:br/>
        <w:t>2) Meta jtir bejn tlugħ ix-xemx u nżul ix-xemx;</w:t>
      </w:r>
      <w:r>
        <w:rPr>
          <w:rFonts w:ascii="Times New Roman" w:hAnsi="Times New Roman"/>
          <w:color w:val="000000"/>
          <w:sz w:val="27"/>
        </w:rPr>
        <w:br/>
        <w:t>3) Meta jsiru titjiriet sperimentali għall-finijiet ta’ ttestjar jew spezzjoni skont il-kundizzjonijiet definiti mill-Ministru responsabbli għall-avjazzjoni ċivili.</w:t>
      </w:r>
    </w:p>
    <w:p w14:paraId="4079E18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20-29-7.-Dan li ġej għandu jiġi ppenalizzat bil-multa indikata għal ksur tal-klassi 4:</w:t>
      </w:r>
      <w:r>
        <w:rPr>
          <w:rFonts w:ascii="Times New Roman" w:hAnsi="Times New Roman"/>
          <w:color w:val="000000"/>
          <w:sz w:val="27"/>
        </w:rPr>
        <w:br/>
        <w:t>1) It-tħaddim ta’ inġenji tal-ajru mingħajr bdot abbord fin-nuqqas ta’ apparat għas-sinjalar elettroniku jew diġitali msemmi fl-ewwel paragrafu tal-Artikolu L. 34-9-2 jew fin-nuqqas ta’ apparat għas-sinjalar elettroniku jew diġitali li jaħdem;</w:t>
      </w:r>
      <w:r>
        <w:rPr>
          <w:rFonts w:ascii="Times New Roman" w:hAnsi="Times New Roman"/>
          <w:color w:val="000000"/>
          <w:sz w:val="27"/>
        </w:rPr>
        <w:br/>
        <w:t>2) It-tħaddim ta’ inġenji tal-ajru mingħajr bdot abbord fin-nuqqas ta’ apparat għas-sinjalar bid-dawl imsemmi fl-ewwel paragrafu tal-Artikolu L. 34-9-2 jew fin-nuqqas ta’ apparat għas-sinjalar bid-dawl li jaħdem.</w:t>
      </w:r>
      <w:r>
        <w:rPr>
          <w:rFonts w:ascii="Times New Roman" w:hAnsi="Times New Roman"/>
          <w:color w:val="000000"/>
          <w:sz w:val="27"/>
        </w:rPr>
        <w:br/>
        <w:t>Is-sid ta’ inġenju tal-ajru mingħajr bdot abbord għandu jkun responsabbli li jħallas il-multa għar-reati msemmija fil-punti (1) u (2), sakemm ma jistabbilixxix l-eżistenza ta’ titjira jew kwalunkwe avveniment ieħor ta’ force majeure jew jipprovdi l-evidenza kollha biex jiġi stabbilit li mhumiex il-veru awtur tar-reat.</w:t>
      </w:r>
    </w:p>
    <w:p w14:paraId="1ECD2B3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20-29-8.-Il-ħruġ volontarju ta’ sinjal elettroniku jew diġitali msemmi fl-ewwel paragrafu tal-Artikolu L. 34-9-2 għandu jkun punibbli bil-multa prevista fil-kontravenzjonijiet tal-Klassi 5, li ma joriġinawx minn inġenji tal-ajru mingħajr bdot abbord irreġistrati fir-reġistru msemmi fl-Artikolu R. 124-2 tal-Kodiċi tal-Avjazzjoni Ċivili jew li ma jikkorrispondux għal titjira reali, li tkun għaddejja fiż-żmien meta jinħareġ is-sinjal elettroniku jew diġitali.</w:t>
      </w:r>
    </w:p>
    <w:p w14:paraId="4000BC65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20-29-9.-Kwalunkwe persuna ħatja tar-reati msemmija fl-Artikoli R. 20-29-7 u R. 20-29-8 għandha wkoll tkun soġġetta għall-piena addizzjonali tal-konfiska tal-oġġett użat biex jitwettaq ir-reat.</w:t>
      </w:r>
    </w:p>
    <w:p w14:paraId="7748447B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R. 20-29-10.-L-Artikoli R. 20-29-1 sa R. 20-29-9 għandhom japplikaw fil-Gżejjer Wallis u Futuna, fil-Polineżja Franċiża u fit-Territorji Franċiżi tan-Nofsinhar u tal-Antartika.”</w:t>
      </w:r>
    </w:p>
    <w:p w14:paraId="2A78221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2</w:t>
      </w:r>
    </w:p>
    <w:p w14:paraId="5DBF918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 xml:space="preserve">L-Artikolu R. 48-1 tal-Kodiċi Kriminali huwa supplimentat b’paragrafu li jaqra </w:t>
      </w:r>
      <w:r>
        <w:rPr>
          <w:rFonts w:ascii="Times New Roman" w:hAnsi="Times New Roman"/>
          <w:color w:val="000000"/>
          <w:sz w:val="27"/>
        </w:rPr>
        <w:lastRenderedPageBreak/>
        <w:t>kif ġej:</w:t>
      </w:r>
      <w:r>
        <w:rPr>
          <w:rFonts w:ascii="Times New Roman" w:hAnsi="Times New Roman"/>
          <w:color w:val="000000"/>
          <w:sz w:val="27"/>
        </w:rPr>
        <w:br/>
        <w:t>“14) Kontravenzjonijiet punibbli skont l-Artikolu R. 20-29-7 tal-Kodiċi Postali u tal-Komunikazzjonijiet Elettroniċi”.</w:t>
      </w:r>
    </w:p>
    <w:p w14:paraId="193FFB4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3</w:t>
      </w:r>
    </w:p>
    <w:p w14:paraId="4698CFC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Il-Kapitolu II tat-Titolu I tal-Ktieb II tal-parti regolatorja (digrieti sempliċi) tal-Kodiċi Postali u tal-Komunikazzjonijiet Elettroniċi huwa komplut b’Taqsima 6 li tgħid hekk:</w:t>
      </w:r>
    </w:p>
    <w:p w14:paraId="6F68DDF6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“Taqsima 6</w:t>
      </w:r>
      <w:r>
        <w:rPr>
          <w:rFonts w:ascii="Times New Roman" w:hAnsi="Times New Roman"/>
          <w:color w:val="000000"/>
          <w:sz w:val="27"/>
        </w:rPr>
        <w:br/>
        <w:t>“Tagħmir terminali ta’ komunikazzjonijiet elettroniċi u tagħmir tar-radju</w:t>
      </w:r>
    </w:p>
    <w:p w14:paraId="2518153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D. 103.-Il-limitu tal-massa msemmi fl-Artikoli L. 34-9-2, R. 20-29-2 u R. 20-29-3 huwa stabbilit għal 800 gramma.</w:t>
      </w:r>
    </w:p>
    <w:p w14:paraId="27F19ECB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L-Artikolu D. 103-1.-Id-dispożizzjonijiet tal-Artikolu D. 103 japplikaw fil-Gżejjer Wallis u Futuna, fil-Polineżja Franċiża u fit-Territorji Franċiżi tan-Nofsinhar u tal-Antartika.”</w:t>
      </w:r>
    </w:p>
    <w:p w14:paraId="7B6588B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4</w:t>
      </w:r>
    </w:p>
    <w:p w14:paraId="013BC74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Dan id-Digriet jidħol fis-seħħ sitt xhur wara l-pubblikazzjoni tiegħu.</w:t>
      </w:r>
      <w:r>
        <w:rPr>
          <w:rFonts w:ascii="Times New Roman" w:hAnsi="Times New Roman"/>
          <w:color w:val="000000"/>
          <w:sz w:val="27"/>
        </w:rPr>
        <w:br/>
        <w:t>Madankollu, tnax-il xahar wara l-pubblikazzjoni ta’ dan id-Digriet għandhom jidħlu fis-seħħ:</w:t>
      </w:r>
      <w:r>
        <w:rPr>
          <w:rFonts w:ascii="Times New Roman" w:hAnsi="Times New Roman"/>
          <w:color w:val="000000"/>
          <w:sz w:val="27"/>
        </w:rPr>
        <w:br/>
        <w:t>1) Id-dispożizzjonijiet ta’ dan id-digriet għall-inġenji tal-ajru li joperaw mingħajr persuna abbord irreġistrati skont it-Taqsima L. 6111-1 tal-Kodiċi tat-Trasport qabel id-data tad-dħul fis-seħħ imsemmija fl-ewwel paragrafu;</w:t>
      </w:r>
      <w:r>
        <w:rPr>
          <w:rFonts w:ascii="Times New Roman" w:hAnsi="Times New Roman"/>
          <w:color w:val="000000"/>
          <w:sz w:val="27"/>
        </w:rPr>
        <w:br/>
        <w:t>2) Id-dispożizzjonijiet tal-Artikoli R. 20-29-7 u R. 20-29-8 tal-Kodiċi Postali u tal-Komunikazzjonijiet Elettroniċi u tal-punt 14 tal-Artikolu R. 48-1 tal-Kodiċi Kriminali.</w:t>
      </w:r>
      <w:r>
        <w:rPr>
          <w:rFonts w:ascii="Times New Roman" w:hAnsi="Times New Roman"/>
          <w:color w:val="000000"/>
          <w:sz w:val="27"/>
        </w:rPr>
        <w:br/>
        <w:t>Id-dispożizzjonijiet ta’ dan l-Artikolu japplikaw fil-Gżejjer Wallis u Futuna, fil-Polineżja Franċiża u fit-Territorji Franċiżi tan-Nofsinhar u tal-Antartika.</w:t>
      </w:r>
    </w:p>
    <w:p w14:paraId="6D59AC9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Artikolu 5</w:t>
      </w:r>
    </w:p>
    <w:p w14:paraId="243DF71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Il-Gwardjan tas-Siġilli, il-Ministru għall-Ġustizzja, il-Ministru għat-Tranżizzjoni Ekoloġika u Inklużiva, il-Ministru għall-Ekonomija u l-Finanzi, il-Ministru għall-Intern, il-Ministru għall-Affarijiet Barranin u s-Segretarju tal-</w:t>
      </w:r>
      <w:r>
        <w:rPr>
          <w:rFonts w:ascii="Times New Roman" w:hAnsi="Times New Roman"/>
          <w:color w:val="000000"/>
          <w:sz w:val="27"/>
        </w:rPr>
        <w:lastRenderedPageBreak/>
        <w:t>Istat għall-Ministru tat-Tranżizzjoni Ekoloġika u Inklużiva, responsabbli għat-trasport, huma responsabbli, kull wieħed minnhom, għall-implimentazzjoni ta’ dan id-Digriet, li se jiġi ppubblikat fil-Ġurnal Uffiċjali tar-Repubblika Franċiża.</w:t>
      </w:r>
    </w:p>
    <w:p w14:paraId="783E0101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Magħmul fit-30 ta’ Ottubru 2019.</w:t>
      </w:r>
    </w:p>
    <w:p w14:paraId="7DB96BA9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Edouard Philippe</w:t>
      </w:r>
      <w:r>
        <w:rPr>
          <w:rFonts w:ascii="Times New Roman" w:hAnsi="Times New Roman"/>
          <w:color w:val="000000"/>
          <w:sz w:val="27"/>
        </w:rPr>
        <w:br/>
        <w:t>Mill-Prim Ministru:</w:t>
      </w:r>
    </w:p>
    <w:p w14:paraId="4D642C9A" w14:textId="2CC9DF36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għall-Ekonomija u l-Finanzi,</w:t>
      </w:r>
      <w:r>
        <w:rPr>
          <w:rFonts w:ascii="Times New Roman" w:hAnsi="Times New Roman"/>
          <w:color w:val="000000"/>
          <w:sz w:val="27"/>
        </w:rPr>
        <w:br/>
      </w:r>
      <w:r w:rsidR="00155355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Bruno Le Maire</w:t>
      </w:r>
    </w:p>
    <w:p w14:paraId="170FF3AD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Il-Gwardjan tas-Siġilli, il-Ministru għall-Ġustizzja,</w:t>
      </w:r>
      <w:r>
        <w:rPr>
          <w:rFonts w:ascii="Times New Roman" w:hAnsi="Times New Roman"/>
          <w:color w:val="000000"/>
          <w:sz w:val="27"/>
        </w:rPr>
        <w:br/>
        <w:t>Nicole Belloubet</w:t>
      </w:r>
    </w:p>
    <w:p w14:paraId="5A04049E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għat-Tranżizzjoni Ekoloġika u Inklużiva,</w:t>
      </w:r>
      <w:r>
        <w:rPr>
          <w:rFonts w:ascii="Times New Roman" w:hAnsi="Times New Roman"/>
          <w:color w:val="000000"/>
          <w:sz w:val="27"/>
        </w:rPr>
        <w:br/>
        <w:t>Elisabeth Borne</w:t>
      </w:r>
    </w:p>
    <w:p w14:paraId="67321A41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għall-Intern,</w:t>
      </w:r>
      <w:r>
        <w:rPr>
          <w:rFonts w:ascii="Times New Roman" w:hAnsi="Times New Roman"/>
          <w:color w:val="000000"/>
          <w:sz w:val="27"/>
        </w:rPr>
        <w:br/>
        <w:t>Christophe Castaner</w:t>
      </w:r>
    </w:p>
    <w:p w14:paraId="08262F4B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Il-Ministru għall-Affarijiet Barranin,</w:t>
      </w:r>
      <w:r>
        <w:rPr>
          <w:rFonts w:ascii="Times New Roman" w:hAnsi="Times New Roman"/>
          <w:color w:val="000000"/>
          <w:sz w:val="27"/>
        </w:rPr>
        <w:br/>
        <w:t>Annick Girardin</w:t>
      </w:r>
    </w:p>
    <w:p w14:paraId="3BF11781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Is-Segretarju tal-Istat tal-Ministru għat-Tranżizzjoni Ekoloġika u Inklużiva, responsabbli għat-trasport,</w:t>
      </w:r>
      <w:r>
        <w:rPr>
          <w:rFonts w:ascii="Times New Roman" w:hAnsi="Times New Roman"/>
          <w:color w:val="000000"/>
          <w:sz w:val="27"/>
        </w:rPr>
        <w:br/>
        <w:t>Jean-Baptiste Djebbari</w:t>
      </w:r>
    </w:p>
    <w:p w14:paraId="2B1F7FBD" w14:textId="77777777" w:rsidR="004044CB" w:rsidRDefault="004044CB"/>
    <w:sectPr w:rsidR="004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0"/>
    <w:rsid w:val="00155355"/>
    <w:rsid w:val="004044CB"/>
    <w:rsid w:val="0044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88BBE"/>
  <w15:chartTrackingRefBased/>
  <w15:docId w15:val="{7DBA74BE-4F42-4E19-A716-D3957FF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2021-08-20T12:39:00Z</dcterms:created>
  <dcterms:modified xsi:type="dcterms:W3CDTF">2021-12-13T11:15:00Z</dcterms:modified>
</cp:coreProperties>
</file>