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F3" w:rsidRDefault="00694BF3" w:rsidP="00F54ECB">
      <w:pPr>
        <w:jc w:val="both"/>
      </w:pPr>
    </w:p>
    <w:p w:rsidR="009C128D" w:rsidRDefault="009C128D" w:rsidP="00F54ECB">
      <w:pPr>
        <w:jc w:val="both"/>
      </w:pPr>
    </w:p>
    <w:p w:rsidR="009C128D" w:rsidRDefault="009C128D" w:rsidP="00F54ECB">
      <w:pPr>
        <w:jc w:val="both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Návrh zákona potvrzující konsolidaci dodržování zásad republiky</w:t>
      </w:r>
    </w:p>
    <w:p w:rsidR="009C128D" w:rsidRDefault="009C128D" w:rsidP="00F54ECB">
      <w:pPr>
        <w:jc w:val="both"/>
        <w:rPr>
          <w:rFonts w:ascii="Arial" w:hAnsi="Arial" w:cs="Arial"/>
          <w:color w:val="000000"/>
        </w:rPr>
      </w:pPr>
    </w:p>
    <w:p w:rsidR="009C128D" w:rsidRDefault="009C128D" w:rsidP="00F54ECB">
      <w:pPr>
        <w:jc w:val="both"/>
        <w:rPr>
          <w:rFonts w:ascii="Arial" w:hAnsi="Arial" w:cs="Arial"/>
          <w:color w:val="000000"/>
        </w:rPr>
      </w:pPr>
    </w:p>
    <w:p w:rsidR="009C128D" w:rsidRDefault="009C128D" w:rsidP="00F54EC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1"/>
          <w:szCs w:val="21"/>
          <w:rFonts w:ascii="Times-Bold" w:hAnsi="Times-Bold" w:cs="Times-Bold"/>
        </w:rPr>
      </w:pPr>
      <w:r>
        <w:rPr>
          <w:b/>
          <w:sz w:val="21"/>
          <w:rFonts w:ascii="Times-Bold" w:hAnsi="Times-Bold"/>
        </w:rPr>
        <w:t xml:space="preserve">Článek 19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9C128D" w:rsidRDefault="009C128D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rFonts w:ascii="Times-Roman" w:hAnsi="Times-Roman"/>
        </w:rPr>
        <w:t xml:space="preserve">Kapitola II hlavy I zákona č. 2004-575 ze dne 21. června 2004 o důvěře v digitálním hospodářství se mění takto: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9C128D" w:rsidRDefault="009C128D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</w:rPr>
        <w:t xml:space="preserve">1.</w:t>
      </w:r>
      <w:r>
        <w:rPr>
          <w:sz w:val="21"/>
        </w:rPr>
        <w:t xml:space="preserve"> </w:t>
      </w:r>
      <w:r>
        <w:rPr>
          <w:sz w:val="21"/>
          <w:i/>
          <w:iCs/>
        </w:rPr>
        <w:t xml:space="preserve">(nový)</w:t>
      </w:r>
      <w:r>
        <w:rPr>
          <w:sz w:val="21"/>
        </w:rPr>
        <w:t xml:space="preserve"> V článku 8 I článku 6 se slova: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„v bodě 2 nebo v opačném případě jakékoli osobě uvedené v bodě 1“ bude nahrazeno následujícím: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„v bodě 1 nebo 2“;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9C128D" w:rsidRDefault="009C128D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2.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Za článek 6-2 ve znění vyplývajícím ze zákona č. 2020-1266 ze dne 19. října 2020, jehož cílem je regulace komerčního využívání vyobrazení dětí mladších šestnácti let na on-line platformách, se vkládají články 6-3 a 6-4 takto: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i/>
          <w:iCs/>
        </w:rPr>
        <w:t xml:space="preserve">„Článek 6-4</w:t>
      </w:r>
      <w:r>
        <w:rPr>
          <w:sz w:val="21"/>
        </w:rPr>
        <w:t xml:space="preserve">.</w:t>
      </w:r>
      <w:r>
        <w:rPr>
          <w:sz w:val="21"/>
          <w:i/>
          <w:rFonts w:ascii="Times-Italic" w:hAnsi="Times-Italic"/>
        </w:rPr>
        <w:t xml:space="preserve"> </w:t>
      </w:r>
      <w:r>
        <w:rPr>
          <w:sz w:val="21"/>
          <w:rFonts w:ascii="Times-Roman" w:hAnsi="Times-Roman"/>
        </w:rPr>
        <w:t xml:space="preserve">— Pokud vykonatelné soudní rozhodnutí nařídilo jakákoli opatření, která mají zabránit přístupu k veřejné komunikační službě on-line, jejíž obsah spadá do oblasti působnosti protiprávního jednání podle čl. 6 odst. I odst. 7, může správní orgán, je-li to nezbytné vůči jakékoli zaujaté osobě, požádat pro osoby uvedené v 1 a 2 l na dobu nepřesahující zbývající opatření nařízená soudním rozhodnutím za účelem předcházení veřejného přístupu k on-line komunikační službě, jehož obsah je částečně nebo zcela totožný jako obsah služby uvedené ve výše zmíněném rozsudku.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Za stejných podmínek může správní orgán rovněž požádat provozovatele vyhledávače, adresáře nebo jiné referenční služby, aby stáhl odkaz na webové adresy umožňující přístup k těmto online komunikačním službám veřejnosti.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Správní orgán aktualizuje seznam on-line komunikačních služeb uvedených v prvním pododstavci tohoto článku, které byly předmětem žádosti o blokování přístupu podle téhož prvního pododstavce, jakož i internetových adres umožňujících přístup k těmto službám, a zpřístupní tento seznam inzerentům, jejich zástupcům a službám uvedeným v čl. 299 (II) bodě 2 Obecného daňového zákoníku.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Tyto služby se na tento seznam zahrnou po zbytek doby trvání opatření nařízených justičním orgánem.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Nejsou-li tyto služby zablokovány nebo na ně odkazuje v souladu s tímto článkem, může být justičnímu orgánu nařízeno na základě předběžného opatření nebo na žádost nařídit jakékoli opatření k zastavení přístupu k obsahu těchto služeb.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”</w:t>
      </w: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1"/>
          <w:szCs w:val="21"/>
        </w:rPr>
      </w:pP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1"/>
          <w:szCs w:val="21"/>
          <w:rFonts w:ascii="Times-BoldItalic" w:hAnsi="Times-BoldItalic" w:cs="Times-BoldItalic"/>
        </w:rPr>
      </w:pPr>
      <w:r>
        <w:rPr>
          <w:b/>
          <w:sz w:val="21"/>
        </w:rPr>
        <w:t xml:space="preserve">Článek 19a </w:t>
      </w:r>
      <w:r>
        <w:rPr>
          <w:b/>
          <w:sz w:val="21"/>
          <w:i/>
          <w:iCs/>
        </w:rPr>
        <w:t xml:space="preserve">(nový)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rFonts w:ascii="Times-Roman" w:hAnsi="Times-Roman"/>
        </w:rPr>
        <w:t xml:space="preserve">I. - Kapitola II hlavy I zákona č. 2004-575 ze dne 21. června 2004 o důvěře v digitální hospodářství se mění takto: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1.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4. odstavec čl. 6 bod 7 se mění takto: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i/>
          <w:iCs/>
        </w:rPr>
        <w:t xml:space="preserve">a)</w:t>
      </w:r>
      <w:r>
        <w:rPr>
          <w:sz w:val="21"/>
        </w:rPr>
        <w:t xml:space="preserve"> První věta se doplňuje slovy: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„a zveřejní prostředky, které věnují boji proti nepovoleným činnostem uvedeným ve třetím pododstavci bodu 7“;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i/>
          <w:iCs/>
        </w:rPr>
        <w:t xml:space="preserve">b)</w:t>
      </w:r>
      <w:r>
        <w:rPr>
          <w:sz w:val="21"/>
        </w:rPr>
        <w:t xml:space="preserve"> za stejnou první větu se vkládá nová věta, která zní: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„Tyto povinnosti se nevztahují na hospodářské subjekty uvedené v čl. 6-5 prvním pododstavci s cílem bojovat proti šíření obsahu uvedeného ve stejném prvním pododstavci.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”;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i/>
          <w:iCs/>
        </w:rPr>
        <w:t xml:space="preserve">c)</w:t>
      </w:r>
      <w:r>
        <w:rPr>
          <w:sz w:val="21"/>
        </w:rPr>
        <w:t xml:space="preserve"> Druhá věta se mění takto: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— na začátku, slovo: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„Oni“ se nahrazuje slovy: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„Osoby uvedené v bodě 1 a 2“;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</w:rPr>
        <w:t xml:space="preserve">— slova: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„na jedné straně“ se ruší;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— slova: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„předchozího odstavce“ se nahrazují slovy: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„ve stejném třetím odstavci“;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— po slově: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„služby“ se ruší závěr.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2.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Za znění článku 6-2 vyplývajícího z výše uvedeného zákona č. 2020-1266 ze dne 19. října 2020 se vkládá nový článek 6-5, který zní: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i/>
          <w:rFonts w:ascii="Times-Italic" w:hAnsi="Times-Italic"/>
        </w:rPr>
        <w:t xml:space="preserve">„Článek 6/5.</w:t>
      </w:r>
      <w:r>
        <w:rPr>
          <w:sz w:val="21"/>
          <w:i/>
          <w:rFonts w:ascii="Times-Italic" w:hAnsi="Times-Italic"/>
        </w:rPr>
        <w:t xml:space="preserve"> </w:t>
      </w:r>
      <w:r>
        <w:rPr>
          <w:sz w:val="21"/>
          <w:rFonts w:ascii="Times-Roman" w:hAnsi="Times-Roman"/>
        </w:rPr>
        <w:t xml:space="preserve">— Provozovatelé on-line platforem definovaných v článku L. 111-7 Spotřebitelského zákoníku, kteří nabízejí veřejnosti on-line komunikační službu založenou na klasifikaci, odkazu nebo sdílení obsahu umístěného na internetu třetími osobami a jejichž činnost na území Francie přesahuje práh počtu spojení stanovených vyhláškou, bez ohledu na to, zda jsou usazeny na území Francie, přispívají k boji proti veřejnému šíření obsahu v rozporu s opatřeními zmíněnými ve třetím odstavci čl. 6 odst. I bodu 7 tohoto zákona, článku 24 písm.a) a třetím a čtvrtém odstavci článku 33 zákona ze dne 29. července 1881 o svobodě tisku.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V tomto ohledu:</w:t>
      </w:r>
    </w:p>
    <w:p w:rsidR="00F54ECB" w:rsidRDefault="00F54ECB" w:rsidP="00196BE6">
      <w:pPr>
        <w:spacing w:after="0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196BE6">
      <w:pPr>
        <w:spacing w:after="0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1.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Zavedou přiměřené lidské a technologické postupy a prostředky, které jim umožní:</w:t>
      </w:r>
    </w:p>
    <w:p w:rsidR="001048BC" w:rsidRDefault="001048BC" w:rsidP="00196BE6">
      <w:pPr>
        <w:spacing w:after="0"/>
        <w:jc w:val="both"/>
        <w:rPr>
          <w:rFonts w:ascii="Times-Roman" w:hAnsi="Times-Roman" w:cs="Times-Roman"/>
          <w:sz w:val="21"/>
          <w:szCs w:val="21"/>
        </w:rPr>
      </w:pPr>
    </w:p>
    <w:p w:rsidR="00317039" w:rsidRPr="004E021A" w:rsidRDefault="001048BC" w:rsidP="00196BE6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(a) Co nejdříve informovat soudní nebo správní orgány o opatřeních, která přijaly v důsledku příkazů vydaných těmito orgány ohledně obsahu uvedeného v prvním pododstavci tohoto článku;</w:t>
      </w:r>
    </w:p>
    <w:p w:rsidR="004E021A" w:rsidRPr="004E021A" w:rsidRDefault="004E021A" w:rsidP="00196BE6">
      <w:pPr>
        <w:spacing w:after="0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(b) Neprodleně potvrdit bezpečné přijetí žádostí soudních nebo správních orgánů o sdělování údajů, které mají k dispozici, s cílem umožnit identifikaci uživatelů, kteří nahráli obsah uvedený ve stejném prvním pododstavci, a co nejdříve informovat tyto orgány o následných opatřeních na tyto žádosti;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(c) Dočasně zachovat obsah, který jim byl oznámen v rozporu s ustanoveními uvedenými v prvním pododstavci a který odebrali nebo znepřístupnili za účelem zpřístupnění soudnímu orgánu pro vyhledávání, zjištění a stíhání trestných činů.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Doba trvání a metody uchovávání tohoto obsahu jsou definovány vyhláškou Státní rady po stanovisku</w:t>
      </w: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Vnitrostátní komise pro informační technologie a svobodu;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2.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Určí jediné kontaktní místo, fyzickou osobu odpovědnou za komunikaci s orgány veřejné moci a za provádění ustanovení tohoto článku, jíž zejména všechny žádosti podané Nejvyšší radou pro audiovizuální záležitosti podle článku 62 zákona č. 86-1067 ze dne 30. září 1986 o svobodě komunikace mohou být zasílány elektronickými prostředky.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Toto jediné kontaktní místo odpovídá zejména za přijímání žádostí podaných provozovateli soudním orgánem v souladu s řízením dle čl. 6 odst. II tohoto zákona s cílem zajistit jejich rychlé vyřízení;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3.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Zpřístupní veřejnosti, ve snadno přístupné formě, obecné podmínky používání služby, kterou nabízejí; obsahují předpisy zakazující on-line zveřejňování obsahu uvedeného v prvním pododstavci tohoto článku; musí jasně a přesně popsat své způsoby umírnění, jejichž cílem je případně zjistit a zpracovávat tento obsah, podrobně popisovat postupy a lidské nebo automatizované prostředky používané k tomuto účelu a opatření, která provádějí týkající se dostupnosti, viditelnosti a přístupnost tohoto obsahu; uvedou opatření, která provádějí, pokud jde o uživatele, kteří tento obsah zpřístupnili on-line, jakož i vnitrostátní a soudní opravné prostředky pro tyto uživatele;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4.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Informují veřejnost o použitých prostředcích a opatřeních přijatých k boji proti šíření informací, pro uživatele na území Francie, o obsahu uvedeném v prvním pododstavci, v souladu s postupy a intervaly stanovenými Nejvyšší radou pro audiovizuální záležitosti, o informacích a kvantifikovaných ukazatelích vymezených komisí, které se týkají zejména zpracování příkazů nebo žádostí o informace od soudních nebo správních orgánů, obdržených oznámení a výběru vnitřní správy a kde je to vhodné, kritéria pro volbu důvěryhodných třetích stran, jejichž oznámení dostávají přednostní zacházení, přičemž se použijí kritéria týkající se důvěrnosti a třetí strany;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5.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Zavedou snadno přístupný a snadno použitelný postup, který umožní každé osobě ohlásit elektronickými prostředky veškerý obsah, který je v rozporu s ustanoveními uvedenými v prvním pododstavci, aby jasně upřesnil její umístění a důvody, pro které se má za to, že by tento obsah měl být považován za protiprávní, a poskytnout informace umožňující kontakt a oznamování sankcí vzniklých v případě nesprávného oznámení;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6.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Zavedou přiměřené lidské a technologické postupy a prostředky, které jim umožňují: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(a) Neprodleně potvrdit bezpečné přijetí oznámení týkajících se obsahu uvedeného v prvním pododstavci, s výhradou informací nezbytných pro kontakt s účastníkem;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(b) Zajistit včasnou analýzu těchto oznámení;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(c) Informovat autora o přijatých opatřeních a o vnitrostátních a soudních opravných prostředcích, které jsou k dispozici, s výhradou nezbytných informací pro jejich kontakt;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(d) Je-li rozhodnuto obsah odstranit nebo jej učinit nepřístupným z důvodu nerespektování ustanovení uvedených v prvním pododstavci, informovat uživatele při jeho zveřejnění, pokud jsou k dispozici nezbytné informace pro jejich kontakt: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— uvedení důvodů tohoto rozhodnutí,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— upřesnění, zda bylo toto rozhodnutí učiněno prostřednictvím automatizovaného nástroje;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— informovat je o vnitrostátních a soudních opravných prostředcích, které mají k dispozici;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— a podat zprávy o občanských a trestních sankcích za zveřejnění nedovoleného obsahu;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7.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Zavedou vnitřní nápravné prostředky, které umožňují: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(a) Účastníkovi oznámení obsahu uvedeného v prvním pododstavci, aby zpochybnil rozhodnutí hospodářského subjektu v reakci na toto oznámení;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(b) Uživateli, který je původcem zveřejnění obsahu, jež byl předmětem rozhodnutí uvedeného v bodě 6 písm. d) zpochybnit toto rozhodnutí;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Pr="004E021A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1"/>
          <w:szCs w:val="21"/>
          <w:rFonts w:ascii="Times-Italic" w:hAnsi="Times-Italic" w:cs="Times-Italic"/>
        </w:rPr>
      </w:pPr>
      <w:r>
        <w:rPr>
          <w:sz w:val="21"/>
          <w:rFonts w:ascii="Times-Roman" w:hAnsi="Times-Roman"/>
        </w:rPr>
        <w:t xml:space="preserve">(c) Uživateli, který byl předmětem rozhodnutí uvedeného v odst. 8 písm. a) nebo b), zpochybnit toto rozhodnutí.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Zajistí, aby tyto systémy byly snadno přístupné a snadno použitelné a aby umožňovaly vhodné a rychlé zpracování opravných prostředků, které nejsou založeny pouze na použití automatizovaných prostředků, bezodkladně informují uživatele o přijatém rozhodnutí a neprodleně zruší opatření týkající se dotyčného obsahu nebo uživatele zavedeného provozovatelem, pokud kasační opravný prostředek vede k závěru, že napadené rozhodnutí nebylo odůvodněné;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8.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Při rozhodování o provádění těchto postupů stanoví ve svých podmínkách používání jasné a přesné postupy vedoucí k: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(a) Pozastavení nebo v nejzávažnějších případech ukončení účtu uživatelů, kteří opakovaně nahrávali obsah v rozporu s ustanoveními uvedenými v prvním pododstavci tohoto článku;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(b) Pozastavení přístupu k oznamovacímu mechanismu uživatelů, kteří opakovaně předložili zjevně neopodstatněná oznámení týkající se obsahu uvedeného ve stejném prvním pododstavci.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Jsou-li tyto postupy prováděny, provede se analýza jednotlivých případů, jejímž cílem je objektivně charakterizovat existenci jednání uvedeného v bodě a nebo b této části 8, přičemž se zohlední zejména: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— množství nedovoleného obsahu uvedeného v prvním pododstavci tohoto článku nebo zjevně neopodstatněných oznámení od uživatele v uplynulém roce, a to jak v absolutních číslech, tak úměrně celkovému počtu obsahu nebo oznámení, za něž byl odpovědný;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— a závažnost a důsledky tohoto zneužívání.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Při provádění těchto postupů stanoví, že opatření uvedená v odst. 8 písm. a) a b) musí být svou povahou úměrná závažnosti dotyčného jednání a v případě pozastavení se prohlásí na přiměřenou dobu.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Uživatel obdrží varování a informace o dostupných vnitrostátních a soudních opravných prostředcích;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9.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Hospodářské subjekty uvedené v prvním pododstavci tohoto článku s činnostmi na území Francie, které přesahují hranici počtu spojů stanovených vyhláškou a které jsou vyšší než ty, které jsou uvedeny ve stejném prvním pododstavci,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(a) Každoročně hodnotí systémová rizika spojená s provozem a využíváním jejich služeb, pokud jde o šíření obsahu uvedeného v prvním pododstavci a v souvislosti s porušováním základních práv, včetně svobody projevu.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Toto posouzení zohlední charakteristiky těchto služeb, zejména jejich účinky na šíření viru nebo hromadné šíření výše uvedeného obsahu;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(b) Provádí přiměřená, účinná a úměrná opatření, zejména pokud jde o charakteristiky jejich služeb a rozsah a závažnost rizik zjištěných na konci posouzení uvedeného v bodě 9 písm. a), zaměřená na zmírnění rizik šíření tohoto obsahu, která se mohou týkat zejména postupů a lidských a technologických prostředků používaných ke zjišťování, identifikaci a zacházení s tímto obsahem, přičemž se zabraňuje riziku neoprávněného odstranění podle platného práva a podmínek jejich používání;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(c) V souladu s postupy a intervaly stanovenými Nejvyšší radou pro audiovizuální záležitosti podává veřejnosti zprávu o hodnocení těchto systémových rizik a provedených opatřeních ke zmírnění rizika;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(10) Provozovatelé uvedení v prvním pododstavci podají Nejvyšší radě pro audiovizuální záležitosti zprávu o postupech a prostředcích používaných k uplatňování tohoto článku za podmínek stanovených v článku 62 zákona č. 86-1067 ze dne 30. září 1986, jak je uvedeno výše.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”</w:t>
      </w: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II.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— Zákon č. 86-1067 ze dne 30. září 1986 o svobodě komunikace se mění takto:</w:t>
      </w: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1.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V čl. 19 odst. 1 třetím pododstavci se slova: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„a také platformy pro sdílení videa“ nahrazují slovy: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„, platformy pro sdílení videa a provozovatelé on-line platforem uvedených v článku 62“;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2.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V čl. 42-7 prvním pododstavci se odkaz: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„a 48-3“ nahrazuje odkazy: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„, 48-3 a 62“;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3.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Hlava IV se doplňuje kapitolou III, která zní takto: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1"/>
          <w:szCs w:val="21"/>
          <w:rFonts w:ascii="Times-Italic" w:hAnsi="Times-Italic" w:cs="Times-Italic"/>
        </w:rPr>
      </w:pPr>
      <w:r>
        <w:rPr>
          <w:i/>
          <w:rFonts w:ascii="Times-Italic" w:hAnsi="Times-Italic"/>
        </w:rPr>
        <w:t xml:space="preserve">KAPITOLA III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1"/>
          <w:szCs w:val="21"/>
          <w:rFonts w:ascii="Times-BoldItalic" w:hAnsi="Times-BoldItalic" w:cs="Times-BoldItalic"/>
        </w:rPr>
      </w:pPr>
      <w:r>
        <w:rPr>
          <w:b/>
          <w:i/>
          <w:sz w:val="21"/>
          <w:rFonts w:ascii="Times-BoldItalic" w:hAnsi="Times-BoldItalic"/>
        </w:rPr>
        <w:t xml:space="preserve">Ustanovení vztahující se na on-line platformy pro boj proti nenávistnému obsahu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i/>
        </w:rPr>
        <w:t xml:space="preserve">Článek 62.</w:t>
      </w:r>
      <w:r>
        <w:rPr>
          <w:sz w:val="21"/>
          <w:i/>
          <w:rFonts w:ascii="Times-Italic" w:hAnsi="Times-Italic"/>
        </w:rPr>
        <w:t xml:space="preserve"> </w:t>
      </w:r>
      <w:r>
        <w:rPr>
          <w:sz w:val="21"/>
          <w:rFonts w:ascii="Times-Roman" w:hAnsi="Times-Roman"/>
        </w:rPr>
        <w:t xml:space="preserve">— I. - Nejvyšší rada pro audiovizuální záležitosti zajistí, aby provozovatelé on-line platforem uvedených v čl. 6 odst. 5 prvním pododstavci zákona č. 2004-575 ze dne 21. června 2004 o důvěře v digitální ekonomiku byli v souladu s ustanoveními téhož článku 6-5, s ohledem na rozsah a závažnost nabízených služeb, s ohledem na charakteristiky služby a na přiměřenost prostředků používaných provozovatelem, zejména pokud jde o rozsah a závažnost rizik vyplývajících z jejich šíření podle článku 5 uvedeného článku 5.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Provozovatelům platformy poskytne pokyny pro uplatňování téhož článku 6-5.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02A14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Za podmínek stanovených v článku 19 tohoto zákona shromažďuje od těchto subjektů informace nezbytné ke sledování jejich povinností.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Jako takoví provozovatelé uvedení v čl. 6-5 odst. 9 zákona č. 2004-575 ze dne 21. června 2004 poskytují přístup k zásadám fungování automatizovaných nástrojů používaných k plnění těchto povinností, k parametrům používaným těmito nástroji, k metodám a údajům použitým pro hodnocení a zlepšení jejich výkonnosti a k jakýmkoli dalším informacím nebo údajům, které jim umožní vyhodnotit jejich účinnost v souladu s ustanoveními o ochraně osobních údajů.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V souladu s těmito ustanoveními může Nejvyšší rada pro audiovizuální záležitosti zaslat přiměřené žádosti o přístup prostřednictvím zvláštních programovacích rozhraní k jakýmkoli údajům, které jsou důležité pro posouzení jejich účinnosti.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V souladu s těmito ustanoveními a pro stejné účely může nejvyšší rada pro audiovizuální záležitosti zavést přiměřené metody pro automatizovaný sběr veřejně přístupných údajů za účelem přístupu k nezbytným údajům.</w:t>
      </w:r>
    </w:p>
    <w:p w:rsidR="00317039" w:rsidRPr="00196BE6" w:rsidRDefault="00317039" w:rsidP="00196BE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6522CF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Vymezí informace a kvantifikované ukazatele, které jsou tito provozovatelé povinni zveřejnit v souladu s čl. 6-5 odst. 4, jakož i způsoby a intervaly tohoto zveřejnění.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6522CF" w:rsidRDefault="006522CF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Každoročně zveřejňuje přezkum použití článku 6-5.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6522CF" w:rsidRDefault="006522CF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II.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— Nejvyšší rada pro audiovizuální záležitosti může naléhat na subjekty, aby prostřednictvím formálního oznámení a ve stanovené lhůtě vyhověly výše uvedeným ustanovením článku 6-5 zákona č. 2004-575 ze dne 21. června 2004.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6522CF" w:rsidRDefault="006522CF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V případě, že provozovatel nevyhoví obdrženému oznámení, může Nejvyšší rada pro audiovizuální záležitosti za podmínek stanovených v článku 42-7 tohoto zákona vydat pokutu, jejíž výše zohlední závažnost nesouladu a případně jeho opakovanou povahu, která nepřesahuje 20 milionů EUR nebo 6 % celkového ročního obratu za předchozí rok, podle toho, která hodnota je vyšší.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V případě, že stejné porušení bylo v jiném státě předmětem finanční sankce vypočtené na stejném základě, vezme se výše této sankce v úvahu pro určení sankce uložené podle tohoto odstavce.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6522CF" w:rsidRDefault="006522CF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Odchylně od druhého pododstavce bodu II nesmí v případě odmítnutí zveřejnit informace požadované regulačním orgánem podle druhého pododstavce bodu I nebo v případě sdělení nepravdivých nebo zavádějících informací výše uložené sankce přesáhnout 1 % celkového ročního celosvětového obratu za předchozí rozpočtový rok.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6522CF" w:rsidRDefault="006522CF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Nejvyšší rada pro audiovizuální záležitosti může oznámení a sankce zveřejnit.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Ve svém rozhodnutí určí podrobnosti tohoto zveřejnění, které musí být úměrné závažnosti porušení.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Může rovněž nařídit vložení svého rozhodnutí do určených publikací, novin a sdělovacích prostředků na náklady hospodářských subjektů, na něž se vztahuje formální oznámení nebo sankce.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6522CF" w:rsidRDefault="006522CF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Pokuty jsou vybírány jako nezdanitelné a nemovité dluhy vůči státu.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6522CF" w:rsidRDefault="006522CF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4° za slovem: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„výsledkem“ závěr čl. 108 prvního pododstavce zní takto: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„od zákona č. konsolidace respektu k zásadám republiky.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”</w:t>
      </w:r>
    </w:p>
    <w:p w:rsidR="00317039" w:rsidRPr="00196BE6" w:rsidRDefault="00317039" w:rsidP="00196BE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6522CF" w:rsidRPr="00F54ECB" w:rsidRDefault="006522CF" w:rsidP="00F54ECB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  <w:rFonts w:ascii="Times-Roman" w:hAnsi="Times-Roman" w:cs="Times-Roman"/>
        </w:rPr>
      </w:pPr>
      <w:r>
        <w:rPr>
          <w:sz w:val="21"/>
          <w:rFonts w:ascii="Times-Roman" w:hAnsi="Times-Roman"/>
        </w:rPr>
        <w:t xml:space="preserve">III.</w:t>
      </w:r>
      <w:r>
        <w:rPr>
          <w:sz w:val="21"/>
          <w:rFonts w:ascii="Times-Roman" w:hAnsi="Times-Roman"/>
        </w:rPr>
        <w:t xml:space="preserve"> </w:t>
      </w:r>
      <w:r>
        <w:rPr>
          <w:sz w:val="21"/>
          <w:rFonts w:ascii="Times-Roman" w:hAnsi="Times-Roman"/>
        </w:rPr>
        <w:t xml:space="preserve">— Ustanovení tohoto článku budou platné do 31. prosince 2023.</w:t>
      </w:r>
    </w:p>
    <w:sectPr w:rsidR="006522CF" w:rsidRPr="00F54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F1FF0"/>
    <w:multiLevelType w:val="hybridMultilevel"/>
    <w:tmpl w:val="70DE856A"/>
    <w:lvl w:ilvl="0" w:tplc="73F84A00">
      <w:start w:val="1"/>
      <w:numFmt w:val="lowerLetter"/>
      <w:lvlText w:val="%1)"/>
      <w:lvlJc w:val="left"/>
      <w:pPr>
        <w:ind w:left="720" w:hanging="360"/>
      </w:pPr>
      <w:rPr>
        <w:rFonts w:ascii="Times-Italic" w:hAnsi="Times-Italic" w:cs="Times-Italic"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dirty" w:grammar="dirty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8D"/>
    <w:rsid w:val="001048BC"/>
    <w:rsid w:val="00134B73"/>
    <w:rsid w:val="00196BE6"/>
    <w:rsid w:val="00317039"/>
    <w:rsid w:val="00485A93"/>
    <w:rsid w:val="004E021A"/>
    <w:rsid w:val="006522CF"/>
    <w:rsid w:val="00694BF3"/>
    <w:rsid w:val="00994AE4"/>
    <w:rsid w:val="009C128D"/>
    <w:rsid w:val="00F02A14"/>
    <w:rsid w:val="00F54ECB"/>
    <w:rsid w:val="00FD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22478-4E01-4C1D-9BE7-99AC4826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021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02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2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2964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19234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 Chantal</dc:creator>
  <cp:keywords/>
  <dc:description/>
  <cp:lastModifiedBy>SOURY-LAVERGNE Blaise</cp:lastModifiedBy>
  <cp:revision>6</cp:revision>
  <dcterms:created xsi:type="dcterms:W3CDTF">2021-03-12T11:39:00Z</dcterms:created>
  <dcterms:modified xsi:type="dcterms:W3CDTF">2021-03-12T12:08:00Z</dcterms:modified>
</cp:coreProperties>
</file>