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6B3F" w14:textId="7829813E" w:rsidR="005468F3" w:rsidRPr="00B10BD4" w:rsidRDefault="005468F3" w:rsidP="002576A9">
      <w:pPr>
        <w:pStyle w:val="Rubrik1"/>
        <w:rPr>
          <w:b w:val="0"/>
          <w:bCs w:val="0"/>
          <w:sz w:val="23"/>
          <w:szCs w:val="22"/>
          <w:rFonts w:cstheme="minorBidi"/>
        </w:rPr>
      </w:pPr>
      <w:r>
        <w:rPr>
          <w:b w:val="0"/>
          <w:sz w:val="23"/>
        </w:rPr>
        <w:t xml:space="preserve">OSNUTEK</w:t>
      </w:r>
    </w:p>
    <w:p w14:paraId="7A97F98B" w14:textId="77777777" w:rsidR="005468F3" w:rsidRPr="00B10BD4" w:rsidRDefault="005468F3" w:rsidP="005F75D2">
      <w:pPr>
        <w:pStyle w:val="Brdtext"/>
        <w:pBdr>
          <w:top w:val="single" w:sz="6" w:space="1" w:color="auto"/>
        </w:pBdr>
        <w:ind w:right="-2411"/>
        <w:rPr>
          <w:sz w:val="4"/>
          <w:szCs w:val="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696DB" wp14:editId="60C653E1">
                <wp:simplePos x="0" y="0"/>
                <wp:positionH relativeFrom="page">
                  <wp:posOffset>5400675</wp:posOffset>
                </wp:positionH>
                <wp:positionV relativeFrom="page">
                  <wp:posOffset>1842770</wp:posOffset>
                </wp:positionV>
                <wp:extent cx="1551305" cy="712470"/>
                <wp:effectExtent l="0" t="0" r="0" b="0"/>
                <wp:wrapNone/>
                <wp:docPr id="7" name="Textruta 7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9EC09" w14:textId="239FAAC7" w:rsidR="00367BE5" w:rsidRPr="00AE1FEB" w:rsidRDefault="00367BE5" w:rsidP="009C4782">
                            <w:pPr>
                              <w:pStyle w:val="Brd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696DB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alt="Ruta som innehåller SFS-nummer och publiceringsdatum" style="position:absolute;left:0;text-align:left;margin-left:425.25pt;margin-top:145.1pt;width:122.15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" fillcolor="white [3201]" stroked="f" strokeweight=".5pt">
                <v:textbox>
                  <w:txbxContent>
                    <w:p w14:paraId="5719EC09" w14:textId="239FAAC7" w:rsidR="00367BE5" w:rsidRPr="00AE1FEB" w:rsidRDefault="00367BE5" w:rsidP="009C4782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D4966" w14:textId="41D4183D" w:rsidR="005468F3" w:rsidRPr="00B10BD4" w:rsidRDefault="005468F3" w:rsidP="005F75D2">
      <w:pPr>
        <w:pStyle w:val="Rubrik2"/>
        <w:spacing w:before="200"/>
      </w:pPr>
      <w:bookmarkStart w:id="0" w:name="Titel"/>
      <w:r>
        <w:t xml:space="preserve">Odlok o izdelkih za enkratno uporabo</w:t>
      </w:r>
    </w:p>
    <w:bookmarkEnd w:id="0"/>
    <w:p w14:paraId="3705AA4B" w14:textId="07B46DF5" w:rsidR="005468F3" w:rsidRPr="00B10BD4" w:rsidRDefault="005468F3" w:rsidP="009C4782">
      <w:pPr>
        <w:pStyle w:val="Brdtext"/>
      </w:pPr>
    </w:p>
    <w:p w14:paraId="3BE1AD2D" w14:textId="2FEB01D5" w:rsidR="005468F3" w:rsidRPr="00B10BD4" w:rsidRDefault="005468F3" w:rsidP="009C4782">
      <w:pPr>
        <w:pStyle w:val="Brdtext"/>
      </w:pPr>
      <w:r>
        <w:t xml:space="preserve">Švedska vlada s tem dokumentom določa</w:t>
      </w:r>
      <w:r w:rsidRPr="00B10BD4">
        <w:rPr>
          <w:rStyle w:val="Fotnotsreferens"/>
        </w:rPr>
        <w:footnoteReference w:id="2"/>
      </w:r>
      <w:r>
        <w:t xml:space="preserve"> naslednje.</w:t>
      </w:r>
    </w:p>
    <w:p w14:paraId="59DB5096" w14:textId="77777777" w:rsidR="005468F3" w:rsidRPr="00B10BD4" w:rsidRDefault="005468F3" w:rsidP="005468F3">
      <w:pPr>
        <w:pStyle w:val="Brdtextmedindrag"/>
        <w:ind w:firstLine="0"/>
      </w:pPr>
    </w:p>
    <w:p w14:paraId="4DAF7F4E" w14:textId="77777777" w:rsidR="005468F3" w:rsidRPr="00B10BD4" w:rsidRDefault="005468F3" w:rsidP="005468F3">
      <w:pPr>
        <w:pStyle w:val="Brdtext"/>
      </w:pPr>
      <w:r>
        <w:rPr>
          <w:b/>
        </w:rPr>
        <w:t xml:space="preserve">Oddelek</w:t>
      </w:r>
      <w:r>
        <w:rPr>
          <w:b/>
          <w:b/>
        </w:rPr>
        <w:t xml:space="preserve">    </w:t>
      </w:r>
      <w:r>
        <w:rPr>
          <w:b/>
        </w:rPr>
        <w:t xml:space="preserve">1</w:t>
      </w:r>
      <w:r>
        <w:tab/>
      </w:r>
      <w:r>
        <w:t xml:space="preserve">Ta odlok se izda na podlagi</w:t>
      </w:r>
      <w:r>
        <w:t xml:space="preserve"> </w:t>
      </w:r>
    </w:p>
    <w:p w14:paraId="60B3B3FE" w14:textId="6DC83533" w:rsidR="005468F3" w:rsidRPr="00B10BD4" w:rsidRDefault="005468F3" w:rsidP="005468F3">
      <w:pPr>
        <w:pStyle w:val="Brdtextmedindrag"/>
      </w:pPr>
      <w:r>
        <w:t xml:space="preserve">– poglavja 15, oddelka 40 zakonika o okolju v zvezi z oddelki 13-30,</w:t>
      </w:r>
    </w:p>
    <w:p w14:paraId="690CFD40" w14:textId="0EAC24C0" w:rsidR="005468F3" w:rsidRPr="00B10BD4" w:rsidRDefault="005468F3" w:rsidP="005468F3">
      <w:pPr>
        <w:pStyle w:val="Brdtextmedindrag"/>
      </w:pPr>
      <w:r>
        <w:t xml:space="preserve">– poglavja 8, oddelka 11 vladnega instrumenta v zvezi s členom 35, in</w:t>
      </w:r>
    </w:p>
    <w:p w14:paraId="325C6242" w14:textId="77777777" w:rsidR="005468F3" w:rsidRPr="00B10BD4" w:rsidRDefault="005468F3" w:rsidP="005468F3">
      <w:pPr>
        <w:pStyle w:val="Brdtextmedindrag"/>
      </w:pPr>
      <w:r>
        <w:t xml:space="preserve">– poglavja 8, oddelka 7 vladnega instrumenta v zvezi z drugimi določbami.</w:t>
      </w:r>
    </w:p>
    <w:p w14:paraId="1D3247EF" w14:textId="77777777" w:rsidR="005468F3" w:rsidRPr="00B10BD4" w:rsidRDefault="005468F3" w:rsidP="000918F8">
      <w:pPr>
        <w:pStyle w:val="Rubrik4"/>
      </w:pPr>
      <w:r>
        <w:t xml:space="preserve">Namen odloka</w:t>
      </w:r>
    </w:p>
    <w:p w14:paraId="32463151" w14:textId="0D7E8DA6" w:rsidR="0015788B" w:rsidRPr="00B10BD4" w:rsidRDefault="005468F3" w:rsidP="005468F3">
      <w:pPr>
        <w:pStyle w:val="Brdtextmedindrag"/>
        <w:ind w:firstLine="0"/>
      </w:pPr>
      <w:r>
        <w:rPr>
          <w:b/>
        </w:rPr>
        <w:t xml:space="preserve">Oddelek 2</w:t>
      </w:r>
      <w:r>
        <w:rPr>
          <w:b/>
          <w:b/>
        </w:rPr>
        <w:t xml:space="preserve">    </w:t>
      </w:r>
      <w:r>
        <w:t xml:space="preserve">Namen tega odloka je zmanjšati smetenje in spodbujati krožno gospodarstvo.</w:t>
      </w:r>
      <w:r>
        <w:t xml:space="preserve"> </w:t>
      </w:r>
    </w:p>
    <w:p w14:paraId="3E594C62" w14:textId="34ADAC2F" w:rsidR="005468F3" w:rsidRPr="00B10BD4" w:rsidRDefault="005468F3" w:rsidP="00C073DB">
      <w:pPr>
        <w:pStyle w:val="Rubrik4"/>
      </w:pPr>
      <w:r>
        <w:t xml:space="preserve">Opredelitev pojmov</w:t>
      </w:r>
    </w:p>
    <w:p w14:paraId="02D41004" w14:textId="4FB7FD12" w:rsidR="005468F3" w:rsidRPr="00B10BD4" w:rsidRDefault="003469C8" w:rsidP="005468F3">
      <w:pPr>
        <w:pStyle w:val="Brdtext"/>
        <w:keepNext/>
      </w:pPr>
      <w:r>
        <w:rPr>
          <w:b/>
        </w:rPr>
        <w:t xml:space="preserve">Oddelek 3</w:t>
      </w:r>
      <w:r>
        <w:rPr>
          <w:b/>
          <w:b/>
        </w:rPr>
        <w:t xml:space="preserve">    </w:t>
      </w:r>
      <w:r>
        <w:t xml:space="preserve">V tem odloku ima </w:t>
      </w:r>
      <w:r>
        <w:rPr>
          <w:i/>
        </w:rPr>
        <w:t xml:space="preserve">polimer</w:t>
      </w:r>
      <w:r>
        <w:t xml:space="preserve"> pomen, opredeljen v členu 3.5 Uredbe (ES) št. 1907/2006 Evropskega parlamenta in Sveta z dne 18. decembra 2006 o registraciji, evalvaciji, avtorizaciji in omejevanju kemikalij (Reach), o ustanovitvi Evropske agencije za kemikalije ter spremembi Direktive 1999/45/ES ter razveljavitvi Uredbe Sveta (EGS) št. 793/93 in Uredbe Komisije (ES) št. 1488/94 ter Direktive Sveta 76/769/EGS in direktiv Komisije 91/155/EGS, 93/67/EGS, 93/105/ES in 2000/21/ES.</w:t>
      </w:r>
    </w:p>
    <w:p w14:paraId="1C7716B6" w14:textId="77777777" w:rsidR="005468F3" w:rsidRPr="00B10BD4" w:rsidRDefault="005468F3" w:rsidP="005468F3">
      <w:pPr>
        <w:pStyle w:val="Brdtextmedindrag"/>
      </w:pPr>
    </w:p>
    <w:p w14:paraId="1FAF12DF" w14:textId="607471C8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Oddelek 4</w:t>
      </w:r>
      <w:r>
        <w:rPr>
          <w:b/>
          <w:b/>
        </w:rPr>
        <w:t xml:space="preserve">    </w:t>
      </w:r>
      <w:r>
        <w:t xml:space="preserve">V tem odloku </w:t>
      </w:r>
      <w:r>
        <w:rPr>
          <w:i/>
        </w:rPr>
        <w:t xml:space="preserve">plastični</w:t>
      </w:r>
      <w:r>
        <w:t xml:space="preserve"> pomeni polimer, ki lahko deluje kot glavna strukturna komponenta končnih izdelkov, </w:t>
      </w:r>
      <w:bookmarkStart w:id="1" w:name="_Hlk49851962"/>
      <w:r>
        <w:t xml:space="preserve">ne glede na to, ali so polimeru dodani dodatki ali druge snovi.</w:t>
      </w:r>
    </w:p>
    <w:bookmarkEnd w:id="1"/>
    <w:p w14:paraId="1A73BBD2" w14:textId="77777777" w:rsidR="005468F3" w:rsidRPr="00B10BD4" w:rsidRDefault="005468F3" w:rsidP="005468F3">
      <w:pPr>
        <w:pStyle w:val="Brdtextmedindrag"/>
      </w:pPr>
      <w:r>
        <w:t xml:space="preserve">Plastika ne pomeni polimera, ki je naravno prisoten v okolju, ki ni kemično modificiran.</w:t>
      </w:r>
      <w:r>
        <w:t xml:space="preserve"> </w:t>
      </w:r>
    </w:p>
    <w:p w14:paraId="64F933B7" w14:textId="77777777" w:rsidR="005468F3" w:rsidRPr="00B10BD4" w:rsidRDefault="005468F3" w:rsidP="005468F3">
      <w:pPr>
        <w:pStyle w:val="Brdtextmedindrag"/>
      </w:pPr>
    </w:p>
    <w:p w14:paraId="4741D7CF" w14:textId="6E3DE21E" w:rsidR="005468F3" w:rsidRPr="00B10BD4" w:rsidRDefault="003469C8" w:rsidP="005468F3">
      <w:pPr>
        <w:pStyle w:val="Brdtext"/>
        <w:keepNext/>
      </w:pPr>
      <w:r>
        <w:rPr>
          <w:b/>
        </w:rPr>
        <w:t xml:space="preserve">Oddelek 5</w:t>
      </w:r>
      <w:r>
        <w:rPr>
          <w:b/>
          <w:b/>
        </w:rPr>
        <w:t xml:space="preserve">    </w:t>
      </w:r>
      <w:r>
        <w:t xml:space="preserve">V tem odloku</w:t>
      </w:r>
    </w:p>
    <w:p w14:paraId="4401025B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zagotavljanje na švedskem trgu</w:t>
      </w:r>
      <w:r>
        <w:t xml:space="preserve">: sredstva za dajanje proizvoda na voljo za distribucijo, porabo ali uporabo na švedskem trgu v zameno za plačilo ali brezplačno v poklicni vlogi, in</w:t>
      </w:r>
    </w:p>
    <w:p w14:paraId="75C434F2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dati na švedski trg</w:t>
      </w:r>
      <w:r>
        <w:t xml:space="preserve">: sredstva za prvo dobavo izdelka na švedskem trgu.</w:t>
      </w:r>
    </w:p>
    <w:p w14:paraId="03302A98" w14:textId="77777777" w:rsidR="005468F3" w:rsidRPr="00B10BD4" w:rsidRDefault="005468F3" w:rsidP="005468F3">
      <w:pPr>
        <w:pStyle w:val="Brdtextmedindrag"/>
        <w:rPr>
          <w:iCs/>
        </w:rPr>
      </w:pPr>
    </w:p>
    <w:p w14:paraId="69DEB44D" w14:textId="57187848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Oddelek</w:t>
      </w:r>
      <w:r>
        <w:rPr>
          <w:b/>
          <w:b/>
        </w:rPr>
        <w:t xml:space="preserve"> 6    </w:t>
      </w:r>
      <w:r>
        <w:t xml:space="preserve">V tem odloku</w:t>
      </w:r>
      <w:r>
        <w:rPr>
          <w:i/>
        </w:rPr>
        <w:t xml:space="preserve"> </w:t>
      </w:r>
    </w:p>
    <w:p w14:paraId="1FB7D8D3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izdelek za enkratno uporabo</w:t>
      </w:r>
      <w:r>
        <w:t xml:space="preserve"> pomeni izdelek, ki ni zasnovan, oblikovan ali dan na švedski trg, da bi v svoji življenjski dobi opravil več potovanj ali rotacij z njegovo ponovno uporabo za isti namen, za katerega je bil zasnovan, ali z vrnitvijo proizvajalcu v ponovno polnjenje, in</w:t>
      </w:r>
    </w:p>
    <w:p w14:paraId="6B05E1E1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plastični izdelek za enkratno uporabo</w:t>
      </w:r>
      <w:r>
        <w:t xml:space="preserve">: pomeni proizvod za enkratno uporabo, ki je v celoti ali delno izdelan iz plastike.</w:t>
      </w:r>
    </w:p>
    <w:p w14:paraId="5BB75CAA" w14:textId="77777777" w:rsidR="005468F3" w:rsidRPr="00B10BD4" w:rsidRDefault="005468F3" w:rsidP="005468F3">
      <w:pPr>
        <w:pStyle w:val="Brdtextmedindrag"/>
        <w:rPr>
          <w:iCs/>
        </w:rPr>
      </w:pPr>
    </w:p>
    <w:p w14:paraId="246ABD33" w14:textId="60CB44D6" w:rsidR="005468F3" w:rsidRPr="00B10BD4" w:rsidRDefault="003469C8" w:rsidP="005468F3">
      <w:pPr>
        <w:pStyle w:val="Brdtext"/>
        <w:rPr>
          <w:i/>
        </w:rPr>
      </w:pPr>
      <w:r>
        <w:rPr>
          <w:b/>
        </w:rPr>
        <w:t xml:space="preserve">Oddelek</w:t>
      </w:r>
      <w:r>
        <w:rPr>
          <w:b/>
          <w:b/>
        </w:rPr>
        <w:t xml:space="preserve"> 7    </w:t>
      </w:r>
      <w:r>
        <w:t xml:space="preserve">V tem odloku</w:t>
      </w:r>
      <w:r>
        <w:t xml:space="preserve"> </w:t>
      </w:r>
    </w:p>
    <w:p w14:paraId="2DE92665" w14:textId="62C0AC9A" w:rsidR="005468F3" w:rsidRPr="00B10BD4" w:rsidRDefault="005468F3" w:rsidP="005468F3">
      <w:pPr>
        <w:pStyle w:val="Brdtextmedindrag"/>
      </w:pPr>
      <w:r>
        <w:rPr>
          <w:i/>
        </w:rPr>
        <w:t xml:space="preserve">skodelica</w:t>
      </w:r>
      <w:r>
        <w:t xml:space="preserve">: pomeni kozarec, lonček ali skodelo s pokrovom ali brez njega, namenjeno hladnim ali vročim pijačam, ki se običajno pijejo neposredno iz skodelice,</w:t>
      </w:r>
      <w:r>
        <w:t xml:space="preserve"> </w:t>
      </w:r>
    </w:p>
    <w:p w14:paraId="6472B480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skodelica za enkratno uporabo</w:t>
      </w:r>
      <w:r>
        <w:t xml:space="preserve">: pomeni skodelico, ki je izdelek za enkratno uporabo, in</w:t>
      </w:r>
    </w:p>
    <w:p w14:paraId="1F837B1A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vsebnik za pijačo</w:t>
      </w:r>
      <w:r>
        <w:t xml:space="preserve">: pomeni plastenko, sestavljeno embalažo ali drugo posodo, ki</w:t>
      </w:r>
      <w:r>
        <w:t xml:space="preserve"> </w:t>
      </w:r>
    </w:p>
    <w:p w14:paraId="12165DCE" w14:textId="77777777" w:rsidR="005468F3" w:rsidRPr="00B10BD4" w:rsidRDefault="005468F3" w:rsidP="005468F3">
      <w:pPr>
        <w:pStyle w:val="Brdtextmedindrag"/>
      </w:pPr>
      <w:r>
        <w:t xml:space="preserve">1. je plastični proizvod za enkratno uporabo,</w:t>
      </w:r>
    </w:p>
    <w:p w14:paraId="7F1954A4" w14:textId="77777777" w:rsidR="005468F3" w:rsidRPr="00B10BD4" w:rsidRDefault="005468F3" w:rsidP="005468F3">
      <w:pPr>
        <w:pStyle w:val="Brdtextmedindrag"/>
      </w:pPr>
      <w:r>
        <w:t xml:space="preserve">2. ima kapaciteto do tri litre,</w:t>
      </w:r>
      <w:r>
        <w:t xml:space="preserve"> </w:t>
      </w:r>
    </w:p>
    <w:p w14:paraId="09D1093F" w14:textId="77777777" w:rsidR="005468F3" w:rsidRPr="00B10BD4" w:rsidRDefault="005468F3" w:rsidP="005468F3">
      <w:pPr>
        <w:pStyle w:val="Brdtextmedindrag"/>
      </w:pPr>
      <w:r>
        <w:t xml:space="preserve">3. je namenjen za pijače, in</w:t>
      </w:r>
    </w:p>
    <w:p w14:paraId="47AE724B" w14:textId="61386166" w:rsidR="00D5396B" w:rsidRPr="00B10BD4" w:rsidRDefault="005468F3" w:rsidP="00A95177">
      <w:pPr>
        <w:pStyle w:val="Brdtextmedindrag"/>
      </w:pPr>
      <w:r>
        <w:t xml:space="preserve">4. ni skodelica.</w:t>
      </w:r>
    </w:p>
    <w:p w14:paraId="7E6D81FC" w14:textId="77777777" w:rsidR="005468F3" w:rsidRPr="00B10BD4" w:rsidRDefault="005468F3" w:rsidP="005468F3">
      <w:pPr>
        <w:pStyle w:val="Brdtextmedindrag"/>
      </w:pPr>
    </w:p>
    <w:p w14:paraId="4A20950F" w14:textId="711CA80C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Oddelek 8</w:t>
      </w:r>
      <w:r>
        <w:rPr>
          <w:b/>
          <w:b/>
        </w:rPr>
        <w:t xml:space="preserve">    </w:t>
      </w:r>
      <w:bookmarkStart w:id="2" w:name="_Hlk39491428"/>
      <w:r>
        <w:t xml:space="preserve">V tem odloku</w:t>
      </w:r>
      <w:r>
        <w:rPr>
          <w:i/>
        </w:rPr>
        <w:t xml:space="preserve"> </w:t>
      </w:r>
    </w:p>
    <w:p w14:paraId="2E7F7BAD" w14:textId="095A9ADD" w:rsidR="00613113" w:rsidRPr="00B10BD4" w:rsidRDefault="00613113" w:rsidP="005468F3">
      <w:pPr>
        <w:pStyle w:val="Brdtextmedindrag"/>
        <w:rPr>
          <w:iCs/>
        </w:rPr>
      </w:pPr>
      <w:bookmarkStart w:id="3" w:name="_Hlk37753820"/>
      <w:r>
        <w:rPr>
          <w:i/>
        </w:rPr>
        <w:t xml:space="preserve">hrana: </w:t>
      </w:r>
      <w:r>
        <w:t xml:space="preserve">pomeni živila, ki niso pijače,</w:t>
      </w:r>
    </w:p>
    <w:p w14:paraId="5F034BAC" w14:textId="7A8A80E3" w:rsidR="005468F3" w:rsidRPr="00B10BD4" w:rsidRDefault="005468F3" w:rsidP="005468F3">
      <w:pPr>
        <w:pStyle w:val="Brdtextmedindrag"/>
      </w:pPr>
      <w:r>
        <w:rPr>
          <w:i/>
        </w:rPr>
        <w:t xml:space="preserve">hitra hrana:</w:t>
      </w:r>
      <w:r>
        <w:t xml:space="preserve"> </w:t>
      </w:r>
      <w:bookmarkStart w:id="4" w:name="_Hlk23153179"/>
      <w:r>
        <w:t xml:space="preserve">pomeni živilo, ki</w:t>
      </w:r>
      <w:r>
        <w:t xml:space="preserve"> </w:t>
      </w:r>
    </w:p>
    <w:p w14:paraId="1C7ADC8E" w14:textId="77777777" w:rsidR="005468F3" w:rsidRPr="00B10BD4" w:rsidRDefault="005468F3" w:rsidP="005468F3">
      <w:pPr>
        <w:pStyle w:val="Brdtextmedindrag"/>
      </w:pPr>
      <w:r>
        <w:t xml:space="preserve">1. je namenjeno za uživanje neposredno ali v neposredni bližini prodaje,</w:t>
      </w:r>
      <w:r>
        <w:t xml:space="preserve"> </w:t>
      </w:r>
    </w:p>
    <w:p w14:paraId="306BE99C" w14:textId="77777777" w:rsidR="005468F3" w:rsidRPr="00B10BD4" w:rsidRDefault="005468F3" w:rsidP="005468F3">
      <w:pPr>
        <w:pStyle w:val="Brdtextmedindrag"/>
      </w:pPr>
      <w:bookmarkStart w:id="5" w:name="_Hlk38459579"/>
      <w:r>
        <w:t xml:space="preserve">2. se zaužije na prodajnem mestu ali drugje</w:t>
      </w:r>
      <w:bookmarkEnd w:id="5"/>
      <w:r>
        <w:t xml:space="preserve">,</w:t>
      </w:r>
      <w:r>
        <w:t xml:space="preserve"> </w:t>
      </w:r>
    </w:p>
    <w:p w14:paraId="36EDDE17" w14:textId="3704FF03" w:rsidR="005468F3" w:rsidRPr="00B10BD4" w:rsidRDefault="005468F3" w:rsidP="005468F3">
      <w:pPr>
        <w:pStyle w:val="Brdtextmedindrag"/>
      </w:pPr>
      <w:r>
        <w:t xml:space="preserve">3. je namenjeno za uživanje iz embalaže, in</w:t>
      </w:r>
      <w:r>
        <w:t xml:space="preserve"> </w:t>
      </w:r>
    </w:p>
    <w:p w14:paraId="5E6DD8B8" w14:textId="77777777" w:rsidR="005468F3" w:rsidRPr="00B10BD4" w:rsidRDefault="005468F3" w:rsidP="005468F3">
      <w:pPr>
        <w:pStyle w:val="Brdtextmedindrag"/>
      </w:pPr>
      <w:r>
        <w:t xml:space="preserve">4. je pripravljeno za zaužitje brez nadaljnjega kuhanja, ogrevanja ali druge priprave,</w:t>
      </w:r>
      <w:bookmarkEnd w:id="4"/>
      <w:r>
        <w:t xml:space="preserve"> ki jo opravi potrošnik,</w:t>
      </w:r>
      <w:r>
        <w:t xml:space="preserve"> </w:t>
      </w:r>
    </w:p>
    <w:p w14:paraId="371FE5CF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škatla za hrano:</w:t>
      </w:r>
      <w:r>
        <w:t xml:space="preserve"> pomeni embalažo, s pokrovom ali brez njega, ki</w:t>
      </w:r>
      <w:r>
        <w:t xml:space="preserve"> </w:t>
      </w:r>
    </w:p>
    <w:p w14:paraId="5DBFFD4E" w14:textId="77777777" w:rsidR="005468F3" w:rsidRPr="00B10BD4" w:rsidRDefault="005468F3" w:rsidP="005468F3">
      <w:pPr>
        <w:pStyle w:val="Brdtextmedindrag"/>
      </w:pPr>
      <w:r>
        <w:t xml:space="preserve">1. je oblikovana ali ostane v bistvu nespremenjena po dodajanju ali odstranitvi vsebine in</w:t>
      </w:r>
      <w:r>
        <w:t xml:space="preserve"> </w:t>
      </w:r>
    </w:p>
    <w:p w14:paraId="296581A3" w14:textId="77777777" w:rsidR="005468F3" w:rsidRPr="00B10BD4" w:rsidRDefault="005468F3" w:rsidP="005468F3">
      <w:pPr>
        <w:pStyle w:val="Brdtextmedindrag"/>
      </w:pPr>
      <w:r>
        <w:t xml:space="preserve">2. se uporablja za hitro hrano, in</w:t>
      </w:r>
    </w:p>
    <w:p w14:paraId="362B1E0F" w14:textId="77777777" w:rsidR="005468F3" w:rsidRPr="00B10BD4" w:rsidRDefault="005468F3" w:rsidP="005468F3">
      <w:pPr>
        <w:pStyle w:val="Brdtextmedindrag"/>
        <w:rPr>
          <w:i/>
        </w:rPr>
      </w:pPr>
      <w:r>
        <w:rPr>
          <w:i/>
        </w:rPr>
        <w:t xml:space="preserve">škatla za hrano za enkratno uporabo</w:t>
      </w:r>
      <w:r>
        <w:t xml:space="preserve">: pomeni škatlo z živili, ki je izdelek za enkratno uporabo</w:t>
      </w:r>
      <w:bookmarkEnd w:id="2"/>
      <w:r>
        <w:t xml:space="preserve">.</w:t>
      </w:r>
    </w:p>
    <w:bookmarkEnd w:id="3"/>
    <w:p w14:paraId="2F2D091B" w14:textId="77777777" w:rsidR="005468F3" w:rsidRPr="00B10BD4" w:rsidRDefault="005468F3" w:rsidP="005468F3">
      <w:pPr>
        <w:pStyle w:val="Brdtextmedindrag"/>
        <w:rPr>
          <w:i/>
          <w:iCs/>
        </w:rPr>
      </w:pPr>
    </w:p>
    <w:p w14:paraId="2D69DD6B" w14:textId="0D4FE4E1" w:rsidR="00193587" w:rsidRPr="00B10BD4" w:rsidRDefault="003469C8" w:rsidP="005468F3">
      <w:pPr>
        <w:pStyle w:val="Brdtextmedindrag"/>
        <w:ind w:firstLine="0"/>
      </w:pPr>
      <w:r>
        <w:rPr>
          <w:b/>
        </w:rPr>
        <w:t xml:space="preserve">Oddelek</w:t>
      </w:r>
      <w:r>
        <w:rPr>
          <w:b/>
          <w:b/>
        </w:rPr>
        <w:t xml:space="preserve"> 9    </w:t>
      </w:r>
      <w:r>
        <w:t xml:space="preserve">V tem odloku </w:t>
      </w:r>
      <w:r>
        <w:rPr>
          <w:i/>
        </w:rPr>
        <w:t xml:space="preserve">cikel ponovne uporabe </w:t>
      </w:r>
      <w:r>
        <w:t xml:space="preserve">pomeni pot, ki jo skodelica za večkratno uporabo ali škatla z živili, ki jo je mogoče ponovno dati na švedski trg, skupaj s pijačo ali živilom, ki naj bi ga vsebovala, zaščiti, dostavi ali prisotna, dokler se ne predloži v sistem za ponovno uporabo skodelic ali škatel za živila za hitro hrano, da se ponovno zagotovi na švedskem trgu skupaj s pijačo ali hrano, za katero je namenjena.</w:t>
      </w:r>
    </w:p>
    <w:p w14:paraId="2EF4F970" w14:textId="77777777" w:rsidR="0015788B" w:rsidRPr="00B10BD4" w:rsidRDefault="0015788B" w:rsidP="005468F3">
      <w:pPr>
        <w:pStyle w:val="Brdtextmedindrag"/>
        <w:ind w:firstLine="0"/>
      </w:pPr>
    </w:p>
    <w:p w14:paraId="1552112C" w14:textId="06CE7E30" w:rsidR="00833C7D" w:rsidRPr="00B10BD4" w:rsidRDefault="005468F3" w:rsidP="00747F3B">
      <w:pPr>
        <w:pStyle w:val="Brdtextmedindrag"/>
        <w:ind w:firstLine="0"/>
      </w:pPr>
      <w:r>
        <w:rPr>
          <w:b/>
        </w:rPr>
        <w:t xml:space="preserve">Oddelek 10    </w:t>
      </w:r>
      <w:r>
        <w:t xml:space="preserve">Besede in izrazi v tem odloku imajo sicer enak pomen kot v poglavju 15 zakonika o okolju.</w:t>
      </w:r>
    </w:p>
    <w:p w14:paraId="1F2AF0B1" w14:textId="77777777" w:rsidR="00193587" w:rsidRPr="00B10BD4" w:rsidRDefault="00193587" w:rsidP="000918F8">
      <w:pPr>
        <w:pStyle w:val="Brdtextmedindrag"/>
        <w:ind w:firstLine="0"/>
      </w:pPr>
    </w:p>
    <w:p w14:paraId="04401AE9" w14:textId="6A80AE52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Oddelek 11    </w:t>
      </w:r>
      <w:r>
        <w:t xml:space="preserve">Dajanje skodelic za enkratno uporabo, ki vsebujejo več kot 15 odstotkov plastike, na švedski trg je prepovedano.</w:t>
      </w:r>
    </w:p>
    <w:p w14:paraId="2A5501D0" w14:textId="77777777" w:rsidR="005468F3" w:rsidRPr="00B10BD4" w:rsidRDefault="005468F3" w:rsidP="005468F3">
      <w:pPr>
        <w:pStyle w:val="Brdtextmedindrag"/>
        <w:ind w:firstLine="0"/>
      </w:pPr>
    </w:p>
    <w:p w14:paraId="04FF865A" w14:textId="65AC7AAB" w:rsidR="00193587" w:rsidRPr="00B10BD4" w:rsidRDefault="00357670" w:rsidP="005468F3">
      <w:pPr>
        <w:pStyle w:val="Brdtextmedindrag"/>
        <w:ind w:firstLine="0"/>
      </w:pPr>
      <w:r>
        <w:rPr>
          <w:b/>
        </w:rPr>
        <w:t xml:space="preserve">Oddelek 12    </w:t>
      </w:r>
      <w:r>
        <w:t xml:space="preserve">Švedska agencija za varstvo okolja lahko izda predpise o izvzetju iz prepovedi iz odstavka 15, če obstajajo posebni razlogi za dajanje skodelic za enkratno uporabo na švedski trg.</w:t>
      </w:r>
      <w:r>
        <w:t xml:space="preserve"> </w:t>
      </w:r>
    </w:p>
    <w:p w14:paraId="50F56AB3" w14:textId="0F9F3676" w:rsidR="003E2867" w:rsidRPr="00C819BD" w:rsidRDefault="003E2867" w:rsidP="003E2867">
      <w:pPr>
        <w:pStyle w:val="Rubrik4"/>
      </w:pPr>
      <w:r>
        <w:t xml:space="preserve">Prepoved uporabe konfetov</w:t>
      </w:r>
      <w:r>
        <w:t xml:space="preserve"> </w:t>
      </w:r>
    </w:p>
    <w:p w14:paraId="720B323C" w14:textId="24EAEE21" w:rsidR="003E2867" w:rsidRPr="00B10BD4" w:rsidRDefault="003E2867" w:rsidP="003E2867">
      <w:pPr>
        <w:pStyle w:val="Brdtext"/>
      </w:pPr>
      <w:r>
        <w:rPr>
          <w:b/>
        </w:rPr>
        <w:t xml:space="preserve">Oddelek 13    </w:t>
      </w:r>
      <w:r>
        <w:t xml:space="preserve">Konfeti, ki vsebujejo plastiko, se ne smejo uporabljati na prostem.</w:t>
      </w:r>
    </w:p>
    <w:p w14:paraId="72A24187" w14:textId="77777777" w:rsidR="005468F3" w:rsidRPr="00B10BD4" w:rsidRDefault="005468F3" w:rsidP="000918F8">
      <w:pPr>
        <w:pStyle w:val="Rubrik4"/>
      </w:pPr>
      <w:r>
        <w:t xml:space="preserve">Zahteva po ponudbi izdelka, ki se postreže v skodelicah za večkratno uporabo in škatlah za živila</w:t>
      </w:r>
      <w:r>
        <w:t xml:space="preserve"> </w:t>
      </w:r>
    </w:p>
    <w:p w14:paraId="55B8BA93" w14:textId="63BE3311" w:rsidR="005468F3" w:rsidRPr="00B10BD4" w:rsidRDefault="005468F3" w:rsidP="005468F3">
      <w:pPr>
        <w:pStyle w:val="Brdtext"/>
      </w:pPr>
      <w:bookmarkStart w:id="6" w:name="_Hlk57038341"/>
      <w:r>
        <w:rPr>
          <w:b/>
        </w:rPr>
        <w:t xml:space="preserve">Oddelek 14    </w:t>
      </w:r>
      <w:r>
        <w:t xml:space="preserve">Vsakdo, ki na švedskem trgu ponuja pijače v skodelicah za enkratno uporabo, mora</w:t>
      </w:r>
      <w:r>
        <w:t xml:space="preserve"> </w:t>
      </w:r>
    </w:p>
    <w:p w14:paraId="2ADA6DD9" w14:textId="77777777" w:rsidR="005468F3" w:rsidRPr="00B10BD4" w:rsidRDefault="005468F3" w:rsidP="005468F3">
      <w:pPr>
        <w:pStyle w:val="Brdtextmedindrag"/>
      </w:pPr>
      <w:r>
        <w:t xml:space="preserve">1. ponuditi možnost, da se pijača postreže v skodelici za večkratno uporabo, in</w:t>
      </w:r>
    </w:p>
    <w:p w14:paraId="18B4EC82" w14:textId="77777777" w:rsidR="005468F3" w:rsidRPr="00B10BD4" w:rsidRDefault="005468F3" w:rsidP="005468F3">
      <w:pPr>
        <w:pStyle w:val="Brdtextmedindrag"/>
      </w:pPr>
      <w:r>
        <w:t xml:space="preserve">2. sprejeti učinkovite ukrepe za zagotovitev, da skodelice za večkratno uporabo in njihovi pokrovi gredo skozi več ciklov ponovne uporabe.</w:t>
      </w:r>
    </w:p>
    <w:p w14:paraId="6FE2066C" w14:textId="2225E735" w:rsidR="005468F3" w:rsidRPr="00B10BD4" w:rsidRDefault="005468F3" w:rsidP="005468F3">
      <w:pPr>
        <w:pStyle w:val="Brdtextmedindrag"/>
      </w:pPr>
      <w:r>
        <w:t xml:space="preserve">Skodelico za večkratno uporabo mora zagotoviti ponudnik pijače, ne glede na to, ali bo pijača za s sabo ali zaužita na prodajnem mestu.</w:t>
      </w:r>
    </w:p>
    <w:bookmarkEnd w:id="6"/>
    <w:p w14:paraId="4D1D5D36" w14:textId="77777777" w:rsidR="005468F3" w:rsidRPr="00B10BD4" w:rsidRDefault="005468F3" w:rsidP="005468F3">
      <w:pPr>
        <w:pStyle w:val="Brdtextmedindrag"/>
      </w:pPr>
    </w:p>
    <w:p w14:paraId="7A8DC3BE" w14:textId="483D30B4" w:rsidR="005468F3" w:rsidRPr="00B10BD4" w:rsidRDefault="005468F3" w:rsidP="005468F3">
      <w:pPr>
        <w:pStyle w:val="Brdtext"/>
      </w:pPr>
      <w:r>
        <w:rPr>
          <w:b/>
        </w:rPr>
        <w:t xml:space="preserve">Oddelek 15    </w:t>
      </w:r>
      <w:r>
        <w:t xml:space="preserve">Vsakdo, ki zagotavlja hitro hrano na švedskem trgu v škatlah z živili za enkratno uporabo, mora</w:t>
      </w:r>
      <w:r>
        <w:t xml:space="preserve"> </w:t>
      </w:r>
    </w:p>
    <w:p w14:paraId="2B9B5C24" w14:textId="77777777" w:rsidR="005468F3" w:rsidRPr="00B10BD4" w:rsidRDefault="005468F3" w:rsidP="005468F3">
      <w:pPr>
        <w:pStyle w:val="Brdtextmedindrag"/>
      </w:pPr>
      <w:r>
        <w:t xml:space="preserve">1. ponuditi možnost, da hitro hrano postrežejo v škatli hrane za večkratno uporabo, in</w:t>
      </w:r>
    </w:p>
    <w:p w14:paraId="022A9E55" w14:textId="77777777" w:rsidR="005468F3" w:rsidRPr="00B10BD4" w:rsidRDefault="005468F3" w:rsidP="005468F3">
      <w:pPr>
        <w:pStyle w:val="Brdtextmedindrag"/>
      </w:pPr>
      <w:r>
        <w:t xml:space="preserve">2. sprejeti učinkovite ukrepe za zagotovitev, da škatle za živila za večkratno uporabo in njihovi pokrovi gredo skozi več ciklov ponovne uporabe.</w:t>
      </w:r>
      <w:r>
        <w:t xml:space="preserve"> </w:t>
      </w:r>
    </w:p>
    <w:p w14:paraId="64D8035A" w14:textId="0D96B30D" w:rsidR="005A5ADA" w:rsidRPr="00C819BD" w:rsidRDefault="005468F3" w:rsidP="000918F8">
      <w:pPr>
        <w:pStyle w:val="Brdtextmedindrag"/>
      </w:pPr>
      <w:r>
        <w:t xml:space="preserve">Škatlo z živili za večkratno uporabo mora zagotoviti ponudnik živila, ne glede na to, ali bo živilo za s sabo ali zaužito na prodajnem mestu.</w:t>
      </w:r>
    </w:p>
    <w:p w14:paraId="0C8781BE" w14:textId="6DB4DA3D" w:rsidR="004625AD" w:rsidRPr="00B10BD4" w:rsidRDefault="004625AD" w:rsidP="005A5ADA">
      <w:pPr>
        <w:pStyle w:val="Brdtextmedindrag"/>
        <w:ind w:firstLine="0"/>
      </w:pPr>
    </w:p>
    <w:p w14:paraId="0FF0777A" w14:textId="1AFA0590" w:rsidR="00D91A49" w:rsidRPr="00B10BD4" w:rsidRDefault="003469C8" w:rsidP="005A5ADA">
      <w:pPr>
        <w:pStyle w:val="Brdtextmedindrag"/>
        <w:ind w:firstLine="0"/>
      </w:pPr>
      <w:r>
        <w:rPr>
          <w:b/>
        </w:rPr>
        <w:t xml:space="preserve">Oddelek 16    </w:t>
      </w:r>
      <w:r>
        <w:t xml:space="preserve">Vsakdo, ki ponuja skodelico za večkratno uporabo ali škatlo s hrano v skladu z oddelkoma14 ali 15, izbere skodelico ali škatlo s hrano, ki ima čim manj negativnega vpliva na zdravje ljudi in okolje.</w:t>
      </w:r>
      <w:r>
        <w:t xml:space="preserve"> </w:t>
      </w:r>
    </w:p>
    <w:p w14:paraId="47A3C0C2" w14:textId="77777777" w:rsidR="005468F3" w:rsidRPr="00B10BD4" w:rsidRDefault="005468F3" w:rsidP="005468F3">
      <w:pPr>
        <w:pStyle w:val="Brdtextmedindrag"/>
        <w:ind w:firstLine="0"/>
      </w:pPr>
    </w:p>
    <w:p w14:paraId="70269F20" w14:textId="0C27CF0F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Oddelek 17    </w:t>
      </w:r>
      <w:bookmarkStart w:id="7" w:name="_Hlk50550710"/>
      <w:r>
        <w:t xml:space="preserve">Vsakdo, ki na švedskem trgu ponuja pijače v skodelicah za enkratno uporabo ali hitri hrani v škatlah za hrano za enkratno uporabo, mora potrošnike obvestiti o</w:t>
      </w:r>
      <w:bookmarkEnd w:id="7"/>
    </w:p>
    <w:p w14:paraId="14B387DD" w14:textId="77777777" w:rsidR="005468F3" w:rsidRPr="00B10BD4" w:rsidRDefault="005468F3" w:rsidP="005468F3">
      <w:pPr>
        <w:pStyle w:val="Brdtextmedindrag"/>
      </w:pPr>
      <w:r>
        <w:t xml:space="preserve">1. možnosti, da se pijača postreže v skodelici za večkratno uporabo ali hitra hrana, ki jo postrežemo v škatli za večkratno uporabo,</w:t>
      </w:r>
      <w:r>
        <w:t xml:space="preserve"> </w:t>
      </w:r>
    </w:p>
    <w:p w14:paraId="466FD8DD" w14:textId="52641002" w:rsidR="005468F3" w:rsidRPr="00B10BD4" w:rsidRDefault="005468F3" w:rsidP="005468F3">
      <w:pPr>
        <w:pStyle w:val="Brdtextmedindrag"/>
      </w:pPr>
      <w:r>
        <w:t xml:space="preserve">2. vplivu na okolje, ki ga povzroča uporaba skodelic za enkratno uporabo in škatel za enkratno uporabo, in</w:t>
      </w:r>
    </w:p>
    <w:p w14:paraId="4BDF7D3C" w14:textId="5B1F148B" w:rsidR="005468F3" w:rsidRPr="00B10BD4" w:rsidRDefault="005468F3" w:rsidP="005468F3">
      <w:pPr>
        <w:pStyle w:val="Brdtextmedindrag"/>
      </w:pPr>
      <w:r>
        <w:t xml:space="preserve">3. koristih zmanjšane porabe skodelic za enkratno uporabo in škatel za enkratno uporabo.</w:t>
      </w:r>
    </w:p>
    <w:p w14:paraId="57D456AA" w14:textId="0885871D" w:rsidR="005468F3" w:rsidRPr="00B10BD4" w:rsidRDefault="005468F3" w:rsidP="005468F3">
      <w:pPr>
        <w:pStyle w:val="Brdtextmedindrag"/>
      </w:pPr>
      <w:r>
        <w:t xml:space="preserve">Informacije morajo biti vidne na prodajnem mestu in lahko dostopne potrošniku.</w:t>
      </w:r>
      <w:r>
        <w:t xml:space="preserve">  </w:t>
      </w:r>
    </w:p>
    <w:p w14:paraId="080D98DE" w14:textId="77777777" w:rsidR="005468F3" w:rsidRPr="00B10BD4" w:rsidRDefault="005468F3" w:rsidP="005468F3">
      <w:pPr>
        <w:pStyle w:val="Brdtextmedindrag"/>
      </w:pPr>
    </w:p>
    <w:p w14:paraId="0CAE3FB6" w14:textId="4E7F93F9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Oddelek    </w:t>
      </w:r>
      <w:r>
        <w:rPr>
          <w:b/>
        </w:rPr>
        <w:t xml:space="preserve">18 </w:t>
      </w:r>
      <w:r>
        <w:t xml:space="preserve">Zahteve iz oddelkov14-17 se ne uporabljajo za tiste, ki na švedskem trgu zagotavljajo pijače v skodelicah za enkratno uporabo ali hitri hrani v škatlah s hrano za enkratno uporabo, če je skodelica ali škatla za živila v celoti izdelana iz papirja ali kartona, ki ni bil kemično spremenjen na način, ki upočasni razgradnjo.</w:t>
      </w:r>
    </w:p>
    <w:p w14:paraId="13CEF266" w14:textId="77777777" w:rsidR="005468F3" w:rsidRPr="00B10BD4" w:rsidRDefault="005468F3" w:rsidP="005468F3">
      <w:pPr>
        <w:pStyle w:val="Brdtextmedindrag"/>
        <w:ind w:firstLine="0"/>
      </w:pPr>
    </w:p>
    <w:p w14:paraId="0535FF43" w14:textId="669A8DC9" w:rsidR="005468F3" w:rsidRPr="00B10BD4" w:rsidRDefault="00D448C5" w:rsidP="005468F3">
      <w:pPr>
        <w:pStyle w:val="Brdtextmedindrag"/>
        <w:ind w:firstLine="0"/>
        <w:rPr>
          <w:b/>
        </w:rPr>
      </w:pPr>
      <w:r>
        <w:rPr>
          <w:b/>
        </w:rPr>
        <w:t xml:space="preserve">Oddelek 19    </w:t>
      </w:r>
      <w:r>
        <w:t xml:space="preserve">Zahteve iz oddelkov 14-17 ne veljajo za tiste, ki na švedskem trgu zagotavljajo pijače ali hitro hrano v manj kot 150 skodelicah za enkratno uporabo in škatlah za enkratno uporabo na dan </w:t>
      </w:r>
      <w:bookmarkStart w:id="8" w:name="_Hlk53479781"/>
      <w:r>
        <w:t xml:space="preserve">obratovanja</w:t>
      </w:r>
      <w:bookmarkEnd w:id="8"/>
      <w:r>
        <w:t xml:space="preserve">.</w:t>
      </w:r>
      <w:r>
        <w:t xml:space="preserve"> </w:t>
      </w:r>
    </w:p>
    <w:p w14:paraId="038E5668" w14:textId="78BB7B8E" w:rsidR="005468F3" w:rsidRPr="00B10BD4" w:rsidRDefault="005468F3" w:rsidP="005468F3">
      <w:pPr>
        <w:pStyle w:val="Brdtextmedindrag"/>
      </w:pPr>
      <w:r>
        <w:t xml:space="preserve">Tisti, za katere velja izjema in ki ne zagotavljajo skodelic za večkratno uporabo in škatel za živila, morajo imeti vzpostavljene postopke, ki zagotavljajo, da se v povprečju na dan zagotovi največ 150 skodelic za enkratno uporabo in škatel za enkratno uporabo.</w:t>
      </w:r>
    </w:p>
    <w:p w14:paraId="06957594" w14:textId="77777777" w:rsidR="005468F3" w:rsidRPr="00B10BD4" w:rsidRDefault="005468F3" w:rsidP="005468F3">
      <w:pPr>
        <w:pStyle w:val="Brdtextmedindrag"/>
      </w:pPr>
      <w:r>
        <w:t xml:space="preserve">Število zagotovljenih skodelic za enkratno uporabo in škatel za živila za enkratno uporabo je treba izračunati kot povprečje skodelic za enkratno uporabo in škatel za enkratno uporabo, zagotovljenih na dan </w:t>
      </w:r>
      <w:bookmarkStart w:id="9" w:name="_Hlk54008522"/>
      <w:r>
        <w:t xml:space="preserve">, da je postopek odprt v koledarskem letu</w:t>
      </w:r>
      <w:bookmarkEnd w:id="9"/>
      <w:r>
        <w:t xml:space="preserve">.</w:t>
      </w:r>
      <w:r>
        <w:t xml:space="preserve"> </w:t>
      </w:r>
    </w:p>
    <w:p w14:paraId="2ECC5F2C" w14:textId="77777777" w:rsidR="005468F3" w:rsidRPr="00B10BD4" w:rsidRDefault="005468F3" w:rsidP="005468F3">
      <w:pPr>
        <w:pStyle w:val="Brdtextmedindrag"/>
      </w:pPr>
    </w:p>
    <w:p w14:paraId="716BDB7F" w14:textId="4C0BDFAB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Oddelek 20    </w:t>
      </w:r>
      <w:r>
        <w:t xml:space="preserve">Švedska agencija za varstvo okolja lahko izda predpise o izjemah od zahtev iz oddelkov 14-17 v primerih, ko je nerazumno zahtevati, da oseba, ki zagotavlja pijače v skodelicah za enkratno uporabo ali hitri hrani v škatlah za živila za enkratno uporabo, zagotovi alternativo za večkratno uporabo.</w:t>
      </w:r>
    </w:p>
    <w:p w14:paraId="15E8DB29" w14:textId="18653FF5" w:rsidR="003469C8" w:rsidRPr="00B10BD4" w:rsidRDefault="005468F3" w:rsidP="005468F3">
      <w:pPr>
        <w:pStyle w:val="Brdtextmedindrag"/>
      </w:pPr>
      <w:bookmarkStart w:id="10" w:name="_Hlk54008598"/>
      <w:r>
        <w:t xml:space="preserve">Predpisi o izjemah se ne smejo izdati za skodelice za enkratno uporabo ali škatle za živila za enkratno uporabo, če se lahko domneva, da izjema predstavlja tveganje znatnega smetenja.</w:t>
      </w:r>
      <w:r>
        <w:t xml:space="preserve"> </w:t>
      </w:r>
    </w:p>
    <w:bookmarkEnd w:id="10"/>
    <w:p w14:paraId="7270CDBC" w14:textId="0B678577" w:rsidR="005468F3" w:rsidRPr="00B10BD4" w:rsidRDefault="005468F3" w:rsidP="005468F3">
      <w:pPr>
        <w:pStyle w:val="Slutstreck"/>
      </w:pPr>
      <w:r>
        <w:t xml:space="preserve">                      </w:t>
      </w:r>
    </w:p>
    <w:p w14:paraId="6C91A379" w14:textId="089E346D" w:rsidR="005468F3" w:rsidRPr="00B10BD4" w:rsidRDefault="005468F3" w:rsidP="005468F3">
      <w:pPr>
        <w:pStyle w:val="Brdtextmedindrag"/>
      </w:pPr>
      <w:r>
        <w:t xml:space="preserve">Ta odlok začne veljati 30. aprila 2022 v zvezi z oddelkom 13, 1. januarja 2024 v zvezi z oddelki 11 in 14-19, v nasprotnem primeru pa 1. novembra 2021.</w:t>
      </w:r>
    </w:p>
    <w:p w14:paraId="5E81772E" w14:textId="77777777" w:rsidR="003469C8" w:rsidRDefault="003469C8" w:rsidP="005468F3">
      <w:pPr>
        <w:pStyle w:val="Brdtextmedindrag"/>
      </w:pPr>
    </w:p>
    <w:p w14:paraId="5AFEB0E1" w14:textId="281F6DFF" w:rsidR="005468F3" w:rsidRDefault="005468F3" w:rsidP="005468F3">
      <w:pPr>
        <w:pStyle w:val="Rubrik3"/>
        <w:spacing w:before="0"/>
      </w:pPr>
    </w:p>
    <w:p w14:paraId="58CB8DE7" w14:textId="5869905D" w:rsidR="003E2867" w:rsidRDefault="003E2867" w:rsidP="003E2867">
      <w:pPr>
        <w:pStyle w:val="Brdtext"/>
      </w:pPr>
    </w:p>
    <w:p w14:paraId="3F03D05F" w14:textId="77777777" w:rsidR="003E2867" w:rsidRDefault="003E2867" w:rsidP="003E2867">
      <w:pPr>
        <w:pStyle w:val="Brdtextmedindrag"/>
      </w:pPr>
    </w:p>
    <w:p w14:paraId="7DC26BEF" w14:textId="77777777" w:rsidR="003E2867" w:rsidRDefault="003E2867" w:rsidP="003E2867">
      <w:pPr>
        <w:pStyle w:val="Brdtextmedindrag"/>
        <w:rPr>
          <w:rFonts w:eastAsia="Times New Roman" w:cs="Times New Roman"/>
          <w:sz w:val="20"/>
          <w:szCs w:val="20"/>
        </w:rPr>
      </w:pPr>
    </w:p>
    <w:p w14:paraId="64D42982" w14:textId="77777777" w:rsidR="003E2867" w:rsidRPr="003E2867" w:rsidRDefault="003E2867" w:rsidP="003E2867">
      <w:pPr>
        <w:pStyle w:val="Brdtextmedindrag"/>
      </w:pPr>
    </w:p>
    <w:sectPr w:rsidR="003E2867" w:rsidRPr="003E2867" w:rsidSect="00B045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CA76" w14:textId="77777777" w:rsidR="00367BE5" w:rsidRDefault="00367BE5" w:rsidP="00680442">
      <w:r>
        <w:separator/>
      </w:r>
    </w:p>
  </w:endnote>
  <w:endnote w:type="continuationSeparator" w:id="0">
    <w:p w14:paraId="378F9D54" w14:textId="77777777" w:rsidR="00367BE5" w:rsidRDefault="00367BE5" w:rsidP="00680442">
      <w:r>
        <w:continuationSeparator/>
      </w:r>
    </w:p>
  </w:endnote>
  <w:endnote w:type="continuationNotice" w:id="1">
    <w:p w14:paraId="0278772F" w14:textId="77777777" w:rsidR="00367BE5" w:rsidRDefault="00367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B65B" w14:textId="77777777" w:rsidR="00367BE5" w:rsidRDefault="00367B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EA7C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0D55E0A1" wp14:editId="32973624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C610C" w14:textId="77777777" w:rsidR="00367BE5" w:rsidRDefault="00367BE5" w:rsidP="004043E4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E0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2A8C610C" w14:textId="77777777" w:rsidR="00367BE5" w:rsidRDefault="00367BE5" w:rsidP="004043E4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31524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6E04C427" wp14:editId="47E5EFC9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8E3D6" w14:textId="77777777" w:rsidR="00367BE5" w:rsidRDefault="00367BE5" w:rsidP="005B2C6E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4C42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4E8E3D6" w14:textId="77777777" w:rsidR="00367BE5" w:rsidRDefault="00367BE5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FF8C" w14:textId="77777777" w:rsidR="00367BE5" w:rsidRDefault="00367BE5" w:rsidP="00680442"/>
  </w:footnote>
  <w:footnote w:type="continuationSeparator" w:id="0">
    <w:p w14:paraId="1629FCC9" w14:textId="77777777" w:rsidR="00367BE5" w:rsidRPr="00C26807" w:rsidRDefault="00367BE5" w:rsidP="00C26807">
      <w:pPr>
        <w:pStyle w:val="Sidfot"/>
      </w:pPr>
    </w:p>
  </w:footnote>
  <w:footnote w:type="continuationNotice" w:id="1">
    <w:p w14:paraId="3EC600D8" w14:textId="77777777" w:rsidR="00367BE5" w:rsidRDefault="00367BE5"/>
  </w:footnote>
  <w:footnote w:id="2">
    <w:p w14:paraId="65B21A33" w14:textId="45A569B4" w:rsidR="00367BE5" w:rsidRDefault="00367BE5">
      <w:pPr>
        <w:pStyle w:val="Fotnotstext"/>
      </w:pPr>
      <w:r>
        <w:rPr>
          <w:rStyle w:val="Fotnotsreferens"/>
        </w:rPr>
        <w:footnoteRef/>
      </w:r>
      <w:r>
        <w:t xml:space="preserve"> Prim. Direktivo (EU) 2019/904 Evropskega parlamenta in Sveta z dne 5. junija 2019 o zmanjšanju vpliva nekaterih plastičnih proizvodov na okolje, v izvirnem besedilu.</w:t>
      </w:r>
      <w:r>
        <w:t xml:space="preserve"> </w:t>
      </w:r>
      <w:r>
        <w:t xml:space="preserve">Glej tudi Direktivo (EU) 2015/1535 Evropskega parlamenta in Sveta z dne 9. septembra 2015 o določitvi postopka za zbiranje informacij na področju tehničnih predpisov in pravil za storitve informacijske družbe (kodificirano besedilo).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7899B" w14:textId="77777777" w:rsidR="00367BE5" w:rsidRDefault="00216AB5">
    <w:pPr>
      <w:pStyle w:val="Sidhuvud"/>
    </w:pPr>
    <w:r>
      <w:pict w14:anchorId="17449D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PRESKUSNI DOKUMENT, KI NI V VELJAVI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7BC4" w14:textId="77777777" w:rsidR="00367BE5" w:rsidRDefault="00367BE5" w:rsidP="00F77ABC">
    <w:pPr>
      <w:pStyle w:val="Sidhuvud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6342BB" wp14:editId="0103E431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CCB8F" w14:textId="77777777" w:rsidR="00367BE5" w:rsidRPr="001974BD" w:rsidRDefault="00367BE5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342B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5B2CCB8F" w14:textId="77777777" w:rsidR="00367BE5" w:rsidRPr="001974BD" w:rsidRDefault="00367BE5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11658" w14:textId="77777777" w:rsidR="00367BE5" w:rsidRDefault="00367B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dirty" w:grammar="dirty"/>
  <w:attachedTemplate r:id="rId1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F3"/>
    <w:rsid w:val="00014844"/>
    <w:rsid w:val="000300C8"/>
    <w:rsid w:val="000309B4"/>
    <w:rsid w:val="00054B0D"/>
    <w:rsid w:val="00062643"/>
    <w:rsid w:val="00065778"/>
    <w:rsid w:val="00071462"/>
    <w:rsid w:val="00071E2D"/>
    <w:rsid w:val="000776E6"/>
    <w:rsid w:val="00082DC1"/>
    <w:rsid w:val="00087E73"/>
    <w:rsid w:val="00091696"/>
    <w:rsid w:val="000918F8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100E2C"/>
    <w:rsid w:val="00132BD5"/>
    <w:rsid w:val="00135F8C"/>
    <w:rsid w:val="0013616A"/>
    <w:rsid w:val="001409E8"/>
    <w:rsid w:val="0015788B"/>
    <w:rsid w:val="00162B76"/>
    <w:rsid w:val="00165B5E"/>
    <w:rsid w:val="00175988"/>
    <w:rsid w:val="00181BC1"/>
    <w:rsid w:val="00193587"/>
    <w:rsid w:val="001974BD"/>
    <w:rsid w:val="001B4DB6"/>
    <w:rsid w:val="001E5DC7"/>
    <w:rsid w:val="001F4FE9"/>
    <w:rsid w:val="00201C96"/>
    <w:rsid w:val="00216AB5"/>
    <w:rsid w:val="00223829"/>
    <w:rsid w:val="00224C44"/>
    <w:rsid w:val="00232439"/>
    <w:rsid w:val="0023447C"/>
    <w:rsid w:val="002538F1"/>
    <w:rsid w:val="002576A9"/>
    <w:rsid w:val="00267351"/>
    <w:rsid w:val="002767C4"/>
    <w:rsid w:val="00292671"/>
    <w:rsid w:val="0029295C"/>
    <w:rsid w:val="002949DD"/>
    <w:rsid w:val="002A76C1"/>
    <w:rsid w:val="002B3871"/>
    <w:rsid w:val="002B452D"/>
    <w:rsid w:val="002D247A"/>
    <w:rsid w:val="002D3D78"/>
    <w:rsid w:val="002E4274"/>
    <w:rsid w:val="002E5CB8"/>
    <w:rsid w:val="002F68D4"/>
    <w:rsid w:val="00300CD4"/>
    <w:rsid w:val="00301819"/>
    <w:rsid w:val="00323010"/>
    <w:rsid w:val="00325DAE"/>
    <w:rsid w:val="00332533"/>
    <w:rsid w:val="00342929"/>
    <w:rsid w:val="00343A99"/>
    <w:rsid w:val="00344B4A"/>
    <w:rsid w:val="003469C8"/>
    <w:rsid w:val="00350B0F"/>
    <w:rsid w:val="0035181A"/>
    <w:rsid w:val="00353EE4"/>
    <w:rsid w:val="00357670"/>
    <w:rsid w:val="003642F1"/>
    <w:rsid w:val="003661D1"/>
    <w:rsid w:val="00367BE5"/>
    <w:rsid w:val="00367C3F"/>
    <w:rsid w:val="0037085F"/>
    <w:rsid w:val="00375BFD"/>
    <w:rsid w:val="003B4CF3"/>
    <w:rsid w:val="003E2867"/>
    <w:rsid w:val="004043E4"/>
    <w:rsid w:val="00414BBD"/>
    <w:rsid w:val="0044098C"/>
    <w:rsid w:val="00440A07"/>
    <w:rsid w:val="00444C79"/>
    <w:rsid w:val="00446ACF"/>
    <w:rsid w:val="0044756E"/>
    <w:rsid w:val="00460C4D"/>
    <w:rsid w:val="00461C46"/>
    <w:rsid w:val="00461D7A"/>
    <w:rsid w:val="004625AD"/>
    <w:rsid w:val="00465E8F"/>
    <w:rsid w:val="00467E22"/>
    <w:rsid w:val="00467F48"/>
    <w:rsid w:val="00475117"/>
    <w:rsid w:val="00475F84"/>
    <w:rsid w:val="00487A84"/>
    <w:rsid w:val="00496903"/>
    <w:rsid w:val="00496B57"/>
    <w:rsid w:val="004A2769"/>
    <w:rsid w:val="004A3C1C"/>
    <w:rsid w:val="004A728C"/>
    <w:rsid w:val="004B6A07"/>
    <w:rsid w:val="004B7FD3"/>
    <w:rsid w:val="004E0106"/>
    <w:rsid w:val="004E1ACE"/>
    <w:rsid w:val="004E2EFF"/>
    <w:rsid w:val="004F0BBC"/>
    <w:rsid w:val="00506527"/>
    <w:rsid w:val="005373FC"/>
    <w:rsid w:val="005468F3"/>
    <w:rsid w:val="0055154B"/>
    <w:rsid w:val="00553A72"/>
    <w:rsid w:val="00562B95"/>
    <w:rsid w:val="00564C23"/>
    <w:rsid w:val="00572C88"/>
    <w:rsid w:val="00580393"/>
    <w:rsid w:val="00585B17"/>
    <w:rsid w:val="005A5ADA"/>
    <w:rsid w:val="005B2C6E"/>
    <w:rsid w:val="005B7784"/>
    <w:rsid w:val="005C210E"/>
    <w:rsid w:val="005C6B0C"/>
    <w:rsid w:val="005D42F4"/>
    <w:rsid w:val="005E410F"/>
    <w:rsid w:val="005E781A"/>
    <w:rsid w:val="005F0786"/>
    <w:rsid w:val="005F5448"/>
    <w:rsid w:val="005F758A"/>
    <w:rsid w:val="005F75D2"/>
    <w:rsid w:val="005F7A7D"/>
    <w:rsid w:val="00601455"/>
    <w:rsid w:val="006017CA"/>
    <w:rsid w:val="006030A0"/>
    <w:rsid w:val="00613113"/>
    <w:rsid w:val="006178BF"/>
    <w:rsid w:val="00622DC9"/>
    <w:rsid w:val="0064475F"/>
    <w:rsid w:val="00666D1F"/>
    <w:rsid w:val="00674124"/>
    <w:rsid w:val="00674A58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542"/>
    <w:rsid w:val="006B54FB"/>
    <w:rsid w:val="006C2353"/>
    <w:rsid w:val="006C3DF6"/>
    <w:rsid w:val="006C4712"/>
    <w:rsid w:val="00701719"/>
    <w:rsid w:val="00705CF7"/>
    <w:rsid w:val="00711FBF"/>
    <w:rsid w:val="00715836"/>
    <w:rsid w:val="00731454"/>
    <w:rsid w:val="00732889"/>
    <w:rsid w:val="00747F3B"/>
    <w:rsid w:val="00753F80"/>
    <w:rsid w:val="007708C2"/>
    <w:rsid w:val="00791ED7"/>
    <w:rsid w:val="007A10EE"/>
    <w:rsid w:val="007A5642"/>
    <w:rsid w:val="007A61CF"/>
    <w:rsid w:val="007B32A1"/>
    <w:rsid w:val="007B5968"/>
    <w:rsid w:val="007C0C0F"/>
    <w:rsid w:val="007C7D95"/>
    <w:rsid w:val="007E6B31"/>
    <w:rsid w:val="00833C7D"/>
    <w:rsid w:val="0083514C"/>
    <w:rsid w:val="00835AE2"/>
    <w:rsid w:val="00836C52"/>
    <w:rsid w:val="00837A93"/>
    <w:rsid w:val="0084384D"/>
    <w:rsid w:val="0085781B"/>
    <w:rsid w:val="00865506"/>
    <w:rsid w:val="00867EF2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01BB4"/>
    <w:rsid w:val="00902B0A"/>
    <w:rsid w:val="009047ED"/>
    <w:rsid w:val="00917859"/>
    <w:rsid w:val="009201AC"/>
    <w:rsid w:val="009331C6"/>
    <w:rsid w:val="00933D9C"/>
    <w:rsid w:val="009429B5"/>
    <w:rsid w:val="009739BA"/>
    <w:rsid w:val="0098408A"/>
    <w:rsid w:val="00984BC8"/>
    <w:rsid w:val="0098565F"/>
    <w:rsid w:val="0099266E"/>
    <w:rsid w:val="00993A25"/>
    <w:rsid w:val="009A51AC"/>
    <w:rsid w:val="009B701B"/>
    <w:rsid w:val="009C4782"/>
    <w:rsid w:val="009C5A21"/>
    <w:rsid w:val="009D6C25"/>
    <w:rsid w:val="009D7413"/>
    <w:rsid w:val="009E0463"/>
    <w:rsid w:val="009F4194"/>
    <w:rsid w:val="009F4B8F"/>
    <w:rsid w:val="009F60E3"/>
    <w:rsid w:val="009F63BA"/>
    <w:rsid w:val="00A11BA4"/>
    <w:rsid w:val="00A33D04"/>
    <w:rsid w:val="00A53593"/>
    <w:rsid w:val="00A619D9"/>
    <w:rsid w:val="00A71376"/>
    <w:rsid w:val="00A94B58"/>
    <w:rsid w:val="00A95177"/>
    <w:rsid w:val="00AA35F7"/>
    <w:rsid w:val="00AA4011"/>
    <w:rsid w:val="00AC565C"/>
    <w:rsid w:val="00AE1FEB"/>
    <w:rsid w:val="00AF246E"/>
    <w:rsid w:val="00AF4539"/>
    <w:rsid w:val="00B045CC"/>
    <w:rsid w:val="00B10BD4"/>
    <w:rsid w:val="00B13367"/>
    <w:rsid w:val="00B13451"/>
    <w:rsid w:val="00B316D7"/>
    <w:rsid w:val="00B32DD6"/>
    <w:rsid w:val="00B346FF"/>
    <w:rsid w:val="00B412A6"/>
    <w:rsid w:val="00B5416C"/>
    <w:rsid w:val="00B54292"/>
    <w:rsid w:val="00B554C6"/>
    <w:rsid w:val="00B65511"/>
    <w:rsid w:val="00B7501B"/>
    <w:rsid w:val="00B77536"/>
    <w:rsid w:val="00B90519"/>
    <w:rsid w:val="00B92773"/>
    <w:rsid w:val="00B92D7E"/>
    <w:rsid w:val="00BA1A11"/>
    <w:rsid w:val="00BC1B38"/>
    <w:rsid w:val="00BC3E60"/>
    <w:rsid w:val="00BC4608"/>
    <w:rsid w:val="00BC6DC4"/>
    <w:rsid w:val="00BE1774"/>
    <w:rsid w:val="00BE256B"/>
    <w:rsid w:val="00BF022A"/>
    <w:rsid w:val="00BF339D"/>
    <w:rsid w:val="00C073DB"/>
    <w:rsid w:val="00C221CE"/>
    <w:rsid w:val="00C25750"/>
    <w:rsid w:val="00C25CB0"/>
    <w:rsid w:val="00C26807"/>
    <w:rsid w:val="00C47474"/>
    <w:rsid w:val="00C64668"/>
    <w:rsid w:val="00C728AE"/>
    <w:rsid w:val="00C73C3C"/>
    <w:rsid w:val="00C741A1"/>
    <w:rsid w:val="00C747CC"/>
    <w:rsid w:val="00C76A2B"/>
    <w:rsid w:val="00C819BD"/>
    <w:rsid w:val="00C85AE3"/>
    <w:rsid w:val="00C96416"/>
    <w:rsid w:val="00CB0127"/>
    <w:rsid w:val="00CB0950"/>
    <w:rsid w:val="00CC3F0F"/>
    <w:rsid w:val="00CE05BB"/>
    <w:rsid w:val="00CE5EC6"/>
    <w:rsid w:val="00CF03E7"/>
    <w:rsid w:val="00CF5001"/>
    <w:rsid w:val="00CF79ED"/>
    <w:rsid w:val="00D001EA"/>
    <w:rsid w:val="00D01BFA"/>
    <w:rsid w:val="00D34DA7"/>
    <w:rsid w:val="00D42A87"/>
    <w:rsid w:val="00D441D7"/>
    <w:rsid w:val="00D448C5"/>
    <w:rsid w:val="00D44AC9"/>
    <w:rsid w:val="00D45C8D"/>
    <w:rsid w:val="00D50A6F"/>
    <w:rsid w:val="00D526A3"/>
    <w:rsid w:val="00D5396B"/>
    <w:rsid w:val="00D65A6A"/>
    <w:rsid w:val="00D70F12"/>
    <w:rsid w:val="00D71BB8"/>
    <w:rsid w:val="00D72FA5"/>
    <w:rsid w:val="00D73DE6"/>
    <w:rsid w:val="00D74117"/>
    <w:rsid w:val="00D91A49"/>
    <w:rsid w:val="00DA0D5F"/>
    <w:rsid w:val="00DB779F"/>
    <w:rsid w:val="00DB7E21"/>
    <w:rsid w:val="00DD0175"/>
    <w:rsid w:val="00DD64FA"/>
    <w:rsid w:val="00DE5B23"/>
    <w:rsid w:val="00DF648E"/>
    <w:rsid w:val="00DF68E0"/>
    <w:rsid w:val="00E1310A"/>
    <w:rsid w:val="00E21E6F"/>
    <w:rsid w:val="00E37BB1"/>
    <w:rsid w:val="00E52CB7"/>
    <w:rsid w:val="00E55E55"/>
    <w:rsid w:val="00E80832"/>
    <w:rsid w:val="00E868BF"/>
    <w:rsid w:val="00E967A2"/>
    <w:rsid w:val="00EA0AB8"/>
    <w:rsid w:val="00EA0E10"/>
    <w:rsid w:val="00EA1496"/>
    <w:rsid w:val="00EA2933"/>
    <w:rsid w:val="00EA76D7"/>
    <w:rsid w:val="00EB47C6"/>
    <w:rsid w:val="00ED763F"/>
    <w:rsid w:val="00EE3CA1"/>
    <w:rsid w:val="00EE6222"/>
    <w:rsid w:val="00EF57BC"/>
    <w:rsid w:val="00EF6220"/>
    <w:rsid w:val="00F1229F"/>
    <w:rsid w:val="00F24B78"/>
    <w:rsid w:val="00F277AA"/>
    <w:rsid w:val="00F70F1F"/>
    <w:rsid w:val="00F77ABC"/>
    <w:rsid w:val="00F8416E"/>
    <w:rsid w:val="00F94D97"/>
    <w:rsid w:val="00FA1C3B"/>
    <w:rsid w:val="00FB1396"/>
    <w:rsid w:val="00FB2CB0"/>
    <w:rsid w:val="00FB3F43"/>
    <w:rsid w:val="00FC2D29"/>
    <w:rsid w:val="00FD162D"/>
    <w:rsid w:val="00FD3A99"/>
    <w:rsid w:val="00FD5F95"/>
    <w:rsid w:val="00FD67E3"/>
    <w:rsid w:val="00FD759F"/>
    <w:rsid w:val="00FE263F"/>
    <w:rsid w:val="00FE3076"/>
    <w:rsid w:val="00FE36B5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43E277"/>
  <w15:docId w15:val="{8430BB9B-B68B-40F2-ABD0-12D0432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RKbas"/>
    <w:next w:val="Brdtext"/>
    <w:link w:val="Rubrik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Rubrik2">
    <w:name w:val="heading 2"/>
    <w:basedOn w:val="RKbas"/>
    <w:next w:val="Brdtext"/>
    <w:link w:val="Rubrik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Rubrik3">
    <w:name w:val="heading 3"/>
    <w:basedOn w:val="RKbas"/>
    <w:next w:val="Brdtext"/>
    <w:link w:val="Rubrik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Rubrik4">
    <w:name w:val="heading 4"/>
    <w:basedOn w:val="RKbas"/>
    <w:next w:val="Brdtext"/>
    <w:link w:val="Rubrik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Rubrik5">
    <w:name w:val="heading 5"/>
    <w:basedOn w:val="RKbas"/>
    <w:next w:val="Brdtext"/>
    <w:link w:val="Rubrik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Rubrik6">
    <w:name w:val="heading 6"/>
    <w:basedOn w:val="Normal"/>
    <w:next w:val="Normal"/>
    <w:link w:val="Rubrik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Standardstycketeckensnit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rdtext">
    <w:name w:val="Body Text"/>
    <w:basedOn w:val="RKbas"/>
    <w:next w:val="Brdtextmedindrag"/>
    <w:link w:val="Brd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rdtextChar">
    <w:name w:val="Brödtext Char"/>
    <w:basedOn w:val="Standardstycketeckensnitt"/>
    <w:link w:val="Brdtext"/>
    <w:uiPriority w:val="2"/>
    <w:rsid w:val="005C210E"/>
    <w:rPr>
      <w:rFonts w:ascii="Times New Roman" w:hAnsi="Times New Roman"/>
      <w:sz w:val="23"/>
    </w:rPr>
  </w:style>
  <w:style w:type="paragraph" w:styleId="Brdtextmedindrag">
    <w:name w:val="Body Text Indent"/>
    <w:basedOn w:val="RKbas"/>
    <w:link w:val="Brdtextmedindrag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rdtextmedindragChar">
    <w:name w:val="Brödtext med indrag Char"/>
    <w:basedOn w:val="Standardstycketeckensnitt"/>
    <w:link w:val="Brdtextmedindrag"/>
    <w:uiPriority w:val="3"/>
    <w:rsid w:val="005C210E"/>
    <w:rPr>
      <w:rFonts w:ascii="Times New Roman" w:hAnsi="Times New Roman"/>
      <w:sz w:val="23"/>
    </w:rPr>
  </w:style>
  <w:style w:type="character" w:styleId="Fotnotsreferens">
    <w:name w:val="footnote reference"/>
    <w:basedOn w:val="Standardstycketeckensnitt"/>
    <w:uiPriority w:val="4"/>
    <w:semiHidden/>
    <w:rsid w:val="008B4876"/>
    <w:rPr>
      <w:vertAlign w:val="superscript"/>
    </w:rPr>
  </w:style>
  <w:style w:type="paragraph" w:styleId="Fotnotstext">
    <w:name w:val="footnote text"/>
    <w:basedOn w:val="RKbas"/>
    <w:link w:val="Fotnots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Inledning">
    <w:name w:val="Salutation"/>
    <w:basedOn w:val="RKbas"/>
    <w:next w:val="Brdtextmedindrag"/>
    <w:link w:val="Inledning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4876"/>
    <w:rPr>
      <w:rFonts w:ascii="Times New Roman" w:hAnsi="Times New Roman"/>
      <w:sz w:val="19"/>
    </w:rPr>
  </w:style>
  <w:style w:type="paragraph" w:styleId="Numreradlista">
    <w:name w:val="List Number"/>
    <w:basedOn w:val="RKbas"/>
    <w:link w:val="NumreradlistaChar"/>
    <w:uiPriority w:val="99"/>
    <w:semiHidden/>
    <w:rsid w:val="008B4876"/>
    <w:pPr>
      <w:numPr>
        <w:numId w:val="2"/>
      </w:numPr>
      <w:contextualSpacing/>
    </w:pPr>
  </w:style>
  <w:style w:type="character" w:customStyle="1" w:styleId="NumreradlistaChar">
    <w:name w:val="Numrerad lista Char"/>
    <w:basedOn w:val="RKbasChar"/>
    <w:link w:val="Numreradlista"/>
    <w:uiPriority w:val="99"/>
    <w:semiHidden/>
    <w:rsid w:val="008B4876"/>
    <w:rPr>
      <w:rFonts w:ascii="Times New Roman" w:hAnsi="Times New Roman"/>
      <w:sz w:val="20"/>
    </w:rPr>
  </w:style>
  <w:style w:type="character" w:styleId="Platshllartext">
    <w:name w:val="Placeholder Text"/>
    <w:basedOn w:val="Standardstycketeckensnitt"/>
    <w:uiPriority w:val="99"/>
    <w:semiHidden/>
    <w:rsid w:val="008B4876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Rubrik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Rubrik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Rubrik4Char">
    <w:name w:val="Rubrik 4 Char"/>
    <w:basedOn w:val="Standardstycketeckensnitt"/>
    <w:link w:val="Rubrik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Rubrik4"/>
    <w:next w:val="Normal"/>
    <w:link w:val="Rubrik4utannumreringChar"/>
    <w:uiPriority w:val="14"/>
    <w:qFormat/>
    <w:rsid w:val="008B4876"/>
  </w:style>
  <w:style w:type="character" w:customStyle="1" w:styleId="Rubrik4utannumreringChar">
    <w:name w:val="Rubrik 4 utan numrering Char"/>
    <w:basedOn w:val="Rubrik4Char"/>
    <w:link w:val="Rubrik4utannumrering"/>
    <w:uiPriority w:val="14"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Rubrik5Char">
    <w:name w:val="Rubrik 5 Char"/>
    <w:basedOn w:val="Standardstycketeckensnitt"/>
    <w:link w:val="Rubrik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Rubrik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Rubrik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rdtext"/>
    <w:next w:val="Brd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rd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Sidfot">
    <w:name w:val="footer"/>
    <w:basedOn w:val="RKbas"/>
    <w:link w:val="Sidfot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B4876"/>
    <w:rPr>
      <w:rFonts w:ascii="Times New Roman" w:hAnsi="Times New Roman"/>
      <w:sz w:val="20"/>
    </w:rPr>
  </w:style>
  <w:style w:type="paragraph" w:styleId="Sidhuvud">
    <w:name w:val="header"/>
    <w:basedOn w:val="RKbas"/>
    <w:link w:val="Sidhuvud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rdtext"/>
    <w:next w:val="Brdtextmedindrag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rdtextmedindrag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rd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Standardstycketeckensnit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rdtext"/>
    <w:next w:val="Brd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rd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Rubrik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Rubrik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Rubrik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Rubrik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Rubrik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rdtext"/>
    <w:next w:val="Brd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Rubrik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rd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Rubrik4"/>
    <w:next w:val="Brdtextmedindrag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Rubrik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ellrutnt">
    <w:name w:val="Table Grid"/>
    <w:basedOn w:val="Normaltabel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Adress-brev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E37BB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rsid w:val="00E37BB1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E37BB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Avsndaradress-brev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Beskrivning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E37BB1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E37BB1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E37BB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3">
    <w:name w:val="Body Text 3"/>
    <w:basedOn w:val="Normal"/>
    <w:link w:val="Brd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E37BB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E37BB1"/>
  </w:style>
  <w:style w:type="character" w:customStyle="1" w:styleId="DatumChar">
    <w:name w:val="Datum Char"/>
    <w:basedOn w:val="Standardstycketeckensnitt"/>
    <w:link w:val="Datum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Diskretbetoning">
    <w:name w:val="Subtle Emphasis"/>
    <w:basedOn w:val="Standardstycketeckensnitt"/>
    <w:uiPriority w:val="19"/>
    <w:semiHidden/>
    <w:rsid w:val="00E37BB1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E37BB1"/>
    <w:rPr>
      <w:smallCaps/>
      <w:color w:val="C0504D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E37BB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Figurfrteckning">
    <w:name w:val="table of figures"/>
    <w:basedOn w:val="Normal"/>
    <w:next w:val="Normal"/>
    <w:uiPriority w:val="99"/>
    <w:semiHidden/>
    <w:rsid w:val="00E37BB1"/>
  </w:style>
  <w:style w:type="paragraph" w:styleId="HTML-adress">
    <w:name w:val="HTML Address"/>
    <w:basedOn w:val="Normal"/>
    <w:link w:val="HTML-adressChar"/>
    <w:uiPriority w:val="99"/>
    <w:semiHidden/>
    <w:rsid w:val="00E37BB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-akronym">
    <w:name w:val="HTML Acronym"/>
    <w:basedOn w:val="Standardstycketeckensnitt"/>
    <w:uiPriority w:val="99"/>
    <w:semiHidden/>
    <w:rsid w:val="00E37BB1"/>
  </w:style>
  <w:style w:type="character" w:styleId="HTML-citat">
    <w:name w:val="HTML Cite"/>
    <w:basedOn w:val="Standardstycketeckensnitt"/>
    <w:uiPriority w:val="99"/>
    <w:semiHidden/>
    <w:rsid w:val="00E37BB1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E37BB1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E37BB1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E37BB1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E37BB1"/>
    <w:rPr>
      <w:i/>
      <w:iCs/>
    </w:rPr>
  </w:style>
  <w:style w:type="character" w:styleId="Hyperlnk">
    <w:name w:val="Hyperlink"/>
    <w:basedOn w:val="Standardstycketeckensnit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Kommentarer">
    <w:name w:val="annotation text"/>
    <w:basedOn w:val="Normal"/>
    <w:link w:val="KommentarerChar"/>
    <w:uiPriority w:val="99"/>
    <w:semiHidden/>
    <w:rsid w:val="00E37BB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E37BB1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E37B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E37BB1"/>
  </w:style>
  <w:style w:type="paragraph" w:styleId="Makrotext">
    <w:name w:val="macro"/>
    <w:link w:val="Mak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tindrag">
    <w:name w:val="Normal Indent"/>
    <w:basedOn w:val="Normal"/>
    <w:uiPriority w:val="99"/>
    <w:semiHidden/>
    <w:rsid w:val="00E37BB1"/>
    <w:pPr>
      <w:ind w:left="1304"/>
    </w:pPr>
  </w:style>
  <w:style w:type="paragraph" w:styleId="Numreradlista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Punktlista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Punktlista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Punktlista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E37BB1"/>
  </w:style>
  <w:style w:type="paragraph" w:styleId="Rubrik">
    <w:name w:val="Title"/>
    <w:basedOn w:val="Normal"/>
    <w:next w:val="Normal"/>
    <w:link w:val="Rubrik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E37BB1"/>
  </w:style>
  <w:style w:type="paragraph" w:styleId="Signatur">
    <w:name w:val="Signature"/>
    <w:basedOn w:val="Normal"/>
    <w:link w:val="SignaturChar"/>
    <w:uiPriority w:val="99"/>
    <w:semiHidden/>
    <w:rsid w:val="00E37BB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E37BB1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E37BB1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E37BB1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E37BB1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g">
    <w:name w:val="Hashtag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5468F3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5468F3"/>
    <w:rPr>
      <w:u w:val="dotted"/>
    </w:rPr>
  </w:style>
  <w:style w:type="character" w:styleId="SmartLink">
    <w:name w:val="Smart Link"/>
    <w:basedOn w:val="Standardstycketeckensnitt"/>
    <w:uiPriority w:val="99"/>
    <w:semiHidden/>
    <w:rsid w:val="005468F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TSDR5AECP2XP-1839530900-53401</_dlc_DocId>
    <_dlc_DocIdUrl xmlns="6a372189-8514-43a9-a668-4622024340fc">
      <Url>https://dhs.sp.regeringskansliet.se/yta/m-r/_layouts/15/DocIdRedir.aspx?ID=TSDR5AECP2XP-1839530900-53401</Url>
      <Description>TSDR5AECP2XP-1839530900-53401</Description>
    </_dlc_DocIdUrl>
    <RKOrdnaClass xmlns="d4acd662-17ce-4a3b-8e84-c7c9f280a23c" xsi:nil="true"/>
    <RKOrdnaCheckInComment xmlns="d4acd662-17ce-4a3b-8e84-c7c9f280a23c" xsi:nil="true"/>
  </documentManagement>
</p:properties>
</file>

<file path=customXml/item4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2021-05-28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73116295-FA14-4E60-8CF8-DF020278D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65EF5E-669B-4B82-89C6-5BB7EFA3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a372189-8514-43a9-a668-4622024340fc"/>
    <ds:schemaRef ds:uri="d4acd662-17ce-4a3b-8e84-c7c9f280a23c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1D5F84-930E-4221-A652-1F47596D454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A8E85B-6BF4-4026-83C3-3E202E307C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0</TotalTime>
  <Pages>4</Pages>
  <Words>1146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engångsprodukter</vt:lpstr>
    </vt:vector>
  </TitlesOfParts>
  <Company>Regeringskansliet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engångsprodukter</dc:title>
  <dc:creator>Anna Cedrum</dc:creator>
  <cp:lastModifiedBy>Katarina Paul</cp:lastModifiedBy>
  <cp:revision>2</cp:revision>
  <cp:lastPrinted>2016-10-14T09:17:00Z</cp:lastPrinted>
  <dcterms:created xsi:type="dcterms:W3CDTF">2021-06-29T07:58:00Z</dcterms:created>
  <dcterms:modified xsi:type="dcterms:W3CDTF">2021-06-29T07:58:00Z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2b04aeba-2ef5-47c7-acc5-3e7944d82115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SFS1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  <property fmtid="{D5CDD505-2E9C-101B-9397-08002B2CF9AE}" pid="13" name="RKAktivitetskategori">
    <vt:lpwstr/>
  </property>
</Properties>
</file>