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D7A7" w14:textId="74A577EB" w:rsidR="00BD326D" w:rsidRPr="00BD326D" w:rsidRDefault="0003179C" w:rsidP="00BD326D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jc w:val="center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------IND- 2018 0496 B-- </w:t>
      </w:r>
      <w:bookmarkStart w:id="0" w:name="_GoBack"/>
      <w:bookmarkEnd w:id="0"/>
      <w:r w:rsidR="006804BE">
        <w:rPr>
          <w:rFonts w:ascii="Courier New" w:hAnsi="Courier New"/>
        </w:rPr>
        <w:t>DA</w:t>
      </w:r>
      <w:r w:rsidR="00BD326D">
        <w:rPr>
          <w:rFonts w:ascii="Courier New" w:hAnsi="Courier New"/>
        </w:rPr>
        <w:t>- ------ 20200214 --- --- FINAL</w:t>
      </w:r>
    </w:p>
    <w:p w14:paraId="539D41DE" w14:textId="2A25424B" w:rsidR="00137E75" w:rsidRPr="00BD326D" w:rsidRDefault="00BD326D" w:rsidP="00BD326D">
      <w:pPr>
        <w:pStyle w:val="ListParagraph"/>
        <w:tabs>
          <w:tab w:val="left" w:pos="1701"/>
          <w:tab w:val="left" w:pos="2127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UDKAST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940"/>
        <w:gridCol w:w="203"/>
        <w:gridCol w:w="110"/>
        <w:gridCol w:w="4143"/>
        <w:gridCol w:w="7"/>
      </w:tblGrid>
      <w:tr w:rsidR="00137E75" w:rsidRPr="003C6433" w14:paraId="11BD486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ACB02" w14:textId="75568CF6" w:rsidR="00137E75" w:rsidRPr="003C6433" w:rsidRDefault="00137E75" w:rsidP="00152B44">
            <w:pPr>
              <w:pStyle w:val="Heading3"/>
              <w:jc w:val="center"/>
              <w:rPr>
                <w:rFonts w:ascii="Garamond" w:hAnsi="Garamond"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832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D8BB395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3752FF3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Kongeriget Belgien</w:t>
            </w:r>
          </w:p>
        </w:tc>
      </w:tr>
      <w:tr w:rsidR="00137E75" w:rsidRPr="003C6433" w14:paraId="215FEFA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806DC" w14:textId="146AB959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F772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</w:t>
            </w:r>
          </w:p>
          <w:p w14:paraId="3BB86A1E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2CCBCC0E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 fillcolor="window">
                  <v:imagedata r:id="rId11" o:title=""/>
                </v:shape>
                <o:OLEObject Type="Embed" ProgID="Word.Picture.8" ShapeID="_x0000_i1025" DrawAspect="Content" ObjectID="_1643465157" r:id="rId12"/>
              </w:object>
            </w:r>
          </w:p>
        </w:tc>
      </w:tr>
      <w:tr w:rsidR="00137E75" w:rsidRPr="003C6433" w14:paraId="45E30851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AC1B2" w14:textId="77777777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5C18D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</w:tr>
      <w:tr w:rsidR="00137E75" w:rsidRPr="003C6433" w14:paraId="2C1ECDC8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2D66E" w14:textId="5D554819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vanish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0CFC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37E75" w:rsidRPr="003C6433" w:rsidRDefault="00137E75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DET FØDERALE MINISTERIUM FOR FOLKESUNDHED, FØDEVAREKÆDENS SIKKERHED OG MILJØ</w:t>
            </w:r>
          </w:p>
        </w:tc>
      </w:tr>
      <w:tr w:rsidR="00137E75" w:rsidRPr="003C6433" w14:paraId="0B8D3937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94427" w14:textId="2BBBCCD6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8657C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________________________</w:t>
            </w:r>
          </w:p>
        </w:tc>
      </w:tr>
      <w:tr w:rsidR="00137E75" w:rsidRPr="003C6433" w14:paraId="2DD7FDC4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8985F" w14:textId="77777777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A407D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37E75" w:rsidRPr="003C6433" w14:paraId="1E10F28A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1DD8" w14:textId="5EADFAD8" w:rsidR="00137E75" w:rsidRPr="003C6433" w:rsidRDefault="00137E75" w:rsidP="00137E75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vanish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8D8E8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247A8D52" w:rsidR="00137E75" w:rsidRPr="003C6433" w:rsidRDefault="00137E75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Kongelig anordning om anvendelse af logoet "Nutri-Score"</w:t>
            </w:r>
          </w:p>
        </w:tc>
      </w:tr>
      <w:tr w:rsidR="00137E75" w:rsidRPr="003C6433" w14:paraId="070260FD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549E4" w14:textId="77777777" w:rsidR="00137E75" w:rsidRPr="003C6433" w:rsidRDefault="00137E75" w:rsidP="00152B44">
            <w:pPr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5452" w14:textId="77777777" w:rsidR="00137E75" w:rsidRPr="003C6433" w:rsidRDefault="00137E75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37E75" w:rsidRPr="003C6433" w:rsidRDefault="00137E75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37E75" w:rsidRPr="00042B4B" w14:paraId="433C076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7393" w14:textId="537D06C9" w:rsidR="00137E75" w:rsidRPr="00042B4B" w:rsidRDefault="00137E75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18194" w14:textId="77777777" w:rsidR="00137E75" w:rsidRPr="00042B4B" w:rsidRDefault="00137E75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37E75" w:rsidRPr="00042B4B" w:rsidRDefault="00137E75" w:rsidP="00152B4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PHILIPPE, belgiernes konge </w:t>
            </w:r>
          </w:p>
        </w:tc>
      </w:tr>
      <w:tr w:rsidR="001E1081" w:rsidRPr="003C6433" w14:paraId="154428B7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8B192" w14:textId="77777777" w:rsidR="001E1081" w:rsidRPr="003C6433" w:rsidRDefault="001E1081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de-D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0F7FE" w14:textId="77777777" w:rsidR="001E1081" w:rsidRPr="003C6433" w:rsidRDefault="001E1081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E1081" w:rsidRPr="003C6433" w:rsidRDefault="001E1081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07E3ED2B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65534" w14:textId="77777777" w:rsidR="00B438CA" w:rsidRPr="003C6433" w:rsidRDefault="00B438CA" w:rsidP="003F5CFD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F81FC" w14:textId="77777777" w:rsidR="00B438CA" w:rsidRPr="003C6433" w:rsidRDefault="00B438CA" w:rsidP="003F5CF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B438CA" w:rsidRPr="003C6433" w:rsidRDefault="00B438CA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Til alle, nu og i fremtiden, vær hilset.</w:t>
            </w:r>
          </w:p>
          <w:p w14:paraId="65DA6F12" w14:textId="77777777" w:rsidR="00B438CA" w:rsidRPr="003C6433" w:rsidRDefault="00B438CA" w:rsidP="003F5CFD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715357" w:rsidRPr="003C6433" w14:paraId="50164071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1F5A2" w14:textId="77777777" w:rsidR="00715357" w:rsidRPr="00042B4B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92822" w14:textId="77777777" w:rsidR="00715357" w:rsidRPr="00042B4B" w:rsidRDefault="00715357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7C8A7454" w:rsidR="00715357" w:rsidRPr="003C6433" w:rsidRDefault="00715357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Europa-Parlamentets og Rådets forordning (EU) nr. 1169/2011 af 25. oktober 2011 om fødevareinformation til forbrugerne, om ændring af Europa-Parlamentets og Rådets forordning (EF) nr. 1924/2006 og (EF) nr. 1925/2006 og om ophævelse af Kommissionens direktiv 87/250/EØF, Rådets direktiv 90/496/EØF, Kommissionens direktiv 1999/10/EF, Europa-Parlamentets og Rådets direktiv 2000/13/EF, Kommissionens direktiv 2002/67/EF og 2008/5/EF og Kommissionens forordning (EF) nr. 608/2004, artikel 36 og 38</w:t>
            </w:r>
          </w:p>
          <w:p w14:paraId="39D589DA" w14:textId="77777777" w:rsidR="00715357" w:rsidRPr="003C6433" w:rsidRDefault="00715357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715357" w:rsidRPr="003C6433" w14:paraId="362ED037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BB5A" w14:textId="77777777" w:rsidR="00715357" w:rsidRPr="00042B4B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5365" w14:textId="77777777" w:rsidR="00715357" w:rsidRPr="00042B4B" w:rsidRDefault="00715357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DF10111" w:rsidR="00715357" w:rsidRPr="003C6433" w:rsidRDefault="00D845C7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under henvisning til Europa-Parlamentets og Rådets forordning (EF) nr. 1924/2006 af 20. december 2006 om ernærings- og sundhedsanprisninger af fødevarer, </w:t>
            </w:r>
            <w:r>
              <w:rPr>
                <w:rFonts w:ascii="Garamond" w:hAnsi="Garamond"/>
                <w:sz w:val="22"/>
                <w:szCs w:val="22"/>
                <w:shd w:val="clear" w:color="auto" w:fill="FFFFFF" w:themeFill="background1"/>
              </w:rPr>
              <w:t xml:space="preserve">artikel </w:t>
            </w:r>
            <w:r>
              <w:rPr>
                <w:rFonts w:ascii="Garamond" w:hAnsi="Garamond"/>
                <w:sz w:val="22"/>
                <w:szCs w:val="22"/>
              </w:rPr>
              <w:t>8 og 23</w:t>
            </w:r>
          </w:p>
          <w:p w14:paraId="08D03285" w14:textId="77777777" w:rsidR="00715357" w:rsidRPr="003C6433" w:rsidRDefault="00715357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25FFEE58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2981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096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C9110E" w:rsidRPr="003C6433" w:rsidRDefault="00C9110E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lov af 24. januar 1977 om beskyttelse af forbrugernes sundhed for så vidt angår fødevarer og andre produkter, artikel 2, første og andet afsnit</w:t>
            </w:r>
          </w:p>
          <w:p w14:paraId="0B891BE6" w14:textId="7F849880" w:rsidR="00B438CA" w:rsidRPr="003C6433" w:rsidRDefault="00B438CA" w:rsidP="00ED7D13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0644043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569AB" w14:textId="7E7A3072" w:rsidR="00950A90" w:rsidRPr="00042B4B" w:rsidRDefault="00950A90" w:rsidP="008772AA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38901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9F2B9C3" w14:textId="7C4A4015" w:rsidR="00B438CA" w:rsidRPr="003C6433" w:rsidRDefault="00C9110E" w:rsidP="00950A9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finansinspektørens udtalelse af 29. november 2018</w:t>
            </w:r>
          </w:p>
          <w:p w14:paraId="57DFA72B" w14:textId="77777777" w:rsidR="00950A90" w:rsidRPr="003C6433" w:rsidRDefault="00950A90" w:rsidP="00950A90">
            <w:pPr>
              <w:spacing w:line="250" w:lineRule="exact"/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227BE66F" w14:textId="13DEBEA0" w:rsidR="00950A90" w:rsidRPr="003C6433" w:rsidRDefault="00950A90" w:rsidP="00950A90">
            <w:pPr>
              <w:spacing w:line="25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udtalelsen fra det rådgivende råd inden for fødevarepolitik og brug af andre forbrugsgoder af 26. februar 2019</w:t>
            </w:r>
          </w:p>
        </w:tc>
      </w:tr>
      <w:tr w:rsidR="00950A90" w:rsidRPr="003C6433" w14:paraId="13025272" w14:textId="77777777" w:rsidTr="00325FAD">
        <w:trPr>
          <w:gridAfter w:val="3"/>
          <w:wAfter w:w="4260" w:type="dxa"/>
          <w:jc w:val="center"/>
          <w:hidden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752536B" w14:textId="77777777" w:rsidR="00950A90" w:rsidRPr="003C6433" w:rsidRDefault="00950A90" w:rsidP="00152B44">
            <w:pPr>
              <w:jc w:val="center"/>
              <w:rPr>
                <w:rFonts w:ascii="Garamond" w:hAnsi="Garamond"/>
                <w:b/>
                <w:bCs/>
                <w:vanish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0FB4" w14:textId="77777777" w:rsidR="00950A90" w:rsidRPr="003C6433" w:rsidRDefault="00950A90" w:rsidP="00C809F1">
            <w:pPr>
              <w:jc w:val="both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</w:tr>
      <w:tr w:rsidR="00B438CA" w:rsidRPr="003C6433" w14:paraId="78473FB5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8303" w14:textId="5023CF36" w:rsidR="00DB33F8" w:rsidRPr="00042B4B" w:rsidRDefault="00DB33F8" w:rsidP="00DB33F8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0E75F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584147E8" w14:textId="1CDB692D" w:rsidR="00452073" w:rsidRPr="003C6433" w:rsidRDefault="00135E7B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anmodning om udtalelse 65046/3 inden for 30 dage tilsendt statsrådet (Conseil d’Etat) den 18. december 2018 i medfør af artikel 84, § 1, første afsnit, nr. 2, i de samordnede love om statsrådet af 12. januar 1973</w:t>
            </w:r>
          </w:p>
          <w:p w14:paraId="16E5F882" w14:textId="77777777" w:rsidR="00A33339" w:rsidRPr="003C6433" w:rsidRDefault="00A33339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B7085BE" w14:textId="3097A368" w:rsidR="00452073" w:rsidRPr="003C6433" w:rsidRDefault="00135E7B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 betragtning af at udtalelsen ikke er meddelt inden for denne frist </w:t>
            </w:r>
          </w:p>
          <w:p w14:paraId="34E5FB73" w14:textId="77777777" w:rsidR="00452073" w:rsidRPr="003C6433" w:rsidRDefault="00452073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77444F8" w14:textId="4E61831C" w:rsidR="00B438CA" w:rsidRPr="003C6433" w:rsidRDefault="00135E7B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artikel 84, § 4, andet afsnit, i de samordnede love om statsrådet af 12. januar 1973</w:t>
            </w:r>
          </w:p>
          <w:p w14:paraId="3EF92D2F" w14:textId="7A55D7E9" w:rsidR="00135E7B" w:rsidRPr="003C6433" w:rsidRDefault="00135E7B" w:rsidP="00135E7B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34775" w:rsidRPr="003C6433" w14:paraId="25944B80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D17C" w14:textId="30A1870B" w:rsidR="007A39A9" w:rsidRPr="00042B4B" w:rsidRDefault="007A39A9" w:rsidP="0054631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3470F" w14:textId="77777777" w:rsidR="00534775" w:rsidRPr="00042B4B" w:rsidRDefault="00534775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89FBD41" w14:textId="3C64A63D" w:rsidR="00534775" w:rsidRPr="003C6433" w:rsidRDefault="00374B5A" w:rsidP="00C809F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under henvisning til meddelelse af 28. september 2018 til Europa-Kommissionen i medfør af artikel 5, stk. 1, i Europa-Parlamentets og Rådets direktiv (EU) 2015/1535 af 9. september 2015 om en informationsprocedure med hensyn til tekniske forskrifter samt forskrifter for informationssamfundets tjenester</w:t>
            </w:r>
          </w:p>
          <w:p w14:paraId="6DA9C916" w14:textId="7336B702" w:rsidR="00C809F1" w:rsidRPr="003C6433" w:rsidRDefault="00C809F1" w:rsidP="00C809F1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43C0D3F9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0587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C48A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C9110E" w:rsidRPr="003C6433" w:rsidRDefault="00C9110E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og efter forslag fra ministeren for folkesundhed</w:t>
            </w:r>
          </w:p>
          <w:p w14:paraId="6368BA52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3D64A4B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16A9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1008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C9110E" w:rsidRPr="003C6433" w:rsidRDefault="007D2035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caps/>
                <w:color w:val="000000"/>
                <w:sz w:val="22"/>
              </w:rPr>
              <w:t>har vi anordnet og anordner vi følgende:</w:t>
            </w:r>
          </w:p>
          <w:p w14:paraId="2BF6FD6A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275E466B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F6069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25B85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496D159F" w:rsidR="00B438CA" w:rsidRPr="003C6433" w:rsidRDefault="00C9110E" w:rsidP="007553F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Artikel 1.</w:t>
            </w:r>
            <w:r>
              <w:rPr>
                <w:rFonts w:ascii="Garamond" w:hAnsi="Garamond"/>
                <w:sz w:val="22"/>
                <w:szCs w:val="22"/>
              </w:rPr>
              <w:t xml:space="preserve">  I denne anordning fastsættes reglerne for anvendelse af logoet "Nutri-Score", som er indgivet til europæisk varemærkeregistrering i EUIPO (Den Europæiske Unions Kontor for Intellektuel Ejendomsret), samt betingelserne for dets anvendelse. "Nutri-Score" er et frivilligt logo for fødevarers næringsværdi.</w:t>
            </w:r>
          </w:p>
          <w:p w14:paraId="6DBDD9ED" w14:textId="64EB1E2C" w:rsidR="000629A5" w:rsidRPr="003C6433" w:rsidRDefault="000629A5" w:rsidP="007553F9">
            <w:pPr>
              <w:jc w:val="both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48AF1B75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180DA" w14:textId="77777777" w:rsidR="00D8474D" w:rsidRPr="00042B4B" w:rsidRDefault="00D8474D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9081C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3D8483E" w14:textId="77E5F6F8" w:rsidR="00F04220" w:rsidRPr="003C6433" w:rsidRDefault="00C9110E" w:rsidP="005F05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Artikel 2. </w:t>
            </w:r>
            <w:r>
              <w:rPr>
                <w:rFonts w:ascii="Garamond" w:hAnsi="Garamond"/>
                <w:sz w:val="22"/>
                <w:szCs w:val="22"/>
              </w:rPr>
              <w:t>§ 1. Logoet "Nutri-Score" skal anvendes i overensstemmelse med reglerne i kravspecifikationen i bilaget til denne anordning.</w:t>
            </w:r>
          </w:p>
          <w:p w14:paraId="5E964A97" w14:textId="77777777" w:rsidR="00D86870" w:rsidRPr="003C6433" w:rsidRDefault="00D86870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1" w:name="_Hlk531012096"/>
          </w:p>
          <w:p w14:paraId="3FC201FE" w14:textId="5B2FB6A0" w:rsidR="00F04220" w:rsidRPr="003C6433" w:rsidRDefault="00F04220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§ 2. Når ledere af fødevarevirksomheder forpligter sig til at anvende "Nutri-Score" til et eller flere af deres egne mærker, skal denne forpligtelse gælde for samtlige fødevarer i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pågældende mærker, som de sender på det belgiske marked.</w:t>
            </w:r>
          </w:p>
          <w:p w14:paraId="04E391B3" w14:textId="77777777" w:rsidR="00B14FBE" w:rsidRPr="003C6433" w:rsidRDefault="00B14FBE" w:rsidP="00313027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1789E42" w14:textId="085B9757" w:rsidR="00D8474D" w:rsidRPr="003C6433" w:rsidRDefault="00D8474D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Artikel 3. </w:t>
            </w:r>
            <w:r>
              <w:rPr>
                <w:rFonts w:ascii="Garamond" w:hAnsi="Garamond"/>
                <w:sz w:val="22"/>
                <w:szCs w:val="22"/>
              </w:rPr>
              <w:t>Nærværende anordning træder i kraft på dagen for offentliggørelsen i Moniteur belge, Belgiens lovtidende.</w:t>
            </w:r>
          </w:p>
          <w:bookmarkEnd w:id="1"/>
          <w:p w14:paraId="7BD8D6A3" w14:textId="30B235AD" w:rsidR="00853005" w:rsidRPr="003C6433" w:rsidRDefault="00853005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3887F14D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4487B" w14:textId="762A5207" w:rsidR="008855DC" w:rsidRPr="003C6433" w:rsidRDefault="008855DC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D4AAF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1591DFA6" w:rsidR="000F44A3" w:rsidRPr="003C6433" w:rsidRDefault="00D8474D" w:rsidP="000F44A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Artikel 4.</w:t>
            </w:r>
            <w:r>
              <w:rPr>
                <w:rFonts w:ascii="Garamond" w:hAnsi="Garamond"/>
                <w:sz w:val="22"/>
                <w:szCs w:val="22"/>
              </w:rPr>
              <w:t xml:space="preserve"> Ministeren, der har folkesundhed blandt sine beføjelser, er ansvarlig for gennemførelsen af denne anordning.</w:t>
            </w:r>
          </w:p>
          <w:p w14:paraId="1C8357F5" w14:textId="77777777" w:rsidR="00C9110E" w:rsidRPr="003C6433" w:rsidRDefault="00C9110E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5D204BA" w14:textId="77777777" w:rsidR="00C9110E" w:rsidRPr="003C6433" w:rsidRDefault="00C9110E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1A713227" w14:textId="6DE65C03" w:rsidR="00C9110E" w:rsidRPr="003C6433" w:rsidRDefault="005F6A65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Bruxelles, den 1. marts 2019</w:t>
            </w:r>
          </w:p>
          <w:p w14:paraId="0074C333" w14:textId="77777777" w:rsidR="00C9110E" w:rsidRPr="003C6433" w:rsidRDefault="00C9110E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39C732C6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  <w:p w14:paraId="57F6F7A9" w14:textId="04DD5309" w:rsidR="008855DC" w:rsidRPr="003C6433" w:rsidRDefault="008855DC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22297A06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ED754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A43B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544ABA98" w:rsidR="005F0566" w:rsidRPr="003C6433" w:rsidRDefault="00325FAD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På kongens vegne:</w:t>
            </w:r>
          </w:p>
          <w:p w14:paraId="41C448CB" w14:textId="0E6E49D8" w:rsidR="00374B5A" w:rsidRPr="003C6433" w:rsidRDefault="00374B5A" w:rsidP="00E320C0">
            <w:pPr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73EA366C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C791" w14:textId="280B8E96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9B314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B438CA" w:rsidRPr="003C6433" w:rsidRDefault="001E1081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Ministeren for folkesundhed</w:t>
            </w:r>
          </w:p>
        </w:tc>
      </w:tr>
      <w:tr w:rsidR="00B438CA" w:rsidRPr="003C6433" w14:paraId="47A3FFC6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B7C9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6818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4738DAB3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003A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8594F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231107EA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74630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C72E8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B438CA" w:rsidRPr="003C6433" w:rsidRDefault="00B438CA" w:rsidP="004544C9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4112045E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E09C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AB0B1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B993EFA" w14:textId="77777777" w:rsidR="00B438CA" w:rsidRPr="003C6433" w:rsidRDefault="00B438CA" w:rsidP="004544C9">
            <w:pPr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  <w:tr w:rsidR="00B438CA" w:rsidRPr="003C6433" w14:paraId="627855A5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9453E" w14:textId="77777777" w:rsidR="00B438CA" w:rsidRPr="003C6433" w:rsidRDefault="00B438CA" w:rsidP="004544C9">
            <w:pPr>
              <w:rPr>
                <w:rFonts w:ascii="Garamond" w:hAnsi="Garamond"/>
                <w:bCs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26970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5A975DA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53EEA283" w14:textId="77777777" w:rsidR="008855DC" w:rsidRPr="003C6433" w:rsidRDefault="008855DC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B43C8BA" w14:textId="111B007E" w:rsidR="008855DC" w:rsidRPr="003C6433" w:rsidRDefault="008855DC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  <w:tr w:rsidR="00B438CA" w:rsidRPr="003C6433" w14:paraId="6D4F58D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8FF7E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370C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492C2FD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  <w:tr w:rsidR="005F0566" w:rsidRPr="003C6433" w14:paraId="7E880E9D" w14:textId="77777777" w:rsidTr="00325FAD">
        <w:trPr>
          <w:jc w:val="center"/>
        </w:trPr>
        <w:tc>
          <w:tcPr>
            <w:tcW w:w="87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32CC56" w14:textId="77777777" w:rsidR="000917FC" w:rsidRPr="003C6433" w:rsidRDefault="000917FC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758F5603" w14:textId="77777777" w:rsidR="000917FC" w:rsidRPr="003C6433" w:rsidRDefault="000917FC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39574D82" w14:textId="77777777" w:rsidR="000917FC" w:rsidRPr="003C6433" w:rsidRDefault="000917FC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824BC7D" w14:textId="77777777" w:rsidR="005F0566" w:rsidRPr="003C6433" w:rsidRDefault="005F0566" w:rsidP="00E247A5">
            <w:pPr>
              <w:keepNext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Maggie DE BLOCK</w:t>
            </w:r>
          </w:p>
          <w:p w14:paraId="37637B90" w14:textId="6349FABB" w:rsidR="005F6A65" w:rsidRPr="003C6433" w:rsidRDefault="005F6A65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</w:tbl>
    <w:p w14:paraId="1929DD7A" w14:textId="7B7BCD1E" w:rsidR="00954D47" w:rsidRPr="003C6433" w:rsidRDefault="00954D47" w:rsidP="00954D47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Bilag til kongelig anordning om anvendelse af logoet "Nutri-Score"</w:t>
      </w:r>
    </w:p>
    <w:p w14:paraId="1EDEE84F" w14:textId="43C23F8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5F36528" w14:textId="77777777" w:rsidR="00F85DC5" w:rsidRPr="003C6433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37E978" w14:textId="40847E70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KRAVSPECIFIKATIONER </w:t>
      </w:r>
    </w:p>
    <w:p w14:paraId="2704690D" w14:textId="0E0C98C2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F3EE3FF" w14:textId="6C6FFFB5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For at klassificere en fødevare skal ledere af fødevarevirksomheder overholde følgende regler for beregning, som anvendes i rækkefølge: </w:t>
      </w:r>
    </w:p>
    <w:p w14:paraId="5ABDAA64" w14:textId="144CF51D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93EA8C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beregning af fødevarens næringsscoring</w:t>
      </w:r>
    </w:p>
    <w:p w14:paraId="7E7699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fødevarens klassificering i den femfarvede næringsskala på grundlag af den beregnede scoring. </w:t>
      </w:r>
    </w:p>
    <w:p w14:paraId="26E65975" w14:textId="67641A9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CD69E8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29ADE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1) Beregning af fødevarernes næringsscoring</w:t>
      </w:r>
    </w:p>
    <w:p w14:paraId="74FC2DC8" w14:textId="065C465C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754AAB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Den beregnes på samme måde for alle fødevarer, undtagen for ost, vegetabilske eller animalske fedtstoffer og drikkevarer. For disse kategorier af fødevarer anvendes tilpasninger i henhold til 1-b.</w:t>
      </w:r>
    </w:p>
    <w:p w14:paraId="73BE4315" w14:textId="1D03D971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52068F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>1a Generelt</w:t>
      </w:r>
    </w:p>
    <w:p w14:paraId="27680B79" w14:textId="37B9895C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D8CF3D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Fødevarernes næringsscoring er baseret på beregningen af én samlet scoring, der for hver fødevare omfatter: </w:t>
      </w:r>
    </w:p>
    <w:p w14:paraId="0372E1D0" w14:textId="63D768E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4D9B3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en såkaldt negativ N-komponent</w:t>
      </w:r>
    </w:p>
    <w:p w14:paraId="3066E5E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en såkaldt positiv P-komponent. </w:t>
      </w:r>
    </w:p>
    <w:p w14:paraId="768FA590" w14:textId="59E182D9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FCF77CD" w14:textId="18FA8A2C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Scoringens N-komponent tager hensyn til næringselementer, som det anbefales at indtage i begrænsede mængder: energiværdi (kalorietilførsel i kJ pr. 100 g fødevare), indhold af mættede fedtsyrer, sukker (i g pr. 100 g fødevare) og salt (i mg pr. 100 g fødevare). Værdien svarer til summen af de tildelte point fra 1 til 10 på grundlag af den ernæringsmæssige sammensætnings indhold i fødevaren (jf. tabel 1). Karakteren for N-komponenten kan gå fra 0 til 40. </w:t>
      </w:r>
    </w:p>
    <w:p w14:paraId="5533E24A" w14:textId="3B65997F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27D239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 1. – Point, som tildeles hvert element i den såkaldt negative N-komponent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3C6433" w14:paraId="44769812" w14:textId="77777777" w:rsidTr="00325FAD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B81F1" w14:textId="43BE6EBC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B44E0D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Point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71FC89" w14:textId="7BAAF4B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F1CD3D" w14:textId="0E62017E" w:rsidR="007F5706" w:rsidRPr="003C6433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Energi</w:t>
            </w:r>
          </w:p>
          <w:p w14:paraId="665B8336" w14:textId="687B0930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 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55680D" w14:textId="531C6841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64A96D9" w14:textId="03D85C16" w:rsidR="007F5706" w:rsidRPr="003C6433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Mættede fedtsyrer</w:t>
            </w:r>
          </w:p>
          <w:p w14:paraId="20A26D69" w14:textId="77777777" w:rsidR="008772AA" w:rsidRPr="003C6433" w:rsidRDefault="008772AA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689B9E7" w14:textId="4198DEA6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ADC02A" w14:textId="1E515CA2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0B1DEA8" w14:textId="7C2B9FBD" w:rsidR="007F5706" w:rsidRPr="003C6433" w:rsidRDefault="00325FA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Sukker</w:t>
            </w:r>
          </w:p>
          <w:p w14:paraId="62B78CE0" w14:textId="309C0CCC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9A4BA6" w14:textId="6DA3C0C1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2550D60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Natrium (1)</w:t>
            </w:r>
          </w:p>
          <w:p w14:paraId="03EEEF33" w14:textId="3E26935D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(mg/100 g)</w:t>
            </w:r>
          </w:p>
        </w:tc>
      </w:tr>
      <w:tr w:rsidR="007F5706" w:rsidRPr="003C6433" w14:paraId="00B7B89B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FE676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A2D4C4" w14:textId="4A09D287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9A8CD7" w14:textId="510A6531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487D64" w14:textId="2A3838DA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AF9C4B" w14:textId="504829CF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200DC322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33708" w14:textId="639DF97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FAB2E" w14:textId="104E795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36EB4" w14:textId="4668D86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74AC0A" w14:textId="0A27699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EF44FF" w14:textId="6BC2269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C9FE69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6B303" w14:textId="41AA89E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D36618" w14:textId="06B40E7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34AEF4" w14:textId="1CE5EA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61E32F" w14:textId="2DF9FBF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AB5212" w14:textId="5EAEF96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02DA4C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2D5ABF" w14:textId="4E903D9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ABD2F2" w14:textId="7105F63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16B8C4" w14:textId="304A3D9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A0CF25" w14:textId="4CE39ED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0C864" w14:textId="58FBA07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DEDD3BD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15418A" w14:textId="3EBF97C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C17C89" w14:textId="3861468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FBAC6E" w14:textId="3F11C86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279840" w14:textId="7389AF4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1A48B2" w14:textId="7FFF780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293EAE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B0CB9FB" w14:textId="0BE81EE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E96DF7" w14:textId="07121EB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421321" w14:textId="29EA740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293225" w14:textId="69EFB8D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D80E5D" w14:textId="1AA2721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77EDFFE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A0F40C" w14:textId="128BF3E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70238" w14:textId="164883D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97C911" w14:textId="052E65E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3E3467" w14:textId="3DD923C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5814BF" w14:textId="1EF0D29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99F980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05ABD0" w14:textId="0C04C33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AC2592" w14:textId="38C2E36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8E1E45" w14:textId="1FA3BAC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22515" w14:textId="22CCEBF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06EF573" w14:textId="68D454E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40B5CF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AD3476" w14:textId="78EDD9C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406EE9" w14:textId="2D0CA22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A3CF2A" w14:textId="5069B8C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2CDAA9" w14:textId="1A91EA6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A6A231" w14:textId="7E6FEBB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B74064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CEBF14" w14:textId="17833E3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9440B5" w14:textId="114D804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2631D8" w14:textId="75BF0E3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250334" w14:textId="0792766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73EBC" w14:textId="0A02473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E4391AC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3BA7CE" w14:textId="55D6124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98A02" w14:textId="38E6DA6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52382E" w14:textId="62F70C8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AB3E7E" w14:textId="082946C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70DAB1" w14:textId="56D0BCD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CEC5468" w14:textId="6346A79F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Natriumindholdet svarer til saltindholdet i den lovbefalede deklaration divideret med 2,5.</w:t>
      </w:r>
    </w:p>
    <w:p w14:paraId="316ED247" w14:textId="2899617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385C5FD" w14:textId="419B7B8A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P-komponenten beregnes på grundlag af fødevarens indhold af frugt og grønt, bælgfrugter og nødder med hensyn til de vitaminer, de indeholder, samt af fibre og proteiner (i g pr. 100 g fødevare). For hvert af disse elementer tildeles point fra 1 til 5 på grundlag af deres indhold i fødevaren (jf. tabel 2). Den positive P-komponent i næringsscoringen er den karakter, der svarer til summen af de opnåede point for disse tre elementer, og karakteren ligger således mellem 0 og 15. </w:t>
      </w:r>
    </w:p>
    <w:p w14:paraId="3E09265E" w14:textId="1F3C0E5C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011CB7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 2. – Point, som tildeles hvert næringsstof i den såkaldt positive P-komponent </w:t>
      </w: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24525D" w:rsidRPr="003C6433" w14:paraId="570E1023" w14:textId="77777777" w:rsidTr="00325FAD">
        <w:trPr>
          <w:gridAfter w:val="1"/>
          <w:wAfter w:w="30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5DFF9EE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74BF5D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Point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27F3E89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6913A7AD" w14:textId="38DFDF41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Frugt og grønt, bælgfrugter og nødder</w:t>
            </w:r>
          </w:p>
          <w:p w14:paraId="5634B4C8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B38269B" w14:textId="564FDB3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568EDFF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D0D973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Fibre</w:t>
            </w:r>
          </w:p>
          <w:p w14:paraId="7D6EDA77" w14:textId="4232EA89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18C7932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  <w:p w14:paraId="35127863" w14:textId="365C6183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0BFFDFE" w14:textId="20A1464F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AOAC-metoden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476D" w14:textId="1115ACF8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6E59E275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Proteiner</w:t>
            </w:r>
          </w:p>
          <w:p w14:paraId="095195BF" w14:textId="0799596C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40ECD7" w14:textId="19EA81F4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</w:tc>
      </w:tr>
      <w:tr w:rsidR="001772FA" w:rsidRPr="003C6433" w14:paraId="49DA462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00230E" w14:textId="3C751A5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7C8F43" w14:textId="02CE7B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519748" w14:textId="574740E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4662" w14:textId="5F48244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4C3DF00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8442A4" w14:textId="7472FF5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35DCE1" w14:textId="47A9DB9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15D647" w14:textId="06F19D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870C" w14:textId="6DA413A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72BC64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A3BFA6" w14:textId="22CCF7C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061F05" w14:textId="77D69B48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33DC1B" w14:textId="04105E8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64E2" w14:textId="4A93BEEB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314011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61690" w14:textId="670DCE3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2AB51A" w14:textId="61E1940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–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C1D870" w14:textId="7C353AE2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76F5" w14:textId="21102CF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20D9C0C2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AF916E" w14:textId="106E52F5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74878" w14:textId="04D9F86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–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D790C" w14:textId="6E73021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F96" w14:textId="0498DEC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6,4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0A52256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F0121" w14:textId="368523FC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70081E" w14:textId="5679CD99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C6F97C" w14:textId="27FEF12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7F5F" w14:textId="77A7989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8,0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A5B9E53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0D9E979E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– Beregning af næringsscoring:</w:t>
      </w:r>
    </w:p>
    <w:p w14:paraId="1960855A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6E87E1A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Ved den endelige beregning af næringsscoringen trækkes den negative N-komponents karakter fra den positive P-komponents karakter med nogle betingelser, som beskrives nedenfor.</w:t>
      </w:r>
    </w:p>
    <w:p w14:paraId="403A6BF5" w14:textId="6EE36B0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C4C7EE8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Næringsscoring = samlet antal N-point – samlet antal P-point</w:t>
      </w:r>
    </w:p>
    <w:p w14:paraId="3DAD492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BDBF97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Den endelige karakter for en fødevares næringsscoring kan altså ligge mellem en teoretisk værdi på -15 (den mest gunstige rent ernæringsmæssigt) og en teoretisk værdi på +40 (den mindst gunstige rent ernæringsmæssigt). </w:t>
      </w:r>
    </w:p>
    <w:p w14:paraId="10F2135A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7049F35" w14:textId="5AAC1C89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– Anvendelse af specifikke regler:</w:t>
      </w:r>
    </w:p>
    <w:p w14:paraId="675CA82B" w14:textId="258E7E28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8AC5ED9" w14:textId="39B79E7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Hvis N-komponentens samlede pointtal er under 11, er næringsscoringen lig med N-komponentens samlede pointtal minus P-komponentens samlede pointtal.</w:t>
      </w:r>
    </w:p>
    <w:p w14:paraId="37BF93E2" w14:textId="668A936E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B9911E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Hvis N-komponentens samlede pointtal er 11 eller derover, og</w:t>
      </w:r>
    </w:p>
    <w:p w14:paraId="13D8CC20" w14:textId="570EA1BE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hvis pointtallet for frugt og grønt er lig med 5, er næringsscoringen lig med N-komponentens samlede pointtal minus P-komponentens samlede pointtal.</w:t>
      </w:r>
    </w:p>
    <w:p w14:paraId="6117263F" w14:textId="60ECEC02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Hvis pointtallet for frugt og grønt er under 5, er næringsscoringen lig med N-komponentens samlede pointtal minus summen af point for fibre og point for frugt og grønt. I dette tilfælde medtages proteinindholdet altså ikke i beregningen af næringsscoringen. </w:t>
      </w:r>
    </w:p>
    <w:p w14:paraId="50231C79" w14:textId="6D46C71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4786965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822C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1b Særlige tilfælde</w:t>
      </w:r>
    </w:p>
    <w:p w14:paraId="492AF772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063B173" w14:textId="1AEE1BD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 Nutri-Score ikke er tilpasset fødevarer til børn mellem 0 og 3 år, anbefales det ikke at sætte logoet på sådanne produkter.</w:t>
      </w:r>
    </w:p>
    <w:p w14:paraId="6EADEC69" w14:textId="44593D0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B8C6707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– Ost: </w:t>
      </w:r>
    </w:p>
    <w:p w14:paraId="18233831" w14:textId="116AAE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Scoringen beregnes ved at medtage proteinindholdet, uanset om det samlede antal N-point er ≥ 11 eller ej. </w:t>
      </w:r>
    </w:p>
    <w:p w14:paraId="1A2F6634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770876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Næringsscoring = samlet antal N-point – samlet antal P-point </w:t>
      </w:r>
    </w:p>
    <w:p w14:paraId="23080C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8584A8E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– Tilsat fedtstof: </w:t>
      </w:r>
    </w:p>
    <w:p w14:paraId="06CEDBE6" w14:textId="6F4B20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Skalaen for tildeling af point for fedtsyrer beregnes på komponenten mættede fedtsyrer/fedtstoffer og starter på 10 % med opadgående trin a 6 %. </w:t>
      </w:r>
    </w:p>
    <w:p w14:paraId="48D6BC0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0F93315" w14:textId="3039C70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 3. Skala for tildeling af point for komponenten mættede fedtsyrer/fedtstoffer i det særlige tilfælde for tilsatte fedtstoffer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3C6433" w14:paraId="20A0C000" w14:textId="77777777" w:rsidTr="00325FAD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59933C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Point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8FD1CE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Forhold</w:t>
            </w:r>
          </w:p>
          <w:p w14:paraId="4149F73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D9D24FC" w14:textId="2C83B1B1" w:rsidR="007F5706" w:rsidRPr="003C6433" w:rsidRDefault="000C07D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Mættede fedtsyrer/fedtstoffer</w:t>
            </w:r>
          </w:p>
        </w:tc>
      </w:tr>
      <w:tr w:rsidR="007F5706" w:rsidRPr="003C6433" w14:paraId="38E2290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759348" w14:textId="6C16EC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48027B" w14:textId="6F8D8A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9721D9E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F3E643" w14:textId="2BA33A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1D1A4" w14:textId="5841D1E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4833326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9E3CED" w14:textId="417B142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A9BE69" w14:textId="24C3D5A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302464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8337E6A" w14:textId="7C53478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324F36" w14:textId="20C0A4E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08BB58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B5D621" w14:textId="3089F3A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B62D2" w14:textId="47CD3E1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241AD62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128DEC" w14:textId="3E31271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BF5A76" w14:textId="4EA306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DB1D62D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3CA986" w14:textId="3B5EF3E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191AC8" w14:textId="43B94EE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3EB70DB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921EE9" w14:textId="2748154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FBDFC" w14:textId="51F4CE3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466CEE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F48B0A" w14:textId="5201AB0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CA5E12" w14:textId="16AD6B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FE0A81C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9F4B82" w14:textId="0165265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6BD665" w14:textId="71B4CEC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F25079F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0564AE" w14:textId="0503553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7C0C64" w14:textId="3802427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159D74" w14:textId="5E29D6F8" w:rsidR="005306FB" w:rsidRPr="003C6433" w:rsidRDefault="007F5706" w:rsidP="00E247A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– Drikkevarer: </w:t>
      </w:r>
    </w:p>
    <w:p w14:paraId="12652564" w14:textId="0B7CA01C" w:rsidR="007F5706" w:rsidRPr="003C6433" w:rsidRDefault="005306F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Ved beregning af scoringen for drikkevarer anvendes følgende skala: </w:t>
      </w:r>
    </w:p>
    <w:p w14:paraId="4D581C0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83758C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 4. – Skala for tildeling af point for drikkevarer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3C6433" w14:paraId="2C6608F0" w14:textId="77777777" w:rsidTr="00325FAD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3CC2A6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Point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1D20438" w14:textId="77777777" w:rsidR="00151609" w:rsidRPr="003C6433" w:rsidRDefault="002F1085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Energi </w:t>
            </w:r>
          </w:p>
          <w:p w14:paraId="2EA214B7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105B63F8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 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2C8989F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Sukker  </w:t>
            </w:r>
          </w:p>
          <w:p w14:paraId="71365890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4D87D2D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2E3FA5B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Frugt og grønt </w:t>
            </w:r>
          </w:p>
          <w:p w14:paraId="3CFE3CC5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3F085052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</w:tr>
      <w:tr w:rsidR="007F5706" w:rsidRPr="003C6433" w14:paraId="09BDCD8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1992A4" w14:textId="501433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82F77" w14:textId="1C6578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35E238" w14:textId="5BA841A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FF3F89" w14:textId="12B527C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A0B94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3A19995" w14:textId="7A6DEEB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C93776" w14:textId="6EFD9A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3CA383" w14:textId="2EFC9EB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D0CF0C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FFA3BF" w14:textId="66E7731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DD58C3" w14:textId="7DF41BE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524E11F" w14:textId="1DFDEE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29DC35" w14:textId="2639E4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32AEF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82BCF7" w14:textId="6D888C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59B6DC" w14:textId="4379478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ADAF08" w14:textId="0ED1654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5FD98B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245CCD" w14:textId="724883D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3EA34" w14:textId="520A076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7CB182" w14:textId="60E8581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82C299" w14:textId="000129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D8C8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B6AD3" w14:textId="06C4E08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B64A3F" w14:textId="05D2BBB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C8E430" w14:textId="5855947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78DCDD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5CE527" w14:textId="55F194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F10DA4" w14:textId="471D42A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1F06CE" w14:textId="54754A9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F37046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659C835" w14:textId="034C7E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2927F8" w14:textId="0A170ED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000581" w14:textId="0F68F6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1E9BC9E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4697D5" w14:textId="49F6CD4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DF8F16" w14:textId="3FA24D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6569E1" w14:textId="3EDB1C6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26B5A6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F387E9B" w14:textId="7E84B77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6182AC" w14:textId="00BA5F8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5A39A9" w14:textId="5484EA0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08EE41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5656D0" w14:textId="3934D3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9AAFFF" w14:textId="1129F13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62378" w14:textId="2CA261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3A045A" w14:textId="70D805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4D1356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8FA6B3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9F0CD3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2) Fødevarens klassificering i næringsskalaens fem trin på grundlag af scoringen beregnet efter 1</w:t>
      </w:r>
    </w:p>
    <w:p w14:paraId="25FC95F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51E533CE" w14:textId="77777777" w:rsidR="00325FAD" w:rsidRPr="003C6433" w:rsidRDefault="00325FAD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611CB0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2a Generelt</w:t>
      </w:r>
    </w:p>
    <w:p w14:paraId="53A651B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98A2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 den grafiske farvegengivelse anvendes følgende tærskelværdier: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351ECAE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D6F1407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Klasse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4811A3D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Scoringsgrænser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033F795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Farve</w:t>
            </w:r>
          </w:p>
        </w:tc>
      </w:tr>
      <w:tr w:rsidR="007F5706" w:rsidRPr="003C6433" w14:paraId="019696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1DE12E" w14:textId="7D0FA3F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947848" w14:textId="0D777FA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Min. på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6F85FC" w14:textId="2721EDD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Mørkegrøn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EE802B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84C1EA" w14:textId="38374BD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341232" w14:textId="572AC0F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 til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80496" w14:textId="6581CD6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Lysegrøn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888897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C11A34" w14:textId="344DA3F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91467E" w14:textId="7C09A63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til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D5589B" w14:textId="3678BB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Lys orange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E77534B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336ACF" w14:textId="36DBEDF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A08A5A" w14:textId="2A333B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 til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392558" w14:textId="1950818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Middelstærk orangefarvet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7F4D34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72D348" w14:textId="68EEB8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3E087F" w14:textId="7EEA90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 til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0E5B0" w14:textId="07EFF3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Mørk orange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659E80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226B52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200488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2b Særligt tilfælde for drikkevarer</w:t>
      </w:r>
    </w:p>
    <w:p w14:paraId="0FEB0E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7A0CB8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For drikkevarer anvendes følgende grænseværdier: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27172F4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32416900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Klasse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6F08031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Scoringsgrænser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3AEE1B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Farve</w:t>
            </w:r>
          </w:p>
        </w:tc>
      </w:tr>
      <w:tr w:rsidR="007F5706" w:rsidRPr="003C6433" w14:paraId="2667F41C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C87A95" w14:textId="05FFC7A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EAACBB" w14:textId="356EC34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Mineralvand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C4654A" w14:textId="39C50D9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Mørkegrøn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D9E1FA4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36C6DD" w14:textId="163DB0B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B1E704" w14:textId="4DE97D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Min. på 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18E507" w14:textId="5FA8B10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Lysegrøn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4AA2B3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EB1B3F" w14:textId="503A63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21C729" w14:textId="367A63C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 til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4C671" w14:textId="4266CE1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Lys orange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42F3D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010228" w14:textId="0DD6398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8A3535" w14:textId="51E5B1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 til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5E841F" w14:textId="5965C99B" w:rsidR="007F5706" w:rsidRPr="003C6433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Middelstærk orangefarvet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6C031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7C096E" w14:textId="2EE97A4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2E9400" w14:textId="456DBE9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til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692661" w14:textId="18EE7D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Mørk orange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B67FC6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0F4BDFB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CD1CAD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3) Det grafiske symbols placering på pakningen</w:t>
      </w:r>
    </w:p>
    <w:p w14:paraId="475F7AC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4F570F8" w14:textId="1909534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Det grafiske symbol placeres på den nederste tredjedel af pakningens største visuelle felt.</w:t>
      </w:r>
    </w:p>
    <w:p w14:paraId="46FBA3A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EC2E58F" w14:textId="04DF3028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Fødevarer i emballage eller beholder, hvis største flade har et areal på mindre end 25 cm², er ikke omfattet.</w:t>
      </w:r>
    </w:p>
    <w:p w14:paraId="55ED8440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CCE8388" w14:textId="77777777" w:rsidR="00C67C2A" w:rsidRPr="003C6433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F77B4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4) Anvendt grafisk symbol og specifikationer</w:t>
      </w:r>
    </w:p>
    <w:p w14:paraId="1840CEC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3EF7AFD" w14:textId="77777777" w:rsidR="00C67C2A" w:rsidRPr="003C6433" w:rsidRDefault="00C67C2A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485693" w14:textId="117F2BB4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Det grafiske symbol Nutri-Score vises nedenfor: </w:t>
      </w:r>
    </w:p>
    <w:p w14:paraId="033B3A4D" w14:textId="0A4E6274" w:rsidR="00957BAB" w:rsidRPr="003C6433" w:rsidRDefault="00957BAB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385200" w14:textId="199FC06B" w:rsidR="00957BAB" w:rsidRPr="003C6433" w:rsidRDefault="00166FE8" w:rsidP="00166FE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0A57621" wp14:editId="06B19EBE">
            <wp:extent cx="3509963" cy="3117594"/>
            <wp:effectExtent l="0" t="0" r="0" b="6985"/>
            <wp:docPr id="1" name="Picture 6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83" cy="31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7A5" w:rsidRPr="003C6433" w14:paraId="20BF4831" w14:textId="77777777" w:rsidTr="00E247A5">
        <w:trPr>
          <w:hidden/>
        </w:trPr>
        <w:tc>
          <w:tcPr>
            <w:tcW w:w="4675" w:type="dxa"/>
          </w:tcPr>
          <w:p w14:paraId="42CDB834" w14:textId="65413B84" w:rsidR="00E247A5" w:rsidRPr="003C6433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vanish/>
                <w:sz w:val="22"/>
                <w:szCs w:val="22"/>
              </w:rPr>
            </w:pPr>
            <w:r>
              <w:rPr>
                <w:rFonts w:ascii="Garamond" w:hAnsi="Garamond"/>
                <w:vanish/>
                <w:sz w:val="22"/>
                <w:szCs w:val="22"/>
                <w:lang w:val="fr-BE" w:eastAsia="en-US"/>
              </w:rPr>
              <w:t>NUTRI-SCORE</w:t>
            </w:r>
          </w:p>
        </w:tc>
        <w:tc>
          <w:tcPr>
            <w:tcW w:w="4675" w:type="dxa"/>
          </w:tcPr>
          <w:p w14:paraId="69208C9D" w14:textId="13AD4742" w:rsidR="00E247A5" w:rsidRPr="003C6433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NUTRI-SCORE</w:t>
            </w:r>
          </w:p>
        </w:tc>
      </w:tr>
    </w:tbl>
    <w:p w14:paraId="372DE912" w14:textId="7E51CFE5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021D5AA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Logoets specifikationer, navnlig størrelse og farve, fastlægges i forskriften om brug af</w:t>
      </w:r>
      <w:r>
        <w:t xml:space="preserve"> </w:t>
      </w:r>
      <w:bookmarkStart w:id="2" w:name="_Hlk536775294"/>
      <w:r>
        <w:rPr>
          <w:rFonts w:ascii="Garamond" w:hAnsi="Garamond"/>
          <w:sz w:val="22"/>
          <w:szCs w:val="22"/>
        </w:rPr>
        <w:t>fællesmærket "Nutri-Score"</w:t>
      </w:r>
      <w:bookmarkEnd w:id="2"/>
      <w:r>
        <w:t xml:space="preserve">, </w:t>
      </w:r>
      <w:r>
        <w:rPr>
          <w:rFonts w:ascii="Garamond" w:hAnsi="Garamond"/>
          <w:sz w:val="22"/>
          <w:szCs w:val="22"/>
        </w:rPr>
        <w:t>som udleveres af det føderale ministerium for folkesundhed, fødevarekædens sikkerhed og miljø.</w:t>
      </w:r>
    </w:p>
    <w:p w14:paraId="472EF0EE" w14:textId="77777777" w:rsidR="00950A90" w:rsidRPr="003C6433" w:rsidRDefault="00950A9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val="fr-BE" w:eastAsia="en-US"/>
        </w:rPr>
      </w:pPr>
    </w:p>
    <w:p w14:paraId="2E4BB642" w14:textId="77777777" w:rsidR="00E247A5" w:rsidRPr="003C6433" w:rsidRDefault="00E247A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val="fr-BE" w:eastAsia="en-US"/>
        </w:rPr>
      </w:pPr>
    </w:p>
    <w:p w14:paraId="5C5E06C1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5) Overvågning af ordningens anvendelse</w:t>
      </w:r>
    </w:p>
    <w:p w14:paraId="1E35FE4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4C754C5" w14:textId="77777777" w:rsidR="007741D0" w:rsidRPr="003C6433" w:rsidRDefault="007F5706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Ledere af fødevarevirksomheder, som forpligter sig til at anvende logoet i disse kravspecifikationer, underretter det føderale ministerium for folkesundhed, fødevarekædens sikkerhed og miljø og fremsender ministeriet de fornødne informationer til overvågningen i et fastsat format. </w:t>
      </w:r>
    </w:p>
    <w:p w14:paraId="06341710" w14:textId="7B473A4C" w:rsidR="001D64DE" w:rsidRPr="003C6433" w:rsidRDefault="00B13EE5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 relevante dokumenter er tilgængelige under en dertil oprettet fane på webstedet </w:t>
      </w:r>
      <w:hyperlink r:id="rId15" w:history="1">
        <w:r>
          <w:rPr>
            <w:rStyle w:val="Hyperlink"/>
            <w:rFonts w:ascii="Garamond" w:hAnsi="Garamond"/>
            <w:sz w:val="22"/>
            <w:szCs w:val="22"/>
          </w:rPr>
          <w:t>www.health.belgium.be</w:t>
        </w:r>
      </w:hyperlink>
      <w:r>
        <w:rPr>
          <w:rFonts w:ascii="Garamond" w:hAnsi="Garamond"/>
          <w:sz w:val="22"/>
          <w:szCs w:val="22"/>
        </w:rPr>
        <w:t xml:space="preserve"> for det føderale ministerium for folkesundhed, fødevarekædens sikkerhed og miljø. </w:t>
      </w:r>
    </w:p>
    <w:p w14:paraId="6ABBBDD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F6E0EFC" w14:textId="471719A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Overvågningen af logoets anvendelse varetages af det føderale ministerium for folkesundhed, fødevarekædens sikkerhed og miljø. </w:t>
      </w:r>
    </w:p>
    <w:p w14:paraId="7C41B063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4D4C3E" w14:textId="2C5C0EBE" w:rsidR="00EC5011" w:rsidRPr="003C6433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Vedhæftes som bilag til kongelig anordning af 1. marts 2019 om anvendelse af logoet "Nutri-Score" </w:t>
      </w:r>
    </w:p>
    <w:p w14:paraId="3A72A47D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B1D3191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035F92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7619FD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3CFD05B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66791DE8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4F7D27DE" w14:textId="477FBA90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24F7FD" w14:textId="474A57F0" w:rsidR="008855DC" w:rsidRPr="003C6433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1C606B" w14:textId="77777777" w:rsidR="008855DC" w:rsidRPr="003C6433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F6F60A5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DB4A1F" w14:textId="77777777" w:rsidR="001154FA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På kongens vegne:</w:t>
      </w:r>
    </w:p>
    <w:p w14:paraId="7DB7593B" w14:textId="77777777" w:rsidR="00417C1E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E721B1" w14:textId="22C62882" w:rsidR="00417C1E" w:rsidRPr="003C6433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Ministeren for folkesundhed</w:t>
      </w:r>
    </w:p>
    <w:p w14:paraId="27048DD8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4C26BC3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1ACFEF0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4BD3AFE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2A8CFB24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8B57E3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5B78810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CEBBD88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0AD2DD95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568B4211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7727512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1262B4A8" w14:textId="1C0581F5" w:rsidR="007F5706" w:rsidRPr="003C6433" w:rsidRDefault="001154FA" w:rsidP="003E4027">
      <w:pPr>
        <w:widowControl w:val="0"/>
        <w:autoSpaceDE w:val="0"/>
        <w:autoSpaceDN w:val="0"/>
        <w:adjustRightInd w:val="0"/>
        <w:jc w:val="center"/>
      </w:pPr>
      <w:r>
        <w:rPr>
          <w:rFonts w:ascii="Garamond" w:hAnsi="Garamond"/>
          <w:bCs/>
          <w:sz w:val="22"/>
          <w:szCs w:val="22"/>
        </w:rPr>
        <w:t>Maggie DE BLOCK</w:t>
      </w:r>
    </w:p>
    <w:sectPr w:rsidR="007F5706" w:rsidRPr="003C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9DC04" w14:textId="77777777" w:rsidR="00037D06" w:rsidRDefault="00037D06" w:rsidP="00037D06">
      <w:r>
        <w:separator/>
      </w:r>
    </w:p>
  </w:endnote>
  <w:endnote w:type="continuationSeparator" w:id="0">
    <w:p w14:paraId="3317BA5A" w14:textId="77777777" w:rsidR="00037D06" w:rsidRDefault="00037D06" w:rsidP="000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8B534" w14:textId="77777777" w:rsidR="00037D06" w:rsidRDefault="00037D06" w:rsidP="00037D06">
      <w:r>
        <w:separator/>
      </w:r>
    </w:p>
  </w:footnote>
  <w:footnote w:type="continuationSeparator" w:id="0">
    <w:p w14:paraId="74F737E1" w14:textId="77777777" w:rsidR="00037D06" w:rsidRDefault="00037D06" w:rsidP="0003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10E6E"/>
    <w:multiLevelType w:val="hybridMultilevel"/>
    <w:tmpl w:val="D908C900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3774D"/>
    <w:multiLevelType w:val="hybridMultilevel"/>
    <w:tmpl w:val="738E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04D5"/>
    <w:multiLevelType w:val="hybridMultilevel"/>
    <w:tmpl w:val="2D52E762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75"/>
    <w:rsid w:val="00003F2F"/>
    <w:rsid w:val="0001407B"/>
    <w:rsid w:val="0003179C"/>
    <w:rsid w:val="00035585"/>
    <w:rsid w:val="00037D06"/>
    <w:rsid w:val="00042B4B"/>
    <w:rsid w:val="000461FF"/>
    <w:rsid w:val="00054C83"/>
    <w:rsid w:val="000629A5"/>
    <w:rsid w:val="000829FF"/>
    <w:rsid w:val="00084E42"/>
    <w:rsid w:val="000917FC"/>
    <w:rsid w:val="000930E1"/>
    <w:rsid w:val="000B1ACE"/>
    <w:rsid w:val="000B6773"/>
    <w:rsid w:val="000C07DC"/>
    <w:rsid w:val="000C6F63"/>
    <w:rsid w:val="000C7C2D"/>
    <w:rsid w:val="000D6E2C"/>
    <w:rsid w:val="000E3A79"/>
    <w:rsid w:val="000F44A3"/>
    <w:rsid w:val="00102F44"/>
    <w:rsid w:val="001154FA"/>
    <w:rsid w:val="00126903"/>
    <w:rsid w:val="00127835"/>
    <w:rsid w:val="00130D42"/>
    <w:rsid w:val="00133F8A"/>
    <w:rsid w:val="00135E7B"/>
    <w:rsid w:val="00137E75"/>
    <w:rsid w:val="00151609"/>
    <w:rsid w:val="00152B44"/>
    <w:rsid w:val="00166FE8"/>
    <w:rsid w:val="001772FA"/>
    <w:rsid w:val="001A3FCC"/>
    <w:rsid w:val="001B7034"/>
    <w:rsid w:val="001C3841"/>
    <w:rsid w:val="001C3A27"/>
    <w:rsid w:val="001D0E87"/>
    <w:rsid w:val="001D64DE"/>
    <w:rsid w:val="001E1081"/>
    <w:rsid w:val="002043A6"/>
    <w:rsid w:val="0020574B"/>
    <w:rsid w:val="002127FD"/>
    <w:rsid w:val="00226B0C"/>
    <w:rsid w:val="0024525D"/>
    <w:rsid w:val="002475AC"/>
    <w:rsid w:val="00264554"/>
    <w:rsid w:val="00275C1F"/>
    <w:rsid w:val="00282220"/>
    <w:rsid w:val="00292A61"/>
    <w:rsid w:val="002A4F67"/>
    <w:rsid w:val="002B0F1B"/>
    <w:rsid w:val="002B40EF"/>
    <w:rsid w:val="002B5AC1"/>
    <w:rsid w:val="002B69BF"/>
    <w:rsid w:val="002D5036"/>
    <w:rsid w:val="002E0FD6"/>
    <w:rsid w:val="002F1085"/>
    <w:rsid w:val="002F1AE1"/>
    <w:rsid w:val="0030214C"/>
    <w:rsid w:val="00310ADC"/>
    <w:rsid w:val="00313027"/>
    <w:rsid w:val="00325FAD"/>
    <w:rsid w:val="00340CF3"/>
    <w:rsid w:val="0034293E"/>
    <w:rsid w:val="00345AE9"/>
    <w:rsid w:val="00346384"/>
    <w:rsid w:val="00350BEF"/>
    <w:rsid w:val="00362290"/>
    <w:rsid w:val="00374B5A"/>
    <w:rsid w:val="00381991"/>
    <w:rsid w:val="00386279"/>
    <w:rsid w:val="003C6433"/>
    <w:rsid w:val="003D40BC"/>
    <w:rsid w:val="003E4027"/>
    <w:rsid w:val="003E6F80"/>
    <w:rsid w:val="003F0461"/>
    <w:rsid w:val="003F5CFD"/>
    <w:rsid w:val="003F6E69"/>
    <w:rsid w:val="00417C1E"/>
    <w:rsid w:val="004329FD"/>
    <w:rsid w:val="00452073"/>
    <w:rsid w:val="004544C9"/>
    <w:rsid w:val="00457EC9"/>
    <w:rsid w:val="0046163C"/>
    <w:rsid w:val="00461D4C"/>
    <w:rsid w:val="00464C91"/>
    <w:rsid w:val="00474C5C"/>
    <w:rsid w:val="00483D64"/>
    <w:rsid w:val="004A463A"/>
    <w:rsid w:val="004A7B4B"/>
    <w:rsid w:val="004C3CAD"/>
    <w:rsid w:val="004E3B86"/>
    <w:rsid w:val="004E4E7A"/>
    <w:rsid w:val="004F7C15"/>
    <w:rsid w:val="00527EBB"/>
    <w:rsid w:val="005306FB"/>
    <w:rsid w:val="0053356B"/>
    <w:rsid w:val="00534775"/>
    <w:rsid w:val="00536969"/>
    <w:rsid w:val="00544DB7"/>
    <w:rsid w:val="00546317"/>
    <w:rsid w:val="00552490"/>
    <w:rsid w:val="005561DF"/>
    <w:rsid w:val="005564D7"/>
    <w:rsid w:val="00560D46"/>
    <w:rsid w:val="005718D3"/>
    <w:rsid w:val="00574547"/>
    <w:rsid w:val="005866F4"/>
    <w:rsid w:val="005C1089"/>
    <w:rsid w:val="005D0299"/>
    <w:rsid w:val="005D6DF5"/>
    <w:rsid w:val="005E03B6"/>
    <w:rsid w:val="005E6FEA"/>
    <w:rsid w:val="005F0566"/>
    <w:rsid w:val="005F6A65"/>
    <w:rsid w:val="005F7C05"/>
    <w:rsid w:val="00617D1C"/>
    <w:rsid w:val="006530EE"/>
    <w:rsid w:val="00653601"/>
    <w:rsid w:val="006665E3"/>
    <w:rsid w:val="00671325"/>
    <w:rsid w:val="006804BE"/>
    <w:rsid w:val="0068738A"/>
    <w:rsid w:val="00695FD4"/>
    <w:rsid w:val="006A5052"/>
    <w:rsid w:val="006A6415"/>
    <w:rsid w:val="006B2787"/>
    <w:rsid w:val="006D361E"/>
    <w:rsid w:val="006E59CF"/>
    <w:rsid w:val="00704713"/>
    <w:rsid w:val="00715357"/>
    <w:rsid w:val="00716D39"/>
    <w:rsid w:val="0072051B"/>
    <w:rsid w:val="0074255A"/>
    <w:rsid w:val="00742578"/>
    <w:rsid w:val="007553F9"/>
    <w:rsid w:val="00770C05"/>
    <w:rsid w:val="00772008"/>
    <w:rsid w:val="007741D0"/>
    <w:rsid w:val="00781300"/>
    <w:rsid w:val="0078177E"/>
    <w:rsid w:val="007826C1"/>
    <w:rsid w:val="007917C7"/>
    <w:rsid w:val="00794050"/>
    <w:rsid w:val="007A39A9"/>
    <w:rsid w:val="007A701D"/>
    <w:rsid w:val="007A75A1"/>
    <w:rsid w:val="007B3111"/>
    <w:rsid w:val="007D2035"/>
    <w:rsid w:val="007D3960"/>
    <w:rsid w:val="007D4181"/>
    <w:rsid w:val="007E0B67"/>
    <w:rsid w:val="007F5706"/>
    <w:rsid w:val="0081682D"/>
    <w:rsid w:val="00841564"/>
    <w:rsid w:val="00844726"/>
    <w:rsid w:val="00853005"/>
    <w:rsid w:val="008641F1"/>
    <w:rsid w:val="00865BE8"/>
    <w:rsid w:val="00870F4E"/>
    <w:rsid w:val="00873BA9"/>
    <w:rsid w:val="008772AA"/>
    <w:rsid w:val="008855DC"/>
    <w:rsid w:val="008959D9"/>
    <w:rsid w:val="008972BE"/>
    <w:rsid w:val="008D1655"/>
    <w:rsid w:val="008E0AEA"/>
    <w:rsid w:val="008F131D"/>
    <w:rsid w:val="008F15C6"/>
    <w:rsid w:val="008F20E7"/>
    <w:rsid w:val="00905A8E"/>
    <w:rsid w:val="00920BB1"/>
    <w:rsid w:val="009261A2"/>
    <w:rsid w:val="00935448"/>
    <w:rsid w:val="00950A90"/>
    <w:rsid w:val="00954D47"/>
    <w:rsid w:val="00957502"/>
    <w:rsid w:val="00957BAB"/>
    <w:rsid w:val="00961E40"/>
    <w:rsid w:val="00982322"/>
    <w:rsid w:val="00987DEA"/>
    <w:rsid w:val="009A6FA9"/>
    <w:rsid w:val="009C1A50"/>
    <w:rsid w:val="009C7B0B"/>
    <w:rsid w:val="009E1501"/>
    <w:rsid w:val="009E2132"/>
    <w:rsid w:val="00A065C9"/>
    <w:rsid w:val="00A275D9"/>
    <w:rsid w:val="00A27703"/>
    <w:rsid w:val="00A33339"/>
    <w:rsid w:val="00A44559"/>
    <w:rsid w:val="00A63E34"/>
    <w:rsid w:val="00A74D44"/>
    <w:rsid w:val="00A964EF"/>
    <w:rsid w:val="00AE0616"/>
    <w:rsid w:val="00AE3536"/>
    <w:rsid w:val="00B00E4E"/>
    <w:rsid w:val="00B13EE5"/>
    <w:rsid w:val="00B14FBE"/>
    <w:rsid w:val="00B347E3"/>
    <w:rsid w:val="00B40B29"/>
    <w:rsid w:val="00B412A5"/>
    <w:rsid w:val="00B438CA"/>
    <w:rsid w:val="00B65D5D"/>
    <w:rsid w:val="00B66183"/>
    <w:rsid w:val="00B82565"/>
    <w:rsid w:val="00B878B5"/>
    <w:rsid w:val="00BA5428"/>
    <w:rsid w:val="00BB6BEA"/>
    <w:rsid w:val="00BC5DCB"/>
    <w:rsid w:val="00BD03FE"/>
    <w:rsid w:val="00BD326D"/>
    <w:rsid w:val="00BD3A6A"/>
    <w:rsid w:val="00BE45F7"/>
    <w:rsid w:val="00C14716"/>
    <w:rsid w:val="00C15541"/>
    <w:rsid w:val="00C21C51"/>
    <w:rsid w:val="00C258A1"/>
    <w:rsid w:val="00C40DC4"/>
    <w:rsid w:val="00C50489"/>
    <w:rsid w:val="00C553DD"/>
    <w:rsid w:val="00C63BAF"/>
    <w:rsid w:val="00C67C2A"/>
    <w:rsid w:val="00C751A3"/>
    <w:rsid w:val="00C809F1"/>
    <w:rsid w:val="00C9110E"/>
    <w:rsid w:val="00CA435F"/>
    <w:rsid w:val="00CA4D38"/>
    <w:rsid w:val="00CA7410"/>
    <w:rsid w:val="00CD41C2"/>
    <w:rsid w:val="00CE589C"/>
    <w:rsid w:val="00CF02C9"/>
    <w:rsid w:val="00D146B5"/>
    <w:rsid w:val="00D24EC7"/>
    <w:rsid w:val="00D54F7D"/>
    <w:rsid w:val="00D73D7B"/>
    <w:rsid w:val="00D779E3"/>
    <w:rsid w:val="00D845C7"/>
    <w:rsid w:val="00D8474D"/>
    <w:rsid w:val="00D86870"/>
    <w:rsid w:val="00D9756A"/>
    <w:rsid w:val="00DB0232"/>
    <w:rsid w:val="00DB1544"/>
    <w:rsid w:val="00DB33F8"/>
    <w:rsid w:val="00DC00DF"/>
    <w:rsid w:val="00DC2F82"/>
    <w:rsid w:val="00DD4C98"/>
    <w:rsid w:val="00DE15F8"/>
    <w:rsid w:val="00DE639D"/>
    <w:rsid w:val="00DF74E8"/>
    <w:rsid w:val="00E247A5"/>
    <w:rsid w:val="00E256FB"/>
    <w:rsid w:val="00E3008C"/>
    <w:rsid w:val="00E320C0"/>
    <w:rsid w:val="00E3597E"/>
    <w:rsid w:val="00E36BCC"/>
    <w:rsid w:val="00E541FB"/>
    <w:rsid w:val="00E55856"/>
    <w:rsid w:val="00E76994"/>
    <w:rsid w:val="00E9108B"/>
    <w:rsid w:val="00EA2105"/>
    <w:rsid w:val="00EA2D1A"/>
    <w:rsid w:val="00EC5011"/>
    <w:rsid w:val="00ED62E9"/>
    <w:rsid w:val="00ED7D13"/>
    <w:rsid w:val="00EE1D27"/>
    <w:rsid w:val="00EF7B96"/>
    <w:rsid w:val="00F04220"/>
    <w:rsid w:val="00F04237"/>
    <w:rsid w:val="00F07A11"/>
    <w:rsid w:val="00F31C6D"/>
    <w:rsid w:val="00F36666"/>
    <w:rsid w:val="00F73F86"/>
    <w:rsid w:val="00F740C2"/>
    <w:rsid w:val="00F85DC5"/>
    <w:rsid w:val="00FA0181"/>
    <w:rsid w:val="00FC0228"/>
    <w:rsid w:val="00FD574E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0378F1"/>
  <w15:chartTrackingRefBased/>
  <w15:docId w15:val="{C249AB6E-78D8-4B20-9975-4098525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da-DK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da-DK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da-DK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da-DK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da-DK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da-DK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0E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06"/>
    <w:rPr>
      <w:rFonts w:ascii="Times New Roman" w:eastAsia="Times New Roman" w:hAnsi="Times New Roman" w:cs="Times New Roman"/>
      <w:sz w:val="20"/>
      <w:szCs w:val="20"/>
      <w:lang w:val="da-DK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belgium.b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3B78A.29B3B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7367fe-840d-4561-8ca1-44d3b46dce7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9BBA2F-E18B-4568-AF13-66A8D5A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1559</Words>
  <Characters>8891</Characters>
  <Application>Microsoft Office Word</Application>
  <DocSecurity>0</DocSecurity>
  <Lines>74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Varga, Eszter</cp:lastModifiedBy>
  <cp:revision>5</cp:revision>
  <cp:lastPrinted>2019-02-14T08:52:00Z</cp:lastPrinted>
  <dcterms:created xsi:type="dcterms:W3CDTF">2019-02-19T15:06:00Z</dcterms:created>
  <dcterms:modified xsi:type="dcterms:W3CDTF">2020-02-17T16:19:00Z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