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59" w:rsidRPr="003A38BA" w:rsidRDefault="006D5959" w:rsidP="006D5959">
      <w:pPr>
        <w:jc w:val="center"/>
        <w:rPr>
          <w:b/>
          <w:sz w:val="32"/>
        </w:rPr>
      </w:pPr>
    </w:p>
    <w:p w:rsidR="006D5959" w:rsidRPr="003A38BA" w:rsidRDefault="006D5959" w:rsidP="006D5959">
      <w:pPr>
        <w:jc w:val="center"/>
        <w:rPr>
          <w:b/>
          <w:sz w:val="32"/>
        </w:rPr>
      </w:pPr>
    </w:p>
    <w:p w:rsidR="001B12A8" w:rsidRPr="00C35FCE" w:rsidRDefault="001B12A8" w:rsidP="001B12A8">
      <w:pPr>
        <w:ind w:left="0" w:firstLine="0"/>
        <w:jc w:val="center"/>
        <w:rPr>
          <w:rFonts w:ascii="Courier New" w:hAnsi="Courier New"/>
          <w:sz w:val="20"/>
        </w:rPr>
      </w:pPr>
      <w:r w:rsidRPr="00C35FCE">
        <w:rPr>
          <w:rFonts w:ascii="Courier New" w:hAnsi="Courier New"/>
          <w:sz w:val="20"/>
        </w:rPr>
        <w:t>1. ------IND- 2017 0262 D-- DA- ------ 20190626 --- --- FINAL</w:t>
      </w:r>
    </w:p>
    <w:p w:rsidR="002A210D" w:rsidRPr="003A38BA" w:rsidRDefault="002A210D" w:rsidP="006D5959">
      <w:pPr>
        <w:jc w:val="cente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jc w:val="center"/>
        <w:rPr>
          <w:sz w:val="40"/>
        </w:rPr>
      </w:pPr>
      <w:r>
        <w:rPr>
          <w:b/>
          <w:sz w:val="40"/>
        </w:rPr>
        <w:t>Tekniske prøvningsbetingelser for markeringssystemer</w:t>
      </w:r>
    </w:p>
    <w:p w:rsidR="006D5959" w:rsidRPr="003A38BA" w:rsidRDefault="006D5959" w:rsidP="006D5959">
      <w:pPr>
        <w:rPr>
          <w:b/>
          <w:sz w:val="40"/>
        </w:rPr>
      </w:pPr>
    </w:p>
    <w:p w:rsidR="006D5959" w:rsidRPr="003A38BA" w:rsidRDefault="00C32DCC" w:rsidP="006D5959">
      <w:pPr>
        <w:jc w:val="center"/>
        <w:rPr>
          <w:b/>
          <w:sz w:val="40"/>
          <w:szCs w:val="40"/>
        </w:rPr>
      </w:pPr>
      <w:r>
        <w:rPr>
          <w:b/>
          <w:sz w:val="40"/>
          <w:szCs w:val="40"/>
        </w:rPr>
        <w:t xml:space="preserve">TP M </w:t>
      </w:r>
    </w:p>
    <w:p w:rsidR="006D5959" w:rsidRPr="003A38BA" w:rsidRDefault="006D5959" w:rsidP="00B032BC">
      <w:pPr>
        <w:jc w:val="center"/>
        <w:rPr>
          <w:b/>
          <w:sz w:val="40"/>
          <w:szCs w:val="40"/>
        </w:rPr>
      </w:pPr>
    </w:p>
    <w:p w:rsidR="006D5959" w:rsidRPr="003A38BA" w:rsidRDefault="00EB1650" w:rsidP="006D5959">
      <w:pPr>
        <w:jc w:val="center"/>
        <w:rPr>
          <w:sz w:val="36"/>
          <w:szCs w:val="36"/>
        </w:rPr>
      </w:pPr>
      <w:r>
        <w:rPr>
          <w:b/>
          <w:sz w:val="36"/>
          <w:szCs w:val="36"/>
        </w:rPr>
        <w:t>2018</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EB1650" w:rsidRPr="003A38BA" w:rsidRDefault="00EB1650" w:rsidP="00EB1650">
      <w:pPr>
        <w:jc w:val="center"/>
        <w:rPr>
          <w:sz w:val="32"/>
        </w:rPr>
      </w:pPr>
      <w:r>
        <w:rPr>
          <w:sz w:val="32"/>
        </w:rPr>
        <w:t>Udarbejdet af det tyske institut for vejvæsen</w:t>
      </w:r>
    </w:p>
    <w:p w:rsidR="006D5959" w:rsidRPr="003A38BA" w:rsidRDefault="00EB1650" w:rsidP="00EB1650">
      <w:pPr>
        <w:jc w:val="center"/>
        <w:rPr>
          <w:sz w:val="32"/>
        </w:rPr>
      </w:pPr>
      <w:r>
        <w:rPr>
          <w:sz w:val="32"/>
        </w:rPr>
        <w:t>Bergisch Gladbach</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6D5959">
      <w:pPr>
        <w:jc w:val="center"/>
        <w:rPr>
          <w:sz w:val="32"/>
        </w:rPr>
      </w:pPr>
      <w:bookmarkStart w:id="0" w:name="_Toc382970342"/>
      <w:bookmarkStart w:id="1" w:name="_Toc382970502"/>
      <w:bookmarkStart w:id="2" w:name="_Toc382971511"/>
      <w:bookmarkStart w:id="3" w:name="_GoBack"/>
      <w:bookmarkEnd w:id="3"/>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497E24" w:rsidP="006D5959">
      <w:pPr>
        <w:jc w:val="center"/>
        <w:rPr>
          <w:sz w:val="32"/>
        </w:rPr>
      </w:pPr>
      <w:bookmarkStart w:id="4" w:name="_Toc382970343"/>
      <w:bookmarkStart w:id="5" w:name="_Toc382970503"/>
      <w:bookmarkStart w:id="6" w:name="_Toc382971512"/>
      <w:bookmarkEnd w:id="0"/>
      <w:bookmarkEnd w:id="1"/>
      <w:bookmarkEnd w:id="2"/>
      <w:r>
        <w:rPr>
          <w:sz w:val="32"/>
        </w:rPr>
        <w:t>Udgave 2018</w:t>
      </w:r>
    </w:p>
    <w:p w:rsidR="006D5959" w:rsidRPr="003A38BA" w:rsidRDefault="006D5959" w:rsidP="008C55C5">
      <w:pPr>
        <w:pageBreakBefore/>
        <w:spacing w:before="8400" w:line="300" w:lineRule="exact"/>
        <w:ind w:left="0" w:firstLine="0"/>
        <w:rPr>
          <w:b/>
          <w:sz w:val="24"/>
        </w:rPr>
      </w:pPr>
      <w:r>
        <w:rPr>
          <w:b/>
          <w:sz w:val="24"/>
        </w:rPr>
        <w:lastRenderedPageBreak/>
        <w:t>Indledende bemærkninger</w:t>
      </w:r>
      <w:bookmarkEnd w:id="4"/>
      <w:bookmarkEnd w:id="5"/>
      <w:bookmarkEnd w:id="6"/>
    </w:p>
    <w:p w:rsidR="006D5959" w:rsidRPr="003A38BA" w:rsidRDefault="006D5959" w:rsidP="006D5959"/>
    <w:p w:rsidR="006D5959" w:rsidRPr="003A38BA" w:rsidRDefault="00CC1B26" w:rsidP="00CC1B26">
      <w:pPr>
        <w:ind w:left="0" w:firstLine="0"/>
        <w:jc w:val="both"/>
      </w:pPr>
      <w:r>
        <w:t>De "Tekniske prøvningsbetingelser for markeringssystemer" blev udarbejdet af det tyske institut for vejvæsen på vegne af forbundsministeriet for trafik og digital infrastruktur (BMVI) og afstemt med delstaterne samt de markeringssagkyndige i delstaterne. Inden offentliggørelsen indhentede det tyske forskningsselskab for vejmarkeringer (Deutsche Studiengesellschaft für Straßenmarkierungen (DSGS e.V.)) udtalelser fra industrien.</w:t>
      </w:r>
    </w:p>
    <w:p w:rsidR="00CC1B26" w:rsidRPr="003A38BA" w:rsidRDefault="003E1828" w:rsidP="004A2F9C">
      <w:pPr>
        <w:ind w:left="0" w:firstLine="0"/>
        <w:jc w:val="both"/>
      </w:pPr>
      <w:r>
        <w:t>Forpligtelserne i henhold til Europa-Parlamentets og Rådets direktiv (EU) 2015/1535 af 9. september 2015 om en informationsprocedure med hensyn til tekniske forskrifter samt forskrifter for informationssamfundets tjeneste (EUT L 241 af 17.9.2015, s. 1) er overholdt.</w:t>
      </w:r>
    </w:p>
    <w:p w:rsidR="006D5959" w:rsidRPr="003A38BA" w:rsidRDefault="006D5959" w:rsidP="006D5959">
      <w:pPr>
        <w:jc w:val="center"/>
        <w:rPr>
          <w:b/>
          <w:sz w:val="28"/>
        </w:rPr>
        <w:sectPr w:rsidR="006D5959" w:rsidRPr="003A38BA">
          <w:headerReference w:type="even" r:id="rId8"/>
          <w:headerReference w:type="default" r:id="rId9"/>
          <w:footerReference w:type="even" r:id="rId10"/>
          <w:headerReference w:type="first" r:id="rId11"/>
          <w:footnotePr>
            <w:numRestart w:val="eachSect"/>
          </w:footnotePr>
          <w:pgSz w:w="11907" w:h="16840"/>
          <w:pgMar w:top="1134" w:right="992" w:bottom="1134" w:left="1418" w:header="720" w:footer="720" w:gutter="0"/>
          <w:pgNumType w:fmt="upperRoman" w:start="1"/>
          <w:cols w:space="720"/>
          <w:titlePg/>
        </w:sectPr>
      </w:pPr>
    </w:p>
    <w:sdt>
      <w:sdtPr>
        <w:rPr>
          <w:rFonts w:asciiTheme="minorHAnsi" w:eastAsiaTheme="minorHAnsi" w:hAnsiTheme="minorHAnsi" w:cstheme="minorBidi"/>
          <w:b w:val="0"/>
          <w:bCs w:val="0"/>
          <w:color w:val="auto"/>
          <w:sz w:val="22"/>
          <w:szCs w:val="22"/>
        </w:rPr>
        <w:id w:val="2540518"/>
        <w:docPartObj>
          <w:docPartGallery w:val="Table of Contents"/>
          <w:docPartUnique/>
        </w:docPartObj>
      </w:sdtPr>
      <w:sdtEndPr>
        <w:rPr>
          <w:sz w:val="24"/>
          <w:szCs w:val="24"/>
        </w:rPr>
      </w:sdtEndPr>
      <w:sdtContent>
        <w:p w:rsidR="002100A4" w:rsidRPr="003A38BA" w:rsidRDefault="002100A4">
          <w:pPr>
            <w:pStyle w:val="TOCHeading"/>
          </w:pPr>
          <w:r>
            <w:t>Indhold</w:t>
          </w:r>
        </w:p>
        <w:p w:rsidR="000C4C77" w:rsidRDefault="004939B5">
          <w:pPr>
            <w:pStyle w:val="TOC1"/>
            <w:rPr>
              <w:rFonts w:asciiTheme="minorHAnsi" w:eastAsiaTheme="minorEastAsia" w:hAnsiTheme="minorHAnsi" w:cstheme="minorBidi"/>
              <w:b w:val="0"/>
              <w:sz w:val="22"/>
              <w:szCs w:val="22"/>
              <w:lang w:val="en-US" w:eastAsia="en-US"/>
            </w:rPr>
          </w:pPr>
          <w:r w:rsidRPr="003A38BA">
            <w:rPr>
              <w:rFonts w:asciiTheme="minorHAnsi" w:hAnsiTheme="minorHAnsi"/>
              <w:b w:val="0"/>
              <w:sz w:val="24"/>
              <w:szCs w:val="24"/>
            </w:rPr>
            <w:fldChar w:fldCharType="begin"/>
          </w:r>
          <w:r w:rsidR="002100A4" w:rsidRPr="003A38BA">
            <w:rPr>
              <w:rFonts w:asciiTheme="minorHAnsi" w:hAnsiTheme="minorHAnsi"/>
              <w:b w:val="0"/>
              <w:sz w:val="24"/>
              <w:szCs w:val="24"/>
            </w:rPr>
            <w:instrText xml:space="preserve"> TOC \o "1-3" \h \z \u </w:instrText>
          </w:r>
          <w:r w:rsidRPr="003A38BA">
            <w:rPr>
              <w:rFonts w:asciiTheme="minorHAnsi" w:hAnsiTheme="minorHAnsi"/>
              <w:b w:val="0"/>
              <w:sz w:val="24"/>
              <w:szCs w:val="24"/>
            </w:rPr>
            <w:fldChar w:fldCharType="separate"/>
          </w:r>
          <w:hyperlink w:anchor="_Toc12476012" w:history="1">
            <w:r w:rsidR="000C4C77" w:rsidRPr="00E36851">
              <w:rPr>
                <w:rStyle w:val="Hyperlink"/>
                <w:rFonts w:eastAsiaTheme="majorEastAsia"/>
              </w:rPr>
              <w:t>1.</w:t>
            </w:r>
            <w:r w:rsidR="000C4C77">
              <w:rPr>
                <w:rFonts w:asciiTheme="minorHAnsi" w:eastAsiaTheme="minorEastAsia" w:hAnsiTheme="minorHAnsi" w:cstheme="minorBidi"/>
                <w:b w:val="0"/>
                <w:sz w:val="22"/>
                <w:szCs w:val="22"/>
                <w:lang w:val="en-US" w:eastAsia="en-US"/>
              </w:rPr>
              <w:tab/>
            </w:r>
            <w:r w:rsidR="000C4C77" w:rsidRPr="00E36851">
              <w:rPr>
                <w:rStyle w:val="Hyperlink"/>
                <w:rFonts w:eastAsiaTheme="majorEastAsia"/>
              </w:rPr>
              <w:t>Generelt</w:t>
            </w:r>
            <w:r w:rsidR="000C4C77">
              <w:rPr>
                <w:webHidden/>
              </w:rPr>
              <w:tab/>
            </w:r>
            <w:r w:rsidR="000C4C77">
              <w:rPr>
                <w:webHidden/>
              </w:rPr>
              <w:fldChar w:fldCharType="begin"/>
            </w:r>
            <w:r w:rsidR="000C4C77">
              <w:rPr>
                <w:webHidden/>
              </w:rPr>
              <w:instrText xml:space="preserve"> PAGEREF _Toc12476012 \h </w:instrText>
            </w:r>
            <w:r w:rsidR="000C4C77">
              <w:rPr>
                <w:webHidden/>
              </w:rPr>
            </w:r>
            <w:r w:rsidR="000C4C77">
              <w:rPr>
                <w:webHidden/>
              </w:rPr>
              <w:fldChar w:fldCharType="separate"/>
            </w:r>
            <w:r w:rsidR="000C4C77">
              <w:rPr>
                <w:webHidden/>
              </w:rPr>
              <w:t>5</w:t>
            </w:r>
            <w:r w:rsidR="000C4C77">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13" w:history="1">
            <w:r w:rsidRPr="00E36851">
              <w:rPr>
                <w:rStyle w:val="Hyperlink"/>
                <w:rFonts w:eastAsiaTheme="majorEastAsia"/>
              </w:rPr>
              <w:t>2.</w:t>
            </w:r>
            <w:r>
              <w:rPr>
                <w:rFonts w:asciiTheme="minorHAnsi" w:eastAsiaTheme="minorEastAsia" w:hAnsiTheme="minorHAnsi" w:cstheme="minorBidi"/>
                <w:b w:val="0"/>
                <w:sz w:val="22"/>
                <w:szCs w:val="22"/>
                <w:lang w:val="en-US" w:eastAsia="en-US"/>
              </w:rPr>
              <w:tab/>
            </w:r>
            <w:r w:rsidRPr="00E36851">
              <w:rPr>
                <w:rStyle w:val="Hyperlink"/>
                <w:rFonts w:eastAsiaTheme="majorEastAsia"/>
              </w:rPr>
              <w:t>Normative henvisninger</w:t>
            </w:r>
            <w:r>
              <w:rPr>
                <w:webHidden/>
              </w:rPr>
              <w:tab/>
            </w:r>
            <w:r>
              <w:rPr>
                <w:webHidden/>
              </w:rPr>
              <w:fldChar w:fldCharType="begin"/>
            </w:r>
            <w:r>
              <w:rPr>
                <w:webHidden/>
              </w:rPr>
              <w:instrText xml:space="preserve"> PAGEREF _Toc12476013 \h </w:instrText>
            </w:r>
            <w:r>
              <w:rPr>
                <w:webHidden/>
              </w:rPr>
            </w:r>
            <w:r>
              <w:rPr>
                <w:webHidden/>
              </w:rPr>
              <w:fldChar w:fldCharType="separate"/>
            </w:r>
            <w:r>
              <w:rPr>
                <w:webHidden/>
              </w:rPr>
              <w:t>5</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14" w:history="1">
            <w:r w:rsidRPr="00E36851">
              <w:rPr>
                <w:rStyle w:val="Hyperlink"/>
                <w:rFonts w:eastAsiaTheme="majorEastAsia"/>
              </w:rPr>
              <w:t>3.</w:t>
            </w:r>
            <w:r>
              <w:rPr>
                <w:rFonts w:asciiTheme="minorHAnsi" w:eastAsiaTheme="minorEastAsia" w:hAnsiTheme="minorHAnsi" w:cstheme="minorBidi"/>
                <w:b w:val="0"/>
                <w:sz w:val="22"/>
                <w:szCs w:val="22"/>
                <w:lang w:val="en-US" w:eastAsia="en-US"/>
              </w:rPr>
              <w:tab/>
            </w:r>
            <w:r w:rsidRPr="00E36851">
              <w:rPr>
                <w:rStyle w:val="Hyperlink"/>
                <w:rFonts w:eastAsiaTheme="majorEastAsia"/>
              </w:rPr>
              <w:t>Definitioner</w:t>
            </w:r>
            <w:r>
              <w:rPr>
                <w:webHidden/>
              </w:rPr>
              <w:tab/>
            </w:r>
            <w:r>
              <w:rPr>
                <w:webHidden/>
              </w:rPr>
              <w:fldChar w:fldCharType="begin"/>
            </w:r>
            <w:r>
              <w:rPr>
                <w:webHidden/>
              </w:rPr>
              <w:instrText xml:space="preserve"> PAGEREF _Toc12476014 \h </w:instrText>
            </w:r>
            <w:r>
              <w:rPr>
                <w:webHidden/>
              </w:rPr>
            </w:r>
            <w:r>
              <w:rPr>
                <w:webHidden/>
              </w:rPr>
              <w:fldChar w:fldCharType="separate"/>
            </w:r>
            <w:r>
              <w:rPr>
                <w:webHidden/>
              </w:rPr>
              <w:t>5</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15" w:history="1">
            <w:r w:rsidRPr="00E36851">
              <w:rPr>
                <w:rStyle w:val="Hyperlink"/>
                <w:rFonts w:eastAsiaTheme="majorEastAsia"/>
              </w:rPr>
              <w:t>4.</w:t>
            </w:r>
            <w:r>
              <w:rPr>
                <w:rFonts w:asciiTheme="minorHAnsi" w:eastAsiaTheme="minorEastAsia" w:hAnsiTheme="minorHAnsi" w:cstheme="minorBidi"/>
                <w:b w:val="0"/>
                <w:sz w:val="22"/>
                <w:szCs w:val="22"/>
                <w:lang w:val="en-US" w:eastAsia="en-US"/>
              </w:rPr>
              <w:tab/>
            </w:r>
            <w:r w:rsidRPr="00E36851">
              <w:rPr>
                <w:rStyle w:val="Hyperlink"/>
                <w:rFonts w:eastAsiaTheme="majorEastAsia"/>
              </w:rPr>
              <w:t>Belastningsprøvninger af markeringssystemer</w:t>
            </w:r>
            <w:r>
              <w:rPr>
                <w:webHidden/>
              </w:rPr>
              <w:tab/>
            </w:r>
            <w:r>
              <w:rPr>
                <w:webHidden/>
              </w:rPr>
              <w:fldChar w:fldCharType="begin"/>
            </w:r>
            <w:r>
              <w:rPr>
                <w:webHidden/>
              </w:rPr>
              <w:instrText xml:space="preserve"> PAGEREF _Toc12476015 \h </w:instrText>
            </w:r>
            <w:r>
              <w:rPr>
                <w:webHidden/>
              </w:rPr>
            </w:r>
            <w:r>
              <w:rPr>
                <w:webHidden/>
              </w:rPr>
              <w:fldChar w:fldCharType="separate"/>
            </w:r>
            <w:r>
              <w:rPr>
                <w:webHidden/>
              </w:rPr>
              <w:t>6</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16" w:history="1">
            <w:r w:rsidRPr="00E36851">
              <w:rPr>
                <w:rStyle w:val="Hyperlink"/>
                <w:rFonts w:eastAsiaTheme="majorEastAsia" w:cs="Arial"/>
              </w:rPr>
              <w:t>4.1.</w:t>
            </w:r>
            <w:r>
              <w:rPr>
                <w:rFonts w:asciiTheme="minorHAnsi" w:eastAsiaTheme="minorEastAsia" w:hAnsiTheme="minorHAnsi" w:cstheme="minorBidi"/>
                <w:b w:val="0"/>
                <w:sz w:val="22"/>
                <w:szCs w:val="22"/>
                <w:lang w:val="en-US" w:eastAsia="en-US"/>
              </w:rPr>
              <w:tab/>
            </w:r>
            <w:r w:rsidRPr="00E36851">
              <w:rPr>
                <w:rStyle w:val="Hyperlink"/>
                <w:rFonts w:eastAsiaTheme="majorEastAsia"/>
              </w:rPr>
              <w:t>Rotationsprøvningsanlæg</w:t>
            </w:r>
            <w:r>
              <w:rPr>
                <w:webHidden/>
              </w:rPr>
              <w:tab/>
            </w:r>
            <w:r>
              <w:rPr>
                <w:webHidden/>
              </w:rPr>
              <w:fldChar w:fldCharType="begin"/>
            </w:r>
            <w:r>
              <w:rPr>
                <w:webHidden/>
              </w:rPr>
              <w:instrText xml:space="preserve"> PAGEREF _Toc12476016 \h </w:instrText>
            </w:r>
            <w:r>
              <w:rPr>
                <w:webHidden/>
              </w:rPr>
            </w:r>
            <w:r>
              <w:rPr>
                <w:webHidden/>
              </w:rPr>
              <w:fldChar w:fldCharType="separate"/>
            </w:r>
            <w:r>
              <w:rPr>
                <w:webHidden/>
              </w:rPr>
              <w:t>6</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17" w:history="1">
            <w:r w:rsidRPr="00E36851">
              <w:rPr>
                <w:rStyle w:val="Hyperlink"/>
                <w:rFonts w:eastAsiaTheme="majorEastAsia" w:cs="Arial"/>
              </w:rPr>
              <w:t>4.1.1.</w:t>
            </w:r>
            <w:r>
              <w:rPr>
                <w:rFonts w:asciiTheme="minorHAnsi" w:eastAsiaTheme="minorEastAsia" w:hAnsiTheme="minorHAnsi" w:cstheme="minorBidi"/>
                <w:b w:val="0"/>
                <w:sz w:val="22"/>
                <w:szCs w:val="22"/>
                <w:lang w:val="en-US" w:eastAsia="en-US"/>
              </w:rPr>
              <w:tab/>
            </w:r>
            <w:r w:rsidRPr="00E36851">
              <w:rPr>
                <w:rStyle w:val="Hyperlink"/>
                <w:rFonts w:eastAsiaTheme="majorEastAsia"/>
              </w:rPr>
              <w:t>Hjul</w:t>
            </w:r>
            <w:r>
              <w:rPr>
                <w:webHidden/>
              </w:rPr>
              <w:tab/>
            </w:r>
            <w:r>
              <w:rPr>
                <w:webHidden/>
              </w:rPr>
              <w:fldChar w:fldCharType="begin"/>
            </w:r>
            <w:r>
              <w:rPr>
                <w:webHidden/>
              </w:rPr>
              <w:instrText xml:space="preserve"> PAGEREF _Toc12476017 \h </w:instrText>
            </w:r>
            <w:r>
              <w:rPr>
                <w:webHidden/>
              </w:rPr>
            </w:r>
            <w:r>
              <w:rPr>
                <w:webHidden/>
              </w:rPr>
              <w:fldChar w:fldCharType="separate"/>
            </w:r>
            <w:r>
              <w:rPr>
                <w:webHidden/>
              </w:rPr>
              <w:t>6</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18" w:history="1">
            <w:r w:rsidRPr="00E36851">
              <w:rPr>
                <w:rStyle w:val="Hyperlink"/>
                <w:rFonts w:eastAsiaTheme="majorEastAsia" w:cs="Arial"/>
              </w:rPr>
              <w:t>4.1.2.</w:t>
            </w:r>
            <w:r>
              <w:rPr>
                <w:rFonts w:asciiTheme="minorHAnsi" w:eastAsiaTheme="minorEastAsia" w:hAnsiTheme="minorHAnsi" w:cstheme="minorBidi"/>
                <w:b w:val="0"/>
                <w:sz w:val="22"/>
                <w:szCs w:val="22"/>
                <w:lang w:val="en-US" w:eastAsia="en-US"/>
              </w:rPr>
              <w:tab/>
            </w:r>
            <w:r w:rsidRPr="00E36851">
              <w:rPr>
                <w:rStyle w:val="Hyperlink"/>
                <w:rFonts w:eastAsiaTheme="majorEastAsia"/>
              </w:rPr>
              <w:t>Prøveemner</w:t>
            </w:r>
            <w:r>
              <w:rPr>
                <w:webHidden/>
              </w:rPr>
              <w:tab/>
            </w:r>
            <w:r>
              <w:rPr>
                <w:webHidden/>
              </w:rPr>
              <w:fldChar w:fldCharType="begin"/>
            </w:r>
            <w:r>
              <w:rPr>
                <w:webHidden/>
              </w:rPr>
              <w:instrText xml:space="preserve"> PAGEREF _Toc12476018 \h </w:instrText>
            </w:r>
            <w:r>
              <w:rPr>
                <w:webHidden/>
              </w:rPr>
            </w:r>
            <w:r>
              <w:rPr>
                <w:webHidden/>
              </w:rPr>
              <w:fldChar w:fldCharType="separate"/>
            </w:r>
            <w:r>
              <w:rPr>
                <w:webHidden/>
              </w:rPr>
              <w:t>7</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19" w:history="1">
            <w:r w:rsidRPr="00E36851">
              <w:rPr>
                <w:rStyle w:val="Hyperlink"/>
                <w:rFonts w:eastAsiaTheme="majorEastAsia"/>
              </w:rPr>
              <w:t>4.1.3.</w:t>
            </w:r>
            <w:r>
              <w:rPr>
                <w:rFonts w:asciiTheme="minorHAnsi" w:eastAsiaTheme="minorEastAsia" w:hAnsiTheme="minorHAnsi" w:cstheme="minorBidi"/>
                <w:b w:val="0"/>
                <w:sz w:val="22"/>
                <w:szCs w:val="22"/>
                <w:lang w:val="en-US" w:eastAsia="en-US"/>
              </w:rPr>
              <w:tab/>
            </w:r>
            <w:r w:rsidRPr="00E36851">
              <w:rPr>
                <w:rStyle w:val="Hyperlink"/>
                <w:rFonts w:eastAsiaTheme="majorEastAsia"/>
              </w:rPr>
              <w:t>Rengøringssystem</w:t>
            </w:r>
            <w:r>
              <w:rPr>
                <w:webHidden/>
              </w:rPr>
              <w:tab/>
            </w:r>
            <w:r>
              <w:rPr>
                <w:webHidden/>
              </w:rPr>
              <w:fldChar w:fldCharType="begin"/>
            </w:r>
            <w:r>
              <w:rPr>
                <w:webHidden/>
              </w:rPr>
              <w:instrText xml:space="preserve"> PAGEREF _Toc12476019 \h </w:instrText>
            </w:r>
            <w:r>
              <w:rPr>
                <w:webHidden/>
              </w:rPr>
            </w:r>
            <w:r>
              <w:rPr>
                <w:webHidden/>
              </w:rPr>
              <w:fldChar w:fldCharType="separate"/>
            </w:r>
            <w:r>
              <w:rPr>
                <w:webHidden/>
              </w:rPr>
              <w:t>7</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20" w:history="1">
            <w:r w:rsidRPr="00E36851">
              <w:rPr>
                <w:rStyle w:val="Hyperlink"/>
                <w:rFonts w:eastAsiaTheme="majorEastAsia"/>
              </w:rPr>
              <w:t>4.2.</w:t>
            </w:r>
            <w:r>
              <w:rPr>
                <w:rFonts w:asciiTheme="minorHAnsi" w:eastAsiaTheme="minorEastAsia" w:hAnsiTheme="minorHAnsi" w:cstheme="minorBidi"/>
                <w:b w:val="0"/>
                <w:sz w:val="22"/>
                <w:szCs w:val="22"/>
                <w:lang w:val="en-US" w:eastAsia="en-US"/>
              </w:rPr>
              <w:tab/>
            </w:r>
            <w:r w:rsidRPr="00E36851">
              <w:rPr>
                <w:rStyle w:val="Hyperlink"/>
                <w:rFonts w:eastAsiaTheme="majorEastAsia"/>
              </w:rPr>
              <w:t>Klargøring af prøveemnerne</w:t>
            </w:r>
            <w:r>
              <w:rPr>
                <w:webHidden/>
              </w:rPr>
              <w:tab/>
            </w:r>
            <w:r>
              <w:rPr>
                <w:webHidden/>
              </w:rPr>
              <w:fldChar w:fldCharType="begin"/>
            </w:r>
            <w:r>
              <w:rPr>
                <w:webHidden/>
              </w:rPr>
              <w:instrText xml:space="preserve"> PAGEREF _Toc12476020 \h </w:instrText>
            </w:r>
            <w:r>
              <w:rPr>
                <w:webHidden/>
              </w:rPr>
            </w:r>
            <w:r>
              <w:rPr>
                <w:webHidden/>
              </w:rPr>
              <w:fldChar w:fldCharType="separate"/>
            </w:r>
            <w:r>
              <w:rPr>
                <w:webHidden/>
              </w:rPr>
              <w:t>7</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21" w:history="1">
            <w:r w:rsidRPr="00E36851">
              <w:rPr>
                <w:rStyle w:val="Hyperlink"/>
                <w:rFonts w:eastAsiaTheme="majorEastAsia"/>
              </w:rPr>
              <w:t>4.2.1.</w:t>
            </w:r>
            <w:r>
              <w:rPr>
                <w:rFonts w:asciiTheme="minorHAnsi" w:eastAsiaTheme="minorEastAsia" w:hAnsiTheme="minorHAnsi" w:cstheme="minorBidi"/>
                <w:b w:val="0"/>
                <w:sz w:val="22"/>
                <w:szCs w:val="22"/>
                <w:lang w:val="en-US" w:eastAsia="en-US"/>
              </w:rPr>
              <w:tab/>
            </w:r>
            <w:r w:rsidRPr="00E36851">
              <w:rPr>
                <w:rStyle w:val="Hyperlink"/>
                <w:rFonts w:eastAsiaTheme="majorEastAsia"/>
              </w:rPr>
              <w:t>Påføring</w:t>
            </w:r>
            <w:r>
              <w:rPr>
                <w:webHidden/>
              </w:rPr>
              <w:tab/>
            </w:r>
            <w:r>
              <w:rPr>
                <w:webHidden/>
              </w:rPr>
              <w:fldChar w:fldCharType="begin"/>
            </w:r>
            <w:r>
              <w:rPr>
                <w:webHidden/>
              </w:rPr>
              <w:instrText xml:space="preserve"> PAGEREF _Toc12476021 \h </w:instrText>
            </w:r>
            <w:r>
              <w:rPr>
                <w:webHidden/>
              </w:rPr>
            </w:r>
            <w:r>
              <w:rPr>
                <w:webHidden/>
              </w:rPr>
              <w:fldChar w:fldCharType="separate"/>
            </w:r>
            <w:r>
              <w:rPr>
                <w:webHidden/>
              </w:rPr>
              <w:t>7</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22" w:history="1">
            <w:r w:rsidRPr="00E36851">
              <w:rPr>
                <w:rStyle w:val="Hyperlink"/>
                <w:rFonts w:eastAsiaTheme="majorEastAsia"/>
              </w:rPr>
              <w:t>4.2.2.</w:t>
            </w:r>
            <w:r>
              <w:rPr>
                <w:rFonts w:asciiTheme="minorHAnsi" w:eastAsiaTheme="minorEastAsia" w:hAnsiTheme="minorHAnsi" w:cstheme="minorBidi"/>
                <w:b w:val="0"/>
                <w:sz w:val="22"/>
                <w:szCs w:val="22"/>
                <w:lang w:val="en-US" w:eastAsia="en-US"/>
              </w:rPr>
              <w:tab/>
            </w:r>
            <w:r w:rsidRPr="00E36851">
              <w:rPr>
                <w:rStyle w:val="Hyperlink"/>
                <w:rFonts w:eastAsiaTheme="majorEastAsia"/>
              </w:rPr>
              <w:t>Målinger relateret til påføringen</w:t>
            </w:r>
            <w:r>
              <w:rPr>
                <w:webHidden/>
              </w:rPr>
              <w:tab/>
            </w:r>
            <w:r>
              <w:rPr>
                <w:webHidden/>
              </w:rPr>
              <w:fldChar w:fldCharType="begin"/>
            </w:r>
            <w:r>
              <w:rPr>
                <w:webHidden/>
              </w:rPr>
              <w:instrText xml:space="preserve"> PAGEREF _Toc12476022 \h </w:instrText>
            </w:r>
            <w:r>
              <w:rPr>
                <w:webHidden/>
              </w:rPr>
            </w:r>
            <w:r>
              <w:rPr>
                <w:webHidden/>
              </w:rPr>
              <w:fldChar w:fldCharType="separate"/>
            </w:r>
            <w:r>
              <w:rPr>
                <w:webHidden/>
              </w:rPr>
              <w:t>8</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23" w:history="1">
            <w:r w:rsidRPr="00E36851">
              <w:rPr>
                <w:rStyle w:val="Hyperlink"/>
                <w:rFonts w:eastAsiaTheme="majorEastAsia" w:cs="Arial"/>
              </w:rPr>
              <w:t>4.2.3.</w:t>
            </w:r>
            <w:r>
              <w:rPr>
                <w:rFonts w:asciiTheme="minorHAnsi" w:eastAsiaTheme="minorEastAsia" w:hAnsiTheme="minorHAnsi" w:cstheme="minorBidi"/>
                <w:b w:val="0"/>
                <w:sz w:val="22"/>
                <w:szCs w:val="22"/>
                <w:lang w:val="en-US" w:eastAsia="en-US"/>
              </w:rPr>
              <w:tab/>
            </w:r>
            <w:r w:rsidRPr="00E36851">
              <w:rPr>
                <w:rStyle w:val="Hyperlink"/>
                <w:rFonts w:eastAsiaTheme="majorEastAsia"/>
              </w:rPr>
              <w:t>Prøveudtagning</w:t>
            </w:r>
            <w:r>
              <w:rPr>
                <w:webHidden/>
              </w:rPr>
              <w:tab/>
            </w:r>
            <w:r>
              <w:rPr>
                <w:webHidden/>
              </w:rPr>
              <w:fldChar w:fldCharType="begin"/>
            </w:r>
            <w:r>
              <w:rPr>
                <w:webHidden/>
              </w:rPr>
              <w:instrText xml:space="preserve"> PAGEREF _Toc12476023 \h </w:instrText>
            </w:r>
            <w:r>
              <w:rPr>
                <w:webHidden/>
              </w:rPr>
            </w:r>
            <w:r>
              <w:rPr>
                <w:webHidden/>
              </w:rPr>
              <w:fldChar w:fldCharType="separate"/>
            </w:r>
            <w:r>
              <w:rPr>
                <w:webHidden/>
              </w:rPr>
              <w:t>9</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24" w:history="1">
            <w:r w:rsidRPr="00E36851">
              <w:rPr>
                <w:rStyle w:val="Hyperlink"/>
                <w:rFonts w:eastAsiaTheme="majorEastAsia" w:cs="Arial"/>
              </w:rPr>
              <w:t>4.2.4.</w:t>
            </w:r>
            <w:r>
              <w:rPr>
                <w:rFonts w:asciiTheme="minorHAnsi" w:eastAsiaTheme="minorEastAsia" w:hAnsiTheme="minorHAnsi" w:cstheme="minorBidi"/>
                <w:b w:val="0"/>
                <w:sz w:val="22"/>
                <w:szCs w:val="22"/>
                <w:lang w:val="en-US" w:eastAsia="en-US"/>
              </w:rPr>
              <w:tab/>
            </w:r>
            <w:r w:rsidRPr="00E36851">
              <w:rPr>
                <w:rStyle w:val="Hyperlink"/>
                <w:rFonts w:eastAsiaTheme="majorEastAsia"/>
              </w:rPr>
              <w:t>Konditioneringstid</w:t>
            </w:r>
            <w:r>
              <w:rPr>
                <w:webHidden/>
              </w:rPr>
              <w:tab/>
            </w:r>
            <w:r>
              <w:rPr>
                <w:webHidden/>
              </w:rPr>
              <w:fldChar w:fldCharType="begin"/>
            </w:r>
            <w:r>
              <w:rPr>
                <w:webHidden/>
              </w:rPr>
              <w:instrText xml:space="preserve"> PAGEREF _Toc12476024 \h </w:instrText>
            </w:r>
            <w:r>
              <w:rPr>
                <w:webHidden/>
              </w:rPr>
            </w:r>
            <w:r>
              <w:rPr>
                <w:webHidden/>
              </w:rPr>
              <w:fldChar w:fldCharType="separate"/>
            </w:r>
            <w:r>
              <w:rPr>
                <w:webHidden/>
              </w:rPr>
              <w:t>9</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25" w:history="1">
            <w:r w:rsidRPr="00E36851">
              <w:rPr>
                <w:rStyle w:val="Hyperlink"/>
                <w:rFonts w:eastAsiaTheme="majorEastAsia"/>
              </w:rPr>
              <w:t>4.2.5.</w:t>
            </w:r>
            <w:r>
              <w:rPr>
                <w:rFonts w:asciiTheme="minorHAnsi" w:eastAsiaTheme="minorEastAsia" w:hAnsiTheme="minorHAnsi" w:cstheme="minorBidi"/>
                <w:b w:val="0"/>
                <w:sz w:val="22"/>
                <w:szCs w:val="22"/>
                <w:lang w:val="en-US" w:eastAsia="en-US"/>
              </w:rPr>
              <w:tab/>
            </w:r>
            <w:r w:rsidRPr="00E36851">
              <w:rPr>
                <w:rStyle w:val="Hyperlink"/>
                <w:rFonts w:eastAsiaTheme="majorEastAsia"/>
              </w:rPr>
              <w:t>Påføringsretning</w:t>
            </w:r>
            <w:r>
              <w:rPr>
                <w:webHidden/>
              </w:rPr>
              <w:tab/>
            </w:r>
            <w:r>
              <w:rPr>
                <w:webHidden/>
              </w:rPr>
              <w:fldChar w:fldCharType="begin"/>
            </w:r>
            <w:r>
              <w:rPr>
                <w:webHidden/>
              </w:rPr>
              <w:instrText xml:space="preserve"> PAGEREF _Toc12476025 \h </w:instrText>
            </w:r>
            <w:r>
              <w:rPr>
                <w:webHidden/>
              </w:rPr>
            </w:r>
            <w:r>
              <w:rPr>
                <w:webHidden/>
              </w:rPr>
              <w:fldChar w:fldCharType="separate"/>
            </w:r>
            <w:r>
              <w:rPr>
                <w:webHidden/>
              </w:rPr>
              <w:t>9</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26" w:history="1">
            <w:r w:rsidRPr="00E36851">
              <w:rPr>
                <w:rStyle w:val="Hyperlink"/>
                <w:rFonts w:eastAsiaTheme="majorEastAsia" w:cs="Arial"/>
              </w:rPr>
              <w:t>4.3.</w:t>
            </w:r>
            <w:r>
              <w:rPr>
                <w:rFonts w:asciiTheme="minorHAnsi" w:eastAsiaTheme="minorEastAsia" w:hAnsiTheme="minorHAnsi" w:cstheme="minorBidi"/>
                <w:b w:val="0"/>
                <w:sz w:val="22"/>
                <w:szCs w:val="22"/>
                <w:lang w:val="en-US" w:eastAsia="en-US"/>
              </w:rPr>
              <w:tab/>
            </w:r>
            <w:r w:rsidRPr="00E36851">
              <w:rPr>
                <w:rStyle w:val="Hyperlink"/>
                <w:rFonts w:eastAsiaTheme="majorEastAsia"/>
              </w:rPr>
              <w:t>Referenceprøve</w:t>
            </w:r>
            <w:r>
              <w:rPr>
                <w:webHidden/>
              </w:rPr>
              <w:tab/>
            </w:r>
            <w:r>
              <w:rPr>
                <w:webHidden/>
              </w:rPr>
              <w:fldChar w:fldCharType="begin"/>
            </w:r>
            <w:r>
              <w:rPr>
                <w:webHidden/>
              </w:rPr>
              <w:instrText xml:space="preserve"> PAGEREF _Toc12476026 \h </w:instrText>
            </w:r>
            <w:r>
              <w:rPr>
                <w:webHidden/>
              </w:rPr>
            </w:r>
            <w:r>
              <w:rPr>
                <w:webHidden/>
              </w:rPr>
              <w:fldChar w:fldCharType="separate"/>
            </w:r>
            <w:r>
              <w:rPr>
                <w:webHidden/>
              </w:rPr>
              <w:t>9</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27" w:history="1">
            <w:r w:rsidRPr="00E36851">
              <w:rPr>
                <w:rStyle w:val="Hyperlink"/>
                <w:rFonts w:eastAsiaTheme="majorEastAsia"/>
              </w:rPr>
              <w:t>4.4.</w:t>
            </w:r>
            <w:r>
              <w:rPr>
                <w:rFonts w:asciiTheme="minorHAnsi" w:eastAsiaTheme="minorEastAsia" w:hAnsiTheme="minorHAnsi" w:cstheme="minorBidi"/>
                <w:b w:val="0"/>
                <w:sz w:val="22"/>
                <w:szCs w:val="22"/>
                <w:lang w:val="en-US" w:eastAsia="en-US"/>
              </w:rPr>
              <w:tab/>
            </w:r>
            <w:r w:rsidRPr="00E36851">
              <w:rPr>
                <w:rStyle w:val="Hyperlink"/>
                <w:rFonts w:eastAsiaTheme="majorEastAsia"/>
              </w:rPr>
              <w:t>Udførelse af prøvningen</w:t>
            </w:r>
            <w:r>
              <w:rPr>
                <w:webHidden/>
              </w:rPr>
              <w:tab/>
            </w:r>
            <w:r>
              <w:rPr>
                <w:webHidden/>
              </w:rPr>
              <w:fldChar w:fldCharType="begin"/>
            </w:r>
            <w:r>
              <w:rPr>
                <w:webHidden/>
              </w:rPr>
              <w:instrText xml:space="preserve"> PAGEREF _Toc12476027 \h </w:instrText>
            </w:r>
            <w:r>
              <w:rPr>
                <w:webHidden/>
              </w:rPr>
            </w:r>
            <w:r>
              <w:rPr>
                <w:webHidden/>
              </w:rPr>
              <w:fldChar w:fldCharType="separate"/>
            </w:r>
            <w:r>
              <w:rPr>
                <w:webHidden/>
              </w:rPr>
              <w:t>10</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28" w:history="1">
            <w:r w:rsidRPr="00E36851">
              <w:rPr>
                <w:rStyle w:val="Hyperlink"/>
                <w:rFonts w:eastAsiaTheme="majorEastAsia" w:cs="Arial"/>
              </w:rPr>
              <w:t>4.4.1.</w:t>
            </w:r>
            <w:r>
              <w:rPr>
                <w:rFonts w:asciiTheme="minorHAnsi" w:eastAsiaTheme="minorEastAsia" w:hAnsiTheme="minorHAnsi" w:cstheme="minorBidi"/>
                <w:b w:val="0"/>
                <w:sz w:val="22"/>
                <w:szCs w:val="22"/>
                <w:lang w:val="en-US" w:eastAsia="en-US"/>
              </w:rPr>
              <w:tab/>
            </w:r>
            <w:r w:rsidRPr="00E36851">
              <w:rPr>
                <w:rStyle w:val="Hyperlink"/>
                <w:rFonts w:eastAsiaTheme="majorEastAsia"/>
              </w:rPr>
              <w:t>Prøvningsbetingelser</w:t>
            </w:r>
            <w:r>
              <w:rPr>
                <w:webHidden/>
              </w:rPr>
              <w:tab/>
            </w:r>
            <w:r>
              <w:rPr>
                <w:webHidden/>
              </w:rPr>
              <w:fldChar w:fldCharType="begin"/>
            </w:r>
            <w:r>
              <w:rPr>
                <w:webHidden/>
              </w:rPr>
              <w:instrText xml:space="preserve"> PAGEREF _Toc12476028 \h </w:instrText>
            </w:r>
            <w:r>
              <w:rPr>
                <w:webHidden/>
              </w:rPr>
            </w:r>
            <w:r>
              <w:rPr>
                <w:webHidden/>
              </w:rPr>
              <w:fldChar w:fldCharType="separate"/>
            </w:r>
            <w:r>
              <w:rPr>
                <w:webHidden/>
              </w:rPr>
              <w:t>10</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29" w:history="1">
            <w:r w:rsidRPr="00E36851">
              <w:rPr>
                <w:rStyle w:val="Hyperlink"/>
                <w:rFonts w:eastAsiaTheme="majorEastAsia"/>
              </w:rPr>
              <w:t>4.4.2.</w:t>
            </w:r>
            <w:r>
              <w:rPr>
                <w:rFonts w:asciiTheme="minorHAnsi" w:eastAsiaTheme="minorEastAsia" w:hAnsiTheme="minorHAnsi" w:cstheme="minorBidi"/>
                <w:b w:val="0"/>
                <w:sz w:val="22"/>
                <w:szCs w:val="22"/>
                <w:lang w:val="en-US" w:eastAsia="en-US"/>
              </w:rPr>
              <w:tab/>
            </w:r>
            <w:r w:rsidRPr="00E36851">
              <w:rPr>
                <w:rStyle w:val="Hyperlink"/>
                <w:rFonts w:eastAsiaTheme="majorEastAsia"/>
              </w:rPr>
              <w:t>Målinger i forbindelse med anlægget og prøvningsbetingelserne</w:t>
            </w:r>
            <w:r>
              <w:rPr>
                <w:webHidden/>
              </w:rPr>
              <w:tab/>
            </w:r>
            <w:r>
              <w:rPr>
                <w:webHidden/>
              </w:rPr>
              <w:fldChar w:fldCharType="begin"/>
            </w:r>
            <w:r>
              <w:rPr>
                <w:webHidden/>
              </w:rPr>
              <w:instrText xml:space="preserve"> PAGEREF _Toc12476029 \h </w:instrText>
            </w:r>
            <w:r>
              <w:rPr>
                <w:webHidden/>
              </w:rPr>
            </w:r>
            <w:r>
              <w:rPr>
                <w:webHidden/>
              </w:rPr>
              <w:fldChar w:fldCharType="separate"/>
            </w:r>
            <w:r>
              <w:rPr>
                <w:webHidden/>
              </w:rPr>
              <w:t>11</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30" w:history="1">
            <w:r w:rsidRPr="00E36851">
              <w:rPr>
                <w:rStyle w:val="Hyperlink"/>
                <w:rFonts w:eastAsiaTheme="majorEastAsia"/>
              </w:rPr>
              <w:t>4.4.3.</w:t>
            </w:r>
            <w:r>
              <w:rPr>
                <w:rFonts w:asciiTheme="minorHAnsi" w:eastAsiaTheme="minorEastAsia" w:hAnsiTheme="minorHAnsi" w:cstheme="minorBidi"/>
                <w:b w:val="0"/>
                <w:sz w:val="22"/>
                <w:szCs w:val="22"/>
                <w:lang w:val="en-US" w:eastAsia="en-US"/>
              </w:rPr>
              <w:tab/>
            </w:r>
            <w:r w:rsidRPr="00E36851">
              <w:rPr>
                <w:rStyle w:val="Hyperlink"/>
                <w:rFonts w:eastAsiaTheme="majorEastAsia"/>
              </w:rPr>
              <w:t>Måling af markeringssystemernes trafiktekniske egenskaber</w:t>
            </w:r>
            <w:r>
              <w:rPr>
                <w:webHidden/>
              </w:rPr>
              <w:tab/>
            </w:r>
            <w:r>
              <w:rPr>
                <w:webHidden/>
              </w:rPr>
              <w:fldChar w:fldCharType="begin"/>
            </w:r>
            <w:r>
              <w:rPr>
                <w:webHidden/>
              </w:rPr>
              <w:instrText xml:space="preserve"> PAGEREF _Toc12476030 \h </w:instrText>
            </w:r>
            <w:r>
              <w:rPr>
                <w:webHidden/>
              </w:rPr>
            </w:r>
            <w:r>
              <w:rPr>
                <w:webHidden/>
              </w:rPr>
              <w:fldChar w:fldCharType="separate"/>
            </w:r>
            <w:r>
              <w:rPr>
                <w:webHidden/>
              </w:rPr>
              <w:t>11</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31" w:history="1">
            <w:r w:rsidRPr="00E36851">
              <w:rPr>
                <w:rStyle w:val="Hyperlink"/>
                <w:rFonts w:eastAsiaTheme="majorEastAsia"/>
              </w:rPr>
              <w:t>4.4.4.</w:t>
            </w:r>
            <w:r>
              <w:rPr>
                <w:rFonts w:asciiTheme="minorHAnsi" w:eastAsiaTheme="minorEastAsia" w:hAnsiTheme="minorHAnsi" w:cstheme="minorBidi"/>
                <w:b w:val="0"/>
                <w:sz w:val="22"/>
                <w:szCs w:val="22"/>
                <w:lang w:val="en-US" w:eastAsia="en-US"/>
              </w:rPr>
              <w:tab/>
            </w:r>
            <w:r w:rsidRPr="00E36851">
              <w:rPr>
                <w:rStyle w:val="Hyperlink"/>
                <w:rFonts w:eastAsiaTheme="majorEastAsia"/>
              </w:rPr>
              <w:t>Vurdering af prøvningerne</w:t>
            </w:r>
            <w:r>
              <w:rPr>
                <w:webHidden/>
              </w:rPr>
              <w:tab/>
            </w:r>
            <w:r>
              <w:rPr>
                <w:webHidden/>
              </w:rPr>
              <w:fldChar w:fldCharType="begin"/>
            </w:r>
            <w:r>
              <w:rPr>
                <w:webHidden/>
              </w:rPr>
              <w:instrText xml:space="preserve"> PAGEREF _Toc12476031 \h </w:instrText>
            </w:r>
            <w:r>
              <w:rPr>
                <w:webHidden/>
              </w:rPr>
            </w:r>
            <w:r>
              <w:rPr>
                <w:webHidden/>
              </w:rPr>
              <w:fldChar w:fldCharType="separate"/>
            </w:r>
            <w:r>
              <w:rPr>
                <w:webHidden/>
              </w:rPr>
              <w:t>12</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32" w:history="1">
            <w:r w:rsidRPr="00E36851">
              <w:rPr>
                <w:rStyle w:val="Hyperlink"/>
                <w:rFonts w:eastAsiaTheme="majorEastAsia"/>
              </w:rPr>
              <w:t>4.4.5.</w:t>
            </w:r>
            <w:r>
              <w:rPr>
                <w:rFonts w:asciiTheme="minorHAnsi" w:eastAsiaTheme="minorEastAsia" w:hAnsiTheme="minorHAnsi" w:cstheme="minorBidi"/>
                <w:b w:val="0"/>
                <w:sz w:val="22"/>
                <w:szCs w:val="22"/>
                <w:lang w:val="en-US" w:eastAsia="en-US"/>
              </w:rPr>
              <w:tab/>
            </w:r>
            <w:r w:rsidRPr="00E36851">
              <w:rPr>
                <w:rStyle w:val="Hyperlink"/>
                <w:rFonts w:eastAsiaTheme="majorEastAsia"/>
              </w:rPr>
              <w:t>Kontrol af prøvningerne (reproducerbarhed)</w:t>
            </w:r>
            <w:r>
              <w:rPr>
                <w:webHidden/>
              </w:rPr>
              <w:tab/>
            </w:r>
            <w:r>
              <w:rPr>
                <w:webHidden/>
              </w:rPr>
              <w:fldChar w:fldCharType="begin"/>
            </w:r>
            <w:r>
              <w:rPr>
                <w:webHidden/>
              </w:rPr>
              <w:instrText xml:space="preserve"> PAGEREF _Toc12476032 \h </w:instrText>
            </w:r>
            <w:r>
              <w:rPr>
                <w:webHidden/>
              </w:rPr>
            </w:r>
            <w:r>
              <w:rPr>
                <w:webHidden/>
              </w:rPr>
              <w:fldChar w:fldCharType="separate"/>
            </w:r>
            <w:r>
              <w:rPr>
                <w:webHidden/>
              </w:rPr>
              <w:t>12</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33" w:history="1">
            <w:r w:rsidRPr="00E36851">
              <w:rPr>
                <w:rStyle w:val="Hyperlink"/>
                <w:rFonts w:eastAsiaTheme="majorEastAsia"/>
              </w:rPr>
              <w:t>5.</w:t>
            </w:r>
            <w:r>
              <w:rPr>
                <w:rFonts w:asciiTheme="minorHAnsi" w:eastAsiaTheme="minorEastAsia" w:hAnsiTheme="minorHAnsi" w:cstheme="minorBidi"/>
                <w:b w:val="0"/>
                <w:sz w:val="22"/>
                <w:szCs w:val="22"/>
                <w:lang w:val="en-US" w:eastAsia="en-US"/>
              </w:rPr>
              <w:tab/>
            </w:r>
            <w:r w:rsidRPr="00E36851">
              <w:rPr>
                <w:rStyle w:val="Hyperlink"/>
                <w:rFonts w:eastAsiaTheme="majorEastAsia"/>
              </w:rPr>
              <w:t>Kemisk-fysiske prøvninger af markeringsmaterialer og hjælpestoffer (prototypeprøvning)</w:t>
            </w:r>
            <w:r>
              <w:rPr>
                <w:webHidden/>
              </w:rPr>
              <w:tab/>
            </w:r>
            <w:r>
              <w:rPr>
                <w:webHidden/>
              </w:rPr>
              <w:fldChar w:fldCharType="begin"/>
            </w:r>
            <w:r>
              <w:rPr>
                <w:webHidden/>
              </w:rPr>
              <w:instrText xml:space="preserve"> PAGEREF _Toc12476033 \h </w:instrText>
            </w:r>
            <w:r>
              <w:rPr>
                <w:webHidden/>
              </w:rPr>
            </w:r>
            <w:r>
              <w:rPr>
                <w:webHidden/>
              </w:rPr>
              <w:fldChar w:fldCharType="separate"/>
            </w:r>
            <w:r>
              <w:rPr>
                <w:webHidden/>
              </w:rPr>
              <w:t>13</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34" w:history="1">
            <w:r w:rsidRPr="00E36851">
              <w:rPr>
                <w:rStyle w:val="Hyperlink"/>
                <w:rFonts w:eastAsiaTheme="majorEastAsia"/>
              </w:rPr>
              <w:t>5.1.</w:t>
            </w:r>
            <w:r>
              <w:rPr>
                <w:rFonts w:asciiTheme="minorHAnsi" w:eastAsiaTheme="minorEastAsia" w:hAnsiTheme="minorHAnsi" w:cstheme="minorBidi"/>
                <w:b w:val="0"/>
                <w:sz w:val="22"/>
                <w:szCs w:val="22"/>
                <w:lang w:val="en-US" w:eastAsia="en-US"/>
              </w:rPr>
              <w:tab/>
            </w:r>
            <w:r w:rsidRPr="00E36851">
              <w:rPr>
                <w:rStyle w:val="Hyperlink"/>
                <w:rFonts w:eastAsiaTheme="majorEastAsia"/>
              </w:rPr>
              <w:t>Generelt</w:t>
            </w:r>
            <w:r>
              <w:rPr>
                <w:webHidden/>
              </w:rPr>
              <w:tab/>
            </w:r>
            <w:r>
              <w:rPr>
                <w:webHidden/>
              </w:rPr>
              <w:fldChar w:fldCharType="begin"/>
            </w:r>
            <w:r>
              <w:rPr>
                <w:webHidden/>
              </w:rPr>
              <w:instrText xml:space="preserve"> PAGEREF _Toc12476034 \h </w:instrText>
            </w:r>
            <w:r>
              <w:rPr>
                <w:webHidden/>
              </w:rPr>
            </w:r>
            <w:r>
              <w:rPr>
                <w:webHidden/>
              </w:rPr>
              <w:fldChar w:fldCharType="separate"/>
            </w:r>
            <w:r>
              <w:rPr>
                <w:webHidden/>
              </w:rPr>
              <w:t>13</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35" w:history="1">
            <w:r w:rsidRPr="00E36851">
              <w:rPr>
                <w:rStyle w:val="Hyperlink"/>
                <w:rFonts w:eastAsiaTheme="majorEastAsia"/>
              </w:rPr>
              <w:t>5.2.</w:t>
            </w:r>
            <w:r>
              <w:rPr>
                <w:rFonts w:asciiTheme="minorHAnsi" w:eastAsiaTheme="minorEastAsia" w:hAnsiTheme="minorHAnsi" w:cstheme="minorBidi"/>
                <w:b w:val="0"/>
                <w:sz w:val="22"/>
                <w:szCs w:val="22"/>
                <w:lang w:val="en-US" w:eastAsia="en-US"/>
              </w:rPr>
              <w:tab/>
            </w:r>
            <w:r w:rsidRPr="00E36851">
              <w:rPr>
                <w:rStyle w:val="Hyperlink"/>
                <w:rFonts w:eastAsiaTheme="majorEastAsia"/>
              </w:rPr>
              <w:t>Prøveudtagning</w:t>
            </w:r>
            <w:r>
              <w:rPr>
                <w:webHidden/>
              </w:rPr>
              <w:tab/>
            </w:r>
            <w:r>
              <w:rPr>
                <w:webHidden/>
              </w:rPr>
              <w:fldChar w:fldCharType="begin"/>
            </w:r>
            <w:r>
              <w:rPr>
                <w:webHidden/>
              </w:rPr>
              <w:instrText xml:space="preserve"> PAGEREF _Toc12476035 \h </w:instrText>
            </w:r>
            <w:r>
              <w:rPr>
                <w:webHidden/>
              </w:rPr>
            </w:r>
            <w:r>
              <w:rPr>
                <w:webHidden/>
              </w:rPr>
              <w:fldChar w:fldCharType="separate"/>
            </w:r>
            <w:r>
              <w:rPr>
                <w:webHidden/>
              </w:rPr>
              <w:t>14</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36" w:history="1">
            <w:r w:rsidRPr="00E36851">
              <w:rPr>
                <w:rStyle w:val="Hyperlink"/>
                <w:rFonts w:eastAsiaTheme="majorEastAsia"/>
              </w:rPr>
              <w:t>5.3.</w:t>
            </w:r>
            <w:r>
              <w:rPr>
                <w:rFonts w:asciiTheme="minorHAnsi" w:eastAsiaTheme="minorEastAsia" w:hAnsiTheme="minorHAnsi" w:cstheme="minorBidi"/>
                <w:b w:val="0"/>
                <w:sz w:val="22"/>
                <w:szCs w:val="22"/>
                <w:lang w:val="en-US" w:eastAsia="en-US"/>
              </w:rPr>
              <w:tab/>
            </w:r>
            <w:r w:rsidRPr="00E36851">
              <w:rPr>
                <w:rStyle w:val="Hyperlink"/>
                <w:rFonts w:eastAsiaTheme="majorEastAsia"/>
              </w:rPr>
              <w:t>Prototypeprøvning af ikke-præfabrikerede markeringssystemer</w:t>
            </w:r>
            <w:r>
              <w:rPr>
                <w:webHidden/>
              </w:rPr>
              <w:tab/>
            </w:r>
            <w:r>
              <w:rPr>
                <w:webHidden/>
              </w:rPr>
              <w:fldChar w:fldCharType="begin"/>
            </w:r>
            <w:r>
              <w:rPr>
                <w:webHidden/>
              </w:rPr>
              <w:instrText xml:space="preserve"> PAGEREF _Toc12476036 \h </w:instrText>
            </w:r>
            <w:r>
              <w:rPr>
                <w:webHidden/>
              </w:rPr>
            </w:r>
            <w:r>
              <w:rPr>
                <w:webHidden/>
              </w:rPr>
              <w:fldChar w:fldCharType="separate"/>
            </w:r>
            <w:r>
              <w:rPr>
                <w:webHidden/>
              </w:rPr>
              <w:t>14</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37" w:history="1">
            <w:r w:rsidRPr="00E36851">
              <w:rPr>
                <w:rStyle w:val="Hyperlink"/>
                <w:rFonts w:eastAsiaTheme="majorEastAsia"/>
              </w:rPr>
              <w:t>5.3.1.</w:t>
            </w:r>
            <w:r>
              <w:rPr>
                <w:rFonts w:asciiTheme="minorHAnsi" w:eastAsiaTheme="minorEastAsia" w:hAnsiTheme="minorHAnsi" w:cstheme="minorBidi"/>
                <w:b w:val="0"/>
                <w:sz w:val="22"/>
                <w:szCs w:val="22"/>
                <w:lang w:val="en-US" w:eastAsia="en-US"/>
              </w:rPr>
              <w:tab/>
            </w:r>
            <w:r w:rsidRPr="00E36851">
              <w:rPr>
                <w:rStyle w:val="Hyperlink"/>
                <w:rFonts w:eastAsiaTheme="majorEastAsia"/>
              </w:rPr>
              <w:t>Bestemmelse af de organiske og uorganiske andele</w:t>
            </w:r>
            <w:r>
              <w:rPr>
                <w:webHidden/>
              </w:rPr>
              <w:tab/>
            </w:r>
            <w:r>
              <w:rPr>
                <w:webHidden/>
              </w:rPr>
              <w:fldChar w:fldCharType="begin"/>
            </w:r>
            <w:r>
              <w:rPr>
                <w:webHidden/>
              </w:rPr>
              <w:instrText xml:space="preserve"> PAGEREF _Toc12476037 \h </w:instrText>
            </w:r>
            <w:r>
              <w:rPr>
                <w:webHidden/>
              </w:rPr>
            </w:r>
            <w:r>
              <w:rPr>
                <w:webHidden/>
              </w:rPr>
              <w:fldChar w:fldCharType="separate"/>
            </w:r>
            <w:r>
              <w:rPr>
                <w:webHidden/>
              </w:rPr>
              <w:t>14</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38" w:history="1">
            <w:r w:rsidRPr="00E36851">
              <w:rPr>
                <w:rStyle w:val="Hyperlink"/>
                <w:rFonts w:eastAsiaTheme="majorEastAsia"/>
              </w:rPr>
              <w:t>5.3.2.</w:t>
            </w:r>
            <w:r>
              <w:rPr>
                <w:rFonts w:asciiTheme="minorHAnsi" w:eastAsiaTheme="minorEastAsia" w:hAnsiTheme="minorHAnsi" w:cstheme="minorBidi"/>
                <w:b w:val="0"/>
                <w:sz w:val="22"/>
                <w:szCs w:val="22"/>
                <w:lang w:val="en-US" w:eastAsia="en-US"/>
              </w:rPr>
              <w:tab/>
            </w:r>
            <w:r w:rsidRPr="00E36851">
              <w:rPr>
                <w:rStyle w:val="Hyperlink"/>
                <w:rFonts w:eastAsiaTheme="majorEastAsia"/>
              </w:rPr>
              <w:t>Bestemmelse af flygtige organiske forbindelser og monomerer/oligomerer</w:t>
            </w:r>
            <w:r>
              <w:rPr>
                <w:webHidden/>
              </w:rPr>
              <w:tab/>
            </w:r>
            <w:r>
              <w:rPr>
                <w:webHidden/>
              </w:rPr>
              <w:fldChar w:fldCharType="begin"/>
            </w:r>
            <w:r>
              <w:rPr>
                <w:webHidden/>
              </w:rPr>
              <w:instrText xml:space="preserve"> PAGEREF _Toc12476038 \h </w:instrText>
            </w:r>
            <w:r>
              <w:rPr>
                <w:webHidden/>
              </w:rPr>
            </w:r>
            <w:r>
              <w:rPr>
                <w:webHidden/>
              </w:rPr>
              <w:fldChar w:fldCharType="separate"/>
            </w:r>
            <w:r>
              <w:rPr>
                <w:webHidden/>
              </w:rPr>
              <w:t>14</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39" w:history="1">
            <w:r w:rsidRPr="00E36851">
              <w:rPr>
                <w:rStyle w:val="Hyperlink"/>
                <w:rFonts w:eastAsiaTheme="majorEastAsia"/>
              </w:rPr>
              <w:t>5.3.3.</w:t>
            </w:r>
            <w:r>
              <w:rPr>
                <w:rFonts w:asciiTheme="minorHAnsi" w:eastAsiaTheme="minorEastAsia" w:hAnsiTheme="minorHAnsi" w:cstheme="minorBidi"/>
                <w:b w:val="0"/>
                <w:sz w:val="22"/>
                <w:szCs w:val="22"/>
                <w:lang w:val="en-US" w:eastAsia="en-US"/>
              </w:rPr>
              <w:tab/>
            </w:r>
            <w:r w:rsidRPr="00E36851">
              <w:rPr>
                <w:rStyle w:val="Hyperlink"/>
                <w:rFonts w:eastAsiaTheme="majorEastAsia"/>
              </w:rPr>
              <w:t>Bestemmelse af indholdet af titandioxid i de uorganiske restprodukter</w:t>
            </w:r>
            <w:r>
              <w:rPr>
                <w:webHidden/>
              </w:rPr>
              <w:tab/>
            </w:r>
            <w:r>
              <w:rPr>
                <w:webHidden/>
              </w:rPr>
              <w:fldChar w:fldCharType="begin"/>
            </w:r>
            <w:r>
              <w:rPr>
                <w:webHidden/>
              </w:rPr>
              <w:instrText xml:space="preserve"> PAGEREF _Toc12476039 \h </w:instrText>
            </w:r>
            <w:r>
              <w:rPr>
                <w:webHidden/>
              </w:rPr>
            </w:r>
            <w:r>
              <w:rPr>
                <w:webHidden/>
              </w:rPr>
              <w:fldChar w:fldCharType="separate"/>
            </w:r>
            <w:r>
              <w:rPr>
                <w:webHidden/>
              </w:rPr>
              <w:t>15</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40" w:history="1">
            <w:r w:rsidRPr="00E36851">
              <w:rPr>
                <w:rStyle w:val="Hyperlink"/>
                <w:rFonts w:eastAsiaTheme="majorEastAsia"/>
              </w:rPr>
              <w:t>5.3.4.</w:t>
            </w:r>
            <w:r>
              <w:rPr>
                <w:rFonts w:asciiTheme="minorHAnsi" w:eastAsiaTheme="minorEastAsia" w:hAnsiTheme="minorHAnsi" w:cstheme="minorBidi"/>
                <w:b w:val="0"/>
                <w:sz w:val="22"/>
                <w:szCs w:val="22"/>
                <w:lang w:val="en-US" w:eastAsia="en-US"/>
              </w:rPr>
              <w:tab/>
            </w:r>
            <w:r w:rsidRPr="00E36851">
              <w:rPr>
                <w:rStyle w:val="Hyperlink"/>
                <w:rFonts w:eastAsiaTheme="majorEastAsia"/>
              </w:rPr>
              <w:t>Bestemmelse af andelene af premixemner</w:t>
            </w:r>
            <w:r>
              <w:rPr>
                <w:webHidden/>
              </w:rPr>
              <w:tab/>
            </w:r>
            <w:r>
              <w:rPr>
                <w:webHidden/>
              </w:rPr>
              <w:fldChar w:fldCharType="begin"/>
            </w:r>
            <w:r>
              <w:rPr>
                <w:webHidden/>
              </w:rPr>
              <w:instrText xml:space="preserve"> PAGEREF _Toc12476040 \h </w:instrText>
            </w:r>
            <w:r>
              <w:rPr>
                <w:webHidden/>
              </w:rPr>
            </w:r>
            <w:r>
              <w:rPr>
                <w:webHidden/>
              </w:rPr>
              <w:fldChar w:fldCharType="separate"/>
            </w:r>
            <w:r>
              <w:rPr>
                <w:webHidden/>
              </w:rPr>
              <w:t>15</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41" w:history="1">
            <w:r w:rsidRPr="00E36851">
              <w:rPr>
                <w:rStyle w:val="Hyperlink"/>
                <w:rFonts w:eastAsiaTheme="majorEastAsia"/>
              </w:rPr>
              <w:t>5.3.5.</w:t>
            </w:r>
            <w:r>
              <w:rPr>
                <w:rFonts w:asciiTheme="minorHAnsi" w:eastAsiaTheme="minorEastAsia" w:hAnsiTheme="minorHAnsi" w:cstheme="minorBidi"/>
                <w:b w:val="0"/>
                <w:sz w:val="22"/>
                <w:szCs w:val="22"/>
                <w:lang w:val="en-US" w:eastAsia="en-US"/>
              </w:rPr>
              <w:tab/>
            </w:r>
            <w:r w:rsidRPr="00E36851">
              <w:rPr>
                <w:rStyle w:val="Hyperlink"/>
                <w:rFonts w:eastAsiaTheme="majorEastAsia"/>
              </w:rPr>
              <w:t>Bestemmelse af blødgøringspunktet i henhold til Wilhelmi</w:t>
            </w:r>
            <w:r>
              <w:rPr>
                <w:webHidden/>
              </w:rPr>
              <w:tab/>
            </w:r>
            <w:r>
              <w:rPr>
                <w:webHidden/>
              </w:rPr>
              <w:fldChar w:fldCharType="begin"/>
            </w:r>
            <w:r>
              <w:rPr>
                <w:webHidden/>
              </w:rPr>
              <w:instrText xml:space="preserve"> PAGEREF _Toc12476041 \h </w:instrText>
            </w:r>
            <w:r>
              <w:rPr>
                <w:webHidden/>
              </w:rPr>
            </w:r>
            <w:r>
              <w:rPr>
                <w:webHidden/>
              </w:rPr>
              <w:fldChar w:fldCharType="separate"/>
            </w:r>
            <w:r>
              <w:rPr>
                <w:webHidden/>
              </w:rPr>
              <w:t>15</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42" w:history="1">
            <w:r w:rsidRPr="00E36851">
              <w:rPr>
                <w:rStyle w:val="Hyperlink"/>
                <w:rFonts w:eastAsiaTheme="majorEastAsia"/>
              </w:rPr>
              <w:t>5.3.6.</w:t>
            </w:r>
            <w:r>
              <w:rPr>
                <w:rFonts w:asciiTheme="minorHAnsi" w:eastAsiaTheme="minorEastAsia" w:hAnsiTheme="minorHAnsi" w:cstheme="minorBidi"/>
                <w:b w:val="0"/>
                <w:sz w:val="22"/>
                <w:szCs w:val="22"/>
                <w:lang w:val="en-US" w:eastAsia="en-US"/>
              </w:rPr>
              <w:tab/>
            </w:r>
            <w:r w:rsidRPr="00E36851">
              <w:rPr>
                <w:rStyle w:val="Hyperlink"/>
                <w:rFonts w:eastAsiaTheme="majorEastAsia"/>
              </w:rPr>
              <w:t>Modstandsdygtighed over for indtrængen</w:t>
            </w:r>
            <w:r>
              <w:rPr>
                <w:webHidden/>
              </w:rPr>
              <w:tab/>
            </w:r>
            <w:r>
              <w:rPr>
                <w:webHidden/>
              </w:rPr>
              <w:fldChar w:fldCharType="begin"/>
            </w:r>
            <w:r>
              <w:rPr>
                <w:webHidden/>
              </w:rPr>
              <w:instrText xml:space="preserve"> PAGEREF _Toc12476042 \h </w:instrText>
            </w:r>
            <w:r>
              <w:rPr>
                <w:webHidden/>
              </w:rPr>
            </w:r>
            <w:r>
              <w:rPr>
                <w:webHidden/>
              </w:rPr>
              <w:fldChar w:fldCharType="separate"/>
            </w:r>
            <w:r>
              <w:rPr>
                <w:webHidden/>
              </w:rPr>
              <w:t>15</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43" w:history="1">
            <w:r w:rsidRPr="00E36851">
              <w:rPr>
                <w:rStyle w:val="Hyperlink"/>
                <w:rFonts w:eastAsiaTheme="majorEastAsia"/>
              </w:rPr>
              <w:t>5.3.7.</w:t>
            </w:r>
            <w:r>
              <w:rPr>
                <w:rFonts w:asciiTheme="minorHAnsi" w:eastAsiaTheme="minorEastAsia" w:hAnsiTheme="minorHAnsi" w:cstheme="minorBidi"/>
                <w:b w:val="0"/>
                <w:sz w:val="22"/>
                <w:szCs w:val="22"/>
                <w:lang w:val="en-US" w:eastAsia="en-US"/>
              </w:rPr>
              <w:tab/>
            </w:r>
            <w:r w:rsidRPr="00E36851">
              <w:rPr>
                <w:rStyle w:val="Hyperlink"/>
                <w:rFonts w:eastAsiaTheme="majorEastAsia"/>
              </w:rPr>
              <w:t>Prøvning af midlertidige markeringssystemer for bly og cadmium</w:t>
            </w:r>
            <w:r>
              <w:rPr>
                <w:webHidden/>
              </w:rPr>
              <w:tab/>
            </w:r>
            <w:r>
              <w:rPr>
                <w:webHidden/>
              </w:rPr>
              <w:fldChar w:fldCharType="begin"/>
            </w:r>
            <w:r>
              <w:rPr>
                <w:webHidden/>
              </w:rPr>
              <w:instrText xml:space="preserve"> PAGEREF _Toc12476043 \h </w:instrText>
            </w:r>
            <w:r>
              <w:rPr>
                <w:webHidden/>
              </w:rPr>
            </w:r>
            <w:r>
              <w:rPr>
                <w:webHidden/>
              </w:rPr>
              <w:fldChar w:fldCharType="separate"/>
            </w:r>
            <w:r>
              <w:rPr>
                <w:webHidden/>
              </w:rPr>
              <w:t>15</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44" w:history="1">
            <w:r w:rsidRPr="00E36851">
              <w:rPr>
                <w:rStyle w:val="Hyperlink"/>
                <w:rFonts w:eastAsiaTheme="majorEastAsia"/>
              </w:rPr>
              <w:t>5.4.</w:t>
            </w:r>
            <w:r>
              <w:rPr>
                <w:rFonts w:asciiTheme="minorHAnsi" w:eastAsiaTheme="minorEastAsia" w:hAnsiTheme="minorHAnsi" w:cstheme="minorBidi"/>
                <w:b w:val="0"/>
                <w:sz w:val="22"/>
                <w:szCs w:val="22"/>
                <w:lang w:val="en-US" w:eastAsia="en-US"/>
              </w:rPr>
              <w:tab/>
            </w:r>
            <w:r w:rsidRPr="00E36851">
              <w:rPr>
                <w:rStyle w:val="Hyperlink"/>
                <w:rFonts w:eastAsiaTheme="majorEastAsia"/>
              </w:rPr>
              <w:t>Prototypeprøvning af markeringsfolier (identifikationsprocedure)</w:t>
            </w:r>
            <w:r>
              <w:rPr>
                <w:webHidden/>
              </w:rPr>
              <w:tab/>
            </w:r>
            <w:r>
              <w:rPr>
                <w:webHidden/>
              </w:rPr>
              <w:fldChar w:fldCharType="begin"/>
            </w:r>
            <w:r>
              <w:rPr>
                <w:webHidden/>
              </w:rPr>
              <w:instrText xml:space="preserve"> PAGEREF _Toc12476044 \h </w:instrText>
            </w:r>
            <w:r>
              <w:rPr>
                <w:webHidden/>
              </w:rPr>
            </w:r>
            <w:r>
              <w:rPr>
                <w:webHidden/>
              </w:rPr>
              <w:fldChar w:fldCharType="separate"/>
            </w:r>
            <w:r>
              <w:rPr>
                <w:webHidden/>
              </w:rPr>
              <w:t>15</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45" w:history="1">
            <w:r w:rsidRPr="00E36851">
              <w:rPr>
                <w:rStyle w:val="Hyperlink"/>
                <w:rFonts w:eastAsiaTheme="majorEastAsia"/>
              </w:rPr>
              <w:t>5.4.1.</w:t>
            </w:r>
            <w:r>
              <w:rPr>
                <w:rFonts w:asciiTheme="minorHAnsi" w:eastAsiaTheme="minorEastAsia" w:hAnsiTheme="minorHAnsi" w:cstheme="minorBidi"/>
                <w:b w:val="0"/>
                <w:sz w:val="22"/>
                <w:szCs w:val="22"/>
                <w:lang w:val="en-US" w:eastAsia="en-US"/>
              </w:rPr>
              <w:tab/>
            </w:r>
            <w:r w:rsidRPr="00E36851">
              <w:rPr>
                <w:rStyle w:val="Hyperlink"/>
                <w:rFonts w:eastAsiaTheme="majorEastAsia"/>
              </w:rPr>
              <w:t>Erstatningsprøver af folier</w:t>
            </w:r>
            <w:r>
              <w:rPr>
                <w:webHidden/>
              </w:rPr>
              <w:tab/>
            </w:r>
            <w:r>
              <w:rPr>
                <w:webHidden/>
              </w:rPr>
              <w:fldChar w:fldCharType="begin"/>
            </w:r>
            <w:r>
              <w:rPr>
                <w:webHidden/>
              </w:rPr>
              <w:instrText xml:space="preserve"> PAGEREF _Toc12476045 \h </w:instrText>
            </w:r>
            <w:r>
              <w:rPr>
                <w:webHidden/>
              </w:rPr>
            </w:r>
            <w:r>
              <w:rPr>
                <w:webHidden/>
              </w:rPr>
              <w:fldChar w:fldCharType="separate"/>
            </w:r>
            <w:r>
              <w:rPr>
                <w:webHidden/>
              </w:rPr>
              <w:t>16</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46" w:history="1">
            <w:r w:rsidRPr="00E36851">
              <w:rPr>
                <w:rStyle w:val="Hyperlink"/>
                <w:rFonts w:eastAsiaTheme="majorEastAsia"/>
              </w:rPr>
              <w:t>5.4.2.</w:t>
            </w:r>
            <w:r>
              <w:rPr>
                <w:rFonts w:asciiTheme="minorHAnsi" w:eastAsiaTheme="minorEastAsia" w:hAnsiTheme="minorHAnsi" w:cstheme="minorBidi"/>
                <w:b w:val="0"/>
                <w:sz w:val="22"/>
                <w:szCs w:val="22"/>
                <w:lang w:val="en-US" w:eastAsia="en-US"/>
              </w:rPr>
              <w:tab/>
            </w:r>
            <w:r w:rsidRPr="00E36851">
              <w:rPr>
                <w:rStyle w:val="Hyperlink"/>
                <w:rFonts w:eastAsiaTheme="majorEastAsia"/>
              </w:rPr>
              <w:t>Billedanalyse af markeringsfolierne</w:t>
            </w:r>
            <w:r>
              <w:rPr>
                <w:webHidden/>
              </w:rPr>
              <w:tab/>
            </w:r>
            <w:r>
              <w:rPr>
                <w:webHidden/>
              </w:rPr>
              <w:fldChar w:fldCharType="begin"/>
            </w:r>
            <w:r>
              <w:rPr>
                <w:webHidden/>
              </w:rPr>
              <w:instrText xml:space="preserve"> PAGEREF _Toc12476046 \h </w:instrText>
            </w:r>
            <w:r>
              <w:rPr>
                <w:webHidden/>
              </w:rPr>
            </w:r>
            <w:r>
              <w:rPr>
                <w:webHidden/>
              </w:rPr>
              <w:fldChar w:fldCharType="separate"/>
            </w:r>
            <w:r>
              <w:rPr>
                <w:webHidden/>
              </w:rPr>
              <w:t>16</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47" w:history="1">
            <w:r w:rsidRPr="00E36851">
              <w:rPr>
                <w:rStyle w:val="Hyperlink"/>
                <w:rFonts w:eastAsiaTheme="majorEastAsia"/>
              </w:rPr>
              <w:t>5.4.3.</w:t>
            </w:r>
            <w:r>
              <w:rPr>
                <w:rFonts w:asciiTheme="minorHAnsi" w:eastAsiaTheme="minorEastAsia" w:hAnsiTheme="minorHAnsi" w:cstheme="minorBidi"/>
                <w:b w:val="0"/>
                <w:sz w:val="22"/>
                <w:szCs w:val="22"/>
                <w:lang w:val="en-US" w:eastAsia="en-US"/>
              </w:rPr>
              <w:tab/>
            </w:r>
            <w:r w:rsidRPr="00E36851">
              <w:rPr>
                <w:rStyle w:val="Hyperlink"/>
                <w:rFonts w:eastAsiaTheme="majorEastAsia"/>
              </w:rPr>
              <w:t>Termogravimetrisk analyse af markeringsfolier</w:t>
            </w:r>
            <w:r>
              <w:rPr>
                <w:webHidden/>
              </w:rPr>
              <w:tab/>
            </w:r>
            <w:r>
              <w:rPr>
                <w:webHidden/>
              </w:rPr>
              <w:fldChar w:fldCharType="begin"/>
            </w:r>
            <w:r>
              <w:rPr>
                <w:webHidden/>
              </w:rPr>
              <w:instrText xml:space="preserve"> PAGEREF _Toc12476047 \h </w:instrText>
            </w:r>
            <w:r>
              <w:rPr>
                <w:webHidden/>
              </w:rPr>
            </w:r>
            <w:r>
              <w:rPr>
                <w:webHidden/>
              </w:rPr>
              <w:fldChar w:fldCharType="separate"/>
            </w:r>
            <w:r>
              <w:rPr>
                <w:webHidden/>
              </w:rPr>
              <w:t>16</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48" w:history="1">
            <w:r w:rsidRPr="00E36851">
              <w:rPr>
                <w:rStyle w:val="Hyperlink"/>
                <w:rFonts w:eastAsiaTheme="majorEastAsia"/>
              </w:rPr>
              <w:t>5.4.4.</w:t>
            </w:r>
            <w:r>
              <w:rPr>
                <w:rFonts w:asciiTheme="minorHAnsi" w:eastAsiaTheme="minorEastAsia" w:hAnsiTheme="minorHAnsi" w:cstheme="minorBidi"/>
                <w:b w:val="0"/>
                <w:sz w:val="22"/>
                <w:szCs w:val="22"/>
                <w:lang w:val="en-US" w:eastAsia="en-US"/>
              </w:rPr>
              <w:tab/>
            </w:r>
            <w:r w:rsidRPr="00E36851">
              <w:rPr>
                <w:rStyle w:val="Hyperlink"/>
                <w:rFonts w:eastAsiaTheme="majorEastAsia"/>
              </w:rPr>
              <w:t>Analyse af foliers klæbelag</w:t>
            </w:r>
            <w:r>
              <w:rPr>
                <w:webHidden/>
              </w:rPr>
              <w:tab/>
            </w:r>
            <w:r>
              <w:rPr>
                <w:webHidden/>
              </w:rPr>
              <w:fldChar w:fldCharType="begin"/>
            </w:r>
            <w:r>
              <w:rPr>
                <w:webHidden/>
              </w:rPr>
              <w:instrText xml:space="preserve"> PAGEREF _Toc12476048 \h </w:instrText>
            </w:r>
            <w:r>
              <w:rPr>
                <w:webHidden/>
              </w:rPr>
            </w:r>
            <w:r>
              <w:rPr>
                <w:webHidden/>
              </w:rPr>
              <w:fldChar w:fldCharType="separate"/>
            </w:r>
            <w:r>
              <w:rPr>
                <w:webHidden/>
              </w:rPr>
              <w:t>16</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49" w:history="1">
            <w:r w:rsidRPr="00E36851">
              <w:rPr>
                <w:rStyle w:val="Hyperlink"/>
                <w:rFonts w:eastAsiaTheme="majorEastAsia"/>
              </w:rPr>
              <w:t>5.4.5.</w:t>
            </w:r>
            <w:r>
              <w:rPr>
                <w:rFonts w:asciiTheme="minorHAnsi" w:eastAsiaTheme="minorEastAsia" w:hAnsiTheme="minorHAnsi" w:cstheme="minorBidi"/>
                <w:b w:val="0"/>
                <w:sz w:val="22"/>
                <w:szCs w:val="22"/>
                <w:lang w:val="en-US" w:eastAsia="en-US"/>
              </w:rPr>
              <w:tab/>
            </w:r>
            <w:r w:rsidRPr="00E36851">
              <w:rPr>
                <w:rStyle w:val="Hyperlink"/>
                <w:rFonts w:eastAsiaTheme="majorEastAsia"/>
              </w:rPr>
              <w:t>Analyse af bitumenholdige primere</w:t>
            </w:r>
            <w:r>
              <w:rPr>
                <w:webHidden/>
              </w:rPr>
              <w:tab/>
            </w:r>
            <w:r>
              <w:rPr>
                <w:webHidden/>
              </w:rPr>
              <w:fldChar w:fldCharType="begin"/>
            </w:r>
            <w:r>
              <w:rPr>
                <w:webHidden/>
              </w:rPr>
              <w:instrText xml:space="preserve"> PAGEREF _Toc12476049 \h </w:instrText>
            </w:r>
            <w:r>
              <w:rPr>
                <w:webHidden/>
              </w:rPr>
            </w:r>
            <w:r>
              <w:rPr>
                <w:webHidden/>
              </w:rPr>
              <w:fldChar w:fldCharType="separate"/>
            </w:r>
            <w:r>
              <w:rPr>
                <w:webHidden/>
              </w:rPr>
              <w:t>16</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50" w:history="1">
            <w:r w:rsidRPr="00E36851">
              <w:rPr>
                <w:rStyle w:val="Hyperlink"/>
                <w:rFonts w:eastAsiaTheme="majorEastAsia"/>
              </w:rPr>
              <w:t>5.5.</w:t>
            </w:r>
            <w:r>
              <w:rPr>
                <w:rFonts w:asciiTheme="minorHAnsi" w:eastAsiaTheme="minorEastAsia" w:hAnsiTheme="minorHAnsi" w:cstheme="minorBidi"/>
                <w:b w:val="0"/>
                <w:sz w:val="22"/>
                <w:szCs w:val="22"/>
                <w:lang w:val="en-US" w:eastAsia="en-US"/>
              </w:rPr>
              <w:tab/>
            </w:r>
            <w:r w:rsidRPr="00E36851">
              <w:rPr>
                <w:rStyle w:val="Hyperlink"/>
                <w:rFonts w:eastAsiaTheme="majorEastAsia"/>
              </w:rPr>
              <w:t>Prototypeprøvning af hjælpestoffer</w:t>
            </w:r>
            <w:r>
              <w:rPr>
                <w:webHidden/>
              </w:rPr>
              <w:tab/>
            </w:r>
            <w:r>
              <w:rPr>
                <w:webHidden/>
              </w:rPr>
              <w:fldChar w:fldCharType="begin"/>
            </w:r>
            <w:r>
              <w:rPr>
                <w:webHidden/>
              </w:rPr>
              <w:instrText xml:space="preserve"> PAGEREF _Toc12476050 \h </w:instrText>
            </w:r>
            <w:r>
              <w:rPr>
                <w:webHidden/>
              </w:rPr>
            </w:r>
            <w:r>
              <w:rPr>
                <w:webHidden/>
              </w:rPr>
              <w:fldChar w:fldCharType="separate"/>
            </w:r>
            <w:r>
              <w:rPr>
                <w:webHidden/>
              </w:rPr>
              <w:t>16</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51" w:history="1">
            <w:r w:rsidRPr="00E36851">
              <w:rPr>
                <w:rStyle w:val="Hyperlink"/>
                <w:rFonts w:eastAsiaTheme="majorEastAsia"/>
              </w:rPr>
              <w:t>5.5.1.</w:t>
            </w:r>
            <w:r>
              <w:rPr>
                <w:rFonts w:asciiTheme="minorHAnsi" w:eastAsiaTheme="minorEastAsia" w:hAnsiTheme="minorHAnsi" w:cstheme="minorBidi"/>
                <w:b w:val="0"/>
                <w:sz w:val="22"/>
                <w:szCs w:val="22"/>
                <w:lang w:val="en-US" w:eastAsia="en-US"/>
              </w:rPr>
              <w:tab/>
            </w:r>
            <w:r w:rsidRPr="00E36851">
              <w:rPr>
                <w:rStyle w:val="Hyperlink"/>
                <w:rFonts w:eastAsiaTheme="majorEastAsia"/>
              </w:rPr>
              <w:t>Analyse af refleksperler og friktionsmaterialer (premix- og efterstrøningsmaterialesystemer)</w:t>
            </w:r>
            <w:r>
              <w:rPr>
                <w:webHidden/>
              </w:rPr>
              <w:tab/>
            </w:r>
            <w:r>
              <w:rPr>
                <w:webHidden/>
              </w:rPr>
              <w:fldChar w:fldCharType="begin"/>
            </w:r>
            <w:r>
              <w:rPr>
                <w:webHidden/>
              </w:rPr>
              <w:instrText xml:space="preserve"> PAGEREF _Toc12476051 \h </w:instrText>
            </w:r>
            <w:r>
              <w:rPr>
                <w:webHidden/>
              </w:rPr>
            </w:r>
            <w:r>
              <w:rPr>
                <w:webHidden/>
              </w:rPr>
              <w:fldChar w:fldCharType="separate"/>
            </w:r>
            <w:r>
              <w:rPr>
                <w:webHidden/>
              </w:rPr>
              <w:t>16</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52" w:history="1">
            <w:r w:rsidRPr="00E36851">
              <w:rPr>
                <w:rStyle w:val="Hyperlink"/>
                <w:rFonts w:eastAsiaTheme="majorEastAsia"/>
              </w:rPr>
              <w:t>5.5.2.</w:t>
            </w:r>
            <w:r>
              <w:rPr>
                <w:rFonts w:asciiTheme="minorHAnsi" w:eastAsiaTheme="minorEastAsia" w:hAnsiTheme="minorHAnsi" w:cstheme="minorBidi"/>
                <w:b w:val="0"/>
                <w:sz w:val="22"/>
                <w:szCs w:val="22"/>
                <w:lang w:val="en-US" w:eastAsia="en-US"/>
              </w:rPr>
              <w:tab/>
            </w:r>
            <w:r w:rsidRPr="00E36851">
              <w:rPr>
                <w:rStyle w:val="Hyperlink"/>
                <w:rFonts w:eastAsiaTheme="majorEastAsia"/>
              </w:rPr>
              <w:t>Analyse af belægningen (coating) på refleksemner og friktionsmaterialer</w:t>
            </w:r>
            <w:r>
              <w:rPr>
                <w:webHidden/>
              </w:rPr>
              <w:tab/>
            </w:r>
            <w:r>
              <w:rPr>
                <w:webHidden/>
              </w:rPr>
              <w:fldChar w:fldCharType="begin"/>
            </w:r>
            <w:r>
              <w:rPr>
                <w:webHidden/>
              </w:rPr>
              <w:instrText xml:space="preserve"> PAGEREF _Toc12476052 \h </w:instrText>
            </w:r>
            <w:r>
              <w:rPr>
                <w:webHidden/>
              </w:rPr>
            </w:r>
            <w:r>
              <w:rPr>
                <w:webHidden/>
              </w:rPr>
              <w:fldChar w:fldCharType="separate"/>
            </w:r>
            <w:r>
              <w:rPr>
                <w:webHidden/>
              </w:rPr>
              <w:t>17</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53" w:history="1">
            <w:r w:rsidRPr="00E36851">
              <w:rPr>
                <w:rStyle w:val="Hyperlink"/>
                <w:rFonts w:eastAsiaTheme="majorEastAsia"/>
              </w:rPr>
              <w:t>5.5.3.</w:t>
            </w:r>
            <w:r>
              <w:rPr>
                <w:rFonts w:asciiTheme="minorHAnsi" w:eastAsiaTheme="minorEastAsia" w:hAnsiTheme="minorHAnsi" w:cstheme="minorBidi"/>
                <w:b w:val="0"/>
                <w:sz w:val="22"/>
                <w:szCs w:val="22"/>
                <w:lang w:val="en-US" w:eastAsia="en-US"/>
              </w:rPr>
              <w:tab/>
            </w:r>
            <w:r w:rsidRPr="00E36851">
              <w:rPr>
                <w:rStyle w:val="Hyperlink"/>
                <w:rFonts w:eastAsiaTheme="majorEastAsia"/>
              </w:rPr>
              <w:t>Analyse af de øvrige hjælpestoffer</w:t>
            </w:r>
            <w:r>
              <w:rPr>
                <w:webHidden/>
              </w:rPr>
              <w:tab/>
            </w:r>
            <w:r>
              <w:rPr>
                <w:webHidden/>
              </w:rPr>
              <w:fldChar w:fldCharType="begin"/>
            </w:r>
            <w:r>
              <w:rPr>
                <w:webHidden/>
              </w:rPr>
              <w:instrText xml:space="preserve"> PAGEREF _Toc12476053 \h </w:instrText>
            </w:r>
            <w:r>
              <w:rPr>
                <w:webHidden/>
              </w:rPr>
            </w:r>
            <w:r>
              <w:rPr>
                <w:webHidden/>
              </w:rPr>
              <w:fldChar w:fldCharType="separate"/>
            </w:r>
            <w:r>
              <w:rPr>
                <w:webHidden/>
              </w:rPr>
              <w:t>17</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54" w:history="1">
            <w:r w:rsidRPr="00E36851">
              <w:rPr>
                <w:rStyle w:val="Hyperlink"/>
                <w:rFonts w:eastAsiaTheme="majorEastAsia"/>
              </w:rPr>
              <w:t>Bilag A</w:t>
            </w:r>
            <w:r>
              <w:rPr>
                <w:webHidden/>
              </w:rPr>
              <w:tab/>
            </w:r>
            <w:r>
              <w:rPr>
                <w:webHidden/>
              </w:rPr>
              <w:fldChar w:fldCharType="begin"/>
            </w:r>
            <w:r>
              <w:rPr>
                <w:webHidden/>
              </w:rPr>
              <w:instrText xml:space="preserve"> PAGEREF _Toc12476054 \h </w:instrText>
            </w:r>
            <w:r>
              <w:rPr>
                <w:webHidden/>
              </w:rPr>
            </w:r>
            <w:r>
              <w:rPr>
                <w:webHidden/>
              </w:rPr>
              <w:fldChar w:fldCharType="separate"/>
            </w:r>
            <w:r>
              <w:rPr>
                <w:webHidden/>
              </w:rPr>
              <w:t>18</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55" w:history="1">
            <w:r w:rsidRPr="00E36851">
              <w:rPr>
                <w:rStyle w:val="Hyperlink"/>
                <w:rFonts w:eastAsiaTheme="majorEastAsia"/>
              </w:rPr>
              <w:t>Bilag B</w:t>
            </w:r>
            <w:r>
              <w:rPr>
                <w:webHidden/>
              </w:rPr>
              <w:tab/>
            </w:r>
            <w:r>
              <w:rPr>
                <w:webHidden/>
              </w:rPr>
              <w:fldChar w:fldCharType="begin"/>
            </w:r>
            <w:r>
              <w:rPr>
                <w:webHidden/>
              </w:rPr>
              <w:instrText xml:space="preserve"> PAGEREF _Toc12476055 \h </w:instrText>
            </w:r>
            <w:r>
              <w:rPr>
                <w:webHidden/>
              </w:rPr>
            </w:r>
            <w:r>
              <w:rPr>
                <w:webHidden/>
              </w:rPr>
              <w:fldChar w:fldCharType="separate"/>
            </w:r>
            <w:r>
              <w:rPr>
                <w:webHidden/>
              </w:rPr>
              <w:t>21</w:t>
            </w:r>
            <w:r>
              <w:rPr>
                <w:webHidden/>
              </w:rPr>
              <w:fldChar w:fldCharType="end"/>
            </w:r>
          </w:hyperlink>
        </w:p>
        <w:p w:rsidR="000C4C77" w:rsidRDefault="000C4C77">
          <w:pPr>
            <w:pStyle w:val="TOC1"/>
            <w:rPr>
              <w:rFonts w:asciiTheme="minorHAnsi" w:eastAsiaTheme="minorEastAsia" w:hAnsiTheme="minorHAnsi" w:cstheme="minorBidi"/>
              <w:b w:val="0"/>
              <w:sz w:val="22"/>
              <w:szCs w:val="22"/>
              <w:lang w:val="en-US" w:eastAsia="en-US"/>
            </w:rPr>
          </w:pPr>
          <w:hyperlink w:anchor="_Toc12476056" w:history="1">
            <w:r w:rsidRPr="00E36851">
              <w:rPr>
                <w:rStyle w:val="Hyperlink"/>
                <w:rFonts w:eastAsiaTheme="majorEastAsia"/>
              </w:rPr>
              <w:t>Bilag C</w:t>
            </w:r>
            <w:r>
              <w:rPr>
                <w:webHidden/>
              </w:rPr>
              <w:tab/>
            </w:r>
            <w:r>
              <w:rPr>
                <w:webHidden/>
              </w:rPr>
              <w:fldChar w:fldCharType="begin"/>
            </w:r>
            <w:r>
              <w:rPr>
                <w:webHidden/>
              </w:rPr>
              <w:instrText xml:space="preserve"> PAGEREF _Toc12476056 \h </w:instrText>
            </w:r>
            <w:r>
              <w:rPr>
                <w:webHidden/>
              </w:rPr>
            </w:r>
            <w:r>
              <w:rPr>
                <w:webHidden/>
              </w:rPr>
              <w:fldChar w:fldCharType="separate"/>
            </w:r>
            <w:r>
              <w:rPr>
                <w:webHidden/>
              </w:rPr>
              <w:t>24</w:t>
            </w:r>
            <w:r>
              <w:rPr>
                <w:webHidden/>
              </w:rPr>
              <w:fldChar w:fldCharType="end"/>
            </w:r>
          </w:hyperlink>
        </w:p>
        <w:p w:rsidR="002100A4" w:rsidRPr="003A38BA" w:rsidRDefault="004939B5">
          <w:pPr>
            <w:rPr>
              <w:sz w:val="24"/>
              <w:szCs w:val="24"/>
            </w:rPr>
          </w:pPr>
          <w:r w:rsidRPr="003A38BA">
            <w:rPr>
              <w:sz w:val="24"/>
              <w:szCs w:val="24"/>
            </w:rPr>
            <w:fldChar w:fldCharType="end"/>
          </w:r>
        </w:p>
      </w:sdtContent>
    </w:sdt>
    <w:p w:rsidR="006D5959" w:rsidRPr="003A38BA" w:rsidRDefault="006D5959" w:rsidP="006D5959">
      <w:pPr>
        <w:spacing w:after="200" w:line="276" w:lineRule="auto"/>
        <w:rPr>
          <w:rFonts w:cs="Arial"/>
          <w:sz w:val="24"/>
          <w:szCs w:val="24"/>
        </w:rPr>
      </w:pPr>
    </w:p>
    <w:p w:rsidR="006D5959" w:rsidRPr="003A38BA" w:rsidRDefault="006D5959">
      <w:pPr>
        <w:rPr>
          <w:rFonts w:cs="Arial"/>
          <w:sz w:val="24"/>
          <w:szCs w:val="24"/>
          <w:highlight w:val="lightGray"/>
        </w:rPr>
      </w:pPr>
      <w:r>
        <w:br w:type="page"/>
      </w:r>
    </w:p>
    <w:p w:rsidR="00F9526A" w:rsidRPr="003A38BA" w:rsidRDefault="00F9526A" w:rsidP="007C21AF">
      <w:pPr>
        <w:pStyle w:val="Heading1"/>
        <w:numPr>
          <w:ilvl w:val="0"/>
          <w:numId w:val="5"/>
        </w:numPr>
        <w:jc w:val="both"/>
        <w:rPr>
          <w:sz w:val="24"/>
          <w:szCs w:val="24"/>
        </w:rPr>
      </w:pPr>
      <w:bookmarkStart w:id="7" w:name="_Toc12476012"/>
      <w:r>
        <w:rPr>
          <w:sz w:val="24"/>
          <w:szCs w:val="24"/>
        </w:rPr>
        <w:lastRenderedPageBreak/>
        <w:t>Generelt</w:t>
      </w:r>
      <w:bookmarkEnd w:id="7"/>
    </w:p>
    <w:p w:rsidR="00532584" w:rsidRPr="003A38BA" w:rsidRDefault="00F9526A" w:rsidP="007C21AF">
      <w:pPr>
        <w:spacing w:after="120"/>
        <w:ind w:left="0" w:firstLine="0"/>
        <w:jc w:val="both"/>
      </w:pPr>
      <w:r>
        <w:t>De "Tekniske prøvningsbetingelser for markeringssystemer (TP M)" indeholder kravene til egnethedsprøvninger af permanente (hvide) og midlertidige (gule) markeringer, der fremstilles af markeringssystemer. Bestemmelserne i denne TP M er baseret på prøvningsstandarden DIN EN 13197. De præciserer disse i enkelte punkter og fastlægger hvilke mulige parametre, der i henhold til DIN EN 13197 skal anvendes i Tyskland. Hvis der ikke skelnes i de pågældende afsnit, gælder bestemmelserne både for permanente og for midlertidige markeringer.</w:t>
      </w:r>
    </w:p>
    <w:p w:rsidR="00A2285F" w:rsidRPr="003A38BA" w:rsidRDefault="00A2285F" w:rsidP="007C21AF">
      <w:pPr>
        <w:spacing w:after="120"/>
        <w:ind w:left="0" w:firstLine="0"/>
        <w:jc w:val="both"/>
      </w:pPr>
      <w:r>
        <w:t xml:space="preserve">Markeringsstofferne og hjælpestofferne, der anvendes til markeringerne, skal overholde de "Tekniske leveringsbetingelser for markeringsmaterialer (TL M)". Derudover skal markeringer overholde de "Supplerende tekniske aftalebetingelser og retningslinjer for færdselsstriber (ZTV N)". </w:t>
      </w:r>
    </w:p>
    <w:p w:rsidR="00BE1620" w:rsidRPr="003A38BA" w:rsidRDefault="00BE1620" w:rsidP="007C21AF">
      <w:pPr>
        <w:spacing w:after="120"/>
        <w:ind w:left="0" w:firstLine="0"/>
        <w:jc w:val="both"/>
      </w:pPr>
      <w:r>
        <w:t>Byggematerialer og byggematerialeblandinger til færdselsstriber, som retmæssigt er fremstillet og/eller markedsført i en anden EU-medlemsstat eller Tyrkiet, eller som retmæssigt er fremstillet i en EFTA-stat, der er deltager i EØS-aftalen, kan tillades i Tyskland, hvis beskyttelsesniveauet, svarende til niveauet defineret i de "Supplerende tekniske aftalebetingelser og retningslinjer for færdselsstriber (ZTV M)" og de "Tekniske leveringsbetingelser for markeringsmaterialer (TL M)", varigt kan garanteres.</w:t>
      </w:r>
    </w:p>
    <w:p w:rsidR="002A210D" w:rsidRPr="003A38BA" w:rsidRDefault="002A210D" w:rsidP="007C21AF">
      <w:pPr>
        <w:pStyle w:val="Heading1"/>
        <w:numPr>
          <w:ilvl w:val="0"/>
          <w:numId w:val="5"/>
        </w:numPr>
        <w:jc w:val="both"/>
        <w:rPr>
          <w:sz w:val="24"/>
          <w:szCs w:val="24"/>
        </w:rPr>
      </w:pPr>
      <w:bookmarkStart w:id="8" w:name="_Toc12476013"/>
      <w:r>
        <w:rPr>
          <w:sz w:val="24"/>
          <w:szCs w:val="24"/>
        </w:rPr>
        <w:t>Normative henvisninger</w:t>
      </w:r>
      <w:bookmarkEnd w:id="8"/>
    </w:p>
    <w:p w:rsidR="002A210D" w:rsidRPr="003A38BA" w:rsidRDefault="002A210D" w:rsidP="007C21AF">
      <w:pPr>
        <w:ind w:left="0" w:firstLine="0"/>
        <w:jc w:val="both"/>
      </w:pPr>
      <w:r>
        <w:t xml:space="preserve">De følgende citerede dokumenter er påkrævede i forbindelse med anvendelsen af nærværende dokument. Ved daterede henvisninger gælder kun den pågældende udgave. Ved udaterede henvisninger gælder den seneste udgave af det pågældende dokument. </w:t>
      </w:r>
    </w:p>
    <w:p w:rsidR="001E3D7B" w:rsidRPr="003A38BA" w:rsidRDefault="001E3D7B" w:rsidP="007C21AF">
      <w:pPr>
        <w:ind w:left="0" w:firstLine="0"/>
        <w:jc w:val="both"/>
        <w:rPr>
          <w:i/>
        </w:rPr>
      </w:pPr>
    </w:p>
    <w:p w:rsidR="00D74A8B" w:rsidRPr="003A38BA" w:rsidRDefault="008D2005" w:rsidP="007C21AF">
      <w:pPr>
        <w:spacing w:after="120"/>
        <w:ind w:left="0" w:firstLine="0"/>
        <w:jc w:val="both"/>
        <w:rPr>
          <w:i/>
        </w:rPr>
      </w:pPr>
      <w:r>
        <w:rPr>
          <w:i/>
        </w:rPr>
        <w:t xml:space="preserve">DIN EN 1423 Vejudstyr - Vejafmærkningsmaterialer - Efterstrøningsmaterialer - Glasperler, friktionsmaterialer samt blandinger heraf </w:t>
      </w:r>
    </w:p>
    <w:p w:rsidR="004C32A6" w:rsidRPr="003A38BA" w:rsidRDefault="008D2005" w:rsidP="007C21AF">
      <w:pPr>
        <w:spacing w:after="120"/>
        <w:ind w:left="0" w:firstLine="0"/>
        <w:jc w:val="both"/>
        <w:rPr>
          <w:i/>
        </w:rPr>
      </w:pPr>
      <w:r>
        <w:rPr>
          <w:i/>
        </w:rPr>
        <w:t>DIN EN 1424 Vejudstyr - Vejafmærkningsmateriale - Iblandede glasperler</w:t>
      </w:r>
    </w:p>
    <w:p w:rsidR="00D74A8B" w:rsidRPr="003A38BA" w:rsidRDefault="008D2005" w:rsidP="007C21AF">
      <w:pPr>
        <w:spacing w:after="120"/>
        <w:ind w:left="0" w:firstLine="0"/>
        <w:jc w:val="both"/>
        <w:rPr>
          <w:i/>
        </w:rPr>
      </w:pPr>
      <w:r>
        <w:rPr>
          <w:i/>
        </w:rPr>
        <w:t>DIN EN 1436 Vejudstyr - Vejafmærkningsmateriale - Funktionskrav til færdselsstriber</w:t>
      </w:r>
    </w:p>
    <w:p w:rsidR="00D74A8B" w:rsidRPr="003A38BA" w:rsidRDefault="008D2005" w:rsidP="007C21AF">
      <w:pPr>
        <w:spacing w:after="120"/>
        <w:ind w:left="0" w:firstLine="0"/>
        <w:jc w:val="both"/>
        <w:rPr>
          <w:i/>
        </w:rPr>
      </w:pPr>
      <w:r>
        <w:rPr>
          <w:i/>
        </w:rPr>
        <w:t>DIN EN 1790: 2013 Vejudstyr - Vejafmærkningsmaterialer - Præfabrikerede vejafmærkninger</w:t>
      </w:r>
    </w:p>
    <w:p w:rsidR="00D74A8B" w:rsidRPr="003A38BA" w:rsidRDefault="008D2005" w:rsidP="007C21AF">
      <w:pPr>
        <w:spacing w:after="120"/>
        <w:ind w:left="0" w:firstLine="0"/>
        <w:jc w:val="both"/>
        <w:rPr>
          <w:i/>
        </w:rPr>
      </w:pPr>
      <w:r>
        <w:rPr>
          <w:i/>
        </w:rPr>
        <w:t>DIN EN 1871: 2000 Vejudstyr. Afmærkningsmaterialer – Afmærkningsfarver, hærdeplast- og termoplastmasser – Fysiske egenskaber</w:t>
      </w:r>
    </w:p>
    <w:p w:rsidR="00D74A8B" w:rsidRPr="003A38BA" w:rsidRDefault="008D2005" w:rsidP="007C21AF">
      <w:pPr>
        <w:spacing w:after="120"/>
        <w:ind w:left="0" w:firstLine="0"/>
        <w:jc w:val="both"/>
        <w:rPr>
          <w:i/>
        </w:rPr>
      </w:pPr>
      <w:r>
        <w:rPr>
          <w:i/>
        </w:rPr>
        <w:t>DIN EN 12802: 2011 Vejudstyr – Vejafmærkningsmaterialer –. Laboratoriemetoder til identifikation</w:t>
      </w:r>
    </w:p>
    <w:p w:rsidR="001E5919" w:rsidRPr="003A38BA" w:rsidRDefault="007A6695" w:rsidP="007C21AF">
      <w:pPr>
        <w:spacing w:after="120"/>
        <w:ind w:left="0" w:firstLine="0"/>
        <w:jc w:val="both"/>
        <w:rPr>
          <w:i/>
        </w:rPr>
      </w:pPr>
      <w:r>
        <w:rPr>
          <w:i/>
        </w:rPr>
        <w:t>DIN EN 13036-1 Vej- og flyvepladsbelægning - Overfladekarakteristik - Prøvningsmetoder - Del 1: Måling af vejbaneoverfladens makroteksturdybde ved hjælp af en volumetrisk metode</w:t>
      </w:r>
    </w:p>
    <w:p w:rsidR="00D74A8B" w:rsidRPr="003A38BA" w:rsidRDefault="008D2005" w:rsidP="007C21AF">
      <w:pPr>
        <w:spacing w:after="120"/>
        <w:ind w:left="0" w:firstLine="0"/>
        <w:jc w:val="both"/>
        <w:rPr>
          <w:i/>
        </w:rPr>
      </w:pPr>
      <w:r>
        <w:rPr>
          <w:i/>
        </w:rPr>
        <w:t>DIN EN 13197: 2014 Vejudstyr - Kørebaneafmærkning - Slidsimulator</w:t>
      </w:r>
    </w:p>
    <w:p w:rsidR="008D2005" w:rsidRPr="00A37E2F" w:rsidRDefault="008D2005" w:rsidP="007C21AF">
      <w:pPr>
        <w:spacing w:after="120"/>
        <w:ind w:left="0" w:firstLine="0"/>
        <w:jc w:val="both"/>
        <w:rPr>
          <w:bCs/>
          <w:i/>
        </w:rPr>
      </w:pPr>
      <w:r>
        <w:rPr>
          <w:bCs/>
          <w:i/>
        </w:rPr>
        <w:t xml:space="preserve">DIN EN ISO 11885: 2009 Vandundersøgelse - Bestemmelse af udvalgte elementer med ICP-OES (optisk emissionsspektrometri med induktivt koblet plasma) </w:t>
      </w:r>
    </w:p>
    <w:p w:rsidR="008D2005" w:rsidRPr="003A38BA" w:rsidRDefault="008D2005" w:rsidP="007C21AF">
      <w:pPr>
        <w:spacing w:after="120"/>
        <w:ind w:left="0" w:firstLine="0"/>
        <w:jc w:val="both"/>
        <w:rPr>
          <w:i/>
        </w:rPr>
      </w:pPr>
      <w:r>
        <w:rPr>
          <w:i/>
        </w:rPr>
        <w:t>ISO 2811-1: 2011 Malinger og lakker - Bestemmelse af densitet - Del 1: Pyknometermetode</w:t>
      </w:r>
    </w:p>
    <w:p w:rsidR="008D2005" w:rsidRPr="003A38BA" w:rsidRDefault="008D2005" w:rsidP="007C21AF">
      <w:pPr>
        <w:spacing w:after="120"/>
        <w:ind w:left="0" w:firstLine="0"/>
        <w:jc w:val="both"/>
        <w:rPr>
          <w:i/>
        </w:rPr>
      </w:pPr>
      <w:r>
        <w:rPr>
          <w:bCs/>
          <w:i/>
        </w:rPr>
        <w:t>ISO 11466 Jordbundens beskaffenhed – Ekstraktion af sporelementer, der er opløselige i kongevand</w:t>
      </w:r>
    </w:p>
    <w:p w:rsidR="00D74A8B" w:rsidRPr="003A38BA" w:rsidRDefault="008D2005" w:rsidP="007C21AF">
      <w:pPr>
        <w:spacing w:after="120"/>
        <w:ind w:left="0" w:firstLine="0"/>
        <w:jc w:val="both"/>
        <w:rPr>
          <w:i/>
        </w:rPr>
      </w:pPr>
      <w:r>
        <w:rPr>
          <w:i/>
        </w:rPr>
        <w:t>TL M Tekniske leveringsbetingelser for markeringsmaterialer</w:t>
      </w:r>
    </w:p>
    <w:p w:rsidR="00D74A8B" w:rsidRPr="003A38BA" w:rsidRDefault="00D74A8B" w:rsidP="007C21AF">
      <w:pPr>
        <w:spacing w:after="120"/>
        <w:ind w:left="0" w:firstLine="0"/>
        <w:jc w:val="both"/>
        <w:rPr>
          <w:i/>
        </w:rPr>
      </w:pPr>
      <w:r>
        <w:rPr>
          <w:i/>
        </w:rPr>
        <w:t>ZTV M Supplerende tekniske aftalebetingelser og retningslinjer for færdselsstriber</w:t>
      </w:r>
    </w:p>
    <w:p w:rsidR="00FC4346" w:rsidRPr="003A38BA" w:rsidRDefault="00FC4346" w:rsidP="007C21AF">
      <w:pPr>
        <w:pStyle w:val="Heading1"/>
        <w:numPr>
          <w:ilvl w:val="0"/>
          <w:numId w:val="5"/>
        </w:numPr>
        <w:jc w:val="both"/>
        <w:rPr>
          <w:sz w:val="24"/>
          <w:szCs w:val="24"/>
        </w:rPr>
      </w:pPr>
      <w:bookmarkStart w:id="9" w:name="_Toc12476014"/>
      <w:r>
        <w:rPr>
          <w:sz w:val="24"/>
          <w:szCs w:val="24"/>
        </w:rPr>
        <w:t>Definitioner</w:t>
      </w:r>
      <w:bookmarkEnd w:id="9"/>
    </w:p>
    <w:p w:rsidR="003000D1" w:rsidRPr="003A38BA" w:rsidRDefault="003000D1" w:rsidP="007C21AF">
      <w:pPr>
        <w:spacing w:after="120"/>
        <w:ind w:left="0" w:firstLine="0"/>
        <w:jc w:val="both"/>
      </w:pPr>
      <w:r>
        <w:t>Definitionerne af markeringsstoffer og hjælpestoffer fremgår af TL M.</w:t>
      </w:r>
    </w:p>
    <w:p w:rsidR="00FC4346" w:rsidRPr="003A38BA" w:rsidRDefault="005E003F" w:rsidP="007C21AF">
      <w:pPr>
        <w:spacing w:after="120"/>
        <w:ind w:left="0" w:firstLine="0"/>
        <w:jc w:val="both"/>
      </w:pPr>
      <w:r>
        <w:t>Markeringssystemer består af markeringsstoffer samt de tilhørende hjælpestoffer og påføres specielle prøveemner i forbindelse med egnethedsprøvningen.</w:t>
      </w:r>
    </w:p>
    <w:p w:rsidR="009E5CB3" w:rsidRPr="003A38BA" w:rsidRDefault="008D2830" w:rsidP="007C21AF">
      <w:pPr>
        <w:spacing w:after="120"/>
        <w:ind w:left="0" w:firstLine="0"/>
        <w:jc w:val="both"/>
      </w:pPr>
      <w:r>
        <w:lastRenderedPageBreak/>
        <w:t>Egnethedsprøvningen af markeringssystemer består af en belastningsprøvning på et rotationsprøvningsanlæg og en kemisk-fysisk prøvning (prototypeprøvning).</w:t>
      </w:r>
    </w:p>
    <w:p w:rsidR="00C427EB" w:rsidRPr="003A38BA" w:rsidRDefault="00C427EB" w:rsidP="007C21AF">
      <w:pPr>
        <w:spacing w:after="120"/>
        <w:ind w:left="0" w:firstLine="0"/>
        <w:jc w:val="both"/>
      </w:pPr>
      <w:r>
        <w:t>Ansøger er den person, der ansøger om egnethedsprøvningen og angives som den ansvarlige kontaktperson over for det akkrediterede prøvningslaboratorium.</w:t>
      </w:r>
    </w:p>
    <w:p w:rsidR="00C427EB" w:rsidRPr="003A38BA" w:rsidRDefault="00C427EB" w:rsidP="007C21AF">
      <w:pPr>
        <w:spacing w:after="120"/>
        <w:ind w:left="0" w:firstLine="0"/>
        <w:jc w:val="both"/>
      </w:pPr>
      <w:r>
        <w:t>Materialeproducent er vedkommende, der producerer og markedsfører markeringsstofferne.</w:t>
      </w:r>
    </w:p>
    <w:p w:rsidR="00C427EB" w:rsidRPr="003A38BA" w:rsidRDefault="00C427EB" w:rsidP="007C21AF">
      <w:pPr>
        <w:spacing w:after="120"/>
        <w:ind w:left="0" w:firstLine="0"/>
        <w:jc w:val="both"/>
      </w:pPr>
      <w:r>
        <w:t>Efterstrøningsmaterialeproducent er vedkommende, der producerer og markedsfører efterstrøningsmaterialerne.</w:t>
      </w:r>
    </w:p>
    <w:p w:rsidR="00C427EB" w:rsidRPr="003A38BA" w:rsidRDefault="009A49D5" w:rsidP="007C21AF">
      <w:pPr>
        <w:spacing w:after="120"/>
        <w:ind w:left="0" w:firstLine="0"/>
        <w:jc w:val="both"/>
      </w:pPr>
      <w:r>
        <w:t>En prøvningsattest udstedes, når de nationale og europæiske minimumskrav er opfyldt.</w:t>
      </w:r>
    </w:p>
    <w:p w:rsidR="00C427EB" w:rsidRPr="003A38BA" w:rsidRDefault="009A49D5" w:rsidP="007C21AF">
      <w:pPr>
        <w:spacing w:after="120"/>
        <w:ind w:left="0" w:firstLine="0"/>
        <w:jc w:val="both"/>
      </w:pPr>
      <w:r>
        <w:t>En bekræftelse af prøvningen udstedes, når de europæiske minimumskrav er opfyldt.</w:t>
      </w:r>
    </w:p>
    <w:p w:rsidR="00D518B6" w:rsidRPr="003A38BA" w:rsidRDefault="007B7AA0" w:rsidP="007C21AF">
      <w:pPr>
        <w:spacing w:after="120"/>
        <w:ind w:left="0" w:firstLine="0"/>
        <w:jc w:val="both"/>
      </w:pPr>
      <w:r>
        <w:t>Forkortelsen</w:t>
      </w:r>
      <w:r>
        <w:rPr>
          <w:b/>
        </w:rPr>
        <w:t xml:space="preserve"> NPD (no performance determined)</w:t>
      </w:r>
      <w:r>
        <w:t xml:space="preserve"> betyder, at der ikke fastlægges nogen ydeevne for markeringssystemets pågældende egenskab.</w:t>
      </w:r>
    </w:p>
    <w:p w:rsidR="000B6380" w:rsidRPr="003A38BA" w:rsidRDefault="00EC3056" w:rsidP="007C21AF">
      <w:pPr>
        <w:pStyle w:val="Heading1"/>
        <w:numPr>
          <w:ilvl w:val="0"/>
          <w:numId w:val="5"/>
        </w:numPr>
        <w:jc w:val="both"/>
        <w:rPr>
          <w:sz w:val="24"/>
          <w:szCs w:val="24"/>
        </w:rPr>
      </w:pPr>
      <w:bookmarkStart w:id="10" w:name="_Toc12476015"/>
      <w:r>
        <w:rPr>
          <w:sz w:val="24"/>
          <w:szCs w:val="24"/>
        </w:rPr>
        <w:t>Belastningsprøvninger af markeringssystemer</w:t>
      </w:r>
      <w:bookmarkEnd w:id="10"/>
    </w:p>
    <w:p w:rsidR="00B057A1" w:rsidRPr="003A38BA" w:rsidRDefault="004C2F96" w:rsidP="007C21AF">
      <w:pPr>
        <w:pStyle w:val="Heading1"/>
        <w:numPr>
          <w:ilvl w:val="1"/>
          <w:numId w:val="5"/>
        </w:numPr>
        <w:jc w:val="both"/>
        <w:rPr>
          <w:rFonts w:ascii="Arial" w:hAnsi="Arial" w:cs="Arial"/>
          <w:sz w:val="24"/>
          <w:szCs w:val="24"/>
        </w:rPr>
      </w:pPr>
      <w:bookmarkStart w:id="11" w:name="_Toc12476016"/>
      <w:r>
        <w:rPr>
          <w:sz w:val="24"/>
          <w:szCs w:val="24"/>
        </w:rPr>
        <w:t>Rotationsprøvningsanlæg</w:t>
      </w:r>
      <w:bookmarkEnd w:id="11"/>
    </w:p>
    <w:p w:rsidR="00F9526A" w:rsidRPr="003A38BA" w:rsidRDefault="00F9526A" w:rsidP="007C21AF">
      <w:pPr>
        <w:spacing w:after="120"/>
        <w:ind w:left="0" w:firstLine="0"/>
        <w:jc w:val="both"/>
      </w:pPr>
      <w:r>
        <w:t>Rotationsprøvningsanlægget (RPA) består af en horisontalt placeret drejeskive med en ydre diameter på 6,4 m. Omfangshastigheden kan reguleres trinløst op til maks. 120 km/t. Skiven kan dreje i begge retninger. Kanten af drejeskiven er udstyret med radialt placerede kasser til fastgørelse af prøveemnerne. Kassernes mål fastlægges på baggrund af prøveemnernes størrelse (se afsnit 4.1.2). Drejeskiven er i et klimatiseret og aflåseligt rum.</w:t>
      </w:r>
    </w:p>
    <w:p w:rsidR="004C2F96" w:rsidRPr="003A38BA" w:rsidRDefault="004C2F96" w:rsidP="007C21AF">
      <w:pPr>
        <w:pStyle w:val="Heading1"/>
        <w:numPr>
          <w:ilvl w:val="2"/>
          <w:numId w:val="5"/>
        </w:numPr>
        <w:ind w:left="1440" w:hanging="720"/>
        <w:jc w:val="both"/>
        <w:rPr>
          <w:rFonts w:ascii="Arial" w:hAnsi="Arial" w:cs="Arial"/>
          <w:sz w:val="24"/>
          <w:szCs w:val="24"/>
        </w:rPr>
      </w:pPr>
      <w:bookmarkStart w:id="12" w:name="_Toc12476017"/>
      <w:r>
        <w:rPr>
          <w:sz w:val="24"/>
          <w:szCs w:val="24"/>
        </w:rPr>
        <w:t>Hjul</w:t>
      </w:r>
      <w:bookmarkEnd w:id="12"/>
    </w:p>
    <w:p w:rsidR="00B2761F" w:rsidRPr="003A38BA" w:rsidRDefault="00B2761F" w:rsidP="007C21AF">
      <w:pPr>
        <w:spacing w:after="120"/>
        <w:ind w:left="0" w:firstLine="0"/>
        <w:jc w:val="both"/>
      </w:pPr>
      <w:r>
        <w:t>Belastningen af prøveemnerne sker ved hjælp af den gentagende overrulning af et fastlagt antal hjul. Antallet af hjul, hjultypen, hjulbelastningen, dæktrykket, slør og hældningen påvirker belastningen af prøveemnerne.</w:t>
      </w:r>
    </w:p>
    <w:p w:rsidR="004F79C9" w:rsidRPr="003A38BA" w:rsidRDefault="00637513" w:rsidP="007C21AF">
      <w:pPr>
        <w:spacing w:after="120"/>
        <w:ind w:left="0" w:firstLine="0"/>
        <w:jc w:val="both"/>
      </w:pPr>
      <w:r>
        <w:t>Belastningen sker principielt i henhold til DIN EN 13197 med 2 hjulpar. Hjulene i hvert hjulpar ligger over for hinanden. Hvis der med 4 hjulpar opnås sammenlignelige resultater, kan prøvningen også gennemføres med 4 hjulpar i stedet for 2. Resultaterne anses for at være sammenlignelige, når synligheden om dagen og om natten ikke afviger med mere end højest 15 % fra hinanden og friktionen med højest ± 5 SRT-enheder.</w:t>
      </w:r>
    </w:p>
    <w:p w:rsidR="0093336E" w:rsidRPr="003A38BA" w:rsidRDefault="002210B7" w:rsidP="007C21AF">
      <w:pPr>
        <w:spacing w:after="120"/>
        <w:ind w:left="0" w:firstLine="0"/>
        <w:jc w:val="both"/>
      </w:pPr>
      <w:r>
        <w:t xml:space="preserve">Hver prøvning begynder med nye dæk. Der anvendes gængse personbildæk. Dækkene skal som minimum være af størrelsen 205/60 for som minimum at kunne nå en rullebredde på 150 mm. Hvis den anvendte dæktype ikke længere kan anvendes, skal der gennemføres sammenligningsforløb for at sikre, at der kan opnås sammenlignelige resultater med den nye dæktype. I forbindelse med vurderingen af sammenligneligheden gælder de samme grænser som for anvendelsen af 4 hjulpar. </w:t>
      </w:r>
    </w:p>
    <w:p w:rsidR="007B668F" w:rsidRPr="003A38BA" w:rsidRDefault="003000D1" w:rsidP="0023536B">
      <w:pPr>
        <w:keepNext/>
        <w:spacing w:after="120"/>
        <w:ind w:left="0" w:firstLine="0"/>
        <w:jc w:val="both"/>
      </w:pPr>
      <w:r>
        <w:t xml:space="preserve">Rotationsprøvningsanlægget skal opfylde følgende tekniske randbetingelser: </w:t>
      </w:r>
    </w:p>
    <w:p w:rsidR="00F9526A" w:rsidRPr="003A38BA" w:rsidRDefault="00886145" w:rsidP="007C21AF">
      <w:pPr>
        <w:spacing w:after="120"/>
        <w:ind w:left="0" w:firstLine="0"/>
        <w:jc w:val="both"/>
      </w:pPr>
      <w:r>
        <w:t>Hjulbelastningen kan være mellem 0 N og 4 000 N. Dæktrykket kan være mellem 0 MPa og 0,3 MPa. Randbetingelserne for egnethedsprøvningen af markeringssystemer er angivet i tabel 3. Fastgørelsessystemet til hjulene skal tillade en hældning med en tolerance på ± 10' og slør med en tolerance på ± 1°. Inden en ny prøvekørsel påbegyndes, skal indstillingen af hældningen og slør samt dæktrykket kontrolleres. Efter alle længere afbrydelser af prøvekørslen skal parametrene kontrolleres og om nødvendigt korrigeres.</w:t>
      </w:r>
    </w:p>
    <w:p w:rsidR="00C145F2" w:rsidRPr="003A38BA" w:rsidRDefault="004C2F96" w:rsidP="007C21AF">
      <w:pPr>
        <w:pStyle w:val="Heading1"/>
        <w:numPr>
          <w:ilvl w:val="2"/>
          <w:numId w:val="5"/>
        </w:numPr>
        <w:ind w:left="1440" w:hanging="720"/>
        <w:jc w:val="both"/>
        <w:rPr>
          <w:rFonts w:ascii="Arial" w:hAnsi="Arial" w:cs="Arial"/>
          <w:sz w:val="24"/>
          <w:szCs w:val="24"/>
        </w:rPr>
      </w:pPr>
      <w:bookmarkStart w:id="13" w:name="_Toc12476018"/>
      <w:r>
        <w:rPr>
          <w:sz w:val="24"/>
          <w:szCs w:val="24"/>
        </w:rPr>
        <w:lastRenderedPageBreak/>
        <w:t>Prøveemner</w:t>
      </w:r>
      <w:bookmarkEnd w:id="13"/>
    </w:p>
    <w:p w:rsidR="008E7BF5" w:rsidRPr="003A38BA" w:rsidRDefault="0029168C" w:rsidP="007C21AF">
      <w:pPr>
        <w:spacing w:after="120"/>
        <w:ind w:left="0" w:firstLine="0"/>
        <w:jc w:val="both"/>
      </w:pPr>
      <w:r>
        <w:t xml:space="preserve">Markeringssystemerne, der skal prøves, anbringes på specielle prøveemner. Prøveemnerne skal have en tilstrækkelig stivhed, så overfladebeskaffenheden ikke ændres i løbet af prøvningen og for at kunne håndtere prøveemnerne ved temperaturer på op til 50°C åbenbare deformeringer eller brud. Ved fremstilling af prøveemnerne anvendes et bituminøst materiale (f.eks. støbeasfalt). Ruheden på prøveemnernes overflade bestemmes i henhold til proceduren beskrevet i DIN EN 13036-1. Ruhedsdybden er ≤ 0,6 mm og svarer til klasse RG 1 i DIN EN 13197. Prøveemnernes størrelse er: </w:t>
      </w:r>
    </w:p>
    <w:p w:rsidR="008E7BF5" w:rsidRPr="003A38BA" w:rsidRDefault="008E7BF5" w:rsidP="000C4C77">
      <w:pPr>
        <w:tabs>
          <w:tab w:val="left" w:pos="2835"/>
        </w:tabs>
        <w:ind w:left="1418" w:firstLine="0"/>
        <w:jc w:val="both"/>
      </w:pPr>
      <w:r>
        <w:t>Længde:</w:t>
      </w:r>
      <w:r>
        <w:tab/>
        <w:t>397 mm (± 2 mm)</w:t>
      </w:r>
    </w:p>
    <w:p w:rsidR="008E7BF5" w:rsidRPr="003A38BA" w:rsidRDefault="000C4C77" w:rsidP="000C4C77">
      <w:pPr>
        <w:tabs>
          <w:tab w:val="left" w:pos="2835"/>
        </w:tabs>
        <w:ind w:left="1418" w:firstLine="0"/>
        <w:jc w:val="both"/>
      </w:pPr>
      <w:r>
        <w:t>Bredde:</w:t>
      </w:r>
      <w:r>
        <w:tab/>
      </w:r>
      <w:r w:rsidR="008E7BF5">
        <w:t>198 mm (± 2 mm)</w:t>
      </w:r>
    </w:p>
    <w:p w:rsidR="00DA60F8" w:rsidRPr="003A38BA" w:rsidRDefault="007B668F" w:rsidP="000C4C77">
      <w:pPr>
        <w:tabs>
          <w:tab w:val="left" w:pos="2835"/>
        </w:tabs>
        <w:ind w:left="1418" w:firstLine="0"/>
        <w:jc w:val="both"/>
      </w:pPr>
      <w:r>
        <w:t>Tykkelse:</w:t>
      </w:r>
      <w:r>
        <w:tab/>
        <w:t>48 mm (± 2 mm)</w:t>
      </w:r>
    </w:p>
    <w:p w:rsidR="008E7BF5" w:rsidRPr="003A38BA" w:rsidRDefault="008E7BF5" w:rsidP="007C21AF">
      <w:pPr>
        <w:ind w:left="708" w:firstLine="708"/>
        <w:jc w:val="both"/>
      </w:pPr>
    </w:p>
    <w:p w:rsidR="00C145F2" w:rsidRPr="003A38BA" w:rsidRDefault="00C145F2" w:rsidP="007C21AF">
      <w:pPr>
        <w:spacing w:after="120"/>
        <w:ind w:left="0" w:firstLine="0"/>
        <w:jc w:val="both"/>
      </w:pPr>
      <w:r>
        <w:t>Fastgørelsen af prøveemnerne i kassen sørger for, at oversiderne af prøveemnerne er på samme niveau som den yderste del af kassen for at undgå spring. Der skal skabes en jævn rulleflade uden glidning eller svingninger, og prøveemnerne skal ikke kunne bevæge sig i deres kasser.</w:t>
      </w:r>
    </w:p>
    <w:p w:rsidR="00234C80" w:rsidRPr="003A38BA" w:rsidRDefault="00234C80" w:rsidP="007C21AF">
      <w:pPr>
        <w:pStyle w:val="Heading1"/>
        <w:numPr>
          <w:ilvl w:val="2"/>
          <w:numId w:val="5"/>
        </w:numPr>
        <w:ind w:left="1440" w:hanging="720"/>
        <w:jc w:val="both"/>
        <w:rPr>
          <w:sz w:val="24"/>
          <w:szCs w:val="24"/>
        </w:rPr>
      </w:pPr>
      <w:bookmarkStart w:id="14" w:name="_Toc12476019"/>
      <w:r>
        <w:rPr>
          <w:sz w:val="24"/>
          <w:szCs w:val="24"/>
        </w:rPr>
        <w:t>Rengøringssystem</w:t>
      </w:r>
      <w:bookmarkEnd w:id="14"/>
    </w:p>
    <w:p w:rsidR="00234C80" w:rsidRPr="003A38BA" w:rsidRDefault="00234C80" w:rsidP="007C21AF">
      <w:pPr>
        <w:spacing w:after="120"/>
        <w:ind w:left="0" w:firstLine="0"/>
        <w:jc w:val="both"/>
      </w:pPr>
      <w:r>
        <w:t>I løbet af prøvningen fjernes løse partikler fra drejeskiven ved hjælp af trykluft for at undgå en gensidig påvirkning af prøveeksemplarerne.</w:t>
      </w:r>
    </w:p>
    <w:p w:rsidR="00921E13" w:rsidRPr="003A38BA" w:rsidRDefault="00921E13" w:rsidP="007C21AF">
      <w:pPr>
        <w:spacing w:after="120"/>
        <w:ind w:left="0" w:firstLine="0"/>
        <w:jc w:val="both"/>
      </w:pPr>
      <w:r>
        <w:t>Desuden kan dækkene nedkøles i løbet af prøvningen ved hjælp af forstøvet vand. Dækkølingen er principielt set påkrævet i forbindelse med termoplast.</w:t>
      </w:r>
    </w:p>
    <w:p w:rsidR="004C2F96" w:rsidRPr="003A38BA" w:rsidRDefault="000D70C0" w:rsidP="007C21AF">
      <w:pPr>
        <w:pStyle w:val="Heading1"/>
        <w:numPr>
          <w:ilvl w:val="1"/>
          <w:numId w:val="5"/>
        </w:numPr>
        <w:jc w:val="both"/>
        <w:rPr>
          <w:sz w:val="24"/>
          <w:szCs w:val="24"/>
        </w:rPr>
      </w:pPr>
      <w:bookmarkStart w:id="15" w:name="_Toc12476020"/>
      <w:r>
        <w:rPr>
          <w:sz w:val="24"/>
          <w:szCs w:val="24"/>
        </w:rPr>
        <w:t>Klargøring af prøveemnerne</w:t>
      </w:r>
      <w:bookmarkEnd w:id="15"/>
    </w:p>
    <w:p w:rsidR="000D70C0" w:rsidRPr="003A38BA" w:rsidRDefault="000D70C0" w:rsidP="007C21AF">
      <w:pPr>
        <w:pStyle w:val="Heading1"/>
        <w:numPr>
          <w:ilvl w:val="2"/>
          <w:numId w:val="5"/>
        </w:numPr>
        <w:ind w:left="1440" w:hanging="720"/>
        <w:jc w:val="both"/>
        <w:rPr>
          <w:sz w:val="24"/>
          <w:szCs w:val="24"/>
        </w:rPr>
      </w:pPr>
      <w:bookmarkStart w:id="16" w:name="_Toc12476021"/>
      <w:r>
        <w:rPr>
          <w:sz w:val="24"/>
          <w:szCs w:val="24"/>
        </w:rPr>
        <w:t>Påføring</w:t>
      </w:r>
      <w:bookmarkEnd w:id="16"/>
    </w:p>
    <w:p w:rsidR="00F9526A" w:rsidRPr="003A38BA" w:rsidRDefault="00232406" w:rsidP="007C21AF">
      <w:pPr>
        <w:spacing w:after="120"/>
        <w:ind w:left="0" w:firstLine="0"/>
        <w:jc w:val="both"/>
      </w:pPr>
      <w:r>
        <w:t>Forskellige faktorer inden for rammerne af påføringen påvirker prøvningen - primært påføringsmetoden og den påførte mængde, påføringsretningen og tørrings- og hærdningsbetingelserne.</w:t>
      </w:r>
    </w:p>
    <w:p w:rsidR="008A7AD1" w:rsidRPr="003A38BA" w:rsidRDefault="008A7AD1" w:rsidP="007C21AF">
      <w:pPr>
        <w:spacing w:after="120"/>
        <w:ind w:left="0" w:firstLine="0"/>
        <w:jc w:val="both"/>
      </w:pPr>
      <w:r>
        <w:t>Grundlæggende påføres markeringssystemet på den måde, som påføringen er påtænkt i praksis. Ansøgeren skal angive alle oplysninger, der er nødvendige i forbindelse med påføringen, herunder alle komponenter og mængderne heraf samt påføringsmetoden. Påføringsproceduren (detaljeret betegnelse i henhold til tabel 1) samt alle data, der skal registreres, dokumenteres i påføringsprotokollen. Påføringen gennemføres under tilsyn af et akkrediteret prøvningslaboratorium eller af et organ, der er autoriseret hertil af det akkrediterede prøvningslaboratorium. Hvis det ønskes, kan ansøgeren være til stede ved påføringen.</w:t>
      </w:r>
    </w:p>
    <w:p w:rsidR="00921E13" w:rsidRPr="003A38BA" w:rsidRDefault="00921E13" w:rsidP="007C21AF">
      <w:pPr>
        <w:spacing w:after="120"/>
        <w:ind w:left="0" w:firstLine="0"/>
        <w:jc w:val="both"/>
      </w:pPr>
      <w:r>
        <w:t xml:space="preserve">Undersøgelser har vist, at reaktive systemer, der består af 2 eller 3 komponenter (komponentforhold 98:2 eller 1:1), opnår sammenlignelige resultater, hvad angår de trafiktekniske egenskaber, og under overholdelse af producentens angivelser kan påføres med det ene eller andet blandingsforhold. Blandingsforholdet angives ikke på prøvningsattesten, hvis materialeproducenten inden påbegyndelsen af prøvningen skriftligt har bekræftet, at markeringsmaterialet både kan påføres med et komponentforhold på 98:2 og med et komponentforhold på 1:1 uden forskelle i den kemiske sammensætning. 98'er komponenterne fra 2-komponentmaterialet svarer til blandingen af komponenterne A og B fra 3-komponentmaterialet med et blandingsforhold (svarende til komponentforholdet) på 1:1. Undtaget herfra er systemer med refleksperler i hærder (såkaldte reaktive perler). </w:t>
      </w:r>
    </w:p>
    <w:p w:rsidR="000D70C0" w:rsidRPr="003A38BA" w:rsidRDefault="003E3497" w:rsidP="000C4C77">
      <w:pPr>
        <w:pStyle w:val="Subtitle"/>
        <w:keepNext/>
        <w:keepLines/>
        <w:ind w:left="1440" w:hanging="1440"/>
        <w:jc w:val="both"/>
        <w:rPr>
          <w:spacing w:val="0"/>
          <w:sz w:val="22"/>
          <w:szCs w:val="22"/>
        </w:rPr>
      </w:pPr>
      <w:r>
        <w:rPr>
          <w:sz w:val="22"/>
          <w:szCs w:val="22"/>
        </w:rPr>
        <w:lastRenderedPageBreak/>
        <w:t>Tabel 1:</w:t>
      </w:r>
      <w:r>
        <w:rPr>
          <w:sz w:val="22"/>
          <w:szCs w:val="22"/>
        </w:rPr>
        <w:tab/>
        <w:t>Forenklet betegnelse af påføringsteknikkerne afhængigt af den anvendte stofgruppe</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5103"/>
        <w:gridCol w:w="1701"/>
      </w:tblGrid>
      <w:tr w:rsidR="00D82DF7" w:rsidRPr="003A38BA" w:rsidTr="003E3497">
        <w:tc>
          <w:tcPr>
            <w:tcW w:w="2425" w:type="dxa"/>
            <w:shd w:val="clear" w:color="000000" w:fill="D8D8D8"/>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 xml:space="preserve">Forenklet betegnelse af påføringsteknikkerne </w:t>
            </w:r>
          </w:p>
        </w:tc>
        <w:tc>
          <w:tcPr>
            <w:tcW w:w="5103" w:type="dxa"/>
            <w:shd w:val="clear" w:color="000000" w:fill="D8D8D8"/>
            <w:noWrap/>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Detaljerede betegnelser i påføringsprotokollen</w:t>
            </w:r>
            <w:r w:rsidR="003000D1" w:rsidRPr="003A38BA">
              <w:rPr>
                <w:rStyle w:val="FootnoteReference"/>
                <w:rFonts w:ascii="Calibri" w:eastAsia="Times New Roman" w:hAnsi="Calibri" w:cs="Times New Roman"/>
                <w:b/>
                <w:bCs/>
                <w:color w:val="000000"/>
                <w:sz w:val="20"/>
                <w:szCs w:val="20"/>
                <w:lang w:eastAsia="de-DE"/>
              </w:rPr>
              <w:footnoteReference w:id="1"/>
            </w:r>
          </w:p>
        </w:tc>
        <w:tc>
          <w:tcPr>
            <w:tcW w:w="1701" w:type="dxa"/>
            <w:shd w:val="clear" w:color="000000" w:fill="D8D8D8"/>
            <w:noWrap/>
            <w:vAlign w:val="center"/>
            <w:hideMark/>
          </w:tcPr>
          <w:p w:rsidR="00D82DF7" w:rsidRPr="003A38BA" w:rsidRDefault="00D82DF7"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Stofgruppe</w:t>
            </w: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Sprøjteteknik</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Airless</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Farver, koldsprøjteplast, termoplast</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Trykluft</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On-line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Airless med intermix-perler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Termospray</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Vejafhængig forstøverluft</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Forstøverluft med udvendig blanding</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Regelmæssige agglomerater</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Multi-dot-line</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Hærdeplast, termoplast</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Regelmæssige prikker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Termoekstruder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Spotflex</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Ekstruder/specialmarkør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Visidotsystem</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Uregelmæssige agglomerater</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Ekstruder</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Hærdeplast, termoplast</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Forspændt fjederstål (af systemet Feichtner)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Hulplade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Pigvalse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Centrifugeringsteknik</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Fuldt optrukket linje</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Vejstribemaskine</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Hærdeplast, termoplast</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Ekstruder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Fuldt optrukket linje med struktureret overflade</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Vejstribemaskine + strukturrulle</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Hærdeplast</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Rulle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Udrullet</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Grunder (primer), udrullet</w:t>
            </w:r>
          </w:p>
        </w:tc>
        <w:tc>
          <w:tcPr>
            <w:tcW w:w="1701"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Folier</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Uden primer, udrullet</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Bitumen plus, udrullet</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Asfalt plus, udrullet</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6E1AD5" w:rsidRPr="003A38BA" w:rsidTr="003E3497">
        <w:tc>
          <w:tcPr>
            <w:tcW w:w="2425" w:type="dxa"/>
            <w:vMerge w:val="restart"/>
            <w:shd w:val="clear" w:color="auto" w:fill="auto"/>
            <w:vAlign w:val="center"/>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Præfabrikeret markeringssystem</w:t>
            </w: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Præfabrikeret markeringssystem, der kan påsmeltes med håndbrænder</w:t>
            </w:r>
          </w:p>
        </w:tc>
        <w:tc>
          <w:tcPr>
            <w:tcW w:w="1701" w:type="dxa"/>
            <w:vMerge w:val="restart"/>
            <w:shd w:val="clear" w:color="auto" w:fill="auto"/>
            <w:noWrap/>
            <w:vAlign w:val="center"/>
            <w:hideMark/>
          </w:tcPr>
          <w:p w:rsidR="006E1AD5" w:rsidRPr="003A38BA" w:rsidRDefault="006E1AD5" w:rsidP="0023536B">
            <w:pPr>
              <w:ind w:left="0" w:firstLine="0"/>
              <w:jc w:val="center"/>
              <w:rPr>
                <w:rFonts w:ascii="Calibri" w:eastAsia="Times New Roman" w:hAnsi="Calibri" w:cs="Times New Roman"/>
                <w:color w:val="000000"/>
                <w:sz w:val="20"/>
                <w:szCs w:val="20"/>
              </w:rPr>
            </w:pPr>
            <w:r>
              <w:rPr>
                <w:rFonts w:ascii="Calibri" w:hAnsi="Calibri"/>
                <w:color w:val="000000"/>
                <w:sz w:val="20"/>
                <w:szCs w:val="20"/>
              </w:rPr>
              <w:t>Termoplast, for fremtiden evt. også hærdeplast</w:t>
            </w:r>
          </w:p>
        </w:tc>
      </w:tr>
      <w:tr w:rsidR="006E1AD5" w:rsidRPr="003A38BA" w:rsidTr="003E3497">
        <w:tc>
          <w:tcPr>
            <w:tcW w:w="2425" w:type="dxa"/>
            <w:vMerge/>
            <w:vAlign w:val="center"/>
            <w:hideMark/>
          </w:tcPr>
          <w:p w:rsidR="006E1AD5" w:rsidRPr="003A38BA" w:rsidRDefault="006E1AD5"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Præfabrikeret markeringssystem, der kan påsmeltes med håndbrænder, med yderligere termoplastprikker</w:t>
            </w:r>
          </w:p>
        </w:tc>
        <w:tc>
          <w:tcPr>
            <w:tcW w:w="1701" w:type="dxa"/>
            <w:vMerge/>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lang w:eastAsia="de-DE"/>
              </w:rPr>
            </w:pPr>
          </w:p>
        </w:tc>
      </w:tr>
    </w:tbl>
    <w:p w:rsidR="00EB1650" w:rsidRPr="003A38BA" w:rsidRDefault="00EB1650" w:rsidP="007C21AF">
      <w:pPr>
        <w:spacing w:after="120"/>
        <w:ind w:left="0" w:firstLine="0"/>
        <w:jc w:val="both"/>
      </w:pPr>
      <w:r>
        <w:t xml:space="preserve">I modsætning til den detaljerede betegnelse for påføringsproceduren i påføringsprotokollen angives den forenklede betegnelse af påføringsteknikkerne, som er anført i tabel 1, i prøvningsattesten eller bekræftelsen af prøvningen. </w:t>
      </w:r>
    </w:p>
    <w:p w:rsidR="00260651" w:rsidRPr="003A38BA" w:rsidRDefault="00260651" w:rsidP="007C21AF">
      <w:pPr>
        <w:spacing w:after="120"/>
        <w:ind w:left="0" w:firstLine="0"/>
        <w:jc w:val="both"/>
      </w:pPr>
      <w:r>
        <w:t xml:space="preserve">Markeringssystemet påføres 4 prøveemner. Hvis tørretiden skal bestemmes, er et 5. prøveemne nødvendigt. Et prøveemne fungerer som en retentionsprøve og definerer den nye tilstand. 3 prøveemner tromles i rotationsprøvningsanlægget. </w:t>
      </w:r>
    </w:p>
    <w:p w:rsidR="00B2761F" w:rsidRPr="00A37E2F" w:rsidRDefault="00B2761F" w:rsidP="007C21AF">
      <w:pPr>
        <w:pStyle w:val="Heading1"/>
        <w:numPr>
          <w:ilvl w:val="2"/>
          <w:numId w:val="5"/>
        </w:numPr>
        <w:ind w:left="1440" w:hanging="720"/>
        <w:jc w:val="both"/>
        <w:rPr>
          <w:rFonts w:asciiTheme="minorHAnsi" w:hAnsiTheme="minorHAnsi"/>
          <w:sz w:val="24"/>
          <w:szCs w:val="24"/>
        </w:rPr>
      </w:pPr>
      <w:bookmarkStart w:id="17" w:name="_Toc12476022"/>
      <w:r>
        <w:rPr>
          <w:rFonts w:asciiTheme="minorHAnsi" w:hAnsiTheme="minorHAnsi"/>
          <w:sz w:val="24"/>
          <w:szCs w:val="24"/>
        </w:rPr>
        <w:t>Målinger relateret til påføringen</w:t>
      </w:r>
      <w:bookmarkEnd w:id="17"/>
    </w:p>
    <w:p w:rsidR="000D70C0" w:rsidRPr="003A38BA" w:rsidRDefault="000D70C0" w:rsidP="007C21AF">
      <w:pPr>
        <w:spacing w:after="120"/>
        <w:ind w:left="0" w:firstLine="0"/>
        <w:jc w:val="both"/>
      </w:pPr>
      <w:r>
        <w:t xml:space="preserve">Markeringen skal påføres ved en lufttemperatur på mellem +10°C og +35°C og ved en relativ luftfugtighed på maks. 80 %. Lufttemperaturen og den relative luftfugtighed skal bestemmes og dokumenteres umiddelbart før påføringen. </w:t>
      </w:r>
    </w:p>
    <w:p w:rsidR="000503D0" w:rsidRPr="003A38BA" w:rsidRDefault="004F79C9" w:rsidP="007C21AF">
      <w:pPr>
        <w:spacing w:after="120"/>
        <w:ind w:left="0" w:firstLine="0"/>
        <w:jc w:val="both"/>
      </w:pPr>
      <w:r>
        <w:t xml:space="preserve">Tørretiden indtil overfladen er farbar skal bestemmes for farver og hærdeplastmasser, kategoriseres i henhold til klasserne anført i tabel 2 og dokumenteres sammen med de klimatiske betingelser (omgivelsestemperatur, temperaturen på prøveemnernes overflade og den relative luftfugtighed). For termoplastiske markeringer kategoriseres tørretiden grundlæggende i klassen T2 (≤10 min.). En </w:t>
      </w:r>
      <w:r>
        <w:lastRenderedPageBreak/>
        <w:t>markering er farbar, hvis der ikke opstår deformeringer af markeringsmaterialet i forbindelse med overkørslen heraf. Tørretiden</w:t>
      </w:r>
      <w:r w:rsidR="00CD0A25" w:rsidRPr="003A38BA">
        <w:rPr>
          <w:rStyle w:val="FootnoteReference"/>
        </w:rPr>
        <w:footnoteReference w:id="2"/>
      </w:r>
      <w:r>
        <w:t xml:space="preserve"> skal som hovedregel registreres i henhold til DIN EN 13197, bilag A. </w:t>
      </w:r>
    </w:p>
    <w:p w:rsidR="000503D0" w:rsidRPr="003A38BA" w:rsidRDefault="003E3497" w:rsidP="007C21AF">
      <w:pPr>
        <w:pStyle w:val="Subtitle"/>
        <w:ind w:left="1440" w:hanging="1440"/>
        <w:jc w:val="both"/>
        <w:rPr>
          <w:spacing w:val="0"/>
        </w:rPr>
      </w:pPr>
      <w:r>
        <w:t>Tabel 2:</w:t>
      </w:r>
      <w:r>
        <w:tab/>
        <w:t>Farbarhedsklasser</w:t>
      </w:r>
    </w:p>
    <w:tbl>
      <w:tblPr>
        <w:tblStyle w:val="TableGrid"/>
        <w:tblW w:w="0" w:type="auto"/>
        <w:tblInd w:w="108" w:type="dxa"/>
        <w:tblLook w:val="04A0" w:firstRow="1" w:lastRow="0" w:firstColumn="1" w:lastColumn="0" w:noHBand="0" w:noVBand="1"/>
      </w:tblPr>
      <w:tblGrid>
        <w:gridCol w:w="2209"/>
        <w:gridCol w:w="1040"/>
        <w:gridCol w:w="1005"/>
        <w:gridCol w:w="1006"/>
        <w:gridCol w:w="1007"/>
        <w:gridCol w:w="1007"/>
      </w:tblGrid>
      <w:tr w:rsidR="00921E13" w:rsidRPr="003A38BA" w:rsidTr="00EB1650">
        <w:tc>
          <w:tcPr>
            <w:tcW w:w="2209" w:type="dxa"/>
          </w:tcPr>
          <w:p w:rsidR="00921E13" w:rsidRPr="003A38BA" w:rsidRDefault="00921E13" w:rsidP="00A503EF">
            <w:pPr>
              <w:spacing w:after="120"/>
              <w:ind w:left="0" w:firstLine="0"/>
            </w:pPr>
            <w:r>
              <w:t>Farbarhedsklasse</w:t>
            </w:r>
          </w:p>
        </w:tc>
        <w:tc>
          <w:tcPr>
            <w:tcW w:w="1040" w:type="dxa"/>
          </w:tcPr>
          <w:p w:rsidR="00921E13" w:rsidRPr="003A38BA" w:rsidRDefault="00921E13" w:rsidP="000503D0">
            <w:pPr>
              <w:spacing w:after="120"/>
              <w:ind w:left="0" w:firstLine="0"/>
              <w:jc w:val="center"/>
            </w:pPr>
            <w:r>
              <w:t>T0</w:t>
            </w:r>
          </w:p>
        </w:tc>
        <w:tc>
          <w:tcPr>
            <w:tcW w:w="1005" w:type="dxa"/>
          </w:tcPr>
          <w:p w:rsidR="00921E13" w:rsidRPr="003A38BA" w:rsidRDefault="00921E13" w:rsidP="000503D0">
            <w:pPr>
              <w:spacing w:after="120"/>
              <w:ind w:left="0" w:firstLine="0"/>
              <w:jc w:val="center"/>
            </w:pPr>
            <w:r>
              <w:t>T1</w:t>
            </w:r>
          </w:p>
        </w:tc>
        <w:tc>
          <w:tcPr>
            <w:tcW w:w="1006" w:type="dxa"/>
          </w:tcPr>
          <w:p w:rsidR="00921E13" w:rsidRPr="003A38BA" w:rsidRDefault="00921E13" w:rsidP="000503D0">
            <w:pPr>
              <w:spacing w:after="120"/>
              <w:ind w:left="0" w:firstLine="0"/>
              <w:jc w:val="center"/>
            </w:pPr>
            <w:r>
              <w:t>T2</w:t>
            </w:r>
          </w:p>
        </w:tc>
        <w:tc>
          <w:tcPr>
            <w:tcW w:w="1007" w:type="dxa"/>
          </w:tcPr>
          <w:p w:rsidR="00921E13" w:rsidRPr="003A38BA" w:rsidRDefault="00921E13" w:rsidP="000503D0">
            <w:pPr>
              <w:spacing w:after="120"/>
              <w:ind w:left="0" w:firstLine="0"/>
              <w:jc w:val="center"/>
            </w:pPr>
            <w:r>
              <w:t>T3</w:t>
            </w:r>
          </w:p>
        </w:tc>
        <w:tc>
          <w:tcPr>
            <w:tcW w:w="1007" w:type="dxa"/>
          </w:tcPr>
          <w:p w:rsidR="00921E13" w:rsidRPr="003A38BA" w:rsidRDefault="00921E13" w:rsidP="000503D0">
            <w:pPr>
              <w:spacing w:after="120"/>
              <w:ind w:left="0" w:firstLine="0"/>
              <w:jc w:val="center"/>
            </w:pPr>
            <w:r>
              <w:t>T4</w:t>
            </w:r>
          </w:p>
        </w:tc>
      </w:tr>
      <w:tr w:rsidR="00921E13" w:rsidRPr="003A38BA" w:rsidTr="00EB1650">
        <w:tc>
          <w:tcPr>
            <w:tcW w:w="2209" w:type="dxa"/>
          </w:tcPr>
          <w:p w:rsidR="00921E13" w:rsidRPr="003A38BA" w:rsidRDefault="00CD0A25" w:rsidP="00CD0A25">
            <w:pPr>
              <w:spacing w:after="120"/>
              <w:ind w:left="0" w:firstLine="0"/>
            </w:pPr>
            <w:r>
              <w:t>Tørretid i minutter</w:t>
            </w:r>
          </w:p>
        </w:tc>
        <w:tc>
          <w:tcPr>
            <w:tcW w:w="1040" w:type="dxa"/>
          </w:tcPr>
          <w:p w:rsidR="00921E13" w:rsidRPr="003A38BA" w:rsidRDefault="00921E13" w:rsidP="000503D0">
            <w:pPr>
              <w:spacing w:after="120"/>
              <w:ind w:left="0" w:firstLine="0"/>
              <w:jc w:val="center"/>
            </w:pPr>
            <w:r>
              <w:t>NPD</w:t>
            </w:r>
          </w:p>
        </w:tc>
        <w:tc>
          <w:tcPr>
            <w:tcW w:w="1005" w:type="dxa"/>
          </w:tcPr>
          <w:p w:rsidR="00921E13" w:rsidRPr="003A38BA" w:rsidRDefault="00921E13" w:rsidP="000503D0">
            <w:pPr>
              <w:spacing w:after="120"/>
              <w:ind w:left="0" w:firstLine="0"/>
              <w:jc w:val="center"/>
            </w:pPr>
            <w:r>
              <w:t>≤ 1</w:t>
            </w:r>
          </w:p>
        </w:tc>
        <w:tc>
          <w:tcPr>
            <w:tcW w:w="1006" w:type="dxa"/>
          </w:tcPr>
          <w:p w:rsidR="00921E13" w:rsidRPr="003A38BA" w:rsidRDefault="00921E13" w:rsidP="000503D0">
            <w:pPr>
              <w:spacing w:after="120"/>
              <w:ind w:left="0" w:firstLine="0"/>
              <w:jc w:val="center"/>
            </w:pPr>
            <w:r>
              <w:t>≤ 10</w:t>
            </w:r>
          </w:p>
        </w:tc>
        <w:tc>
          <w:tcPr>
            <w:tcW w:w="1007" w:type="dxa"/>
          </w:tcPr>
          <w:p w:rsidR="00921E13" w:rsidRPr="003A38BA" w:rsidRDefault="00921E13" w:rsidP="000503D0">
            <w:pPr>
              <w:spacing w:after="120"/>
              <w:ind w:left="0" w:firstLine="0"/>
              <w:jc w:val="center"/>
            </w:pPr>
            <w:r>
              <w:t>≤ 20</w:t>
            </w:r>
          </w:p>
        </w:tc>
        <w:tc>
          <w:tcPr>
            <w:tcW w:w="1007" w:type="dxa"/>
          </w:tcPr>
          <w:p w:rsidR="00921E13" w:rsidRPr="003A38BA" w:rsidRDefault="00921E13" w:rsidP="000503D0">
            <w:pPr>
              <w:spacing w:after="120"/>
              <w:ind w:left="0" w:firstLine="0"/>
              <w:jc w:val="center"/>
            </w:pPr>
            <w:r>
              <w:t>≤ 30</w:t>
            </w:r>
          </w:p>
        </w:tc>
      </w:tr>
    </w:tbl>
    <w:p w:rsidR="000503D0" w:rsidRPr="003A38BA" w:rsidRDefault="000503D0" w:rsidP="00A503EF">
      <w:pPr>
        <w:spacing w:after="120"/>
        <w:ind w:left="0" w:firstLine="0"/>
      </w:pPr>
    </w:p>
    <w:p w:rsidR="004F79C9" w:rsidRPr="003A38BA" w:rsidRDefault="004F79C9" w:rsidP="007C21AF">
      <w:pPr>
        <w:spacing w:after="120"/>
        <w:ind w:left="0" w:firstLine="0"/>
        <w:jc w:val="both"/>
      </w:pPr>
      <w:r>
        <w:t>I løbet af påføringen af et markeringssystem skal påføringsmængderne af materialet samt alle hjælpestofferne, som rent faktisk blev påført prøveemnet, bestemmes.</w:t>
      </w:r>
    </w:p>
    <w:p w:rsidR="00B53040" w:rsidRPr="003A38BA" w:rsidRDefault="00B53040" w:rsidP="007C21AF">
      <w:pPr>
        <w:spacing w:after="120"/>
        <w:ind w:left="0" w:firstLine="0"/>
        <w:jc w:val="both"/>
      </w:pPr>
      <w:r>
        <w:t>Påføringsmængden af et markeringsstof skal angives i form af lagtykkelsen. Lagtykkelsen registreres som hovedregel i henhold til DIN EN 13197, bilag C. I nogle tilfælde kan bestemmelsen af påføringsmængden ske ved gradvis vejning af prøveemnerne efter påføringen af de forskellige komponenter (materiale, efterstrøningsmateriale). Lagtykkelsen bestemmes så på baggrund af den effektive påføringsmængde. Påføringsmængden ved agglomerater registreres ved afvejning af materialemængden uden efterstrøningsmateriale. Ved systemer med tynde lag er det som hovedregel mere praktisk at måle vådfilmstykkelsen med en jordforbundet, kalibreret målekam.</w:t>
      </w:r>
    </w:p>
    <w:p w:rsidR="004F79C9" w:rsidRPr="003A38BA" w:rsidRDefault="004F79C9" w:rsidP="007C21AF">
      <w:pPr>
        <w:spacing w:after="120"/>
        <w:ind w:left="0" w:firstLine="0"/>
        <w:jc w:val="both"/>
      </w:pPr>
      <w:r>
        <w:t>Resultaterne skal dokumenteres i påføringsprotokollen.</w:t>
      </w:r>
    </w:p>
    <w:p w:rsidR="000766A6" w:rsidRPr="003A38BA" w:rsidRDefault="000766A6" w:rsidP="007C21AF">
      <w:pPr>
        <w:pStyle w:val="Heading1"/>
        <w:numPr>
          <w:ilvl w:val="2"/>
          <w:numId w:val="5"/>
        </w:numPr>
        <w:ind w:left="1440" w:hanging="720"/>
        <w:jc w:val="both"/>
        <w:rPr>
          <w:rFonts w:ascii="Arial" w:hAnsi="Arial" w:cs="Arial"/>
          <w:sz w:val="24"/>
          <w:szCs w:val="24"/>
        </w:rPr>
      </w:pPr>
      <w:bookmarkStart w:id="18" w:name="_Toc12476023"/>
      <w:r>
        <w:rPr>
          <w:sz w:val="24"/>
          <w:szCs w:val="24"/>
        </w:rPr>
        <w:t>Prøveudtagning</w:t>
      </w:r>
      <w:bookmarkEnd w:id="18"/>
    </w:p>
    <w:p w:rsidR="000766A6" w:rsidRPr="003A38BA" w:rsidRDefault="000766A6" w:rsidP="007C21AF">
      <w:pPr>
        <w:spacing w:after="120"/>
        <w:ind w:left="0" w:firstLine="0"/>
        <w:jc w:val="both"/>
      </w:pPr>
      <w:r>
        <w:t>Med henblik på identifikation udtages der prøver af hvert markeringsmateriale, af alle bestanddele af et flerkomponentmateriale samt af hjælpestofferne i løbet af påføringen. På de udtagne prøver gennemføres der kemisk-fysiske undersøgelser med henblik på identifikation af markeringssystemet.</w:t>
      </w:r>
    </w:p>
    <w:p w:rsidR="00260651" w:rsidRPr="003A38BA" w:rsidRDefault="00260651" w:rsidP="007C21AF">
      <w:pPr>
        <w:pStyle w:val="Heading1"/>
        <w:numPr>
          <w:ilvl w:val="2"/>
          <w:numId w:val="5"/>
        </w:numPr>
        <w:ind w:left="1440" w:hanging="720"/>
        <w:jc w:val="both"/>
        <w:rPr>
          <w:rFonts w:ascii="Arial" w:hAnsi="Arial" w:cs="Arial"/>
          <w:sz w:val="24"/>
          <w:szCs w:val="24"/>
        </w:rPr>
      </w:pPr>
      <w:bookmarkStart w:id="19" w:name="_Toc12476024"/>
      <w:r>
        <w:rPr>
          <w:sz w:val="24"/>
          <w:szCs w:val="24"/>
        </w:rPr>
        <w:t>Konditioneringstid</w:t>
      </w:r>
      <w:bookmarkEnd w:id="19"/>
    </w:p>
    <w:p w:rsidR="00260651" w:rsidRPr="003A38BA" w:rsidRDefault="00C8360F" w:rsidP="007C21AF">
      <w:pPr>
        <w:spacing w:after="120"/>
        <w:ind w:left="0" w:firstLine="0"/>
        <w:jc w:val="both"/>
      </w:pPr>
      <w:r>
        <w:t>Opløsningsmiddelholdige farver må tidligst 8 og skal senest 12 dage efter den gennemførte påføring overkøres for første gang i rotationsprøvningsanlægget. Tidsrummet for dispersioner skal være en uge længere end for opløsningsmiddelholdige farver. Alle andre markeringssystemer må tidligst 48 timer efter den gennemførte påføring overkøres for første gang.</w:t>
      </w:r>
    </w:p>
    <w:p w:rsidR="005517CE" w:rsidRPr="003A38BA" w:rsidRDefault="005517CE" w:rsidP="007C21AF">
      <w:pPr>
        <w:spacing w:after="120"/>
        <w:ind w:left="0" w:firstLine="0"/>
        <w:jc w:val="both"/>
      </w:pPr>
      <w:r>
        <w:t xml:space="preserve">De forberedte prøveemner skal opbevares til tørring eller hærdning i et klimatiseret rum ved en temperatur på 20°±5°C med en relativ luftfugtighed på mellem 45 % og 75 %. </w:t>
      </w:r>
    </w:p>
    <w:p w:rsidR="005517CE" w:rsidRPr="003A38BA" w:rsidRDefault="005517CE" w:rsidP="007C21AF">
      <w:pPr>
        <w:pStyle w:val="Heading1"/>
        <w:numPr>
          <w:ilvl w:val="2"/>
          <w:numId w:val="5"/>
        </w:numPr>
        <w:ind w:left="1440" w:hanging="720"/>
        <w:jc w:val="both"/>
        <w:rPr>
          <w:sz w:val="24"/>
          <w:szCs w:val="24"/>
        </w:rPr>
      </w:pPr>
      <w:bookmarkStart w:id="20" w:name="_Toc12476025"/>
      <w:r>
        <w:rPr>
          <w:sz w:val="24"/>
          <w:szCs w:val="24"/>
        </w:rPr>
        <w:t>Påføringsretning</w:t>
      </w:r>
      <w:bookmarkEnd w:id="20"/>
    </w:p>
    <w:p w:rsidR="005517CE" w:rsidRPr="003A38BA" w:rsidRDefault="005517CE" w:rsidP="007C21AF">
      <w:pPr>
        <w:spacing w:after="120"/>
        <w:ind w:left="0" w:firstLine="0"/>
        <w:jc w:val="both"/>
      </w:pPr>
      <w:r>
        <w:t xml:space="preserve">Ved påføringen på prøveemnerne skal der tages hensyn til, at prøveemnerne er placeret således i rotationsprøvningsanlægget, at markeringssystemerne overkøres i og imod påføringsretningen. </w:t>
      </w:r>
    </w:p>
    <w:p w:rsidR="006D5959" w:rsidRPr="003A38BA" w:rsidRDefault="006D5959" w:rsidP="007C21AF">
      <w:pPr>
        <w:pStyle w:val="Heading1"/>
        <w:numPr>
          <w:ilvl w:val="1"/>
          <w:numId w:val="5"/>
        </w:numPr>
        <w:jc w:val="both"/>
        <w:rPr>
          <w:rFonts w:ascii="Arial" w:hAnsi="Arial" w:cs="Arial"/>
          <w:sz w:val="24"/>
          <w:szCs w:val="24"/>
        </w:rPr>
      </w:pPr>
      <w:bookmarkStart w:id="21" w:name="_Toc12476026"/>
      <w:r>
        <w:rPr>
          <w:sz w:val="24"/>
          <w:szCs w:val="24"/>
        </w:rPr>
        <w:t>Referenceprøve</w:t>
      </w:r>
      <w:bookmarkEnd w:id="21"/>
    </w:p>
    <w:p w:rsidR="00EB7D09" w:rsidRPr="003A38BA" w:rsidRDefault="006D5959" w:rsidP="007C21AF">
      <w:pPr>
        <w:spacing w:after="120"/>
        <w:ind w:left="0" w:firstLine="0"/>
        <w:jc w:val="both"/>
      </w:pPr>
      <w:r>
        <w:t xml:space="preserve">I hver prøvekørsel skal der indgå mindst et prøveemne, der er coatet med et standardmarkeringssystem (referenceprøve), til kontrol af et korrekt prøvningsforløb. Markeringsmaterialet samt påføringsanvisningerne for referenceprøven skal være fastlagt. </w:t>
      </w:r>
    </w:p>
    <w:p w:rsidR="006D5959" w:rsidRPr="003A38BA" w:rsidRDefault="006D5959" w:rsidP="007C21AF">
      <w:pPr>
        <w:spacing w:after="120"/>
        <w:ind w:left="0" w:firstLine="0"/>
        <w:jc w:val="both"/>
      </w:pPr>
      <w:r>
        <w:t xml:space="preserve">Resultaterne, som opnås i hver enkelt prøvning med referenceprøven, har til formål at sikre kvaliteten (se afsnit 4.4.5). </w:t>
      </w:r>
    </w:p>
    <w:p w:rsidR="00B2761F" w:rsidRPr="003A38BA" w:rsidRDefault="00B2761F" w:rsidP="007C21AF">
      <w:pPr>
        <w:pStyle w:val="Heading1"/>
        <w:numPr>
          <w:ilvl w:val="1"/>
          <w:numId w:val="5"/>
        </w:numPr>
        <w:jc w:val="both"/>
        <w:rPr>
          <w:sz w:val="24"/>
          <w:szCs w:val="24"/>
        </w:rPr>
      </w:pPr>
      <w:bookmarkStart w:id="22" w:name="_Toc12476027"/>
      <w:r>
        <w:rPr>
          <w:sz w:val="24"/>
          <w:szCs w:val="24"/>
        </w:rPr>
        <w:lastRenderedPageBreak/>
        <w:t>Udførelse af prøvningen</w:t>
      </w:r>
      <w:bookmarkEnd w:id="22"/>
    </w:p>
    <w:p w:rsidR="00D1262E" w:rsidRPr="003A38BA" w:rsidRDefault="00AD7468" w:rsidP="007C21AF">
      <w:pPr>
        <w:spacing w:after="120"/>
        <w:ind w:left="0" w:firstLine="0"/>
        <w:jc w:val="both"/>
      </w:pPr>
      <w:r>
        <w:t xml:space="preserve">De forberedte prøveemner må ikke overkøres, før den fastlagte konditioneringstid er overholdt. Prøveemner, der ikke er fuldstændigt tørret eller hærdet, således at de eventuelt kan påvirke andre prøveemner, må ikke prøves. For at tildække den påkrævede måleflade på mindst 800 cm2 skal der som minimum anvendes det nødvendige antal af 3 prøveemner, der hver er påført en linjebredde på mindst 20 cm. Placeringen af prøveemnerne på rotationsprøvningsanlægget sker efter tilfældighedsprincippet. De 3 prøveemner af et markeringssystem deles i den forbindelse ikke, men placeres direkte efter hinanden. </w:t>
      </w:r>
    </w:p>
    <w:p w:rsidR="00B2761F" w:rsidRPr="003A38BA" w:rsidRDefault="008C64DB" w:rsidP="007C21AF">
      <w:pPr>
        <w:spacing w:after="120"/>
        <w:ind w:left="0" w:firstLine="0"/>
        <w:jc w:val="both"/>
      </w:pPr>
      <w:r>
        <w:t>Ved prøvningen af termoplast er det nødvendigt med en systematisk placering. Prøveemnerne placeres, således at hjulet skiftevis kan køre hen over en gruppe prøveemner og en ligeså stor gruppe tomme plader. På baggrund af hjulets omfang og prøveemnernes og de tomme pladers dimensioner fremgår det, at der kan placeres 2 markeringssystemer, som hver består af 3 prøveemner. Derefter følger 6 tomme plader inden de næste 2 markeringssystemer placeres.</w:t>
      </w:r>
    </w:p>
    <w:p w:rsidR="006D5959" w:rsidRPr="003A38BA" w:rsidRDefault="006D5959" w:rsidP="007C21AF">
      <w:pPr>
        <w:pStyle w:val="Heading1"/>
        <w:numPr>
          <w:ilvl w:val="2"/>
          <w:numId w:val="5"/>
        </w:numPr>
        <w:ind w:left="1440" w:hanging="720"/>
        <w:jc w:val="both"/>
        <w:rPr>
          <w:rFonts w:ascii="Arial" w:hAnsi="Arial" w:cs="Arial"/>
          <w:sz w:val="24"/>
          <w:szCs w:val="24"/>
        </w:rPr>
      </w:pPr>
      <w:bookmarkStart w:id="23" w:name="_Toc12476028"/>
      <w:r>
        <w:rPr>
          <w:sz w:val="24"/>
          <w:szCs w:val="24"/>
        </w:rPr>
        <w:t>Prøvningsbetingelser</w:t>
      </w:r>
      <w:bookmarkEnd w:id="23"/>
    </w:p>
    <w:p w:rsidR="00AD7468" w:rsidRPr="003A38BA" w:rsidRDefault="00AD7468" w:rsidP="007C21AF">
      <w:pPr>
        <w:spacing w:after="120"/>
        <w:ind w:left="0" w:firstLine="0"/>
        <w:jc w:val="both"/>
      </w:pPr>
      <w:r>
        <w:t>Prøvningsbetingelserne og målecyklusserne er fastlagt i tabel 3 og 4.</w:t>
      </w:r>
    </w:p>
    <w:p w:rsidR="004D7F92" w:rsidRPr="003A38BA" w:rsidRDefault="004D7F92" w:rsidP="007C21AF">
      <w:pPr>
        <w:spacing w:after="120"/>
        <w:ind w:left="0" w:firstLine="0"/>
        <w:jc w:val="both"/>
      </w:pPr>
      <w:r>
        <w:t>Antallet af modeller af farver, folier og hærdeplast, der kan prøves samtidigt, beskrænkes ved antallet af kasser på drejeskiven. Termoplastiske markeringssystemer begrænses grundlæggende til 12 modeller.</w:t>
      </w:r>
    </w:p>
    <w:p w:rsidR="004D7F92" w:rsidRPr="003A38BA" w:rsidRDefault="004D7F92" w:rsidP="007C21AF">
      <w:pPr>
        <w:spacing w:after="120"/>
        <w:ind w:left="0" w:firstLine="0"/>
        <w:jc w:val="both"/>
      </w:pPr>
      <w:r>
        <w:t>Markeringer af forskellige markeringsmaterialer prøves grundlæggende ikke samtidigt. Der skelnes mellem: farve (opløsningsmiddelholdig farve, dispersion), hærdeplast, folie på aluminiumsbasis, folie på anden basis, termoplast.</w:t>
      </w:r>
    </w:p>
    <w:p w:rsidR="00C34F3E" w:rsidRPr="003A38BA" w:rsidRDefault="003E3497" w:rsidP="00A11530">
      <w:pPr>
        <w:pStyle w:val="Subtitle"/>
        <w:keepNext/>
        <w:ind w:left="1440" w:hanging="1440"/>
        <w:jc w:val="both"/>
        <w:rPr>
          <w:spacing w:val="0"/>
        </w:rPr>
      </w:pPr>
      <w:r>
        <w:t>Tabel 3:</w:t>
      </w:r>
      <w:r>
        <w:tab/>
        <w:t>Prøvningsbetingelser</w:t>
      </w:r>
    </w:p>
    <w:tbl>
      <w:tblPr>
        <w:tblStyle w:val="TableGrid"/>
        <w:tblW w:w="0" w:type="auto"/>
        <w:tblLook w:val="04A0" w:firstRow="1" w:lastRow="0" w:firstColumn="1" w:lastColumn="0" w:noHBand="0" w:noVBand="1"/>
      </w:tblPr>
      <w:tblGrid>
        <w:gridCol w:w="4606"/>
        <w:gridCol w:w="4606"/>
      </w:tblGrid>
      <w:tr w:rsidR="00AD7468" w:rsidRPr="003A38BA" w:rsidTr="00AD7468">
        <w:tc>
          <w:tcPr>
            <w:tcW w:w="4606" w:type="dxa"/>
          </w:tcPr>
          <w:p w:rsidR="00AD7468" w:rsidRPr="003A38BA" w:rsidRDefault="00AD7468" w:rsidP="00A503EF">
            <w:pPr>
              <w:spacing w:after="120"/>
              <w:ind w:left="0" w:firstLine="0"/>
            </w:pPr>
            <w:r>
              <w:t>Antal prøvehjul</w:t>
            </w:r>
          </w:p>
        </w:tc>
        <w:tc>
          <w:tcPr>
            <w:tcW w:w="4606" w:type="dxa"/>
          </w:tcPr>
          <w:p w:rsidR="00AD7468" w:rsidRPr="003A38BA" w:rsidRDefault="00AD7468" w:rsidP="00A503EF">
            <w:pPr>
              <w:spacing w:after="120"/>
              <w:ind w:left="0" w:firstLine="0"/>
            </w:pPr>
            <w:r>
              <w:t>4 eller 8 afhængigt af materialerne, der skal prøves (se afsnit 4.1.1)</w:t>
            </w:r>
          </w:p>
        </w:tc>
      </w:tr>
      <w:tr w:rsidR="00AD7468" w:rsidRPr="003A38BA" w:rsidTr="00AD7468">
        <w:tc>
          <w:tcPr>
            <w:tcW w:w="4606" w:type="dxa"/>
          </w:tcPr>
          <w:p w:rsidR="00AD7468" w:rsidRPr="003A38BA" w:rsidRDefault="00AD7468" w:rsidP="00A503EF">
            <w:pPr>
              <w:spacing w:after="120"/>
              <w:ind w:left="0" w:firstLine="0"/>
            </w:pPr>
            <w:r>
              <w:t>Prøvehjulenes type</w:t>
            </w:r>
          </w:p>
        </w:tc>
        <w:tc>
          <w:tcPr>
            <w:tcW w:w="4606" w:type="dxa"/>
          </w:tcPr>
          <w:p w:rsidR="00AD7468" w:rsidRPr="003A38BA" w:rsidRDefault="00AD7468" w:rsidP="00A503EF">
            <w:pPr>
              <w:spacing w:after="120"/>
              <w:ind w:left="0" w:firstLine="0"/>
            </w:pPr>
            <w:r>
              <w:t>Tilladte gængse dæk i henhold til afsnit 4.1.1</w:t>
            </w:r>
          </w:p>
          <w:p w:rsidR="00AD7468" w:rsidRPr="003A38BA" w:rsidRDefault="00AD7468" w:rsidP="00A503EF">
            <w:pPr>
              <w:spacing w:after="120"/>
              <w:ind w:left="0" w:firstLine="0"/>
            </w:pPr>
            <w:r>
              <w:t>Nye dæk til hver prøvning</w:t>
            </w:r>
            <w:r w:rsidR="00D1262E" w:rsidRPr="003A38BA">
              <w:rPr>
                <w:rStyle w:val="FootnoteReference"/>
              </w:rPr>
              <w:footnoteReference w:id="3"/>
            </w:r>
          </w:p>
        </w:tc>
      </w:tr>
      <w:tr w:rsidR="00AD7468" w:rsidRPr="003A38BA" w:rsidTr="00AD7468">
        <w:tc>
          <w:tcPr>
            <w:tcW w:w="4606" w:type="dxa"/>
          </w:tcPr>
          <w:p w:rsidR="00AD7468" w:rsidRPr="003A38BA" w:rsidRDefault="00AD7468" w:rsidP="00A503EF">
            <w:pPr>
              <w:spacing w:after="120"/>
              <w:ind w:left="0" w:firstLine="0"/>
            </w:pPr>
            <w:r>
              <w:t>Dæktryk</w:t>
            </w:r>
          </w:p>
        </w:tc>
        <w:tc>
          <w:tcPr>
            <w:tcW w:w="4606" w:type="dxa"/>
          </w:tcPr>
          <w:p w:rsidR="00AD7468" w:rsidRPr="003A38BA" w:rsidRDefault="00AD7468" w:rsidP="00A503EF">
            <w:pPr>
              <w:spacing w:after="120"/>
              <w:ind w:left="0" w:firstLine="0"/>
            </w:pPr>
            <w:r>
              <w:t>0,25 ± 0,02 MPa</w:t>
            </w:r>
          </w:p>
        </w:tc>
      </w:tr>
      <w:tr w:rsidR="00AD7468" w:rsidRPr="003A38BA" w:rsidTr="00AD7468">
        <w:tc>
          <w:tcPr>
            <w:tcW w:w="4606" w:type="dxa"/>
          </w:tcPr>
          <w:p w:rsidR="00AD7468" w:rsidRPr="003A38BA" w:rsidRDefault="00AD7468" w:rsidP="00A503EF">
            <w:pPr>
              <w:spacing w:after="120"/>
              <w:ind w:left="0" w:firstLine="0"/>
            </w:pPr>
            <w:r>
              <w:t>Hjulbelastning</w:t>
            </w:r>
          </w:p>
        </w:tc>
        <w:tc>
          <w:tcPr>
            <w:tcW w:w="4606" w:type="dxa"/>
          </w:tcPr>
          <w:p w:rsidR="00AD7468" w:rsidRPr="003A38BA" w:rsidRDefault="00AD7468" w:rsidP="00A503EF">
            <w:pPr>
              <w:spacing w:after="120"/>
              <w:ind w:left="0" w:firstLine="0"/>
            </w:pPr>
            <w:r>
              <w:t>3000 ± 300 N</w:t>
            </w:r>
          </w:p>
        </w:tc>
      </w:tr>
      <w:tr w:rsidR="00AD7468" w:rsidRPr="003A38BA" w:rsidTr="00AD7468">
        <w:tc>
          <w:tcPr>
            <w:tcW w:w="4606" w:type="dxa"/>
          </w:tcPr>
          <w:p w:rsidR="00AD7468" w:rsidRPr="003A38BA" w:rsidRDefault="00AD7468" w:rsidP="00A503EF">
            <w:pPr>
              <w:spacing w:after="120"/>
              <w:ind w:left="0" w:firstLine="0"/>
            </w:pPr>
            <w:r>
              <w:t>Slør</w:t>
            </w:r>
          </w:p>
        </w:tc>
        <w:tc>
          <w:tcPr>
            <w:tcW w:w="4606" w:type="dxa"/>
          </w:tcPr>
          <w:p w:rsidR="00AD7468" w:rsidRPr="003A38BA" w:rsidRDefault="00AD7468" w:rsidP="00921E13">
            <w:pPr>
              <w:spacing w:after="120"/>
              <w:ind w:left="0" w:firstLine="0"/>
            </w:pPr>
            <w:r>
              <w:t>0° op til en maksimal afvigelse på ± 1°</w:t>
            </w:r>
          </w:p>
        </w:tc>
      </w:tr>
      <w:tr w:rsidR="00AD7468" w:rsidRPr="003A38BA" w:rsidTr="00AD7468">
        <w:tc>
          <w:tcPr>
            <w:tcW w:w="4606" w:type="dxa"/>
          </w:tcPr>
          <w:p w:rsidR="00AD7468" w:rsidRPr="003A38BA" w:rsidRDefault="00AD7468" w:rsidP="00A503EF">
            <w:pPr>
              <w:spacing w:after="120"/>
              <w:ind w:left="0" w:firstLine="0"/>
            </w:pPr>
            <w:r>
              <w:t>Hældning</w:t>
            </w:r>
          </w:p>
        </w:tc>
        <w:tc>
          <w:tcPr>
            <w:tcW w:w="4606" w:type="dxa"/>
          </w:tcPr>
          <w:p w:rsidR="00AD7468" w:rsidRPr="003A38BA" w:rsidRDefault="00AD7468" w:rsidP="00A503EF">
            <w:pPr>
              <w:spacing w:after="120"/>
              <w:ind w:left="0" w:firstLine="0"/>
            </w:pPr>
            <w:r>
              <w:t>Skiftevist hvert hjul +1° (±10') / -1° (±10')</w:t>
            </w:r>
          </w:p>
        </w:tc>
      </w:tr>
      <w:tr w:rsidR="00AD7468" w:rsidRPr="003A38BA" w:rsidTr="00AD7468">
        <w:tc>
          <w:tcPr>
            <w:tcW w:w="4606" w:type="dxa"/>
          </w:tcPr>
          <w:p w:rsidR="00AD7468" w:rsidRPr="003A38BA" w:rsidRDefault="00AD7468" w:rsidP="00A503EF">
            <w:pPr>
              <w:spacing w:after="120"/>
              <w:ind w:left="0" w:firstLine="0"/>
            </w:pPr>
            <w:r>
              <w:t>Hastighed</w:t>
            </w:r>
          </w:p>
        </w:tc>
        <w:tc>
          <w:tcPr>
            <w:tcW w:w="4606" w:type="dxa"/>
          </w:tcPr>
          <w:p w:rsidR="00AD7468" w:rsidRPr="003A38BA" w:rsidRDefault="00AD7468" w:rsidP="00A503EF">
            <w:pPr>
              <w:spacing w:after="120"/>
              <w:ind w:left="0" w:firstLine="0"/>
            </w:pPr>
            <w:r>
              <w:t>15 km/t ± 1 km/t ved vanding</w:t>
            </w:r>
          </w:p>
          <w:p w:rsidR="00AD7468" w:rsidRPr="003A38BA" w:rsidRDefault="00AD7468" w:rsidP="00A503EF">
            <w:pPr>
              <w:spacing w:after="120"/>
              <w:ind w:left="0" w:firstLine="0"/>
            </w:pPr>
            <w:r>
              <w:t>60 km/t ± 3 km/t</w:t>
            </w:r>
          </w:p>
        </w:tc>
      </w:tr>
      <w:tr w:rsidR="00AD7468" w:rsidRPr="003A38BA" w:rsidTr="00AD7468">
        <w:tc>
          <w:tcPr>
            <w:tcW w:w="4606" w:type="dxa"/>
          </w:tcPr>
          <w:p w:rsidR="00AD7468" w:rsidRPr="003A38BA" w:rsidRDefault="00AD7468" w:rsidP="00A503EF">
            <w:pPr>
              <w:spacing w:after="120"/>
              <w:ind w:left="0" w:firstLine="0"/>
            </w:pPr>
            <w:r>
              <w:t>Drejeretning</w:t>
            </w:r>
          </w:p>
        </w:tc>
        <w:tc>
          <w:tcPr>
            <w:tcW w:w="4606" w:type="dxa"/>
          </w:tcPr>
          <w:p w:rsidR="00AD7468" w:rsidRPr="003A38BA" w:rsidRDefault="00AD7468" w:rsidP="00BF3220">
            <w:pPr>
              <w:spacing w:after="120"/>
              <w:ind w:left="0" w:firstLine="0"/>
            </w:pPr>
            <w:r>
              <w:t>50 % i hver retning</w:t>
            </w:r>
          </w:p>
        </w:tc>
      </w:tr>
      <w:tr w:rsidR="00AD7468" w:rsidRPr="003A38BA" w:rsidTr="00AD7468">
        <w:tc>
          <w:tcPr>
            <w:tcW w:w="4606" w:type="dxa"/>
          </w:tcPr>
          <w:p w:rsidR="00AD7468" w:rsidRPr="003A38BA" w:rsidRDefault="0043206D" w:rsidP="00A503EF">
            <w:pPr>
              <w:spacing w:after="120"/>
              <w:ind w:left="0" w:firstLine="0"/>
            </w:pPr>
            <w:r>
              <w:t>Måleintervaller</w:t>
            </w:r>
          </w:p>
        </w:tc>
        <w:tc>
          <w:tcPr>
            <w:tcW w:w="4606" w:type="dxa"/>
          </w:tcPr>
          <w:p w:rsidR="00AD7468" w:rsidRPr="003A38BA" w:rsidRDefault="0043206D" w:rsidP="00A503EF">
            <w:pPr>
              <w:spacing w:after="120"/>
              <w:ind w:left="0" w:firstLine="0"/>
            </w:pPr>
            <w:r>
              <w:t>0; 0,01; 0,1; 0,2; 0,5; 1,0; 2,0; 3,0 og 4,0 x 106</w:t>
            </w:r>
          </w:p>
        </w:tc>
      </w:tr>
      <w:tr w:rsidR="0043206D" w:rsidRPr="003A38BA" w:rsidTr="00AD7468">
        <w:tc>
          <w:tcPr>
            <w:tcW w:w="4606" w:type="dxa"/>
          </w:tcPr>
          <w:p w:rsidR="0043206D" w:rsidRPr="003A38BA" w:rsidRDefault="0043206D" w:rsidP="00A503EF">
            <w:pPr>
              <w:spacing w:after="120"/>
              <w:ind w:left="0" w:firstLine="0"/>
            </w:pPr>
            <w:r>
              <w:t>Rumtemperatur</w:t>
            </w:r>
          </w:p>
        </w:tc>
        <w:tc>
          <w:tcPr>
            <w:tcW w:w="4606" w:type="dxa"/>
          </w:tcPr>
          <w:p w:rsidR="0043206D" w:rsidRPr="003A38BA" w:rsidRDefault="0043206D" w:rsidP="00A503EF">
            <w:pPr>
              <w:spacing w:after="120"/>
              <w:ind w:left="0" w:firstLine="0"/>
            </w:pPr>
            <w:r>
              <w:t>5°C til 10°C</w:t>
            </w:r>
          </w:p>
        </w:tc>
      </w:tr>
    </w:tbl>
    <w:p w:rsidR="00AD7468" w:rsidRPr="003A38BA" w:rsidRDefault="00AD7468" w:rsidP="00D9642C">
      <w:pPr>
        <w:spacing w:after="120"/>
        <w:ind w:left="0" w:firstLine="0"/>
      </w:pPr>
    </w:p>
    <w:p w:rsidR="00D9642C" w:rsidRPr="003A38BA" w:rsidRDefault="00D9642C" w:rsidP="00A11530">
      <w:pPr>
        <w:pStyle w:val="Subtitle"/>
        <w:keepNext/>
        <w:ind w:left="1440" w:hanging="1440"/>
        <w:jc w:val="both"/>
        <w:rPr>
          <w:spacing w:val="0"/>
        </w:rPr>
      </w:pPr>
      <w:r>
        <w:lastRenderedPageBreak/>
        <w:t>Tabel 4:</w:t>
      </w:r>
      <w:r>
        <w:tab/>
        <w:t>Målecyklusser</w:t>
      </w:r>
    </w:p>
    <w:tbl>
      <w:tblPr>
        <w:tblStyle w:val="TableGrid"/>
        <w:tblW w:w="0" w:type="auto"/>
        <w:tblLook w:val="04A0" w:firstRow="1" w:lastRow="0" w:firstColumn="1" w:lastColumn="0" w:noHBand="0" w:noVBand="1"/>
      </w:tblPr>
      <w:tblGrid>
        <w:gridCol w:w="1316"/>
        <w:gridCol w:w="1316"/>
        <w:gridCol w:w="1316"/>
        <w:gridCol w:w="1316"/>
        <w:gridCol w:w="1316"/>
        <w:gridCol w:w="1331"/>
        <w:gridCol w:w="1316"/>
      </w:tblGrid>
      <w:tr w:rsidR="00C34F3E" w:rsidRPr="003A38BA" w:rsidTr="00C34F3E">
        <w:tc>
          <w:tcPr>
            <w:tcW w:w="1316" w:type="dxa"/>
          </w:tcPr>
          <w:p w:rsidR="00C34F3E" w:rsidRPr="003A38BA" w:rsidRDefault="00C34F3E" w:rsidP="000C4C77">
            <w:pPr>
              <w:keepNext/>
              <w:keepLines/>
              <w:spacing w:after="120"/>
              <w:ind w:left="0" w:firstLine="0"/>
              <w:rPr>
                <w:b/>
                <w:sz w:val="18"/>
                <w:szCs w:val="18"/>
              </w:rPr>
            </w:pPr>
            <w:r>
              <w:rPr>
                <w:b/>
                <w:sz w:val="18"/>
                <w:szCs w:val="18"/>
              </w:rPr>
              <w:t>Målecyklus</w:t>
            </w:r>
          </w:p>
        </w:tc>
        <w:tc>
          <w:tcPr>
            <w:tcW w:w="1316" w:type="dxa"/>
          </w:tcPr>
          <w:p w:rsidR="00C34F3E" w:rsidRPr="003A38BA" w:rsidRDefault="00C34F3E" w:rsidP="000C4C77">
            <w:pPr>
              <w:keepNext/>
              <w:keepLines/>
              <w:spacing w:after="120"/>
              <w:ind w:left="0" w:firstLine="0"/>
              <w:rPr>
                <w:b/>
                <w:sz w:val="18"/>
                <w:szCs w:val="18"/>
              </w:rPr>
            </w:pPr>
            <w:r>
              <w:rPr>
                <w:b/>
                <w:sz w:val="18"/>
                <w:szCs w:val="18"/>
              </w:rPr>
              <w:t>Overkørsler i målecyklussen</w:t>
            </w:r>
          </w:p>
        </w:tc>
        <w:tc>
          <w:tcPr>
            <w:tcW w:w="1316" w:type="dxa"/>
          </w:tcPr>
          <w:p w:rsidR="00C34F3E" w:rsidRPr="003A38BA" w:rsidRDefault="00C34F3E" w:rsidP="000C4C77">
            <w:pPr>
              <w:keepNext/>
              <w:keepLines/>
              <w:spacing w:after="120"/>
              <w:ind w:left="0" w:firstLine="0"/>
              <w:rPr>
                <w:b/>
                <w:sz w:val="18"/>
                <w:szCs w:val="18"/>
              </w:rPr>
            </w:pPr>
            <w:r>
              <w:rPr>
                <w:b/>
                <w:sz w:val="18"/>
                <w:szCs w:val="18"/>
              </w:rPr>
              <w:t>Overkørsler ved vanding i begyndelsen</w:t>
            </w:r>
          </w:p>
        </w:tc>
        <w:tc>
          <w:tcPr>
            <w:tcW w:w="1316" w:type="dxa"/>
          </w:tcPr>
          <w:p w:rsidR="00C34F3E" w:rsidRPr="003A38BA" w:rsidRDefault="00C34F3E" w:rsidP="000C4C77">
            <w:pPr>
              <w:keepNext/>
              <w:keepLines/>
              <w:spacing w:after="120"/>
              <w:ind w:left="0" w:firstLine="0"/>
              <w:rPr>
                <w:b/>
                <w:sz w:val="18"/>
                <w:szCs w:val="18"/>
              </w:rPr>
            </w:pPr>
            <w:r>
              <w:rPr>
                <w:b/>
                <w:sz w:val="18"/>
                <w:szCs w:val="18"/>
              </w:rPr>
              <w:t>Overkørsler i tør tilstand</w:t>
            </w:r>
          </w:p>
        </w:tc>
        <w:tc>
          <w:tcPr>
            <w:tcW w:w="1316" w:type="dxa"/>
          </w:tcPr>
          <w:p w:rsidR="00C34F3E" w:rsidRPr="003A38BA" w:rsidRDefault="00C34F3E" w:rsidP="000C4C77">
            <w:pPr>
              <w:keepNext/>
              <w:keepLines/>
              <w:spacing w:after="120"/>
              <w:ind w:left="0" w:firstLine="0"/>
              <w:rPr>
                <w:b/>
                <w:sz w:val="18"/>
                <w:szCs w:val="18"/>
              </w:rPr>
            </w:pPr>
            <w:r>
              <w:rPr>
                <w:b/>
                <w:sz w:val="18"/>
                <w:szCs w:val="18"/>
              </w:rPr>
              <w:t>Overkørsler ved vanding i slutningen *)</w:t>
            </w:r>
          </w:p>
        </w:tc>
        <w:tc>
          <w:tcPr>
            <w:tcW w:w="1316" w:type="dxa"/>
          </w:tcPr>
          <w:p w:rsidR="00C34F3E" w:rsidRPr="003A38BA" w:rsidRDefault="00C34F3E" w:rsidP="000C4C77">
            <w:pPr>
              <w:keepNext/>
              <w:keepLines/>
              <w:spacing w:after="120"/>
              <w:ind w:left="0" w:firstLine="0"/>
              <w:rPr>
                <w:b/>
                <w:sz w:val="18"/>
                <w:szCs w:val="18"/>
              </w:rPr>
            </w:pPr>
            <w:r>
              <w:rPr>
                <w:b/>
                <w:sz w:val="18"/>
                <w:szCs w:val="18"/>
              </w:rPr>
              <w:t xml:space="preserve">Overkørsler indtil drejeretningen ændres </w:t>
            </w:r>
          </w:p>
        </w:tc>
        <w:tc>
          <w:tcPr>
            <w:tcW w:w="1316" w:type="dxa"/>
          </w:tcPr>
          <w:p w:rsidR="00C34F3E" w:rsidRPr="003A38BA" w:rsidRDefault="00C34F3E" w:rsidP="000C4C77">
            <w:pPr>
              <w:keepNext/>
              <w:keepLines/>
              <w:spacing w:after="120"/>
              <w:ind w:left="0" w:firstLine="0"/>
              <w:rPr>
                <w:b/>
                <w:sz w:val="18"/>
                <w:szCs w:val="18"/>
              </w:rPr>
            </w:pPr>
            <w:r>
              <w:rPr>
                <w:b/>
                <w:sz w:val="18"/>
                <w:szCs w:val="18"/>
              </w:rPr>
              <w:t>Overkørsler i alt</w:t>
            </w:r>
          </w:p>
        </w:tc>
      </w:tr>
      <w:tr w:rsidR="00C34F3E" w:rsidRPr="003A38BA" w:rsidTr="00C34F3E">
        <w:tc>
          <w:tcPr>
            <w:tcW w:w="1316" w:type="dxa"/>
          </w:tcPr>
          <w:p w:rsidR="00C34F3E" w:rsidRPr="003A38BA" w:rsidRDefault="00EB7D09" w:rsidP="00C34F3E">
            <w:pPr>
              <w:spacing w:after="120"/>
              <w:ind w:left="0" w:firstLine="0"/>
              <w:jc w:val="center"/>
            </w:pPr>
            <w:r>
              <w:t>1</w:t>
            </w:r>
          </w:p>
        </w:tc>
        <w:tc>
          <w:tcPr>
            <w:tcW w:w="1316" w:type="dxa"/>
          </w:tcPr>
          <w:p w:rsidR="00C34F3E" w:rsidRPr="003A38BA" w:rsidRDefault="00EB7D09" w:rsidP="00C34F3E">
            <w:pPr>
              <w:spacing w:after="120"/>
              <w:ind w:left="0" w:firstLine="0"/>
              <w:jc w:val="center"/>
            </w:pPr>
            <w:r>
              <w:t>10 000</w:t>
            </w:r>
          </w:p>
        </w:tc>
        <w:tc>
          <w:tcPr>
            <w:tcW w:w="1316" w:type="dxa"/>
          </w:tcPr>
          <w:p w:rsidR="00C34F3E" w:rsidRPr="003A38BA" w:rsidRDefault="00EB7D09" w:rsidP="00C34F3E">
            <w:pPr>
              <w:spacing w:after="120"/>
              <w:ind w:left="0" w:firstLine="0"/>
              <w:jc w:val="center"/>
            </w:pPr>
            <w:r>
              <w:t>1 750</w:t>
            </w:r>
          </w:p>
        </w:tc>
        <w:tc>
          <w:tcPr>
            <w:tcW w:w="1316" w:type="dxa"/>
          </w:tcPr>
          <w:p w:rsidR="00C34F3E" w:rsidRPr="003A38BA" w:rsidRDefault="00EB7D09" w:rsidP="00C34F3E">
            <w:pPr>
              <w:spacing w:after="120"/>
              <w:ind w:left="0" w:firstLine="0"/>
              <w:jc w:val="center"/>
            </w:pPr>
            <w:r>
              <w:t>6 500</w:t>
            </w:r>
          </w:p>
        </w:tc>
        <w:tc>
          <w:tcPr>
            <w:tcW w:w="1316" w:type="dxa"/>
          </w:tcPr>
          <w:p w:rsidR="00C34F3E" w:rsidRPr="003A38BA" w:rsidRDefault="00EB7D09" w:rsidP="00C34F3E">
            <w:pPr>
              <w:spacing w:after="120"/>
              <w:ind w:left="0" w:firstLine="0"/>
              <w:jc w:val="center"/>
            </w:pPr>
            <w:r>
              <w:t>1 750</w:t>
            </w:r>
          </w:p>
        </w:tc>
        <w:tc>
          <w:tcPr>
            <w:tcW w:w="1316" w:type="dxa"/>
          </w:tcPr>
          <w:p w:rsidR="00C34F3E" w:rsidRPr="003A38BA" w:rsidRDefault="00EB7D09" w:rsidP="00C34F3E">
            <w:pPr>
              <w:spacing w:after="120"/>
              <w:ind w:left="0" w:firstLine="0"/>
              <w:jc w:val="center"/>
            </w:pPr>
            <w:r>
              <w:t>5 000</w:t>
            </w:r>
          </w:p>
        </w:tc>
        <w:tc>
          <w:tcPr>
            <w:tcW w:w="1316" w:type="dxa"/>
          </w:tcPr>
          <w:p w:rsidR="00C34F3E" w:rsidRPr="003A38BA" w:rsidRDefault="00EB7D09" w:rsidP="00C34F3E">
            <w:pPr>
              <w:spacing w:after="120"/>
              <w:ind w:left="0" w:firstLine="0"/>
              <w:jc w:val="center"/>
            </w:pPr>
            <w:r>
              <w:t>10 000</w:t>
            </w:r>
          </w:p>
        </w:tc>
      </w:tr>
      <w:tr w:rsidR="00C34F3E" w:rsidRPr="003A38BA" w:rsidTr="00C34F3E">
        <w:tc>
          <w:tcPr>
            <w:tcW w:w="1316" w:type="dxa"/>
          </w:tcPr>
          <w:p w:rsidR="00C34F3E" w:rsidRPr="003A38BA" w:rsidRDefault="00EB7D09" w:rsidP="003114C1">
            <w:pPr>
              <w:spacing w:after="120"/>
              <w:ind w:left="0" w:firstLine="0"/>
              <w:jc w:val="center"/>
            </w:pPr>
            <w:r>
              <w:t xml:space="preserve">2 </w:t>
            </w:r>
          </w:p>
        </w:tc>
        <w:tc>
          <w:tcPr>
            <w:tcW w:w="1316" w:type="dxa"/>
          </w:tcPr>
          <w:p w:rsidR="00C34F3E" w:rsidRPr="003A38BA" w:rsidRDefault="003114C1" w:rsidP="00C34F3E">
            <w:pPr>
              <w:spacing w:after="120"/>
              <w:ind w:left="0" w:firstLine="0"/>
              <w:jc w:val="center"/>
            </w:pPr>
            <w:r>
              <w:t>90 000</w:t>
            </w:r>
          </w:p>
        </w:tc>
        <w:tc>
          <w:tcPr>
            <w:tcW w:w="1316" w:type="dxa"/>
          </w:tcPr>
          <w:p w:rsidR="00C34F3E" w:rsidRPr="003A38BA" w:rsidRDefault="00EB7D09" w:rsidP="00C34F3E">
            <w:pPr>
              <w:spacing w:after="120"/>
              <w:ind w:left="0" w:firstLine="0"/>
              <w:jc w:val="center"/>
            </w:pPr>
            <w:r>
              <w:t>-</w:t>
            </w:r>
          </w:p>
        </w:tc>
        <w:tc>
          <w:tcPr>
            <w:tcW w:w="1316" w:type="dxa"/>
          </w:tcPr>
          <w:p w:rsidR="00C34F3E" w:rsidRPr="003A38BA" w:rsidRDefault="003114C1" w:rsidP="00C34F3E">
            <w:pPr>
              <w:spacing w:after="120"/>
              <w:ind w:left="0" w:firstLine="0"/>
              <w:jc w:val="center"/>
            </w:pPr>
            <w:r>
              <w:t>88 250</w:t>
            </w:r>
          </w:p>
        </w:tc>
        <w:tc>
          <w:tcPr>
            <w:tcW w:w="1316" w:type="dxa"/>
          </w:tcPr>
          <w:p w:rsidR="00C34F3E" w:rsidRPr="003A38BA" w:rsidRDefault="003114C1" w:rsidP="00C34F3E">
            <w:pPr>
              <w:spacing w:after="120"/>
              <w:ind w:left="0" w:firstLine="0"/>
              <w:jc w:val="center"/>
            </w:pPr>
            <w:r>
              <w:t>1 750</w:t>
            </w:r>
          </w:p>
        </w:tc>
        <w:tc>
          <w:tcPr>
            <w:tcW w:w="1316" w:type="dxa"/>
          </w:tcPr>
          <w:p w:rsidR="00C34F3E" w:rsidRPr="003A38BA" w:rsidRDefault="003114C1" w:rsidP="00C34F3E">
            <w:pPr>
              <w:spacing w:after="120"/>
              <w:ind w:left="0" w:firstLine="0"/>
              <w:jc w:val="center"/>
            </w:pPr>
            <w:r>
              <w:t>25 000</w:t>
            </w:r>
          </w:p>
        </w:tc>
        <w:tc>
          <w:tcPr>
            <w:tcW w:w="1316" w:type="dxa"/>
          </w:tcPr>
          <w:p w:rsidR="00C34F3E" w:rsidRPr="003A38BA" w:rsidRDefault="003114C1" w:rsidP="00C34F3E">
            <w:pPr>
              <w:spacing w:after="120"/>
              <w:ind w:left="0" w:firstLine="0"/>
              <w:jc w:val="center"/>
            </w:pPr>
            <w:r>
              <w:t>100 000</w:t>
            </w:r>
          </w:p>
        </w:tc>
      </w:tr>
      <w:tr w:rsidR="003114C1" w:rsidRPr="003A38BA" w:rsidTr="00C34F3E">
        <w:tc>
          <w:tcPr>
            <w:tcW w:w="1316" w:type="dxa"/>
          </w:tcPr>
          <w:p w:rsidR="003114C1" w:rsidRPr="003A38BA" w:rsidRDefault="003114C1" w:rsidP="00C34F3E">
            <w:pPr>
              <w:spacing w:after="120"/>
              <w:ind w:left="0" w:firstLine="0"/>
              <w:jc w:val="center"/>
            </w:pPr>
            <w:r>
              <w:t>3</w:t>
            </w:r>
          </w:p>
        </w:tc>
        <w:tc>
          <w:tcPr>
            <w:tcW w:w="1316" w:type="dxa"/>
          </w:tcPr>
          <w:p w:rsidR="003114C1" w:rsidRPr="003A38BA" w:rsidRDefault="003114C1" w:rsidP="003114C1">
            <w:pPr>
              <w:spacing w:after="120"/>
              <w:ind w:left="0" w:firstLine="0"/>
              <w:jc w:val="center"/>
            </w:pPr>
            <w:r>
              <w:t>100 000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96 500</w:t>
            </w:r>
          </w:p>
        </w:tc>
        <w:tc>
          <w:tcPr>
            <w:tcW w:w="1316" w:type="dxa"/>
          </w:tcPr>
          <w:p w:rsidR="003114C1" w:rsidRPr="003A38BA" w:rsidRDefault="003114C1" w:rsidP="003114C1">
            <w:pPr>
              <w:spacing w:after="120"/>
              <w:ind w:left="0" w:firstLine="0"/>
              <w:jc w:val="center"/>
            </w:pPr>
            <w:r>
              <w:t>3 500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200 000</w:t>
            </w:r>
          </w:p>
        </w:tc>
      </w:tr>
      <w:tr w:rsidR="003114C1" w:rsidRPr="003A38BA" w:rsidTr="00C34F3E">
        <w:tc>
          <w:tcPr>
            <w:tcW w:w="1316" w:type="dxa"/>
          </w:tcPr>
          <w:p w:rsidR="003114C1" w:rsidRPr="003A38BA" w:rsidRDefault="003114C1" w:rsidP="00C34F3E">
            <w:pPr>
              <w:spacing w:after="120"/>
              <w:ind w:left="0" w:firstLine="0"/>
              <w:jc w:val="center"/>
            </w:pPr>
            <w:r>
              <w:t>4</w:t>
            </w:r>
          </w:p>
        </w:tc>
        <w:tc>
          <w:tcPr>
            <w:tcW w:w="1316" w:type="dxa"/>
          </w:tcPr>
          <w:p w:rsidR="003114C1" w:rsidRPr="003A38BA" w:rsidRDefault="003114C1" w:rsidP="003114C1">
            <w:pPr>
              <w:spacing w:after="120"/>
              <w:ind w:left="0" w:firstLine="0"/>
              <w:jc w:val="center"/>
            </w:pPr>
            <w:r>
              <w:t>300 000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290 000</w:t>
            </w:r>
          </w:p>
        </w:tc>
        <w:tc>
          <w:tcPr>
            <w:tcW w:w="1316" w:type="dxa"/>
          </w:tcPr>
          <w:p w:rsidR="003114C1" w:rsidRPr="003A38BA" w:rsidRDefault="003114C1" w:rsidP="003114C1">
            <w:pPr>
              <w:spacing w:after="120"/>
              <w:ind w:left="0" w:firstLine="0"/>
              <w:jc w:val="center"/>
            </w:pPr>
            <w:r>
              <w:t>10 000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500 000</w:t>
            </w:r>
          </w:p>
        </w:tc>
      </w:tr>
      <w:tr w:rsidR="003114C1" w:rsidRPr="003A38BA" w:rsidTr="00C34F3E">
        <w:tc>
          <w:tcPr>
            <w:tcW w:w="1316" w:type="dxa"/>
          </w:tcPr>
          <w:p w:rsidR="003114C1" w:rsidRPr="003A38BA" w:rsidRDefault="003114C1" w:rsidP="00C34F3E">
            <w:pPr>
              <w:spacing w:after="120"/>
              <w:ind w:left="0" w:firstLine="0"/>
              <w:jc w:val="center"/>
            </w:pPr>
            <w:r>
              <w:t>5</w:t>
            </w:r>
          </w:p>
        </w:tc>
        <w:tc>
          <w:tcPr>
            <w:tcW w:w="1316" w:type="dxa"/>
          </w:tcPr>
          <w:p w:rsidR="003114C1" w:rsidRPr="003A38BA" w:rsidRDefault="003114C1" w:rsidP="003114C1">
            <w:pPr>
              <w:spacing w:after="120"/>
              <w:ind w:left="0" w:firstLine="0"/>
              <w:jc w:val="center"/>
            </w:pPr>
            <w:r>
              <w:t>500 000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490 000</w:t>
            </w:r>
          </w:p>
        </w:tc>
        <w:tc>
          <w:tcPr>
            <w:tcW w:w="1316" w:type="dxa"/>
          </w:tcPr>
          <w:p w:rsidR="003114C1" w:rsidRPr="003A38BA" w:rsidRDefault="003114C1" w:rsidP="003114C1">
            <w:pPr>
              <w:spacing w:after="120"/>
              <w:ind w:left="0" w:firstLine="0"/>
              <w:jc w:val="center"/>
            </w:pPr>
            <w:r>
              <w:t>10 000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1 000 000</w:t>
            </w:r>
          </w:p>
        </w:tc>
      </w:tr>
      <w:tr w:rsidR="003114C1" w:rsidRPr="003A38BA" w:rsidTr="00C34F3E">
        <w:tc>
          <w:tcPr>
            <w:tcW w:w="1316" w:type="dxa"/>
          </w:tcPr>
          <w:p w:rsidR="003114C1" w:rsidRPr="003A38BA" w:rsidRDefault="003114C1" w:rsidP="00C34F3E">
            <w:pPr>
              <w:spacing w:after="120"/>
              <w:ind w:left="0" w:firstLine="0"/>
              <w:jc w:val="center"/>
            </w:pPr>
            <w:r>
              <w:t>6</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2 000 000</w:t>
            </w:r>
          </w:p>
        </w:tc>
      </w:tr>
      <w:tr w:rsidR="003114C1" w:rsidRPr="003A38BA" w:rsidTr="00C34F3E">
        <w:tc>
          <w:tcPr>
            <w:tcW w:w="1316" w:type="dxa"/>
          </w:tcPr>
          <w:p w:rsidR="003114C1" w:rsidRPr="003A38BA" w:rsidRDefault="003114C1" w:rsidP="00C34F3E">
            <w:pPr>
              <w:spacing w:after="120"/>
              <w:ind w:left="0" w:firstLine="0"/>
              <w:jc w:val="center"/>
            </w:pPr>
            <w:r>
              <w:t>7</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3 000 000</w:t>
            </w:r>
          </w:p>
        </w:tc>
      </w:tr>
      <w:tr w:rsidR="003114C1" w:rsidRPr="003A38BA" w:rsidTr="00C34F3E">
        <w:tc>
          <w:tcPr>
            <w:tcW w:w="1316" w:type="dxa"/>
          </w:tcPr>
          <w:p w:rsidR="003114C1" w:rsidRPr="003A38BA" w:rsidRDefault="003114C1" w:rsidP="00EB7D09">
            <w:pPr>
              <w:spacing w:after="120"/>
              <w:ind w:left="0" w:firstLine="0"/>
              <w:jc w:val="center"/>
            </w:pPr>
            <w:r>
              <w:t>8</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4 000 000</w:t>
            </w:r>
          </w:p>
        </w:tc>
      </w:tr>
      <w:tr w:rsidR="003114C1" w:rsidRPr="003A38BA" w:rsidTr="00234C80">
        <w:tc>
          <w:tcPr>
            <w:tcW w:w="9212" w:type="dxa"/>
            <w:gridSpan w:val="7"/>
          </w:tcPr>
          <w:p w:rsidR="003114C1" w:rsidRPr="003A38BA" w:rsidRDefault="003114C1" w:rsidP="00C94718">
            <w:pPr>
              <w:spacing w:after="120"/>
              <w:ind w:left="0" w:firstLine="0"/>
            </w:pPr>
            <w:r>
              <w:t xml:space="preserve">*) Til vanding skal der udelukkende anvendes vand uden alle former for tilsætningsstoffer. Ved prøvning af termoplastiske markeringssystemer øges antallet af overkørsler ved vanding med 50 %. Antallet af overkørsler i tør tilstand tilpasses tilsvarende. </w:t>
            </w:r>
          </w:p>
        </w:tc>
      </w:tr>
    </w:tbl>
    <w:p w:rsidR="00B2761F" w:rsidRPr="003A38BA" w:rsidRDefault="00B2761F" w:rsidP="007C21AF">
      <w:pPr>
        <w:pStyle w:val="Heading1"/>
        <w:numPr>
          <w:ilvl w:val="2"/>
          <w:numId w:val="5"/>
        </w:numPr>
        <w:ind w:left="1440" w:hanging="720"/>
        <w:jc w:val="both"/>
        <w:rPr>
          <w:sz w:val="24"/>
          <w:szCs w:val="24"/>
        </w:rPr>
      </w:pPr>
      <w:bookmarkStart w:id="24" w:name="_Toc12476029"/>
      <w:r>
        <w:rPr>
          <w:sz w:val="24"/>
          <w:szCs w:val="24"/>
        </w:rPr>
        <w:t>Målinger i forbindelse med anlægget og prøvningsbetingelserne</w:t>
      </w:r>
      <w:bookmarkEnd w:id="24"/>
    </w:p>
    <w:p w:rsidR="009759A4" w:rsidRPr="003A38BA" w:rsidRDefault="00061E4E" w:rsidP="007C21AF">
      <w:pPr>
        <w:spacing w:after="120"/>
        <w:ind w:left="0" w:firstLine="0"/>
        <w:jc w:val="both"/>
      </w:pPr>
      <w:r>
        <w:t>Dæktryk, slør og tilkoblingsvinkel skal kontrolleres i henhold til afsnit 4.1.1 og om nødvendigt korrigeres.</w:t>
      </w:r>
    </w:p>
    <w:p w:rsidR="00061E4E" w:rsidRPr="003A38BA" w:rsidRDefault="00061E4E" w:rsidP="007C21AF">
      <w:pPr>
        <w:spacing w:after="120"/>
        <w:ind w:left="0" w:firstLine="0"/>
        <w:jc w:val="both"/>
      </w:pPr>
      <w:r>
        <w:t>Rumtemperaturen, temperaturen på prøvepladens overflade, hjulbelastningen, hastigheden og antallet af overkørslerne skal løbende overvåges og registreres i løbet af prøvningen.</w:t>
      </w:r>
    </w:p>
    <w:p w:rsidR="00B2761F" w:rsidRPr="003A38BA" w:rsidRDefault="00B2761F" w:rsidP="007C21AF">
      <w:pPr>
        <w:pStyle w:val="Heading1"/>
        <w:numPr>
          <w:ilvl w:val="2"/>
          <w:numId w:val="5"/>
        </w:numPr>
        <w:ind w:left="1440" w:hanging="720"/>
        <w:jc w:val="both"/>
        <w:rPr>
          <w:sz w:val="24"/>
          <w:szCs w:val="24"/>
        </w:rPr>
      </w:pPr>
      <w:bookmarkStart w:id="25" w:name="_Toc12476030"/>
      <w:r>
        <w:rPr>
          <w:sz w:val="24"/>
          <w:szCs w:val="24"/>
        </w:rPr>
        <w:t>Måling af markeringssystemernes trafiktekniske egenskaber</w:t>
      </w:r>
      <w:bookmarkEnd w:id="25"/>
    </w:p>
    <w:p w:rsidR="00DF3B72" w:rsidRPr="003A38BA" w:rsidRDefault="00DF3B72" w:rsidP="007C21AF">
      <w:pPr>
        <w:spacing w:after="120"/>
        <w:ind w:left="0" w:firstLine="0"/>
        <w:jc w:val="both"/>
      </w:pPr>
      <w:r>
        <w:t>Markeringssystemernes trafiktekniske egenskaber skal løbende bestemmes i løbet af egnethedsprøvningen. Målingerne gennemføres grundlæggende i henhold til bestemmelserne i DIN EN 1436.</w:t>
      </w:r>
    </w:p>
    <w:p w:rsidR="00D9642C" w:rsidRPr="003A38BA" w:rsidRDefault="00D9642C" w:rsidP="007C21AF">
      <w:pPr>
        <w:spacing w:after="120"/>
        <w:ind w:left="0" w:firstLine="0"/>
        <w:jc w:val="both"/>
      </w:pPr>
      <w:r>
        <w:t>Synligheden om dagen registreres på baggrund luminanskoefficienten ved diffus belysning Qd og standardfarveværdiandelene (x, y) af farvepunktet, synligheden om natten i tør tilstand registreres på baggrund af luminanskoefficienten ved retrorefleksion RL (tør), synligheden om natten i våd tilstand registreres på baggrund af luminanskoefficienten ved retrorefleksion (våd) ved type II-markeringer, friktionen registreres i SRT-enheder og slitagen registreres i procent.</w:t>
      </w:r>
    </w:p>
    <w:p w:rsidR="001D17DA" w:rsidRPr="003A38BA" w:rsidRDefault="001D17DA" w:rsidP="007C21AF">
      <w:pPr>
        <w:spacing w:after="120"/>
        <w:ind w:left="0" w:firstLine="0"/>
        <w:jc w:val="both"/>
      </w:pPr>
      <w:r>
        <w:t xml:space="preserve">Beregningen af luminanskoefficienten ved retrorefleksion RL (våd) sker ved 2 % hældning af prøvepladerne i tværretningen. </w:t>
      </w:r>
    </w:p>
    <w:p w:rsidR="00A13538" w:rsidRPr="003A38BA" w:rsidRDefault="00A13538" w:rsidP="007C21AF">
      <w:pPr>
        <w:spacing w:after="120"/>
        <w:ind w:left="0" w:firstLine="0"/>
        <w:jc w:val="both"/>
      </w:pPr>
      <w:r>
        <w:t>I forbindelse med slitage bestemmes forholdet mellem overfladerne, som er dækket af markeringen, i overkørt tilstand og de samme overflader i ikke-overkørt tilstand. Nøjagtige angivelser hertil findes i den reviderede vejledning om agglomeratmarkeringer (foreligger i øjeblikket som udkast).</w:t>
      </w:r>
    </w:p>
    <w:p w:rsidR="00D9642C" w:rsidRPr="003A38BA" w:rsidRDefault="00D9642C" w:rsidP="007C21AF">
      <w:pPr>
        <w:spacing w:after="120"/>
        <w:ind w:left="0" w:firstLine="0"/>
        <w:jc w:val="both"/>
      </w:pPr>
      <w:r>
        <w:t>Målingerne gennemføres på alle 3 prøveplader, og som resultat angives de pågældende beregnede middelværdier. Overfladerne, som i forbindelse med målingerne er dækket på alle 3 prøveplader, skal mindst udgøre 400 cm².</w:t>
      </w:r>
    </w:p>
    <w:p w:rsidR="008B4E60" w:rsidRPr="003A38BA" w:rsidRDefault="00D9642C" w:rsidP="007C21AF">
      <w:pPr>
        <w:spacing w:after="120"/>
        <w:ind w:left="0" w:firstLine="0"/>
        <w:jc w:val="both"/>
      </w:pPr>
      <w:r>
        <w:t>Målingerne gennemføres inden overkørslerne påbegyndes og efter afslutningen af en målecyklus. I forbindelse med de lystekniske egenskaber måles den nye tilstand efter 10 000 overkørsler. Målingen af de lystekniske egenskaber, inden overkørslerne påbegyndes, er udelukkende til orientering og er ikke relevant for prøvningsresultatet.</w:t>
      </w:r>
    </w:p>
    <w:p w:rsidR="00D9642C" w:rsidRPr="003A38BA" w:rsidRDefault="001D17DA" w:rsidP="007C21AF">
      <w:pPr>
        <w:spacing w:after="120"/>
        <w:ind w:left="0" w:firstLine="0"/>
        <w:jc w:val="both"/>
      </w:pPr>
      <w:r>
        <w:lastRenderedPageBreak/>
        <w:t>Ved målingen af friktionen måles den nye tilstand, inden overkørslerne påbegyndes. Opdelingen af målecyklusserne retter sig udelukkende efter trafikklasserne og fremgår af tabel 5. Målecyklus 1 slutter efter 10 000 overkørsler.</w:t>
      </w:r>
    </w:p>
    <w:p w:rsidR="003114C1" w:rsidRPr="003A38BA" w:rsidRDefault="003E3497" w:rsidP="00A11530">
      <w:pPr>
        <w:pStyle w:val="Subtitle"/>
        <w:keepNext/>
        <w:ind w:left="1440" w:hanging="1440"/>
        <w:jc w:val="both"/>
        <w:rPr>
          <w:spacing w:val="0"/>
        </w:rPr>
      </w:pPr>
      <w:r>
        <w:t>Tabel 5:</w:t>
      </w:r>
      <w:r>
        <w:tab/>
        <w:t>Tilordning af trafikklasserne til målecyklusserne</w:t>
      </w:r>
    </w:p>
    <w:tbl>
      <w:tblPr>
        <w:tblStyle w:val="TableGrid"/>
        <w:tblW w:w="0" w:type="auto"/>
        <w:tblInd w:w="357" w:type="dxa"/>
        <w:tblLook w:val="04A0" w:firstRow="1" w:lastRow="0" w:firstColumn="1" w:lastColumn="0" w:noHBand="0" w:noVBand="1"/>
      </w:tblPr>
      <w:tblGrid>
        <w:gridCol w:w="2965"/>
        <w:gridCol w:w="2984"/>
        <w:gridCol w:w="2982"/>
      </w:tblGrid>
      <w:tr w:rsidR="003114C1" w:rsidRPr="003A38BA" w:rsidTr="003114C1">
        <w:tc>
          <w:tcPr>
            <w:tcW w:w="2965" w:type="dxa"/>
          </w:tcPr>
          <w:p w:rsidR="003114C1" w:rsidRPr="003A38BA" w:rsidRDefault="003114C1" w:rsidP="003114C1">
            <w:pPr>
              <w:ind w:left="0" w:firstLine="0"/>
              <w:jc w:val="center"/>
            </w:pPr>
            <w:r>
              <w:t>Målecyklusser</w:t>
            </w:r>
          </w:p>
        </w:tc>
        <w:tc>
          <w:tcPr>
            <w:tcW w:w="2984" w:type="dxa"/>
          </w:tcPr>
          <w:p w:rsidR="003114C1" w:rsidRPr="003A38BA" w:rsidRDefault="003114C1" w:rsidP="003114C1">
            <w:pPr>
              <w:ind w:left="0" w:firstLine="0"/>
              <w:jc w:val="center"/>
            </w:pPr>
            <w:r>
              <w:t>Trafikklasse</w:t>
            </w:r>
          </w:p>
        </w:tc>
        <w:tc>
          <w:tcPr>
            <w:tcW w:w="2982" w:type="dxa"/>
          </w:tcPr>
          <w:p w:rsidR="003114C1" w:rsidRPr="003A38BA" w:rsidRDefault="003114C1" w:rsidP="003114C1">
            <w:pPr>
              <w:ind w:left="0" w:firstLine="0"/>
              <w:jc w:val="center"/>
            </w:pPr>
            <w:r>
              <w:t>Antal overkørsler</w:t>
            </w:r>
          </w:p>
        </w:tc>
      </w:tr>
      <w:tr w:rsidR="003114C1" w:rsidRPr="003A38BA" w:rsidTr="003114C1">
        <w:tc>
          <w:tcPr>
            <w:tcW w:w="2965" w:type="dxa"/>
          </w:tcPr>
          <w:p w:rsidR="003114C1" w:rsidRPr="003A38BA" w:rsidRDefault="003114C1" w:rsidP="003114C1">
            <w:pPr>
              <w:ind w:left="0" w:firstLine="0"/>
              <w:jc w:val="center"/>
            </w:pPr>
            <w:r>
              <w:t>1</w:t>
            </w:r>
          </w:p>
        </w:tc>
        <w:tc>
          <w:tcPr>
            <w:tcW w:w="2984" w:type="dxa"/>
          </w:tcPr>
          <w:p w:rsidR="003114C1" w:rsidRPr="003A38BA" w:rsidRDefault="003114C1" w:rsidP="003114C1">
            <w:pPr>
              <w:ind w:left="0" w:firstLine="0"/>
              <w:jc w:val="center"/>
            </w:pPr>
            <w:r>
              <w:t>P0</w:t>
            </w:r>
          </w:p>
        </w:tc>
        <w:tc>
          <w:tcPr>
            <w:tcW w:w="2982" w:type="dxa"/>
          </w:tcPr>
          <w:p w:rsidR="003114C1" w:rsidRPr="003A38BA" w:rsidRDefault="003114C1" w:rsidP="003114C1">
            <w:pPr>
              <w:ind w:left="0" w:firstLine="0"/>
              <w:jc w:val="center"/>
            </w:pPr>
            <w:r>
              <w:t>&lt; 50 000</w:t>
            </w:r>
          </w:p>
        </w:tc>
      </w:tr>
      <w:tr w:rsidR="003114C1" w:rsidRPr="003A38BA" w:rsidTr="003114C1">
        <w:tc>
          <w:tcPr>
            <w:tcW w:w="2965" w:type="dxa"/>
          </w:tcPr>
          <w:p w:rsidR="003114C1" w:rsidRPr="003A38BA" w:rsidRDefault="003114C1" w:rsidP="003114C1">
            <w:pPr>
              <w:ind w:left="0" w:firstLine="0"/>
              <w:jc w:val="center"/>
            </w:pPr>
            <w:r>
              <w:t>2</w:t>
            </w:r>
          </w:p>
        </w:tc>
        <w:tc>
          <w:tcPr>
            <w:tcW w:w="2984" w:type="dxa"/>
          </w:tcPr>
          <w:p w:rsidR="003114C1" w:rsidRPr="003A38BA" w:rsidRDefault="003114C1" w:rsidP="003114C1">
            <w:pPr>
              <w:ind w:left="0" w:firstLine="0"/>
              <w:jc w:val="center"/>
            </w:pPr>
            <w:r>
              <w:t>P2</w:t>
            </w:r>
          </w:p>
        </w:tc>
        <w:tc>
          <w:tcPr>
            <w:tcW w:w="2982" w:type="dxa"/>
          </w:tcPr>
          <w:p w:rsidR="003114C1" w:rsidRPr="003A38BA" w:rsidRDefault="003114C1" w:rsidP="003114C1">
            <w:pPr>
              <w:ind w:left="0" w:firstLine="0"/>
              <w:jc w:val="center"/>
            </w:pPr>
            <w:r>
              <w:t>100 000</w:t>
            </w:r>
          </w:p>
        </w:tc>
      </w:tr>
      <w:tr w:rsidR="003114C1" w:rsidRPr="003A38BA" w:rsidTr="003114C1">
        <w:tc>
          <w:tcPr>
            <w:tcW w:w="2965" w:type="dxa"/>
          </w:tcPr>
          <w:p w:rsidR="003114C1" w:rsidRPr="003A38BA" w:rsidRDefault="003114C1" w:rsidP="003114C1">
            <w:pPr>
              <w:ind w:left="0" w:firstLine="0"/>
              <w:jc w:val="center"/>
            </w:pPr>
            <w:r>
              <w:t>3</w:t>
            </w:r>
          </w:p>
        </w:tc>
        <w:tc>
          <w:tcPr>
            <w:tcW w:w="2984" w:type="dxa"/>
          </w:tcPr>
          <w:p w:rsidR="003114C1" w:rsidRPr="003A38BA" w:rsidRDefault="003114C1" w:rsidP="003114C1">
            <w:pPr>
              <w:ind w:left="0" w:firstLine="0"/>
              <w:jc w:val="center"/>
            </w:pPr>
            <w:r>
              <w:t>P3</w:t>
            </w:r>
          </w:p>
        </w:tc>
        <w:tc>
          <w:tcPr>
            <w:tcW w:w="2982" w:type="dxa"/>
          </w:tcPr>
          <w:p w:rsidR="003114C1" w:rsidRPr="003A38BA" w:rsidRDefault="003114C1" w:rsidP="003114C1">
            <w:pPr>
              <w:ind w:left="0" w:firstLine="0"/>
              <w:jc w:val="center"/>
            </w:pPr>
            <w:r>
              <w:t>200 000</w:t>
            </w:r>
          </w:p>
        </w:tc>
      </w:tr>
      <w:tr w:rsidR="003114C1" w:rsidRPr="003A38BA" w:rsidTr="003114C1">
        <w:tc>
          <w:tcPr>
            <w:tcW w:w="2965" w:type="dxa"/>
          </w:tcPr>
          <w:p w:rsidR="003114C1" w:rsidRPr="003A38BA" w:rsidRDefault="003114C1" w:rsidP="003114C1">
            <w:pPr>
              <w:ind w:left="0" w:firstLine="0"/>
              <w:jc w:val="center"/>
            </w:pPr>
            <w:r>
              <w:t>4</w:t>
            </w:r>
          </w:p>
        </w:tc>
        <w:tc>
          <w:tcPr>
            <w:tcW w:w="2984" w:type="dxa"/>
          </w:tcPr>
          <w:p w:rsidR="003114C1" w:rsidRPr="003A38BA" w:rsidRDefault="003114C1" w:rsidP="003114C1">
            <w:pPr>
              <w:ind w:left="0" w:firstLine="0"/>
              <w:jc w:val="center"/>
            </w:pPr>
            <w:r>
              <w:t>P4</w:t>
            </w:r>
          </w:p>
        </w:tc>
        <w:tc>
          <w:tcPr>
            <w:tcW w:w="2982" w:type="dxa"/>
          </w:tcPr>
          <w:p w:rsidR="003114C1" w:rsidRPr="003A38BA" w:rsidRDefault="003114C1" w:rsidP="003114C1">
            <w:pPr>
              <w:ind w:left="0" w:firstLine="0"/>
              <w:jc w:val="center"/>
            </w:pPr>
            <w:r>
              <w:t>500 000</w:t>
            </w:r>
          </w:p>
        </w:tc>
      </w:tr>
      <w:tr w:rsidR="003114C1" w:rsidRPr="003A38BA" w:rsidTr="003114C1">
        <w:tc>
          <w:tcPr>
            <w:tcW w:w="2965" w:type="dxa"/>
          </w:tcPr>
          <w:p w:rsidR="003114C1" w:rsidRPr="003A38BA" w:rsidRDefault="003114C1" w:rsidP="003114C1">
            <w:pPr>
              <w:ind w:left="0" w:firstLine="0"/>
              <w:jc w:val="center"/>
            </w:pPr>
            <w:r>
              <w:t>5</w:t>
            </w:r>
          </w:p>
        </w:tc>
        <w:tc>
          <w:tcPr>
            <w:tcW w:w="2984" w:type="dxa"/>
          </w:tcPr>
          <w:p w:rsidR="003114C1" w:rsidRPr="003A38BA" w:rsidRDefault="003114C1" w:rsidP="003114C1">
            <w:pPr>
              <w:ind w:left="0" w:firstLine="0"/>
              <w:jc w:val="center"/>
            </w:pPr>
            <w:r>
              <w:t>P5</w:t>
            </w:r>
          </w:p>
        </w:tc>
        <w:tc>
          <w:tcPr>
            <w:tcW w:w="2982" w:type="dxa"/>
          </w:tcPr>
          <w:p w:rsidR="003114C1" w:rsidRPr="003A38BA" w:rsidRDefault="003114C1" w:rsidP="003114C1">
            <w:pPr>
              <w:ind w:left="0" w:firstLine="0"/>
              <w:jc w:val="center"/>
            </w:pPr>
            <w:r>
              <w:t>1 000 000</w:t>
            </w:r>
          </w:p>
        </w:tc>
      </w:tr>
      <w:tr w:rsidR="003114C1" w:rsidRPr="003A38BA" w:rsidTr="003114C1">
        <w:tc>
          <w:tcPr>
            <w:tcW w:w="2965" w:type="dxa"/>
          </w:tcPr>
          <w:p w:rsidR="003114C1" w:rsidRPr="003A38BA" w:rsidRDefault="003114C1" w:rsidP="003114C1">
            <w:pPr>
              <w:ind w:left="0" w:firstLine="0"/>
              <w:jc w:val="center"/>
            </w:pPr>
            <w:r>
              <w:t>6</w:t>
            </w:r>
          </w:p>
        </w:tc>
        <w:tc>
          <w:tcPr>
            <w:tcW w:w="2984" w:type="dxa"/>
          </w:tcPr>
          <w:p w:rsidR="003114C1" w:rsidRPr="003A38BA" w:rsidRDefault="003114C1" w:rsidP="003114C1">
            <w:pPr>
              <w:ind w:left="0" w:firstLine="0"/>
              <w:jc w:val="center"/>
            </w:pPr>
            <w:r>
              <w:t>P6</w:t>
            </w:r>
          </w:p>
        </w:tc>
        <w:tc>
          <w:tcPr>
            <w:tcW w:w="2982" w:type="dxa"/>
          </w:tcPr>
          <w:p w:rsidR="003114C1" w:rsidRPr="003A38BA" w:rsidRDefault="003114C1" w:rsidP="003114C1">
            <w:pPr>
              <w:ind w:left="0" w:firstLine="0"/>
              <w:jc w:val="center"/>
            </w:pPr>
            <w:r>
              <w:t>2 000 000</w:t>
            </w:r>
          </w:p>
        </w:tc>
      </w:tr>
      <w:tr w:rsidR="003114C1" w:rsidRPr="003A38BA" w:rsidTr="003114C1">
        <w:tc>
          <w:tcPr>
            <w:tcW w:w="2965" w:type="dxa"/>
          </w:tcPr>
          <w:p w:rsidR="003114C1" w:rsidRPr="003A38BA" w:rsidRDefault="003114C1" w:rsidP="003114C1">
            <w:pPr>
              <w:ind w:left="0" w:firstLine="0"/>
              <w:jc w:val="center"/>
            </w:pPr>
            <w:r>
              <w:t>7</w:t>
            </w:r>
          </w:p>
        </w:tc>
        <w:tc>
          <w:tcPr>
            <w:tcW w:w="2984" w:type="dxa"/>
          </w:tcPr>
          <w:p w:rsidR="003114C1" w:rsidRPr="003A38BA" w:rsidRDefault="003114C1" w:rsidP="003114C1">
            <w:pPr>
              <w:ind w:left="0" w:firstLine="0"/>
              <w:jc w:val="center"/>
            </w:pPr>
            <w:r>
              <w:t>-</w:t>
            </w:r>
          </w:p>
        </w:tc>
        <w:tc>
          <w:tcPr>
            <w:tcW w:w="2982" w:type="dxa"/>
          </w:tcPr>
          <w:p w:rsidR="003114C1" w:rsidRPr="003A38BA" w:rsidRDefault="003114C1" w:rsidP="003114C1">
            <w:pPr>
              <w:ind w:left="0" w:firstLine="0"/>
              <w:jc w:val="center"/>
            </w:pPr>
            <w:r>
              <w:t>3 000 000</w:t>
            </w:r>
          </w:p>
        </w:tc>
      </w:tr>
      <w:tr w:rsidR="003114C1" w:rsidRPr="003A38BA" w:rsidTr="003114C1">
        <w:tc>
          <w:tcPr>
            <w:tcW w:w="2965" w:type="dxa"/>
          </w:tcPr>
          <w:p w:rsidR="003114C1" w:rsidRPr="003A38BA" w:rsidRDefault="003114C1" w:rsidP="003114C1">
            <w:pPr>
              <w:ind w:left="0" w:firstLine="0"/>
              <w:jc w:val="center"/>
            </w:pPr>
            <w:r>
              <w:t>8</w:t>
            </w:r>
          </w:p>
        </w:tc>
        <w:tc>
          <w:tcPr>
            <w:tcW w:w="2984" w:type="dxa"/>
          </w:tcPr>
          <w:p w:rsidR="003114C1" w:rsidRPr="003A38BA" w:rsidRDefault="003114C1" w:rsidP="003114C1">
            <w:pPr>
              <w:ind w:left="0" w:firstLine="0"/>
              <w:jc w:val="center"/>
            </w:pPr>
            <w:r>
              <w:t>P7</w:t>
            </w:r>
          </w:p>
        </w:tc>
        <w:tc>
          <w:tcPr>
            <w:tcW w:w="2982" w:type="dxa"/>
          </w:tcPr>
          <w:p w:rsidR="003114C1" w:rsidRPr="003A38BA" w:rsidRDefault="003114C1" w:rsidP="003114C1">
            <w:pPr>
              <w:ind w:left="0" w:firstLine="0"/>
              <w:jc w:val="center"/>
            </w:pPr>
            <w:r>
              <w:t>4 000 000</w:t>
            </w:r>
          </w:p>
        </w:tc>
      </w:tr>
    </w:tbl>
    <w:p w:rsidR="00993CFC" w:rsidRPr="003A38BA" w:rsidRDefault="00993CFC" w:rsidP="007C21AF">
      <w:pPr>
        <w:pStyle w:val="Heading1"/>
        <w:numPr>
          <w:ilvl w:val="2"/>
          <w:numId w:val="5"/>
        </w:numPr>
        <w:ind w:left="1440" w:hanging="720"/>
        <w:jc w:val="both"/>
        <w:rPr>
          <w:sz w:val="24"/>
          <w:szCs w:val="24"/>
        </w:rPr>
      </w:pPr>
      <w:bookmarkStart w:id="26" w:name="_Toc12476031"/>
      <w:r>
        <w:rPr>
          <w:sz w:val="24"/>
          <w:szCs w:val="24"/>
        </w:rPr>
        <w:t>Vurdering af prøvningerne</w:t>
      </w:r>
      <w:bookmarkEnd w:id="26"/>
    </w:p>
    <w:p w:rsidR="00993CFC" w:rsidRPr="003A38BA" w:rsidRDefault="00993CFC" w:rsidP="007C21AF">
      <w:pPr>
        <w:spacing w:after="120"/>
        <w:ind w:left="0" w:firstLine="0"/>
        <w:jc w:val="both"/>
      </w:pPr>
      <w:r>
        <w:t>Resultaterne af egnethedsprøvningen sammenfattes i en tabel over måleværdierne. Når minimumskravene i henhold til ZTV M til den nye tilstand og brugstilstanden samt kravene i TL M er opfyldt, kan der udstedes en prøvningsattest (se bilag A). I forbindelse med minimumskravene i henhold til ZTV M blev der valgt højere klasser for de lystekniske egenskaber i henhold til DIN EN 1436. Hvis minimumskravene i henhold til ZTV M underskrides og/eller kravene i TL M ikke er opfyldt, men minimumskravene i henhold til DIN EN 1436 dog er opfyldt, kan der udstedes en bekræftelse af prøvningen (se bilag A). Ved en bekræftelse i henhold til DIN EN 1436 er det, i modsætning til en prøvningsattest i henhold til ZTV M, muligt ikke at angive nogen ydeevne for en eller flere egenskaber, hvis ansøgeren ønsker dette.</w:t>
      </w:r>
    </w:p>
    <w:p w:rsidR="00617E85" w:rsidRPr="003A38BA" w:rsidRDefault="00617E85" w:rsidP="007C21AF">
      <w:pPr>
        <w:spacing w:after="120"/>
        <w:ind w:left="0" w:firstLine="0"/>
        <w:jc w:val="both"/>
      </w:pPr>
      <w:r>
        <w:t>I forbindelse med vurderingen af friktionen blev der på baggrund af gennemførte krydskontroller af friktionsmåleværdier på prøvefelter og RPA'et fastlagt afvigende krav til RPA'et. Der lægges 5 point til værdien, som er registreret ved en kontrol af RPA'et, således at den laveste klasse S1 allerede vurderes som opnået ved en SRT-værdi på 40. Denne bestemmelse gælder dog ikke for målingen af friktionen i den nye tilstand, inden overkørslerne påbegyndes. Her er en SRT-værdi på 45 nødvendig.</w:t>
      </w:r>
    </w:p>
    <w:p w:rsidR="00D9642C" w:rsidRPr="003A38BA" w:rsidRDefault="00D9642C" w:rsidP="007C21AF">
      <w:pPr>
        <w:pStyle w:val="Heading1"/>
        <w:numPr>
          <w:ilvl w:val="2"/>
          <w:numId w:val="5"/>
        </w:numPr>
        <w:ind w:left="1440" w:hanging="720"/>
        <w:jc w:val="both"/>
        <w:rPr>
          <w:sz w:val="24"/>
          <w:szCs w:val="24"/>
        </w:rPr>
      </w:pPr>
      <w:bookmarkStart w:id="27" w:name="_Toc12476032"/>
      <w:r>
        <w:rPr>
          <w:sz w:val="24"/>
          <w:szCs w:val="24"/>
        </w:rPr>
        <w:t>Kontrol af prøvningerne (reproducerbarhed)</w:t>
      </w:r>
      <w:bookmarkEnd w:id="27"/>
    </w:p>
    <w:p w:rsidR="00D9642C" w:rsidRPr="003A38BA" w:rsidRDefault="00D9642C" w:rsidP="007C21AF">
      <w:pPr>
        <w:spacing w:after="120"/>
        <w:ind w:left="0" w:firstLine="0"/>
        <w:jc w:val="both"/>
      </w:pPr>
      <w:r>
        <w:t xml:space="preserve">I hver prøvekørsel skal der indgå en referenceprøve til kontrol af et korrekt prøvningsforløb. </w:t>
      </w:r>
    </w:p>
    <w:p w:rsidR="00D9642C" w:rsidRPr="003A38BA" w:rsidRDefault="00946519" w:rsidP="007C21AF">
      <w:pPr>
        <w:spacing w:after="120"/>
        <w:ind w:left="0" w:firstLine="0"/>
        <w:jc w:val="both"/>
      </w:pPr>
      <w:r>
        <w:t>På hver referenceprøve skal alle egenskaberne, der fremgår af afsnit 4.4.3, ligeledes måles inden for rammerne af egnethedsprøvningen. Måleresultaterne må ikke afvige fra de oprindelige måleresultater for den valgte model under hensyntagen til nedenstående tolerancer.</w:t>
      </w:r>
    </w:p>
    <w:p w:rsidR="00946519" w:rsidRPr="003A38BA" w:rsidRDefault="00946519" w:rsidP="007C21AF">
      <w:pPr>
        <w:spacing w:after="120"/>
        <w:ind w:left="0" w:firstLine="0"/>
        <w:jc w:val="both"/>
      </w:pPr>
      <w:r>
        <w:t>15 % for synlighed om dagen</w:t>
      </w:r>
    </w:p>
    <w:p w:rsidR="00946519" w:rsidRPr="003A38BA" w:rsidRDefault="00946519" w:rsidP="007C21AF">
      <w:pPr>
        <w:spacing w:after="120"/>
        <w:ind w:left="0" w:firstLine="0"/>
        <w:jc w:val="both"/>
      </w:pPr>
      <w:r>
        <w:t>15 % for synlighed om natten efter 100 000 overkørsler</w:t>
      </w:r>
    </w:p>
    <w:p w:rsidR="00DF3B72" w:rsidRPr="003A38BA" w:rsidRDefault="00946519" w:rsidP="007C21AF">
      <w:pPr>
        <w:spacing w:after="120"/>
        <w:ind w:left="0" w:firstLine="0"/>
        <w:jc w:val="both"/>
      </w:pPr>
      <w:r>
        <w:t>± 5 SRT-enheder for friktionen</w:t>
      </w:r>
    </w:p>
    <w:p w:rsidR="00993CFC" w:rsidRPr="003A38BA" w:rsidRDefault="00F653D9" w:rsidP="007C21AF">
      <w:pPr>
        <w:spacing w:after="120"/>
        <w:ind w:left="0" w:firstLine="0"/>
        <w:jc w:val="both"/>
      </w:pPr>
      <w:r>
        <w:t>Hvis afvigelserne er større, skal randbetingelserne for prøvningen samt selve referencematerialet kontrolleres, således at der kan gås ud fra et korrekt prøvningsforløb.</w:t>
      </w:r>
    </w:p>
    <w:p w:rsidR="00536458" w:rsidRPr="003A38BA" w:rsidRDefault="00536458" w:rsidP="007C21AF">
      <w:pPr>
        <w:pStyle w:val="Heading1"/>
        <w:numPr>
          <w:ilvl w:val="0"/>
          <w:numId w:val="5"/>
        </w:numPr>
        <w:jc w:val="both"/>
        <w:rPr>
          <w:sz w:val="24"/>
          <w:szCs w:val="24"/>
        </w:rPr>
      </w:pPr>
      <w:bookmarkStart w:id="28" w:name="_Toc353893698"/>
      <w:bookmarkStart w:id="29" w:name="_Toc12476033"/>
      <w:r>
        <w:rPr>
          <w:sz w:val="24"/>
          <w:szCs w:val="24"/>
        </w:rPr>
        <w:lastRenderedPageBreak/>
        <w:t>Kemisk-fysiske prøvninger af markeringsmaterialer og hjælpestoffer (prototypeprøvning)</w:t>
      </w:r>
      <w:bookmarkEnd w:id="28"/>
      <w:bookmarkEnd w:id="29"/>
    </w:p>
    <w:p w:rsidR="00536458" w:rsidRPr="003A38BA" w:rsidRDefault="00536458" w:rsidP="007C21AF">
      <w:pPr>
        <w:pStyle w:val="Heading1"/>
        <w:numPr>
          <w:ilvl w:val="1"/>
          <w:numId w:val="5"/>
        </w:numPr>
        <w:jc w:val="both"/>
        <w:rPr>
          <w:sz w:val="24"/>
          <w:szCs w:val="24"/>
        </w:rPr>
      </w:pPr>
      <w:bookmarkStart w:id="30" w:name="_Toc86465553"/>
      <w:bookmarkStart w:id="31" w:name="_Toc115598045"/>
      <w:bookmarkStart w:id="32" w:name="_Toc120375499"/>
      <w:bookmarkStart w:id="33" w:name="_Toc150173015"/>
      <w:bookmarkStart w:id="34" w:name="_Toc150819913"/>
      <w:bookmarkStart w:id="35" w:name="_Toc353893699"/>
      <w:bookmarkStart w:id="36" w:name="_Toc12476034"/>
      <w:r>
        <w:rPr>
          <w:sz w:val="24"/>
          <w:szCs w:val="24"/>
        </w:rPr>
        <w:t>Generelt</w:t>
      </w:r>
      <w:bookmarkEnd w:id="30"/>
      <w:bookmarkEnd w:id="31"/>
      <w:bookmarkEnd w:id="32"/>
      <w:bookmarkEnd w:id="33"/>
      <w:bookmarkEnd w:id="34"/>
      <w:bookmarkEnd w:id="35"/>
      <w:bookmarkEnd w:id="36"/>
    </w:p>
    <w:p w:rsidR="00536458" w:rsidRPr="003A38BA" w:rsidRDefault="00536458" w:rsidP="007C21AF">
      <w:pPr>
        <w:spacing w:after="120"/>
        <w:ind w:left="0" w:firstLine="0"/>
        <w:jc w:val="both"/>
      </w:pPr>
      <w:r>
        <w:t>Prototypeprøvning har til formål at sikre kvaliteten og kontrollere markeringsstofferne for forbudte farlige stoffer. Samtidig har prototypeprøvningen til formål at skabe et grundlag for senere prøvning af modellers lighed. I DIN EN 1871 er de kemisk-fysiske krav til markeringsstoffer som en bestanddel af markeringssystemer fastlagt. Kravene til efterstrøningsmaterialer og premixglasperler retter sig efter DIN EN 1423 og DIN EN 1424. Prøvningen til identifikation af markeringsstoffer og -folier er beskrevet i standarderne DIN EN 12802 og DIN EN 1790.</w:t>
      </w:r>
    </w:p>
    <w:p w:rsidR="00536458" w:rsidRPr="003A38BA" w:rsidRDefault="00536458" w:rsidP="007C21AF">
      <w:pPr>
        <w:spacing w:after="120"/>
        <w:ind w:left="0" w:firstLine="0"/>
        <w:jc w:val="both"/>
      </w:pPr>
      <w:r>
        <w:t xml:space="preserve">Prototypeanalyserne, der skal gennemføres ved egnethedsprøvningen af markeringssystemer, er anført i tabel 7. Nødvendige afvigelser fra eksisterende procedurer er beskrevet i afsnit 5.3. </w:t>
      </w:r>
    </w:p>
    <w:p w:rsidR="00536458" w:rsidRPr="003A38BA" w:rsidRDefault="00536458" w:rsidP="007C21AF">
      <w:pPr>
        <w:pStyle w:val="Subtitle"/>
        <w:keepNext/>
        <w:ind w:left="1440" w:hanging="1440"/>
        <w:jc w:val="both"/>
        <w:rPr>
          <w:spacing w:val="0"/>
        </w:rPr>
      </w:pPr>
      <w:r>
        <w:t>Tabel 7</w:t>
      </w:r>
      <w:r>
        <w:tab/>
        <w:t>Oversigt over standardprøvningsprocedurer</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7"/>
        <w:gridCol w:w="1559"/>
        <w:gridCol w:w="992"/>
        <w:gridCol w:w="992"/>
        <w:gridCol w:w="1134"/>
        <w:gridCol w:w="993"/>
        <w:gridCol w:w="1417"/>
      </w:tblGrid>
      <w:tr w:rsidR="00536458" w:rsidRPr="003A38BA" w:rsidTr="00F81EE0">
        <w:tc>
          <w:tcPr>
            <w:tcW w:w="2357" w:type="dxa"/>
            <w:tcBorders>
              <w:top w:val="single" w:sz="12" w:space="0" w:color="auto"/>
              <w:left w:val="single" w:sz="12" w:space="0" w:color="auto"/>
              <w:bottom w:val="single" w:sz="12" w:space="0" w:color="auto"/>
              <w:right w:val="nil"/>
            </w:tcBorders>
          </w:tcPr>
          <w:p w:rsidR="00536458" w:rsidRPr="003A38BA" w:rsidRDefault="00536458" w:rsidP="00536458">
            <w:pPr>
              <w:pStyle w:val="Tab-Kopf"/>
              <w:rPr>
                <w:sz w:val="22"/>
                <w:szCs w:val="22"/>
              </w:rPr>
            </w:pPr>
            <w:r>
              <w:rPr>
                <w:sz w:val="22"/>
                <w:szCs w:val="22"/>
              </w:rPr>
              <w:t>Parameter</w:t>
            </w:r>
          </w:p>
        </w:tc>
        <w:tc>
          <w:tcPr>
            <w:tcW w:w="1559" w:type="dxa"/>
            <w:tcBorders>
              <w:top w:val="single" w:sz="12" w:space="0" w:color="auto"/>
              <w:left w:val="single" w:sz="4" w:space="0" w:color="auto"/>
              <w:bottom w:val="single" w:sz="12" w:space="0" w:color="auto"/>
            </w:tcBorders>
          </w:tcPr>
          <w:p w:rsidR="00536458" w:rsidRPr="003A38BA" w:rsidRDefault="00536458" w:rsidP="00536458">
            <w:pPr>
              <w:pStyle w:val="Tab-Kopf"/>
              <w:rPr>
                <w:sz w:val="22"/>
                <w:szCs w:val="22"/>
              </w:rPr>
            </w:pPr>
            <w:r>
              <w:rPr>
                <w:sz w:val="22"/>
                <w:szCs w:val="22"/>
              </w:rPr>
              <w:t>Opløsningsmiddelholdige farver (primere)</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Dispersioner</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Reaktive stoffer</w:t>
            </w:r>
          </w:p>
        </w:tc>
        <w:tc>
          <w:tcPr>
            <w:tcW w:w="1134"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Termoplastiske stoffer</w:t>
            </w:r>
          </w:p>
        </w:tc>
        <w:tc>
          <w:tcPr>
            <w:tcW w:w="993"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Folier</w:t>
            </w:r>
          </w:p>
        </w:tc>
        <w:tc>
          <w:tcPr>
            <w:tcW w:w="1417" w:type="dxa"/>
            <w:tcBorders>
              <w:top w:val="single" w:sz="12" w:space="0" w:color="auto"/>
              <w:bottom w:val="single" w:sz="12" w:space="0" w:color="auto"/>
              <w:right w:val="single" w:sz="12" w:space="0" w:color="auto"/>
            </w:tcBorders>
          </w:tcPr>
          <w:p w:rsidR="00536458" w:rsidRPr="003A38BA" w:rsidRDefault="00536458" w:rsidP="00536458">
            <w:pPr>
              <w:pStyle w:val="Tab-Kopf"/>
              <w:rPr>
                <w:kern w:val="0"/>
                <w:sz w:val="22"/>
                <w:szCs w:val="22"/>
              </w:rPr>
            </w:pPr>
            <w:r>
              <w:rPr>
                <w:sz w:val="22"/>
                <w:szCs w:val="22"/>
              </w:rPr>
              <w:t>Reference</w:t>
            </w:r>
          </w:p>
        </w:tc>
      </w:tr>
      <w:tr w:rsidR="00536458" w:rsidRPr="003A38BA" w:rsidTr="00F81EE0">
        <w:tc>
          <w:tcPr>
            <w:tcW w:w="2357" w:type="dxa"/>
            <w:tcBorders>
              <w:top w:val="single" w:sz="12" w:space="0" w:color="auto"/>
              <w:left w:val="single" w:sz="12" w:space="0" w:color="auto"/>
            </w:tcBorders>
          </w:tcPr>
          <w:p w:rsidR="00536458" w:rsidRPr="003A38BA" w:rsidRDefault="00536458" w:rsidP="00536458">
            <w:pPr>
              <w:spacing w:line="280" w:lineRule="exact"/>
              <w:ind w:left="0" w:firstLine="0"/>
            </w:pPr>
            <w:r>
              <w:t>Tykkelse</w:t>
            </w:r>
          </w:p>
        </w:tc>
        <w:tc>
          <w:tcPr>
            <w:tcW w:w="1559" w:type="dxa"/>
            <w:tcBorders>
              <w:top w:val="single" w:sz="12" w:space="0" w:color="auto"/>
            </w:tcBorders>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tcBorders>
              <w:top w:val="single" w:sz="12" w:space="0" w:color="auto"/>
            </w:tcBorders>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tcBorders>
              <w:top w:val="single" w:sz="12" w:space="0" w:color="auto"/>
            </w:tcBorders>
            <w:vAlign w:val="center"/>
          </w:tcPr>
          <w:p w:rsidR="00536458" w:rsidRPr="003A38BA" w:rsidRDefault="00536458" w:rsidP="0088418C">
            <w:pPr>
              <w:spacing w:after="80" w:line="300" w:lineRule="exact"/>
              <w:jc w:val="center"/>
              <w:rPr>
                <w:rFonts w:ascii="Arial" w:hAnsi="Arial" w:cs="Arial"/>
                <w:bCs/>
                <w:sz w:val="20"/>
                <w:szCs w:val="20"/>
              </w:rPr>
            </w:pPr>
          </w:p>
        </w:tc>
        <w:tc>
          <w:tcPr>
            <w:tcW w:w="993"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top w:val="single" w:sz="12" w:space="0" w:color="auto"/>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szCs w:val="22"/>
              </w:rPr>
              <w:t>ISO – 2811-1</w:t>
            </w:r>
          </w:p>
        </w:tc>
      </w:tr>
      <w:tr w:rsidR="00536458" w:rsidRPr="003A38BA" w:rsidTr="00F81EE0">
        <w:tc>
          <w:tcPr>
            <w:tcW w:w="2357" w:type="dxa"/>
            <w:tcBorders>
              <w:left w:val="single" w:sz="12" w:space="0" w:color="auto"/>
            </w:tcBorders>
          </w:tcPr>
          <w:p w:rsidR="00536458" w:rsidRPr="003A38BA" w:rsidRDefault="00536458" w:rsidP="00536458">
            <w:pPr>
              <w:spacing w:line="280" w:lineRule="exact"/>
              <w:ind w:left="0" w:firstLine="0"/>
            </w:pPr>
            <w:r>
              <w:t>Flygtige andele</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F81EE0">
        <w:tc>
          <w:tcPr>
            <w:tcW w:w="2357" w:type="dxa"/>
            <w:tcBorders>
              <w:left w:val="single" w:sz="12" w:space="0" w:color="auto"/>
            </w:tcBorders>
          </w:tcPr>
          <w:p w:rsidR="00536458" w:rsidRPr="003A38BA" w:rsidRDefault="00536458" w:rsidP="00536458">
            <w:pPr>
              <w:spacing w:line="280" w:lineRule="exact"/>
              <w:ind w:left="0" w:firstLine="0"/>
            </w:pPr>
            <w:r>
              <w:t>Bindemiddelandel</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F81EE0">
        <w:tc>
          <w:tcPr>
            <w:tcW w:w="2357" w:type="dxa"/>
            <w:tcBorders>
              <w:left w:val="single" w:sz="12" w:space="0" w:color="auto"/>
            </w:tcBorders>
          </w:tcPr>
          <w:p w:rsidR="00536458" w:rsidRPr="003A38BA" w:rsidRDefault="00536458" w:rsidP="00536458">
            <w:pPr>
              <w:spacing w:line="280" w:lineRule="exact"/>
              <w:ind w:left="0" w:firstLine="0"/>
            </w:pPr>
            <w:r>
              <w:t>Titandioxidindhold</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F81EE0">
        <w:tc>
          <w:tcPr>
            <w:tcW w:w="2357" w:type="dxa"/>
            <w:tcBorders>
              <w:left w:val="single" w:sz="12" w:space="0" w:color="auto"/>
            </w:tcBorders>
          </w:tcPr>
          <w:p w:rsidR="00536458" w:rsidRPr="003A38BA" w:rsidRDefault="00536458" w:rsidP="00536458">
            <w:pPr>
              <w:pStyle w:val="Header"/>
              <w:tabs>
                <w:tab w:val="clear" w:pos="4536"/>
                <w:tab w:val="clear" w:pos="9072"/>
              </w:tabs>
              <w:spacing w:before="60" w:after="60" w:line="240" w:lineRule="exact"/>
              <w:rPr>
                <w:rFonts w:asciiTheme="minorHAnsi" w:hAnsiTheme="minorHAnsi"/>
                <w:sz w:val="22"/>
                <w:szCs w:val="22"/>
              </w:rPr>
            </w:pPr>
            <w:r>
              <w:rPr>
                <w:rFonts w:asciiTheme="minorHAnsi" w:hAnsiTheme="minorHAnsi"/>
                <w:sz w:val="22"/>
                <w:szCs w:val="22"/>
              </w:rPr>
              <w:t>Andele af premixemner</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F81EE0">
        <w:tc>
          <w:tcPr>
            <w:tcW w:w="2357" w:type="dxa"/>
            <w:tcBorders>
              <w:left w:val="single" w:sz="12" w:space="0" w:color="auto"/>
            </w:tcBorders>
          </w:tcPr>
          <w:p w:rsidR="00536458" w:rsidRPr="003A38BA" w:rsidRDefault="00536458" w:rsidP="00536458">
            <w:pPr>
              <w:spacing w:before="60" w:after="60" w:line="240" w:lineRule="exact"/>
              <w:ind w:left="0" w:firstLine="0"/>
            </w:pPr>
            <w:r>
              <w:t>Analyse af efterstrøningsmaterialer</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1423, TP M</w:t>
            </w:r>
          </w:p>
        </w:tc>
      </w:tr>
      <w:tr w:rsidR="00536458" w:rsidRPr="003A38BA" w:rsidTr="00F81EE0">
        <w:tc>
          <w:tcPr>
            <w:tcW w:w="2357" w:type="dxa"/>
            <w:tcBorders>
              <w:left w:val="single" w:sz="12" w:space="0" w:color="auto"/>
            </w:tcBorders>
          </w:tcPr>
          <w:p w:rsidR="00536458" w:rsidRPr="003A38BA" w:rsidRDefault="00536458" w:rsidP="00536458">
            <w:pPr>
              <w:spacing w:before="60" w:after="60" w:line="240" w:lineRule="exact"/>
              <w:ind w:left="0" w:firstLine="0"/>
            </w:pPr>
            <w:r>
              <w:t>Analyse af bly og cadmium</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 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 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 1)</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 1)</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 1)</w:t>
            </w:r>
          </w:p>
        </w:tc>
        <w:tc>
          <w:tcPr>
            <w:tcW w:w="1417" w:type="dxa"/>
            <w:tcBorders>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szCs w:val="22"/>
              </w:rPr>
              <w:t>ISO 11466</w:t>
            </w:r>
          </w:p>
        </w:tc>
      </w:tr>
      <w:tr w:rsidR="00536458" w:rsidRPr="003A38BA" w:rsidTr="00F81EE0">
        <w:tc>
          <w:tcPr>
            <w:tcW w:w="2357" w:type="dxa"/>
            <w:tcBorders>
              <w:left w:val="single" w:sz="12" w:space="0" w:color="auto"/>
            </w:tcBorders>
          </w:tcPr>
          <w:p w:rsidR="00536458" w:rsidRPr="003A38BA" w:rsidRDefault="00536458" w:rsidP="00536458">
            <w:pPr>
              <w:spacing w:line="280" w:lineRule="exact"/>
              <w:ind w:left="0" w:firstLine="0"/>
            </w:pPr>
            <w:r>
              <w:t>Restprodukt fra forbrænding</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F81EE0">
        <w:tc>
          <w:tcPr>
            <w:tcW w:w="2357" w:type="dxa"/>
            <w:tcBorders>
              <w:left w:val="single" w:sz="12" w:space="0" w:color="auto"/>
            </w:tcBorders>
          </w:tcPr>
          <w:p w:rsidR="00536458" w:rsidRPr="003A38BA" w:rsidRDefault="00536458" w:rsidP="00536458">
            <w:pPr>
              <w:spacing w:before="60" w:after="60" w:line="240" w:lineRule="exact"/>
              <w:ind w:left="0" w:firstLine="0"/>
            </w:pPr>
            <w:r>
              <w:t>Bindemidlets infrarøde spektrum</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128022)</w:t>
            </w:r>
          </w:p>
        </w:tc>
      </w:tr>
      <w:tr w:rsidR="00536458" w:rsidRPr="003A38BA" w:rsidTr="00F81EE0">
        <w:tc>
          <w:tcPr>
            <w:tcW w:w="2357" w:type="dxa"/>
            <w:tcBorders>
              <w:left w:val="single" w:sz="12" w:space="0" w:color="auto"/>
            </w:tcBorders>
          </w:tcPr>
          <w:p w:rsidR="00536458" w:rsidRPr="003A38BA" w:rsidRDefault="00536458" w:rsidP="00536458">
            <w:pPr>
              <w:spacing w:before="60" w:after="60" w:line="240" w:lineRule="exact"/>
              <w:ind w:left="0" w:firstLine="0"/>
            </w:pPr>
            <w:r>
              <w:t>Pigmenternes og fyldstoffernes infrarøde spektrum</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F81EE0">
        <w:tc>
          <w:tcPr>
            <w:tcW w:w="2357" w:type="dxa"/>
            <w:tcBorders>
              <w:left w:val="single" w:sz="12" w:space="0" w:color="auto"/>
            </w:tcBorders>
          </w:tcPr>
          <w:p w:rsidR="00536458" w:rsidRPr="003A38BA" w:rsidRDefault="00536458" w:rsidP="00536458">
            <w:pPr>
              <w:spacing w:before="60" w:after="60" w:line="240" w:lineRule="exact"/>
              <w:ind w:left="0" w:firstLine="0"/>
            </w:pPr>
            <w:r>
              <w:t>Bestemmelse af VOC/monomerer/oligomerer</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F81EE0">
        <w:tc>
          <w:tcPr>
            <w:tcW w:w="2357" w:type="dxa"/>
            <w:tcBorders>
              <w:left w:val="single" w:sz="12" w:space="0" w:color="auto"/>
            </w:tcBorders>
          </w:tcPr>
          <w:p w:rsidR="00536458" w:rsidRPr="003A38BA" w:rsidRDefault="00536458" w:rsidP="00536458">
            <w:pPr>
              <w:spacing w:before="60" w:after="60" w:line="240" w:lineRule="exact"/>
              <w:ind w:left="0" w:firstLine="0"/>
            </w:pPr>
            <w:r>
              <w:t>Analyse af klæbelaget</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F81EE0">
        <w:tc>
          <w:tcPr>
            <w:tcW w:w="2357" w:type="dxa"/>
            <w:tcBorders>
              <w:left w:val="single" w:sz="12" w:space="0" w:color="auto"/>
            </w:tcBorders>
          </w:tcPr>
          <w:p w:rsidR="00536458" w:rsidRPr="003A38BA" w:rsidRDefault="00536458" w:rsidP="00536458">
            <w:pPr>
              <w:spacing w:line="280" w:lineRule="exact"/>
              <w:ind w:left="0" w:firstLine="0"/>
            </w:pPr>
            <w:r>
              <w:t>Termogram</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F81EE0">
        <w:tc>
          <w:tcPr>
            <w:tcW w:w="2357" w:type="dxa"/>
            <w:tcBorders>
              <w:left w:val="single" w:sz="12" w:space="0" w:color="auto"/>
            </w:tcBorders>
          </w:tcPr>
          <w:p w:rsidR="00536458" w:rsidRPr="003A38BA" w:rsidRDefault="00536458" w:rsidP="00536458">
            <w:pPr>
              <w:spacing w:before="60" w:after="60" w:line="260" w:lineRule="exact"/>
              <w:ind w:left="0" w:firstLine="0"/>
            </w:pPr>
            <w:r>
              <w:t>Billedanalyse</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3" w:type="dxa"/>
            <w:vAlign w:val="center"/>
          </w:tcPr>
          <w:p w:rsidR="00536458" w:rsidRPr="003A38BA" w:rsidRDefault="0088418C" w:rsidP="0088418C">
            <w:pPr>
              <w:spacing w:before="60" w:after="60" w:line="26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C32DCC" w:rsidP="00536458">
            <w:pPr>
              <w:spacing w:line="280" w:lineRule="exact"/>
            </w:pPr>
            <w:r>
              <w:t>TP M</w:t>
            </w:r>
          </w:p>
        </w:tc>
      </w:tr>
      <w:tr w:rsidR="00536458" w:rsidRPr="003A38BA" w:rsidTr="00F81EE0">
        <w:tc>
          <w:tcPr>
            <w:tcW w:w="2357" w:type="dxa"/>
            <w:tcBorders>
              <w:left w:val="single" w:sz="12" w:space="0" w:color="auto"/>
            </w:tcBorders>
          </w:tcPr>
          <w:p w:rsidR="00536458" w:rsidRPr="003A38BA" w:rsidRDefault="00536458" w:rsidP="00536458">
            <w:pPr>
              <w:spacing w:before="60" w:after="60" w:line="260" w:lineRule="exact"/>
              <w:ind w:left="0" w:firstLine="0"/>
            </w:pPr>
            <w:r>
              <w:t>Blødgøringspunkt i henhold til Wilhelmi</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BD23B3" w:rsidP="0088418C">
            <w:pPr>
              <w:spacing w:before="60" w:after="60" w:line="26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before="60" w:after="60" w:line="260" w:lineRule="exact"/>
              <w:jc w:val="center"/>
              <w:rPr>
                <w:rFonts w:ascii="Arial" w:hAnsi="Arial" w:cs="Arial"/>
                <w:sz w:val="20"/>
                <w:szCs w:val="20"/>
                <w:lang w:val="en-GB"/>
              </w:rPr>
            </w:pPr>
          </w:p>
        </w:tc>
        <w:tc>
          <w:tcPr>
            <w:tcW w:w="1417" w:type="dxa"/>
            <w:tcBorders>
              <w:right w:val="single" w:sz="12" w:space="0" w:color="auto"/>
            </w:tcBorders>
          </w:tcPr>
          <w:p w:rsidR="00536458" w:rsidRPr="003A38BA" w:rsidRDefault="00536458" w:rsidP="00536458">
            <w:pPr>
              <w:spacing w:line="280" w:lineRule="exact"/>
            </w:pPr>
            <w:r>
              <w:t>DIN EN 1871</w:t>
            </w:r>
          </w:p>
        </w:tc>
      </w:tr>
      <w:tr w:rsidR="00DF4A21" w:rsidRPr="003A38BA" w:rsidTr="00F81EE0">
        <w:tc>
          <w:tcPr>
            <w:tcW w:w="2357" w:type="dxa"/>
            <w:tcBorders>
              <w:left w:val="single" w:sz="12" w:space="0" w:color="auto"/>
              <w:bottom w:val="single" w:sz="12" w:space="0" w:color="auto"/>
            </w:tcBorders>
          </w:tcPr>
          <w:p w:rsidR="00DF4A21" w:rsidRPr="003A38BA" w:rsidRDefault="00DF4A21" w:rsidP="00536458">
            <w:pPr>
              <w:spacing w:before="60" w:after="60" w:line="260" w:lineRule="exact"/>
              <w:ind w:left="0" w:firstLine="0"/>
            </w:pPr>
            <w:r>
              <w:t xml:space="preserve">Indtrængningsprøvning </w:t>
            </w:r>
          </w:p>
        </w:tc>
        <w:tc>
          <w:tcPr>
            <w:tcW w:w="1559"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1134"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r>
              <w:rPr>
                <w:rFonts w:ascii="Arial" w:hAnsi="Arial"/>
                <w:sz w:val="20"/>
                <w:szCs w:val="20"/>
              </w:rPr>
              <w:t>x</w:t>
            </w:r>
          </w:p>
        </w:tc>
        <w:tc>
          <w:tcPr>
            <w:tcW w:w="993"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lang w:val="en-GB"/>
              </w:rPr>
            </w:pPr>
          </w:p>
        </w:tc>
        <w:tc>
          <w:tcPr>
            <w:tcW w:w="1417" w:type="dxa"/>
            <w:tcBorders>
              <w:bottom w:val="single" w:sz="12" w:space="0" w:color="auto"/>
              <w:right w:val="single" w:sz="12" w:space="0" w:color="auto"/>
            </w:tcBorders>
          </w:tcPr>
          <w:p w:rsidR="00DF4A21" w:rsidRPr="003A38BA" w:rsidRDefault="00DF4A21" w:rsidP="00536458">
            <w:pPr>
              <w:spacing w:line="280" w:lineRule="exact"/>
            </w:pPr>
            <w:r>
              <w:t>DIN EN 1871</w:t>
            </w:r>
          </w:p>
        </w:tc>
      </w:tr>
    </w:tbl>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lastRenderedPageBreak/>
        <w:t>Om nødvendigt ved stoffer til foreløbig markering.</w:t>
      </w:r>
    </w:p>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Ved dispersioner skal bindemidlet ekstraheres med tetrahydrofuran (THF) for at undgå bundfald.</w:t>
      </w:r>
    </w:p>
    <w:p w:rsidR="00536458" w:rsidRPr="003A38BA" w:rsidRDefault="00536458" w:rsidP="007C21AF">
      <w:pPr>
        <w:pStyle w:val="Heading1"/>
        <w:numPr>
          <w:ilvl w:val="1"/>
          <w:numId w:val="5"/>
        </w:numPr>
        <w:jc w:val="both"/>
        <w:rPr>
          <w:sz w:val="24"/>
          <w:szCs w:val="24"/>
        </w:rPr>
      </w:pPr>
      <w:bookmarkStart w:id="37" w:name="_Toc150157103"/>
      <w:bookmarkStart w:id="38" w:name="_Toc150172942"/>
      <w:bookmarkStart w:id="39" w:name="_Toc150173017"/>
      <w:bookmarkStart w:id="40" w:name="_Toc150174570"/>
      <w:bookmarkStart w:id="41" w:name="_Toc150819423"/>
      <w:bookmarkStart w:id="42" w:name="_Toc150819855"/>
      <w:bookmarkStart w:id="43" w:name="_Toc150819915"/>
      <w:bookmarkStart w:id="44" w:name="_Toc297110226"/>
      <w:bookmarkStart w:id="45" w:name="_Toc297110277"/>
      <w:bookmarkStart w:id="46" w:name="_Toc86465554"/>
      <w:bookmarkStart w:id="47" w:name="_Toc115598046"/>
      <w:bookmarkStart w:id="48" w:name="_Toc120375500"/>
      <w:bookmarkStart w:id="49" w:name="_Toc150173018"/>
      <w:bookmarkStart w:id="50" w:name="_Toc150819916"/>
      <w:bookmarkStart w:id="51" w:name="_Toc353893700"/>
      <w:bookmarkStart w:id="52" w:name="_Toc12476035"/>
      <w:bookmarkEnd w:id="37"/>
      <w:bookmarkEnd w:id="38"/>
      <w:bookmarkEnd w:id="39"/>
      <w:bookmarkEnd w:id="40"/>
      <w:bookmarkEnd w:id="41"/>
      <w:bookmarkEnd w:id="42"/>
      <w:bookmarkEnd w:id="43"/>
      <w:bookmarkEnd w:id="44"/>
      <w:bookmarkEnd w:id="45"/>
      <w:r>
        <w:rPr>
          <w:sz w:val="24"/>
          <w:szCs w:val="24"/>
        </w:rPr>
        <w:t>Prøveudtagning</w:t>
      </w:r>
      <w:bookmarkEnd w:id="46"/>
      <w:bookmarkEnd w:id="47"/>
      <w:bookmarkEnd w:id="48"/>
      <w:bookmarkEnd w:id="49"/>
      <w:bookmarkEnd w:id="50"/>
      <w:bookmarkEnd w:id="51"/>
      <w:bookmarkEnd w:id="52"/>
    </w:p>
    <w:p w:rsidR="00E54343" w:rsidRPr="003A38BA" w:rsidRDefault="00E54343" w:rsidP="007C21AF">
      <w:pPr>
        <w:spacing w:after="120"/>
        <w:ind w:left="0" w:firstLine="0"/>
        <w:jc w:val="both"/>
      </w:pPr>
      <w:bookmarkStart w:id="53" w:name="_Toc150157105"/>
      <w:bookmarkStart w:id="54" w:name="_Toc150172944"/>
      <w:bookmarkStart w:id="55" w:name="_Toc150173019"/>
      <w:bookmarkStart w:id="56" w:name="_Toc150174572"/>
      <w:bookmarkStart w:id="57" w:name="_Toc150819425"/>
      <w:bookmarkStart w:id="58" w:name="_Toc150819857"/>
      <w:bookmarkStart w:id="59" w:name="_Toc150819917"/>
      <w:bookmarkEnd w:id="53"/>
      <w:bookmarkEnd w:id="54"/>
      <w:bookmarkEnd w:id="55"/>
      <w:bookmarkEnd w:id="56"/>
      <w:bookmarkEnd w:id="57"/>
      <w:bookmarkEnd w:id="58"/>
      <w:bookmarkEnd w:id="59"/>
      <w:r>
        <w:t>Inden for rammerne af egnethedsprøvningen bekræfter ansøgeren skriftligt, at stofferne og hjælpestofferne, som er stillet til rådighed til påføringen, er repræsentativ for produktionen. Vedkommende er ansvarlig for, at prøvemængderne, der er indleveret til prototypeprøvningen (se 4.2.3), er tilstrækkelige.</w:t>
      </w:r>
    </w:p>
    <w:p w:rsidR="00536458" w:rsidRPr="003A38BA" w:rsidRDefault="00536458" w:rsidP="007C21AF">
      <w:pPr>
        <w:spacing w:after="120"/>
        <w:ind w:left="0" w:firstLine="0"/>
        <w:jc w:val="both"/>
      </w:pPr>
      <w:r>
        <w:t>Prøveudtagningsbeholderne skal efter påfyldning lukkes tæt og forsegles for at være beskyttet mod manipulation. Egnede prøvebeholdere er f.eks. 1 l blikdåser med tryklåg eller gastætte plastbeholdere af polyethylen eller -propylen med skruelåg. For at undgå tab af opløsningsmidler anbefales det at fylde prøvebeholderne så meget som muligt og vende disse en gang efter lukning. I forbindelse med vandbaserede markeringsstoffer er anvendelsen af gastætte plastbeholdere eller blikdåser med indvendig coating påkrævet.</w:t>
      </w:r>
    </w:p>
    <w:p w:rsidR="00536458" w:rsidRPr="003A38BA" w:rsidRDefault="00536458" w:rsidP="007C21AF">
      <w:pPr>
        <w:spacing w:after="120"/>
        <w:ind w:left="0" w:firstLine="0"/>
        <w:jc w:val="both"/>
      </w:pPr>
      <w:r>
        <w:t xml:space="preserve">Prøverne skal mærkes entydigt. </w:t>
      </w:r>
    </w:p>
    <w:p w:rsidR="00536458" w:rsidRPr="003A38BA" w:rsidRDefault="007F44BC" w:rsidP="007C21AF">
      <w:pPr>
        <w:pStyle w:val="Heading1"/>
        <w:numPr>
          <w:ilvl w:val="1"/>
          <w:numId w:val="5"/>
        </w:numPr>
        <w:jc w:val="both"/>
        <w:rPr>
          <w:sz w:val="24"/>
          <w:szCs w:val="24"/>
        </w:rPr>
      </w:pPr>
      <w:bookmarkStart w:id="60" w:name="_Toc297110228"/>
      <w:bookmarkStart w:id="61" w:name="_Toc297110279"/>
      <w:bookmarkStart w:id="62" w:name="_Toc84303240"/>
      <w:bookmarkStart w:id="63" w:name="_Toc86465557"/>
      <w:bookmarkStart w:id="64" w:name="_Toc115598049"/>
      <w:bookmarkStart w:id="65" w:name="_Toc12476036"/>
      <w:bookmarkEnd w:id="60"/>
      <w:bookmarkEnd w:id="61"/>
      <w:r>
        <w:rPr>
          <w:sz w:val="24"/>
          <w:szCs w:val="24"/>
        </w:rPr>
        <w:t>Prototypeprøvning af ikke-præfabrikerede markeringssystemer</w:t>
      </w:r>
      <w:bookmarkEnd w:id="65"/>
    </w:p>
    <w:bookmarkEnd w:id="62"/>
    <w:bookmarkEnd w:id="63"/>
    <w:bookmarkEnd w:id="64"/>
    <w:p w:rsidR="00536458" w:rsidRPr="003A38BA" w:rsidRDefault="00536458" w:rsidP="007C21AF">
      <w:pPr>
        <w:ind w:left="0" w:firstLine="0"/>
        <w:jc w:val="both"/>
      </w:pPr>
      <w:r>
        <w:t>De karakteristiske kendetegn ved et markeringssystem indleveres af ansøgeren med ansøgningen om egnethedsprøvning og registreres, kontrolleres og dokumenteres i forbindelse med prototypeprøvningen for at muliggøre en identificering inden for rammerne af en senere kontrolprøvning i henhold til ZTV M. Prøvningsproceduren for prototypeprøvningen beskrives nedenfor.</w:t>
      </w:r>
    </w:p>
    <w:p w:rsidR="00536458" w:rsidRPr="003A38BA" w:rsidRDefault="00536458" w:rsidP="007C21AF">
      <w:pPr>
        <w:pStyle w:val="Heading1"/>
        <w:numPr>
          <w:ilvl w:val="2"/>
          <w:numId w:val="5"/>
        </w:numPr>
        <w:ind w:left="1440" w:hanging="872"/>
        <w:jc w:val="both"/>
        <w:rPr>
          <w:sz w:val="24"/>
          <w:szCs w:val="24"/>
        </w:rPr>
      </w:pPr>
      <w:bookmarkStart w:id="66" w:name="_Toc84303245"/>
      <w:bookmarkStart w:id="67" w:name="_Toc86465562"/>
      <w:bookmarkStart w:id="68" w:name="_Toc115598053"/>
      <w:bookmarkStart w:id="69" w:name="_Toc150174577"/>
      <w:bookmarkStart w:id="70" w:name="_Toc273346566"/>
      <w:bookmarkStart w:id="71" w:name="_Toc353893703"/>
      <w:bookmarkStart w:id="72" w:name="_Toc12476037"/>
      <w:r>
        <w:rPr>
          <w:sz w:val="24"/>
          <w:szCs w:val="24"/>
        </w:rPr>
        <w:t>Bestemmelse af de organiske og uorganiske andele</w:t>
      </w:r>
      <w:bookmarkEnd w:id="72"/>
    </w:p>
    <w:p w:rsidR="00536458" w:rsidRPr="003A38BA" w:rsidRDefault="00536458" w:rsidP="007C21AF">
      <w:pPr>
        <w:ind w:left="0" w:firstLine="0"/>
        <w:jc w:val="both"/>
      </w:pPr>
      <w:r>
        <w:t>Andelen af flygtige komponenter af markeringsfarver og primere bestemmes som hovedregel i henhold til DIN EN 12802 via vejning af restproduktet, der er tilbage efter tre timers temperering ved 105°C i tørreskabet med varmluft. Dette restprodukt anvendes fremover til måling af bindemiddelandelen og andelen af uorganiske bestanddele. Efter fire timers termisk behandling ved 4 450 °C i muffelovn opløses organiske bindemidler fuldstændigt. Det resterende restprodukt svarer til den uorganiske andel. Ved vejning før og efter den termiske behandling bestemmes de pågældende masseandele. Det tilbageværende uorganiske restprodukt anvendes til at identificere pigmenter og fyldstoffer og bestemme indholdet af titandioxid.</w:t>
      </w:r>
    </w:p>
    <w:p w:rsidR="00536458" w:rsidRPr="003A38BA" w:rsidRDefault="00536458" w:rsidP="007C21AF">
      <w:pPr>
        <w:pStyle w:val="Heading1"/>
        <w:numPr>
          <w:ilvl w:val="2"/>
          <w:numId w:val="5"/>
        </w:numPr>
        <w:ind w:left="1440" w:hanging="872"/>
        <w:jc w:val="both"/>
        <w:rPr>
          <w:sz w:val="24"/>
          <w:szCs w:val="24"/>
        </w:rPr>
      </w:pPr>
      <w:bookmarkStart w:id="73" w:name="_Toc12476038"/>
      <w:r>
        <w:rPr>
          <w:sz w:val="24"/>
          <w:szCs w:val="24"/>
        </w:rPr>
        <w:t>Bestemmelse af flygtige organiske forbindelser</w:t>
      </w:r>
      <w:bookmarkEnd w:id="66"/>
      <w:r>
        <w:rPr>
          <w:sz w:val="24"/>
          <w:szCs w:val="24"/>
        </w:rPr>
        <w:t xml:space="preserve"> og monomerer/oligomerer</w:t>
      </w:r>
      <w:bookmarkEnd w:id="67"/>
      <w:bookmarkEnd w:id="68"/>
      <w:bookmarkEnd w:id="69"/>
      <w:bookmarkEnd w:id="70"/>
      <w:bookmarkEnd w:id="71"/>
      <w:bookmarkEnd w:id="73"/>
    </w:p>
    <w:p w:rsidR="00667BC9" w:rsidRPr="003A38BA" w:rsidRDefault="00536458" w:rsidP="007C21AF">
      <w:pPr>
        <w:ind w:left="0" w:firstLine="0"/>
        <w:jc w:val="both"/>
      </w:pPr>
      <w:r>
        <w:t xml:space="preserve">Bestemmelsen af de flygtige organiske bestanddele i markeringsstoffer og hjælpestoffer som hovedregel i henhold til EN 12802 med gaskromatografi ved anvendelse af en masseselektiv detektor (GC-MS). </w:t>
      </w:r>
    </w:p>
    <w:p w:rsidR="00667BC9" w:rsidRPr="003A38BA" w:rsidRDefault="00667BC9" w:rsidP="007C21AF">
      <w:pPr>
        <w:ind w:left="0" w:firstLine="0"/>
        <w:jc w:val="both"/>
      </w:pPr>
      <w:r>
        <w:t xml:space="preserve">Følgende krav gælder i henhold til TL M: </w:t>
      </w:r>
    </w:p>
    <w:p w:rsidR="00536458" w:rsidRPr="003A38BA" w:rsidRDefault="00536458" w:rsidP="007C21AF">
      <w:pPr>
        <w:ind w:left="0" w:firstLine="0"/>
        <w:jc w:val="both"/>
      </w:pPr>
      <w:r>
        <w:t xml:space="preserve">Markeringsstoffer må højest indeholde 25 vægtprocent flygtige organiske opløsningsmidler. </w:t>
      </w:r>
    </w:p>
    <w:p w:rsidR="00536458" w:rsidRPr="003A38BA" w:rsidRDefault="00536458" w:rsidP="007C21AF">
      <w:pPr>
        <w:ind w:left="0" w:firstLine="0"/>
        <w:jc w:val="both"/>
      </w:pPr>
      <w:r>
        <w:t>Opløsningsmidler, der er kategoriseret som giftige (akut toksisk i kategori 1, 2 eller 3) eller farlige i GHS-systemet (mutagen, cancerogen, akut toksisk, reproduktionstoksisk, organtoksisk kategori i 1, 1A eller 1B), må kun forekomme i andele af &lt; 0,1 vægtprocent.</w:t>
      </w:r>
    </w:p>
    <w:p w:rsidR="00536458" w:rsidRPr="003A38BA" w:rsidRDefault="00536458" w:rsidP="007C21AF">
      <w:pPr>
        <w:ind w:left="0" w:firstLine="0"/>
        <w:jc w:val="both"/>
      </w:pPr>
      <w:r>
        <w:t>Andele af opløsningsmidler, der er kategoriseret som sundhedsskadelige (akut toksisk i kategori 4 eller farlige i kategori 2: mutagen, cancerogen, akut toksisk, reproduktionstoksisk, organtoksisk), må ikke overskride 1,0 vægtprocent samlet set. Dette gælder uafhængigt af, om disse stoffer er til stede som urenhed eller som tilsætning.</w:t>
      </w:r>
    </w:p>
    <w:p w:rsidR="00536458" w:rsidRPr="003A38BA" w:rsidRDefault="00536458" w:rsidP="007C21AF">
      <w:pPr>
        <w:pStyle w:val="Heading1"/>
        <w:numPr>
          <w:ilvl w:val="2"/>
          <w:numId w:val="5"/>
        </w:numPr>
        <w:ind w:left="1440" w:hanging="872"/>
        <w:jc w:val="both"/>
        <w:rPr>
          <w:sz w:val="24"/>
          <w:szCs w:val="24"/>
        </w:rPr>
      </w:pPr>
      <w:bookmarkStart w:id="74" w:name="_Toc84303246"/>
      <w:bookmarkStart w:id="75" w:name="_Toc86465563"/>
      <w:bookmarkStart w:id="76" w:name="_Toc115598054"/>
      <w:bookmarkStart w:id="77" w:name="_Toc150174578"/>
      <w:bookmarkStart w:id="78" w:name="_Toc273346567"/>
      <w:bookmarkStart w:id="79" w:name="_Toc353893704"/>
      <w:bookmarkStart w:id="80" w:name="_Toc12476039"/>
      <w:r>
        <w:rPr>
          <w:sz w:val="24"/>
          <w:szCs w:val="24"/>
        </w:rPr>
        <w:lastRenderedPageBreak/>
        <w:t>Bestemmelse af indholdet af titandioxid i de uorganiske restprodukter</w:t>
      </w:r>
      <w:bookmarkEnd w:id="74"/>
      <w:bookmarkEnd w:id="75"/>
      <w:bookmarkEnd w:id="76"/>
      <w:bookmarkEnd w:id="77"/>
      <w:bookmarkEnd w:id="78"/>
      <w:bookmarkEnd w:id="79"/>
      <w:bookmarkEnd w:id="80"/>
    </w:p>
    <w:p w:rsidR="00536458" w:rsidRPr="003A38BA" w:rsidRDefault="00536458" w:rsidP="007C21AF">
      <w:pPr>
        <w:ind w:left="0" w:firstLine="0"/>
        <w:jc w:val="both"/>
      </w:pPr>
      <w:r>
        <w:t xml:space="preserve">Titandioxidindholdet bestemmes på baggrund af det uorganiske restprodukt, der findes i markeringsstofferne efter forbrænding ved 450 °C. </w:t>
      </w:r>
    </w:p>
    <w:p w:rsidR="00DF4A21" w:rsidRPr="003A38BA" w:rsidRDefault="00536458" w:rsidP="007C21AF">
      <w:pPr>
        <w:ind w:left="0" w:firstLine="0"/>
        <w:jc w:val="both"/>
      </w:pPr>
      <w:r>
        <w:t xml:space="preserve">Bestemmelsen sker som hovedregel i henhold til proceduren beskrevet i DIN EN 12802. Efter nedbrydningen af prøvematerialet i koncentreret svovlsyre og reduktion med aluminium gennemførtes redoxtitrering med ammoniumjern(III)sulfat. I stedet for den visuelle slutpunktsgenkendelse anvendes den potentiometriske slutpunktsgenkendelse. </w:t>
      </w:r>
    </w:p>
    <w:p w:rsidR="00536458" w:rsidRPr="003A38BA" w:rsidRDefault="00536458" w:rsidP="007C21AF">
      <w:pPr>
        <w:pStyle w:val="Heading1"/>
        <w:numPr>
          <w:ilvl w:val="2"/>
          <w:numId w:val="5"/>
        </w:numPr>
        <w:ind w:left="1440" w:hanging="872"/>
        <w:jc w:val="both"/>
        <w:rPr>
          <w:sz w:val="24"/>
          <w:szCs w:val="24"/>
        </w:rPr>
      </w:pPr>
      <w:bookmarkStart w:id="81" w:name="_Toc84303247"/>
      <w:bookmarkStart w:id="82" w:name="_Toc86465564"/>
      <w:bookmarkStart w:id="83" w:name="_Toc115598055"/>
      <w:bookmarkStart w:id="84" w:name="_Toc273346568"/>
      <w:bookmarkStart w:id="85" w:name="_Toc353893705"/>
      <w:bookmarkStart w:id="86" w:name="_Toc12476040"/>
      <w:r>
        <w:rPr>
          <w:sz w:val="24"/>
          <w:szCs w:val="24"/>
        </w:rPr>
        <w:t>Bestemmelse af andelene af premixemner</w:t>
      </w:r>
      <w:bookmarkEnd w:id="81"/>
      <w:bookmarkEnd w:id="82"/>
      <w:bookmarkEnd w:id="83"/>
      <w:bookmarkEnd w:id="84"/>
      <w:bookmarkEnd w:id="85"/>
      <w:bookmarkEnd w:id="86"/>
    </w:p>
    <w:p w:rsidR="00536458" w:rsidRPr="003A38BA" w:rsidRDefault="00536458" w:rsidP="007C21AF">
      <w:pPr>
        <w:spacing w:after="120"/>
        <w:ind w:left="0" w:firstLine="0"/>
        <w:jc w:val="both"/>
      </w:pPr>
      <w:r>
        <w:t>Indeholder markeringsstoffet, der anvendes i markeringssystemet, premixemner (refleksemner og/eller friktionsmaterialer), skal deres andele registreres som hovedregel i henhold til DIN EN 12802 på følgende måde:</w:t>
      </w:r>
    </w:p>
    <w:p w:rsidR="00536458" w:rsidRPr="003A38BA" w:rsidRDefault="00536458" w:rsidP="007C21AF">
      <w:pPr>
        <w:ind w:left="0" w:firstLine="0"/>
        <w:jc w:val="both"/>
      </w:pPr>
      <w:r>
        <w:t>En prøve på 15-20 g af det homogeniserede markeringsstof undergår termisk behandling ved 450 °C i muffelovnen. De resterende uorganiske andele sigtes med en 90 µm-sigte. Sigtegennemfaldet anvendes til den infrarødspektroskopiske analyse af fyldstofferne og pigmenterne. Efterfølgende renses restproduktet fra sigten i våd tilstand, indtil alle pigmenter og fyldstoffer er væk. Som supplement kan der i forbindelse med adskillelsen anvendes et ultralydsbad og fortyndet eddikesyre. Restproduktet tørres i tørreskabet ved ca. 150°C og vejes.</w:t>
      </w:r>
    </w:p>
    <w:p w:rsidR="00536458" w:rsidRPr="003A38BA" w:rsidRDefault="00536458" w:rsidP="007C21AF">
      <w:pPr>
        <w:pStyle w:val="Heading1"/>
        <w:numPr>
          <w:ilvl w:val="2"/>
          <w:numId w:val="5"/>
        </w:numPr>
        <w:ind w:left="1440" w:hanging="872"/>
        <w:jc w:val="both"/>
        <w:rPr>
          <w:sz w:val="24"/>
          <w:szCs w:val="24"/>
        </w:rPr>
      </w:pPr>
      <w:bookmarkStart w:id="87" w:name="_Toc273346569"/>
      <w:bookmarkStart w:id="88" w:name="_Toc353893706"/>
      <w:bookmarkStart w:id="89" w:name="_Toc12476041"/>
      <w:r>
        <w:rPr>
          <w:sz w:val="24"/>
          <w:szCs w:val="24"/>
        </w:rPr>
        <w:t>Bestemmelse af blødgøringspunktet i henhold til Wilhelmi</w:t>
      </w:r>
      <w:bookmarkEnd w:id="87"/>
      <w:bookmarkEnd w:id="88"/>
      <w:bookmarkEnd w:id="89"/>
    </w:p>
    <w:p w:rsidR="00536458" w:rsidRPr="003A38BA" w:rsidRDefault="00536458" w:rsidP="007C21AF">
      <w:pPr>
        <w:ind w:left="0" w:firstLine="0"/>
        <w:jc w:val="both"/>
      </w:pPr>
      <w:r>
        <w:t xml:space="preserve">Termoplastiske markeringsstoffer skal også ved sommertemperaturer have en tilstrækkelig formbestandighed. Ellers ville refleksemnerne og friktionsmaterialerne, der er indlejret i overfladen af markeringssystemet, blive trykket dybt ned i systemet af overkørende bildæk, og deres funktion vil blive indskrænket. Til karakterisering af formbetandigheden prøves blødgøringspunktet i henhold til DIN EN 1871, bilag F ("Wilhemi-prøvning"). I denne forbindelse skal klasse SP2 (80°C) som minimum opnås. </w:t>
      </w:r>
    </w:p>
    <w:p w:rsidR="00E35384" w:rsidRPr="003A38BA" w:rsidRDefault="007A6695" w:rsidP="007C21AF">
      <w:pPr>
        <w:pStyle w:val="Heading1"/>
        <w:numPr>
          <w:ilvl w:val="2"/>
          <w:numId w:val="5"/>
        </w:numPr>
        <w:ind w:left="1440" w:hanging="872"/>
        <w:jc w:val="both"/>
        <w:rPr>
          <w:sz w:val="24"/>
          <w:szCs w:val="24"/>
        </w:rPr>
      </w:pPr>
      <w:bookmarkStart w:id="90" w:name="_Toc12476042"/>
      <w:r>
        <w:rPr>
          <w:sz w:val="24"/>
          <w:szCs w:val="24"/>
        </w:rPr>
        <w:t>Modstandsdygtighed over for indtrængen</w:t>
      </w:r>
      <w:bookmarkEnd w:id="90"/>
    </w:p>
    <w:p w:rsidR="00E35384" w:rsidRPr="003A38BA" w:rsidRDefault="000B2B83" w:rsidP="0023536B">
      <w:pPr>
        <w:ind w:left="0" w:firstLine="0"/>
        <w:jc w:val="both"/>
      </w:pPr>
      <w:r>
        <w:t xml:space="preserve">Indtrængningsdybden ved en bestemt temperatur er en følsom indikator for forandringer i sammensætningen af termoplastiske markeringsstoffer. Prøvningstemperaturen skal beregnes alt efter hårdheden af termoplasten. Proceduren er beskrevet i DIN EN 1871. </w:t>
      </w:r>
    </w:p>
    <w:p w:rsidR="00536458" w:rsidRPr="003A38BA" w:rsidRDefault="00536458" w:rsidP="007C21AF">
      <w:pPr>
        <w:pStyle w:val="Heading1"/>
        <w:numPr>
          <w:ilvl w:val="2"/>
          <w:numId w:val="5"/>
        </w:numPr>
        <w:ind w:left="1440" w:hanging="872"/>
        <w:jc w:val="both"/>
        <w:rPr>
          <w:sz w:val="24"/>
          <w:szCs w:val="24"/>
        </w:rPr>
      </w:pPr>
      <w:bookmarkStart w:id="91" w:name="_Toc150173025"/>
      <w:bookmarkStart w:id="92" w:name="_Toc150174586"/>
      <w:bookmarkStart w:id="93" w:name="_Toc273346570"/>
      <w:bookmarkStart w:id="94" w:name="_Toc353893707"/>
      <w:bookmarkStart w:id="95" w:name="_Toc12476043"/>
      <w:r>
        <w:rPr>
          <w:sz w:val="24"/>
          <w:szCs w:val="24"/>
        </w:rPr>
        <w:t>Prøvning af midlertidige markeringssystemer</w:t>
      </w:r>
      <w:bookmarkEnd w:id="91"/>
      <w:bookmarkEnd w:id="92"/>
      <w:r>
        <w:rPr>
          <w:sz w:val="24"/>
          <w:szCs w:val="24"/>
        </w:rPr>
        <w:t xml:space="preserve"> for bly og cadmium</w:t>
      </w:r>
      <w:bookmarkEnd w:id="93"/>
      <w:bookmarkEnd w:id="94"/>
      <w:bookmarkEnd w:id="95"/>
    </w:p>
    <w:p w:rsidR="00536458" w:rsidRPr="003A38BA" w:rsidRDefault="00536458" w:rsidP="007C21AF">
      <w:pPr>
        <w:spacing w:after="120"/>
        <w:ind w:left="0" w:firstLine="0"/>
        <w:jc w:val="both"/>
      </w:pPr>
      <w:r>
        <w:t xml:space="preserve">Markeringsstoffer og hjælpestoffer må ikke indeholde ekstraherbare andele af tungmetallerne bly, cadmium eller antimon. Prøveforbehandlingen sker som hovedregel i henhold til de tyske standardmetoder til vand-, spildevands- og slamundersøgelse, afsnit S4 (DEV-S4). Denne prøvning gennemføres som supplement til procedurerne i DIN EN 1790 på følgende måde: </w:t>
      </w:r>
    </w:p>
    <w:p w:rsidR="00536458" w:rsidRPr="003A38BA" w:rsidRDefault="00536458" w:rsidP="007C21AF">
      <w:pPr>
        <w:ind w:left="0" w:firstLine="0"/>
        <w:jc w:val="both"/>
      </w:pPr>
      <w:r>
        <w:t>To folieprøver på ca 5 x 5 cm vejes og forbrændes efterfølgende ved 450 °C. Restproduktet fritlægges og bestemmelsen af tungmetallerne i henhold til ISO 11466 og ICP-OES eller AAS gennemføres.</w:t>
      </w:r>
    </w:p>
    <w:p w:rsidR="00536458" w:rsidRPr="003A38BA" w:rsidRDefault="00536458" w:rsidP="007C21AF">
      <w:pPr>
        <w:pStyle w:val="Heading1"/>
        <w:numPr>
          <w:ilvl w:val="1"/>
          <w:numId w:val="5"/>
        </w:numPr>
        <w:jc w:val="both"/>
        <w:rPr>
          <w:sz w:val="24"/>
          <w:szCs w:val="24"/>
        </w:rPr>
      </w:pPr>
      <w:bookmarkStart w:id="96" w:name="_Urmusterprüfung_bei_Markierungsfolien"/>
      <w:bookmarkStart w:id="97" w:name="_Toc150173023"/>
      <w:bookmarkStart w:id="98" w:name="_Toc150174579"/>
      <w:bookmarkStart w:id="99" w:name="_Toc273346571"/>
      <w:bookmarkStart w:id="100" w:name="_Toc353893708"/>
      <w:bookmarkStart w:id="101" w:name="_Toc12476044"/>
      <w:bookmarkEnd w:id="96"/>
      <w:r>
        <w:rPr>
          <w:sz w:val="24"/>
          <w:szCs w:val="24"/>
        </w:rPr>
        <w:t>Prototypeprøvning af markeringsfolier (identifikationsprocedure)</w:t>
      </w:r>
      <w:bookmarkEnd w:id="97"/>
      <w:bookmarkEnd w:id="98"/>
      <w:bookmarkEnd w:id="99"/>
      <w:bookmarkEnd w:id="100"/>
      <w:bookmarkEnd w:id="101"/>
    </w:p>
    <w:p w:rsidR="00536458" w:rsidRPr="003A38BA" w:rsidRDefault="00536458" w:rsidP="007C21AF">
      <w:pPr>
        <w:ind w:left="0" w:firstLine="0"/>
        <w:jc w:val="both"/>
      </w:pPr>
      <w:r>
        <w:t>Proceduren for prototypeprøvningen af markeringsfolier er beskrevet i standarden DIN EN 1790. Supplerende eller afvigende bestemmelser beskrives nedenfor.</w:t>
      </w:r>
    </w:p>
    <w:p w:rsidR="00536458" w:rsidRPr="003A38BA" w:rsidRDefault="00536458" w:rsidP="007C21AF">
      <w:pPr>
        <w:pStyle w:val="Heading1"/>
        <w:numPr>
          <w:ilvl w:val="2"/>
          <w:numId w:val="5"/>
        </w:numPr>
        <w:ind w:left="1440" w:hanging="720"/>
        <w:jc w:val="both"/>
        <w:rPr>
          <w:sz w:val="24"/>
          <w:szCs w:val="24"/>
        </w:rPr>
      </w:pPr>
      <w:bookmarkStart w:id="102" w:name="_Toc150174580"/>
      <w:bookmarkStart w:id="103" w:name="_Toc273346572"/>
      <w:bookmarkStart w:id="104" w:name="_Toc353893709"/>
      <w:bookmarkStart w:id="105" w:name="_Toc12476045"/>
      <w:r>
        <w:rPr>
          <w:sz w:val="24"/>
          <w:szCs w:val="24"/>
        </w:rPr>
        <w:lastRenderedPageBreak/>
        <w:t>Erstatningsprøver af folier</w:t>
      </w:r>
      <w:bookmarkEnd w:id="102"/>
      <w:bookmarkEnd w:id="103"/>
      <w:bookmarkEnd w:id="104"/>
      <w:bookmarkEnd w:id="105"/>
    </w:p>
    <w:p w:rsidR="00536458" w:rsidRPr="003A38BA" w:rsidRDefault="00536458" w:rsidP="007C21AF">
      <w:pPr>
        <w:ind w:left="0" w:firstLine="0"/>
        <w:jc w:val="both"/>
      </w:pPr>
      <w:r>
        <w:t>Der opbevares modeller af folier, som blev prøvet inden for rammerne af egnethedsprøvningen. Erstatningsprøverne er ca. 1 m lange og opbevares koldt og mørkt.</w:t>
      </w:r>
    </w:p>
    <w:p w:rsidR="00536458" w:rsidRPr="003A38BA" w:rsidRDefault="00536458" w:rsidP="007C21AF">
      <w:pPr>
        <w:pStyle w:val="Heading1"/>
        <w:numPr>
          <w:ilvl w:val="2"/>
          <w:numId w:val="5"/>
        </w:numPr>
        <w:ind w:left="1440" w:hanging="720"/>
        <w:jc w:val="both"/>
        <w:rPr>
          <w:sz w:val="24"/>
          <w:szCs w:val="24"/>
        </w:rPr>
      </w:pPr>
      <w:bookmarkStart w:id="106" w:name="_Toc273346573"/>
      <w:bookmarkStart w:id="107" w:name="_Toc353893710"/>
      <w:bookmarkStart w:id="108" w:name="_Toc12476046"/>
      <w:r>
        <w:rPr>
          <w:sz w:val="24"/>
          <w:szCs w:val="24"/>
        </w:rPr>
        <w:t>Billedanalyse af markeringsfolierne</w:t>
      </w:r>
      <w:bookmarkEnd w:id="106"/>
      <w:bookmarkEnd w:id="107"/>
      <w:bookmarkEnd w:id="108"/>
    </w:p>
    <w:p w:rsidR="00536458" w:rsidRPr="003A38BA" w:rsidRDefault="00536458" w:rsidP="007C21AF">
      <w:pPr>
        <w:ind w:left="0" w:firstLine="0"/>
        <w:jc w:val="both"/>
      </w:pPr>
      <w:r>
        <w:t>Som supplement til procedurerne i DIN EN 1790 tages der makroskopiske og mikroskopiske billeder af markeringsfolierne. For at muliggøre en objektiv størrelsessammenligning af de mikroskopiske billeder angives der en målestok.</w:t>
      </w:r>
    </w:p>
    <w:p w:rsidR="00536458" w:rsidRPr="003A38BA" w:rsidRDefault="00536458" w:rsidP="007C21AF">
      <w:pPr>
        <w:pStyle w:val="Heading1"/>
        <w:numPr>
          <w:ilvl w:val="2"/>
          <w:numId w:val="5"/>
        </w:numPr>
        <w:ind w:left="1440" w:hanging="720"/>
        <w:jc w:val="both"/>
        <w:rPr>
          <w:sz w:val="24"/>
          <w:szCs w:val="24"/>
        </w:rPr>
      </w:pPr>
      <w:bookmarkStart w:id="109" w:name="_Thermogrammetrische_Analyse_von"/>
      <w:bookmarkStart w:id="110" w:name="_Toc84303250"/>
      <w:bookmarkStart w:id="111" w:name="_Toc86465567"/>
      <w:bookmarkStart w:id="112" w:name="_Toc115598058"/>
      <w:bookmarkStart w:id="113" w:name="_Toc150174581"/>
      <w:bookmarkStart w:id="114" w:name="_Toc273346574"/>
      <w:bookmarkStart w:id="115" w:name="_Toc353893711"/>
      <w:bookmarkStart w:id="116" w:name="_Toc84303249"/>
      <w:bookmarkStart w:id="117" w:name="_Toc86465566"/>
      <w:bookmarkStart w:id="118" w:name="_Toc115598057"/>
      <w:bookmarkStart w:id="119" w:name="_Toc12476047"/>
      <w:bookmarkEnd w:id="109"/>
      <w:r>
        <w:rPr>
          <w:sz w:val="24"/>
          <w:szCs w:val="24"/>
        </w:rPr>
        <w:t>Termogravimetrisk analyse af markeringsfolier</w:t>
      </w:r>
      <w:bookmarkEnd w:id="110"/>
      <w:bookmarkEnd w:id="111"/>
      <w:bookmarkEnd w:id="112"/>
      <w:bookmarkEnd w:id="113"/>
      <w:bookmarkEnd w:id="114"/>
      <w:bookmarkEnd w:id="115"/>
      <w:bookmarkEnd w:id="119"/>
    </w:p>
    <w:p w:rsidR="00536458" w:rsidRPr="003A38BA" w:rsidRDefault="00536458" w:rsidP="007C21AF">
      <w:pPr>
        <w:ind w:left="0" w:firstLine="0"/>
        <w:jc w:val="both"/>
      </w:pPr>
      <w:r>
        <w:t>Markeringsfolier består som regel af flere forskelligartede komponenter, som kun vanskeligt kan adskilles fra hinanden. Den fuldstændige kemiske analyse af de enkelte komponenter er derfor ikke hensigtsmæssig. Den termogravimetriske analyse i henhold til DIN EN 1790 giver dog mulighed for at karakterisere sammensætningen af folier på en let måde. Repræsentative stykker af folien udstanses af folien med en hulstanser. Ved profilerede folier tages der prøver fra mellemrummene mellem profilerne samt fra profilerne, og efterfølgende udregnes resultaterne fra termografien.</w:t>
      </w:r>
    </w:p>
    <w:p w:rsidR="00536458" w:rsidRPr="003A38BA" w:rsidRDefault="00FA1D3F" w:rsidP="007C21AF">
      <w:pPr>
        <w:ind w:left="0" w:firstLine="0"/>
        <w:jc w:val="both"/>
      </w:pPr>
      <w:r>
        <w:t>Folieprøverne opvarmes i en opvarmningsanordning begyndende ved rumtemperatur med en opvarmningsrate på 10 °C/min. op til en temperatur på 500 °C i en kvælstofatmosfære. Derefter holdes temperaturen konstant på 500°C i 15 minutter og glødes så med en opvarmningsrate på 10°C/min i syntetisk luft op til 1000°C. Som følge af fordampningen af flygtige bestanddele og den termiske eller oxidative nedbrydning af organiske indholdsstoffer aftager prøvemassen på en specifik måde. Prøvemassen måles afhængigt af den pågældende temperatur. Der udleveres et termogram, som er karakteristisk for prøven.</w:t>
      </w:r>
    </w:p>
    <w:p w:rsidR="00536458" w:rsidRPr="003A38BA" w:rsidRDefault="00536458" w:rsidP="007C21AF">
      <w:pPr>
        <w:pStyle w:val="Heading1"/>
        <w:numPr>
          <w:ilvl w:val="2"/>
          <w:numId w:val="5"/>
        </w:numPr>
        <w:ind w:left="1440" w:hanging="720"/>
        <w:jc w:val="both"/>
        <w:rPr>
          <w:sz w:val="24"/>
          <w:szCs w:val="24"/>
        </w:rPr>
      </w:pPr>
      <w:bookmarkStart w:id="120" w:name="_Toc150174582"/>
      <w:bookmarkStart w:id="121" w:name="_Toc273346575"/>
      <w:bookmarkStart w:id="122" w:name="_Toc353893712"/>
      <w:bookmarkStart w:id="123" w:name="_Toc12476048"/>
      <w:r>
        <w:rPr>
          <w:sz w:val="24"/>
          <w:szCs w:val="24"/>
        </w:rPr>
        <w:t>Analyse af foliers klæbelag</w:t>
      </w:r>
      <w:bookmarkEnd w:id="116"/>
      <w:bookmarkEnd w:id="117"/>
      <w:bookmarkEnd w:id="118"/>
      <w:bookmarkEnd w:id="120"/>
      <w:bookmarkEnd w:id="121"/>
      <w:bookmarkEnd w:id="122"/>
      <w:bookmarkEnd w:id="123"/>
    </w:p>
    <w:p w:rsidR="00536458" w:rsidRPr="003A38BA" w:rsidRDefault="00536458" w:rsidP="007C21AF">
      <w:pPr>
        <w:ind w:left="0" w:firstLine="0"/>
        <w:jc w:val="both"/>
      </w:pPr>
      <w:r>
        <w:t xml:space="preserve">Til analyse af klæbelaget i henhold til DIN EN 1790 registreres et infrarødt spektrum inden for 600 – 4000 cm–1. Grundet den enkelte prøveforberedelse anvendes ATR-teknikken (attenuated total reflection). </w:t>
      </w:r>
    </w:p>
    <w:p w:rsidR="009700EB" w:rsidRPr="003A38BA" w:rsidRDefault="00BB5DDD" w:rsidP="007C21AF">
      <w:pPr>
        <w:pStyle w:val="Heading1"/>
        <w:numPr>
          <w:ilvl w:val="2"/>
          <w:numId w:val="5"/>
        </w:numPr>
        <w:ind w:left="1440" w:hanging="720"/>
        <w:jc w:val="both"/>
        <w:rPr>
          <w:sz w:val="24"/>
          <w:szCs w:val="24"/>
        </w:rPr>
      </w:pPr>
      <w:bookmarkStart w:id="124" w:name="_Toc12476049"/>
      <w:r>
        <w:rPr>
          <w:sz w:val="24"/>
          <w:szCs w:val="24"/>
        </w:rPr>
        <w:t>Analyse af bitumenholdige primere</w:t>
      </w:r>
      <w:bookmarkEnd w:id="124"/>
    </w:p>
    <w:p w:rsidR="009700EB" w:rsidRPr="003A38BA" w:rsidRDefault="00BB5DDD" w:rsidP="007C21AF">
      <w:pPr>
        <w:ind w:left="0" w:firstLine="0"/>
        <w:jc w:val="both"/>
      </w:pPr>
      <w:r>
        <w:t>De bitumenholdige primere og grundere karakteriseres ved hjælp af fysiske processer. Derudover bestemmes blødgøringspunktet (i henhold til DIN EN 1427), nålepenetrationen (i henhold til DIN EN 1426) og kraftduktiliteten (i henhold til EN 13589).</w:t>
      </w:r>
    </w:p>
    <w:p w:rsidR="00536458" w:rsidRPr="003A38BA" w:rsidRDefault="005F2E9C" w:rsidP="007C21AF">
      <w:pPr>
        <w:pStyle w:val="Heading1"/>
        <w:numPr>
          <w:ilvl w:val="1"/>
          <w:numId w:val="5"/>
        </w:numPr>
        <w:jc w:val="both"/>
        <w:rPr>
          <w:sz w:val="24"/>
          <w:szCs w:val="24"/>
        </w:rPr>
      </w:pPr>
      <w:bookmarkStart w:id="125" w:name="_Toc273346576"/>
      <w:bookmarkStart w:id="126" w:name="_Toc353893713"/>
      <w:bookmarkStart w:id="127" w:name="_Toc150173024"/>
      <w:bookmarkStart w:id="128" w:name="_Toc150174583"/>
      <w:bookmarkStart w:id="129" w:name="_Toc84303252"/>
      <w:bookmarkStart w:id="130" w:name="_Toc86465569"/>
      <w:bookmarkStart w:id="131" w:name="_Toc115598060"/>
      <w:bookmarkStart w:id="132" w:name="_Toc120375505"/>
      <w:bookmarkStart w:id="133" w:name="_Toc12476050"/>
      <w:r>
        <w:rPr>
          <w:sz w:val="24"/>
          <w:szCs w:val="24"/>
        </w:rPr>
        <w:t>Prototypeprøvning af hjælpestoffer</w:t>
      </w:r>
      <w:bookmarkEnd w:id="125"/>
      <w:bookmarkEnd w:id="126"/>
      <w:bookmarkEnd w:id="127"/>
      <w:bookmarkEnd w:id="128"/>
      <w:bookmarkEnd w:id="133"/>
    </w:p>
    <w:p w:rsidR="00536458" w:rsidRPr="003A38BA" w:rsidRDefault="00536458" w:rsidP="007C21AF">
      <w:pPr>
        <w:pStyle w:val="Heading1"/>
        <w:numPr>
          <w:ilvl w:val="2"/>
          <w:numId w:val="5"/>
        </w:numPr>
        <w:ind w:left="1440" w:hanging="720"/>
        <w:jc w:val="both"/>
        <w:rPr>
          <w:sz w:val="24"/>
          <w:szCs w:val="24"/>
        </w:rPr>
      </w:pPr>
      <w:bookmarkStart w:id="134" w:name="_Toc273346577"/>
      <w:bookmarkStart w:id="135" w:name="_Toc353893714"/>
      <w:bookmarkStart w:id="136" w:name="_Toc150174584"/>
      <w:bookmarkStart w:id="137" w:name="_Toc12476051"/>
      <w:bookmarkEnd w:id="129"/>
      <w:bookmarkEnd w:id="130"/>
      <w:bookmarkEnd w:id="131"/>
      <w:bookmarkEnd w:id="132"/>
      <w:r>
        <w:rPr>
          <w:sz w:val="24"/>
          <w:szCs w:val="24"/>
        </w:rPr>
        <w:t>Analyse af refleksperler og friktionsmaterialer (premix- og efterstrøningsmaterialesystemer)</w:t>
      </w:r>
      <w:bookmarkEnd w:id="134"/>
      <w:bookmarkEnd w:id="135"/>
      <w:bookmarkEnd w:id="137"/>
    </w:p>
    <w:p w:rsidR="00536458" w:rsidRPr="003A38BA" w:rsidRDefault="00536458" w:rsidP="007C21AF">
      <w:pPr>
        <w:ind w:left="0" w:firstLine="0"/>
        <w:jc w:val="both"/>
      </w:pPr>
      <w:r>
        <w:t>Kravene til refleksemnerne og friktionsmaterialerne er beskrevet i DIN EN 1423 (efterstrøningsmaterialer) og DIN EN 1424 (premixemner)</w:t>
      </w:r>
      <w:r w:rsidR="005C6B21" w:rsidRPr="003A38BA">
        <w:rPr>
          <w:rStyle w:val="FootnoteReference"/>
        </w:rPr>
        <w:footnoteReference w:id="4"/>
      </w:r>
      <w:r>
        <w:t xml:space="preserve">. Derudover gælder kravene i henhold til bilag C for efterstrøningsmaterialer (uafhængigt af stoffet) og for premixemner til termoplast. </w:t>
      </w:r>
    </w:p>
    <w:p w:rsidR="007B668F" w:rsidRPr="003A38BA" w:rsidRDefault="00536458" w:rsidP="007C21AF">
      <w:pPr>
        <w:ind w:left="0" w:firstLine="0"/>
        <w:jc w:val="both"/>
      </w:pPr>
      <w:r>
        <w:t xml:space="preserve">Ved anvendelse af den videounderstøttede partikelanalyse og digitalmikroskopi er det muligt i en blanding af refleksemner og friktionsmaterialer at bestemme både deres andele af blandingen samt kornstørrelsesfordelingen og parametre for kornformen for de enkelte fraktioner. Bestemmelsen af brydningsindekset sker om nødvendigt med egnede immersionsvæsker under digitalmikroskopet. </w:t>
      </w:r>
      <w:r>
        <w:lastRenderedPageBreak/>
        <w:t>Ved blandinger af refleksemner og friktionsmaterialer skal deres masseforhold til hinanden (m/m), identiteten og den specifikke vægt af alle anvendte bestanddele af og sigtekurverne for refleksemner og friktionsmaterialer angives separat. Identiteten af bestanddelene og brydningsindeksen for refleksemner må ikke ændres. Klæbeforbedrende belægninger (coatinger) og/eller reaktive belægninger skal angives.</w:t>
      </w:r>
    </w:p>
    <w:p w:rsidR="00E35384" w:rsidRPr="003A38BA" w:rsidRDefault="00B533DC" w:rsidP="007C21AF">
      <w:pPr>
        <w:ind w:left="0" w:firstLine="0"/>
        <w:jc w:val="both"/>
      </w:pPr>
      <w:r>
        <w:t xml:space="preserve">Fra en nominel størrelse på 0,300 mm må størrelsesforholdet mellem to på hinanden følgende sigter på kornlinjen ikke overskride 1,2. Denne bestemmelse gælder både for refleksemner og friktionsmaterialer. </w:t>
      </w:r>
    </w:p>
    <w:p w:rsidR="00536458" w:rsidRPr="003A38BA" w:rsidRDefault="00536458" w:rsidP="007C21AF">
      <w:pPr>
        <w:pStyle w:val="Heading1"/>
        <w:numPr>
          <w:ilvl w:val="2"/>
          <w:numId w:val="5"/>
        </w:numPr>
        <w:ind w:left="1440" w:hanging="720"/>
        <w:jc w:val="both"/>
        <w:rPr>
          <w:sz w:val="24"/>
          <w:szCs w:val="24"/>
        </w:rPr>
      </w:pPr>
      <w:bookmarkStart w:id="138" w:name="_Toc273346578"/>
      <w:bookmarkStart w:id="139" w:name="_Toc353893715"/>
      <w:bookmarkStart w:id="140" w:name="_Toc12476052"/>
      <w:r>
        <w:rPr>
          <w:sz w:val="24"/>
          <w:szCs w:val="24"/>
        </w:rPr>
        <w:t>Analyse af belægningen (coating) på refleksemner og friktionsmaterialer</w:t>
      </w:r>
      <w:bookmarkEnd w:id="138"/>
      <w:bookmarkEnd w:id="139"/>
      <w:bookmarkEnd w:id="140"/>
    </w:p>
    <w:p w:rsidR="00536458" w:rsidRPr="003A38BA" w:rsidRDefault="00536458" w:rsidP="007C21AF">
      <w:pPr>
        <w:ind w:left="0" w:firstLine="0"/>
        <w:jc w:val="both"/>
      </w:pPr>
      <w:r>
        <w:t>Vigtige trafiktekniske egenskaber ved vejmarkeringer opnås ved korrekt og permanent integrering af efterstrøningsmaterialer i markeringsstofoverfladen. For at forbedre klæbestyrken for efterstrøningsmaterialer i markeringsstoffet belægges disse ofte med silan eller siloxan. Disse stoffer medvirker til en mere bestandig integrering i markeringsstoffets bindemiddel. Valget af belægningsmaterialet, der er egnet til det pågældende markeringsstof, har i denne forbindelse en afgørende betydning, eftersom integreringens bestandighed kan påvirke de trafiktekniske egenskaber og de dertilhørende måleværdier. Valget heraf træffes af materialeproducenten i samråd med producenten af efterstrøningsmaterialet. Belægningsmaterialet skal såvidt muligt dokumenteres inden for rammerne af prototypeprøvningen.</w:t>
      </w:r>
    </w:p>
    <w:p w:rsidR="00536458" w:rsidRPr="003A38BA" w:rsidRDefault="00536458" w:rsidP="007C21AF">
      <w:pPr>
        <w:pStyle w:val="Heading1"/>
        <w:numPr>
          <w:ilvl w:val="2"/>
          <w:numId w:val="5"/>
        </w:numPr>
        <w:ind w:left="1440" w:hanging="720"/>
        <w:jc w:val="both"/>
        <w:rPr>
          <w:sz w:val="24"/>
          <w:szCs w:val="24"/>
        </w:rPr>
      </w:pPr>
      <w:bookmarkStart w:id="141" w:name="_Toc150174585"/>
      <w:bookmarkStart w:id="142" w:name="_Toc273346579"/>
      <w:bookmarkStart w:id="143" w:name="_Toc353893716"/>
      <w:bookmarkStart w:id="144" w:name="_Toc12476053"/>
      <w:bookmarkEnd w:id="136"/>
      <w:r>
        <w:rPr>
          <w:sz w:val="24"/>
          <w:szCs w:val="24"/>
        </w:rPr>
        <w:t>Analyse af de øvrige hjælpestoffer</w:t>
      </w:r>
      <w:bookmarkEnd w:id="141"/>
      <w:bookmarkEnd w:id="142"/>
      <w:bookmarkEnd w:id="143"/>
      <w:bookmarkEnd w:id="144"/>
    </w:p>
    <w:p w:rsidR="00536458" w:rsidRPr="003A38BA" w:rsidRDefault="00536458" w:rsidP="007C21AF">
      <w:pPr>
        <w:ind w:left="0" w:firstLine="0"/>
        <w:jc w:val="both"/>
      </w:pPr>
      <w:r>
        <w:t>Hjælpestoffer som grundere, primere, opløsningsmidler osv. analyseres som markeringsfarverne. Kun i begrundede tilfælde afviges der herfra.</w:t>
      </w:r>
    </w:p>
    <w:p w:rsidR="00536458" w:rsidRPr="003A38BA" w:rsidRDefault="00536458" w:rsidP="007C21AF">
      <w:pPr>
        <w:ind w:left="0" w:firstLine="0"/>
        <w:jc w:val="both"/>
      </w:pPr>
      <w:r>
        <w:t>Hærdere (flydende eller faste) analyseres ved hjælp af infrarødspektroskopi. Disse må ikke udsættes for termisk belastning inden analysen. Prøvningsmetoderne er i overensstemmelse med metoderne beskrevet i DIN EN 12802, hvad angår undersøgelse af bindemidler.</w:t>
      </w:r>
    </w:p>
    <w:p w:rsidR="00E5609C" w:rsidRPr="003A38BA" w:rsidRDefault="00E5609C" w:rsidP="007C21AF">
      <w:pPr>
        <w:pStyle w:val="Heading1"/>
        <w:pageBreakBefore/>
        <w:ind w:left="0" w:firstLine="0"/>
        <w:jc w:val="both"/>
        <w:rPr>
          <w:sz w:val="24"/>
          <w:szCs w:val="24"/>
        </w:rPr>
      </w:pPr>
      <w:bookmarkStart w:id="145" w:name="_Anhang_2"/>
      <w:bookmarkStart w:id="146" w:name="_Toc12476054"/>
      <w:bookmarkEnd w:id="145"/>
      <w:r>
        <w:rPr>
          <w:sz w:val="24"/>
          <w:szCs w:val="24"/>
        </w:rPr>
        <w:lastRenderedPageBreak/>
        <w:t>Bilag A</w:t>
      </w:r>
      <w:bookmarkEnd w:id="146"/>
    </w:p>
    <w:p w:rsidR="00E5609C" w:rsidRPr="003A38BA" w:rsidRDefault="003E1828" w:rsidP="007C21AF">
      <w:pPr>
        <w:jc w:val="both"/>
      </w:pPr>
      <w:r>
        <w:t>Prøvningsattest</w:t>
      </w:r>
    </w:p>
    <w:p w:rsidR="003916B9" w:rsidRDefault="003916B9" w:rsidP="00E5609C"/>
    <w:p w:rsidR="0040352A" w:rsidRPr="008766C3" w:rsidRDefault="0040352A" w:rsidP="0040352A">
      <w:pPr>
        <w:tabs>
          <w:tab w:val="left" w:leader="hyphen" w:pos="8789"/>
        </w:tabs>
        <w:spacing w:after="60"/>
        <w:ind w:left="4820" w:firstLine="1134"/>
        <w:jc w:val="right"/>
        <w:rPr>
          <w:rFonts w:cs="Calibri"/>
        </w:rPr>
      </w:pPr>
      <w:r>
        <w:rPr>
          <w:color w:val="000000"/>
        </w:rPr>
        <w:t>Akkrediteret prøvningslaboratorium for produktområdet "kørebanemarkeringer", akkrediteringsnummer</w:t>
      </w:r>
      <w:r>
        <w:rPr>
          <w:color w:val="000000"/>
        </w:rPr>
        <w:tab/>
      </w:r>
    </w:p>
    <w:p w:rsidR="0040352A" w:rsidRPr="008766C3" w:rsidRDefault="0040352A" w:rsidP="0040352A">
      <w:pPr>
        <w:spacing w:after="60"/>
        <w:ind w:left="0" w:firstLine="0"/>
        <w:rPr>
          <w:rFonts w:eastAsia="Times New Roman" w:cs="Calibri"/>
        </w:rPr>
      </w:pPr>
      <w:r>
        <w:rPr>
          <w:b/>
          <w:bCs/>
          <w:color w:val="000000"/>
        </w:rPr>
        <w:t>Attest over prøvningen af et markeringssystem på rotationsprøvningsanlægget (RPA)</w:t>
      </w:r>
    </w:p>
    <w:p w:rsidR="0040352A" w:rsidRPr="008766C3" w:rsidRDefault="0040352A" w:rsidP="0040352A">
      <w:pPr>
        <w:tabs>
          <w:tab w:val="left" w:leader="underscore" w:pos="3119"/>
        </w:tabs>
        <w:spacing w:after="60"/>
        <w:ind w:left="0" w:firstLine="0"/>
        <w:rPr>
          <w:rFonts w:eastAsia="Times New Roman" w:cs="Calibri"/>
        </w:rPr>
      </w:pPr>
      <w:r>
        <w:rPr>
          <w:b/>
          <w:bCs/>
          <w:color w:val="000000"/>
        </w:rPr>
        <w:t>Prøvningsnummer:</w:t>
      </w:r>
      <w:r>
        <w:rPr>
          <w:b/>
          <w:bCs/>
          <w:color w:val="000000"/>
        </w:rPr>
        <w:tab/>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Ansøgning</w:t>
      </w:r>
    </w:p>
    <w:p w:rsidR="0040352A" w:rsidRPr="008766C3" w:rsidRDefault="0040352A" w:rsidP="0040352A">
      <w:pPr>
        <w:tabs>
          <w:tab w:val="left" w:pos="1985"/>
          <w:tab w:val="left" w:leader="underscore" w:pos="3119"/>
        </w:tabs>
        <w:spacing w:after="60"/>
        <w:ind w:left="1985" w:hanging="1701"/>
        <w:rPr>
          <w:rFonts w:eastAsia="Times New Roman" w:cs="Calibri"/>
          <w:color w:val="000000"/>
        </w:rPr>
      </w:pPr>
      <w:r>
        <w:rPr>
          <w:color w:val="000000"/>
        </w:rPr>
        <w:t>Ansøger:</w:t>
      </w:r>
      <w:r>
        <w:rPr>
          <w:color w:val="000000"/>
        </w:rPr>
        <w:tab/>
      </w:r>
      <w:r>
        <w:rPr>
          <w:color w:val="000000"/>
        </w:rPr>
        <w:tab/>
      </w:r>
    </w:p>
    <w:p w:rsidR="0040352A" w:rsidRPr="008766C3" w:rsidRDefault="0040352A" w:rsidP="0040352A">
      <w:pPr>
        <w:tabs>
          <w:tab w:val="left" w:pos="1985"/>
        </w:tabs>
        <w:spacing w:after="60"/>
        <w:ind w:left="1985" w:hanging="1701"/>
        <w:rPr>
          <w:rFonts w:eastAsia="Times New Roman" w:cs="Calibri"/>
          <w:color w:val="000000"/>
        </w:rPr>
      </w:pPr>
      <w:r>
        <w:rPr>
          <w:color w:val="000000"/>
        </w:rPr>
        <w:t>Ansøgningsområde:</w:t>
      </w:r>
      <w:r>
        <w:rPr>
          <w:color w:val="000000"/>
        </w:rPr>
        <w:tab/>
        <w:t>prøvning af et markeringssystems modstandsdygtighed over for slitage og trafiktekniske egenskaber under prøvningsbetingelserne i TP M (udgave af februar 2017) og DIN EN 13 197 (udgave af juli 2014). Klasserne af de trafiktekniske egenskaber retter sig efter DIN EN 1436 (udgave af januar 2009).</w:t>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Prøvningsgenstand</w:t>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bCs/>
          <w:color w:val="000000"/>
        </w:rPr>
        <w:t>2.1</w:t>
      </w:r>
      <w:r>
        <w:rPr>
          <w:b/>
          <w:bCs/>
          <w:color w:val="000000"/>
        </w:rPr>
        <w:tab/>
        <w:t>Markeringssystemets type</w:t>
      </w:r>
      <w:r>
        <w:rPr>
          <w:b/>
          <w:bCs/>
          <w:color w:val="000000"/>
        </w:rPr>
        <w:tab/>
      </w:r>
      <w:r>
        <w:rPr>
          <w:b/>
          <w:bCs/>
          <w:color w:val="000000"/>
        </w:rP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systembetegnelse:</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stofbetegnelse:</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materialeproducent:</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stoftype:</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forarbejdningstemperatur [°C]/</w:t>
      </w:r>
      <w:r>
        <w:br/>
        <w:t>komponentforhold:</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lagtykkelse [pm]/ mængde [kg/m2]:</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påføringsprocedure:</w:t>
      </w:r>
      <w:r>
        <w:tab/>
      </w:r>
      <w:r>
        <w:tab/>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bCs/>
          <w:color w:val="000000"/>
        </w:rPr>
        <w:t>2.2</w:t>
      </w:r>
      <w:r>
        <w:rPr>
          <w:b/>
          <w:bCs/>
          <w:color w:val="000000"/>
        </w:rPr>
        <w:tab/>
        <w:t>Efterstrøede hjælpestoffer</w:t>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mængde af, producent af, betegnelse for mængden af refleksemner:</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friktionsmaterialer:</w:t>
      </w:r>
      <w:r>
        <w:tab/>
      </w:r>
      <w:r>
        <w:rPr>
          <w:b/>
        </w:rPr>
        <w:tab/>
      </w:r>
      <w:r>
        <w:rPr>
          <w:b/>
        </w:rPr>
        <w:tab/>
        <w:t>indeholdt som blanding i forholdet         i refleksemnerne</w:t>
      </w:r>
    </w:p>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color w:val="000000"/>
        </w:rPr>
        <w:t>2.3</w:t>
      </w:r>
      <w:r>
        <w:rPr>
          <w:color w:val="000000"/>
        </w:rPr>
        <w:tab/>
        <w:t>Påføringen gennemførtes i henhold til ansøgerens specifikationer under angivelse af de ovennævnte tekniske data (såfremt disse ikke kan måles) i det akkrediterede prøvningslaboratoriums lokalitet af laboratoriet selv eller et organ autoriseret af laboratoriet.</w:t>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Prøvningens resultater:</w:t>
      </w:r>
    </w:p>
    <w:p w:rsidR="0040352A" w:rsidRPr="008766C3" w:rsidRDefault="0040352A" w:rsidP="0040352A">
      <w:pPr>
        <w:tabs>
          <w:tab w:val="left" w:pos="4111"/>
          <w:tab w:val="left" w:leader="underscore" w:pos="5954"/>
        </w:tabs>
        <w:spacing w:after="60"/>
        <w:ind w:left="567" w:hanging="567"/>
        <w:rPr>
          <w:rFonts w:cs="Calibri"/>
        </w:rPr>
      </w:pPr>
      <w:r>
        <w:rPr>
          <w:color w:val="000000"/>
        </w:rPr>
        <w:t>3.1</w:t>
      </w:r>
      <w:r>
        <w:rPr>
          <w:color w:val="000000"/>
        </w:rPr>
        <w:tab/>
        <w:t xml:space="preserve">Kravene til </w:t>
      </w:r>
      <w:r>
        <w:rPr>
          <w:b/>
          <w:bCs/>
          <w:color w:val="000000"/>
        </w:rPr>
        <w:t xml:space="preserve">trafikklasse P </w:t>
      </w:r>
      <w:r>
        <w:rPr>
          <w:b/>
          <w:color w:val="000000"/>
          <w:u w:val="single"/>
        </w:rPr>
        <w:tab/>
      </w:r>
      <w:r>
        <w:rPr>
          <w:color w:val="000000"/>
        </w:rPr>
        <w:t>blev opnået. For de enkelte trafiktekniske egenskaber blev følgende klasser i henhold til DIN EN 1436 opnået:</w:t>
      </w:r>
    </w:p>
    <w:tbl>
      <w:tblPr>
        <w:tblW w:w="0" w:type="auto"/>
        <w:tblInd w:w="250" w:type="dxa"/>
        <w:tblLook w:val="04A0" w:firstRow="1" w:lastRow="0" w:firstColumn="1" w:lastColumn="0" w:noHBand="0" w:noVBand="1"/>
      </w:tblPr>
      <w:tblGrid>
        <w:gridCol w:w="3686"/>
        <w:gridCol w:w="2126"/>
        <w:gridCol w:w="2126"/>
      </w:tblGrid>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p>
        </w:tc>
        <w:tc>
          <w:tcPr>
            <w:tcW w:w="2126" w:type="dxa"/>
            <w:shd w:val="clear" w:color="auto" w:fill="auto"/>
          </w:tcPr>
          <w:p w:rsidR="0040352A" w:rsidRPr="008E0BFF" w:rsidRDefault="0040352A" w:rsidP="007E2174">
            <w:pPr>
              <w:spacing w:after="60"/>
              <w:ind w:left="0" w:firstLine="0"/>
              <w:jc w:val="center"/>
              <w:rPr>
                <w:rFonts w:cs="Calibri"/>
                <w:b/>
              </w:rPr>
            </w:pPr>
            <w:r>
              <w:rPr>
                <w:b/>
                <w:color w:val="000000"/>
              </w:rPr>
              <w:t>Ny tilstand</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color w:val="000000"/>
              </w:rPr>
              <w:t>Brugstilstand</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friktion:</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rPr>
              <w:t>≥ S 1</w:t>
            </w:r>
          </w:p>
        </w:tc>
        <w:tc>
          <w:tcPr>
            <w:tcW w:w="2126" w:type="dxa"/>
            <w:shd w:val="clear" w:color="auto" w:fill="auto"/>
          </w:tcPr>
          <w:p w:rsidR="0040352A" w:rsidRPr="008E0BFF" w:rsidRDefault="0040352A" w:rsidP="007E2174">
            <w:pPr>
              <w:spacing w:after="60"/>
              <w:ind w:left="0" w:firstLine="0"/>
              <w:jc w:val="center"/>
              <w:rPr>
                <w:rFonts w:cs="Calibri"/>
                <w:b/>
              </w:rPr>
            </w:pPr>
            <w:r>
              <w:rPr>
                <w:b/>
              </w:rPr>
              <w:t>S</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synlighed om natten, tør:</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r>
      <w:tr w:rsidR="0040352A" w:rsidRPr="008766C3" w:rsidTr="007E2174">
        <w:tc>
          <w:tcPr>
            <w:tcW w:w="3686" w:type="dxa"/>
            <w:shd w:val="clear" w:color="auto" w:fill="auto"/>
          </w:tcPr>
          <w:p w:rsidR="0040352A" w:rsidRPr="008766C3" w:rsidRDefault="0040352A" w:rsidP="007E2174">
            <w:pPr>
              <w:spacing w:after="60"/>
              <w:ind w:left="0" w:firstLine="0"/>
              <w:rPr>
                <w:rFonts w:cs="Calibri"/>
              </w:rPr>
            </w:pPr>
            <w:r>
              <w:t>- synlighed om natten, våd:</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synlighed om dagen:</w:t>
            </w:r>
          </w:p>
        </w:tc>
        <w:tc>
          <w:tcPr>
            <w:tcW w:w="2126" w:type="dxa"/>
            <w:shd w:val="clear" w:color="auto" w:fill="auto"/>
          </w:tcPr>
          <w:p w:rsidR="0040352A" w:rsidRPr="008E0BFF" w:rsidRDefault="0040352A" w:rsidP="007E2174">
            <w:pPr>
              <w:spacing w:after="60"/>
              <w:ind w:left="0" w:firstLine="0"/>
              <w:jc w:val="center"/>
              <w:rPr>
                <w:rFonts w:cs="Calibri"/>
                <w:b/>
              </w:rPr>
            </w:pPr>
            <w:r>
              <w:rPr>
                <w:b/>
              </w:rPr>
              <w:t>Q</w:t>
            </w:r>
          </w:p>
        </w:tc>
        <w:tc>
          <w:tcPr>
            <w:tcW w:w="2126" w:type="dxa"/>
            <w:shd w:val="clear" w:color="auto" w:fill="auto"/>
          </w:tcPr>
          <w:p w:rsidR="0040352A" w:rsidRPr="008E0BFF" w:rsidRDefault="0040352A" w:rsidP="007E2174">
            <w:pPr>
              <w:spacing w:after="60"/>
              <w:ind w:left="0" w:firstLine="0"/>
              <w:jc w:val="center"/>
              <w:rPr>
                <w:rFonts w:cs="Calibri"/>
                <w:b/>
              </w:rPr>
            </w:pPr>
            <w:r>
              <w:rPr>
                <w:b/>
              </w:rPr>
              <w:t>Q</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farbarhed:</w:t>
            </w:r>
          </w:p>
        </w:tc>
        <w:tc>
          <w:tcPr>
            <w:tcW w:w="2126" w:type="dxa"/>
            <w:shd w:val="clear" w:color="auto" w:fill="auto"/>
          </w:tcPr>
          <w:p w:rsidR="0040352A" w:rsidRPr="008E0BFF" w:rsidRDefault="0040352A" w:rsidP="007E2174">
            <w:pPr>
              <w:spacing w:after="60"/>
              <w:ind w:left="0" w:firstLine="0"/>
              <w:jc w:val="center"/>
              <w:rPr>
                <w:rFonts w:cs="Calibri"/>
                <w:b/>
              </w:rPr>
            </w:pPr>
            <w:r>
              <w:rPr>
                <w:b/>
              </w:rPr>
              <w:t>T</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p>
        </w:tc>
      </w:tr>
    </w:tbl>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color w:val="000000"/>
        </w:rPr>
        <w:t>3.2</w:t>
      </w:r>
      <w:r>
        <w:rPr>
          <w:color w:val="000000"/>
        </w:rPr>
        <w:tab/>
        <w:t>Minimumskravene til modstandsdygtighed over for slitage på 90 % af den resterende overflade blev opfyldt. Resultaterne af den fysisk-kemiske prototypeprøvning er forelagt det akkrediterede prøvningslaboratorium.</w:t>
      </w:r>
    </w:p>
    <w:p w:rsidR="0040352A" w:rsidRPr="008766C3" w:rsidRDefault="0040352A" w:rsidP="0040352A">
      <w:pPr>
        <w:spacing w:after="60"/>
        <w:ind w:left="0" w:firstLine="0"/>
        <w:jc w:val="both"/>
        <w:rPr>
          <w:rFonts w:eastAsia="Times New Roman" w:cs="Calibri"/>
        </w:rPr>
      </w:pPr>
      <w:r>
        <w:rPr>
          <w:color w:val="000000"/>
        </w:rPr>
        <w:lastRenderedPageBreak/>
        <w:t>Denne prøvningsattest må kun videregives eller offentliggøres i sit hele. Videregivelse eller offentliggørelse af uddrag heraf må kun ske efter skriftlig godkendelse fra det akkrediterede prøvningslaboratorium.</w:t>
      </w:r>
    </w:p>
    <w:p w:rsidR="0040352A" w:rsidRPr="008766C3" w:rsidRDefault="0040352A" w:rsidP="0040352A">
      <w:pPr>
        <w:tabs>
          <w:tab w:val="left" w:leader="underscore" w:pos="3119"/>
        </w:tabs>
        <w:spacing w:after="60"/>
        <w:ind w:left="0" w:firstLine="0"/>
        <w:rPr>
          <w:rFonts w:eastAsia="Times New Roman" w:cs="Calibri"/>
        </w:rPr>
      </w:pPr>
      <w:r>
        <w:rPr>
          <w:color w:val="000000"/>
        </w:rPr>
        <w:t>Bergisch Gladbach,</w:t>
      </w:r>
      <w:r>
        <w:rPr>
          <w:color w:val="000000"/>
        </w:rPr>
        <w:tab/>
      </w:r>
    </w:p>
    <w:p w:rsidR="0040352A" w:rsidRPr="008766C3" w:rsidRDefault="0040352A" w:rsidP="0040352A">
      <w:pPr>
        <w:spacing w:after="60"/>
        <w:ind w:left="0" w:firstLine="0"/>
        <w:rPr>
          <w:rFonts w:cs="Calibri"/>
          <w:color w:val="000000"/>
          <w:lang w:eastAsia="zh-CN"/>
        </w:rPr>
      </w:pPr>
    </w:p>
    <w:p w:rsidR="0040352A" w:rsidRPr="008766C3" w:rsidRDefault="0040352A" w:rsidP="0040352A">
      <w:pPr>
        <w:spacing w:after="60"/>
        <w:ind w:left="0" w:firstLine="0"/>
        <w:rPr>
          <w:rFonts w:cs="Calibri"/>
          <w:color w:val="000000"/>
          <w:lang w:eastAsia="zh-CN"/>
        </w:rPr>
      </w:pPr>
    </w:p>
    <w:p w:rsidR="0040352A" w:rsidRPr="008766C3" w:rsidRDefault="0040352A" w:rsidP="0040352A">
      <w:pPr>
        <w:tabs>
          <w:tab w:val="left" w:leader="underscore" w:pos="2410"/>
        </w:tabs>
        <w:spacing w:after="60"/>
        <w:ind w:left="0" w:firstLine="0"/>
        <w:rPr>
          <w:rFonts w:cs="Calibri"/>
          <w:color w:val="000000"/>
        </w:rPr>
      </w:pPr>
      <w:r>
        <w:rPr>
          <w:color w:val="000000"/>
        </w:rPr>
        <w:tab/>
      </w:r>
    </w:p>
    <w:p w:rsidR="0040352A" w:rsidRPr="008766C3" w:rsidRDefault="0040352A" w:rsidP="0040352A">
      <w:pPr>
        <w:spacing w:after="60"/>
        <w:ind w:left="0" w:firstLine="0"/>
        <w:rPr>
          <w:rFonts w:eastAsia="Times New Roman" w:cs="Calibri"/>
        </w:rPr>
      </w:pPr>
      <w:r>
        <w:rPr>
          <w:color w:val="000000"/>
        </w:rPr>
        <w:t>Navn, funktion</w:t>
      </w:r>
    </w:p>
    <w:p w:rsidR="0040352A" w:rsidRPr="008766C3" w:rsidRDefault="0040352A" w:rsidP="0040352A">
      <w:pPr>
        <w:rPr>
          <w:lang w:eastAsia="zh-CN"/>
        </w:rPr>
      </w:pPr>
    </w:p>
    <w:p w:rsidR="0040352A" w:rsidRPr="008766C3" w:rsidRDefault="0040352A" w:rsidP="0040352A">
      <w:pPr>
        <w:ind w:left="0" w:firstLine="0"/>
        <w:rPr>
          <w:lang w:eastAsia="zh-CN"/>
        </w:rPr>
      </w:pPr>
    </w:p>
    <w:p w:rsidR="0040352A" w:rsidRPr="008766C3" w:rsidRDefault="0040352A" w:rsidP="0040352A">
      <w:r>
        <w:t>Bekræftelse af prøvningen</w:t>
      </w:r>
    </w:p>
    <w:p w:rsidR="0040352A" w:rsidRPr="008766C3" w:rsidRDefault="0040352A" w:rsidP="0040352A">
      <w:pPr>
        <w:rPr>
          <w:rFonts w:cs="Calibri"/>
          <w:lang w:eastAsia="zh-CN"/>
        </w:rPr>
      </w:pPr>
    </w:p>
    <w:p w:rsidR="0040352A" w:rsidRPr="008766C3" w:rsidRDefault="0040352A" w:rsidP="0040352A">
      <w:pPr>
        <w:rPr>
          <w:rFonts w:cs="Calibri"/>
          <w:lang w:eastAsia="zh-CN"/>
        </w:rPr>
      </w:pPr>
    </w:p>
    <w:p w:rsidR="0040352A" w:rsidRPr="008766C3" w:rsidRDefault="0040352A" w:rsidP="0040352A">
      <w:pPr>
        <w:rPr>
          <w:rFonts w:cs="Calibri"/>
          <w:lang w:eastAsia="zh-CN"/>
        </w:rPr>
      </w:pPr>
    </w:p>
    <w:tbl>
      <w:tblPr>
        <w:tblW w:w="0" w:type="auto"/>
        <w:tblInd w:w="108" w:type="dxa"/>
        <w:tblLook w:val="04A0" w:firstRow="1" w:lastRow="0" w:firstColumn="1" w:lastColumn="0" w:noHBand="0" w:noVBand="1"/>
      </w:tblPr>
      <w:tblGrid>
        <w:gridCol w:w="2268"/>
        <w:gridCol w:w="3828"/>
      </w:tblGrid>
      <w:tr w:rsidR="0040352A" w:rsidRPr="008766C3" w:rsidTr="007E2174">
        <w:tc>
          <w:tcPr>
            <w:tcW w:w="2268" w:type="dxa"/>
            <w:shd w:val="clear" w:color="auto" w:fill="auto"/>
          </w:tcPr>
          <w:p w:rsidR="0040352A" w:rsidRPr="008766C3" w:rsidRDefault="0040352A" w:rsidP="007E2174">
            <w:pPr>
              <w:ind w:left="-108" w:firstLine="0"/>
              <w:rPr>
                <w:rFonts w:cs="Calibri"/>
              </w:rPr>
            </w:pPr>
            <w:r>
              <w:t>Ansøger</w:t>
            </w:r>
          </w:p>
        </w:tc>
        <w:tc>
          <w:tcPr>
            <w:tcW w:w="3828" w:type="dxa"/>
            <w:shd w:val="clear" w:color="auto" w:fill="auto"/>
          </w:tcPr>
          <w:p w:rsidR="0040352A" w:rsidRPr="008766C3" w:rsidRDefault="0040352A" w:rsidP="007E2174">
            <w:pPr>
              <w:ind w:left="0" w:firstLine="0"/>
              <w:jc w:val="right"/>
              <w:rPr>
                <w:rFonts w:eastAsia="Times New Roman" w:cs="Calibri"/>
                <w:color w:val="000000"/>
              </w:rPr>
            </w:pPr>
            <w:r>
              <w:rPr>
                <w:color w:val="000000"/>
              </w:rPr>
              <w:t>Dit logo</w:t>
            </w:r>
          </w:p>
          <w:p w:rsidR="0040352A" w:rsidRPr="008766C3" w:rsidRDefault="0040352A" w:rsidP="007E2174">
            <w:pPr>
              <w:ind w:left="0" w:firstLine="0"/>
              <w:jc w:val="right"/>
              <w:rPr>
                <w:rFonts w:eastAsia="Times New Roman" w:cs="Calibri"/>
                <w:color w:val="000000"/>
              </w:rPr>
            </w:pPr>
            <w:r>
              <w:rPr>
                <w:color w:val="000000"/>
              </w:rPr>
              <w:t>Din skrivelse fra</w:t>
            </w:r>
            <w:r>
              <w:rPr>
                <w:color w:val="000000"/>
              </w:rPr>
              <w:br/>
              <w:t>Vores logo</w:t>
            </w:r>
            <w:r>
              <w:rPr>
                <w:color w:val="000000"/>
              </w:rPr>
              <w:br/>
              <w:t>Oplysninger forelagt</w:t>
            </w:r>
            <w:r>
              <w:rPr>
                <w:color w:val="000000"/>
              </w:rPr>
              <w:br/>
              <w:t>Telefon</w:t>
            </w:r>
            <w:r>
              <w:rPr>
                <w:color w:val="000000"/>
              </w:rPr>
              <w:br/>
              <w:t>Telefax</w:t>
            </w:r>
            <w:r>
              <w:rPr>
                <w:color w:val="000000"/>
              </w:rPr>
              <w:br/>
              <w:t>E-mail</w:t>
            </w:r>
          </w:p>
          <w:p w:rsidR="0040352A" w:rsidRPr="008766C3" w:rsidRDefault="0040352A" w:rsidP="007E2174">
            <w:pPr>
              <w:ind w:left="0" w:firstLine="0"/>
              <w:jc w:val="right"/>
              <w:rPr>
                <w:rFonts w:eastAsia="Times New Roman" w:cs="Calibri"/>
                <w:color w:val="000000"/>
                <w:lang w:eastAsia="de-DE"/>
              </w:rPr>
            </w:pPr>
          </w:p>
          <w:p w:rsidR="0040352A" w:rsidRPr="008766C3" w:rsidRDefault="0040352A" w:rsidP="007E2174">
            <w:pPr>
              <w:ind w:left="0" w:firstLine="0"/>
              <w:jc w:val="right"/>
              <w:rPr>
                <w:rFonts w:eastAsia="Times New Roman" w:cs="Calibri"/>
                <w:color w:val="000000"/>
              </w:rPr>
            </w:pPr>
            <w:r>
              <w:rPr>
                <w:color w:val="000000"/>
              </w:rPr>
              <w:t>Dato</w:t>
            </w:r>
          </w:p>
        </w:tc>
      </w:tr>
    </w:tbl>
    <w:p w:rsidR="0040352A" w:rsidRPr="008766C3" w:rsidRDefault="0040352A" w:rsidP="0040352A">
      <w:pPr>
        <w:rPr>
          <w:rFonts w:cs="Calibri"/>
          <w:lang w:eastAsia="zh-CN"/>
        </w:rPr>
      </w:pPr>
    </w:p>
    <w:p w:rsidR="0040352A" w:rsidRDefault="0040352A" w:rsidP="0040352A">
      <w:pPr>
        <w:ind w:left="0" w:firstLine="0"/>
        <w:rPr>
          <w:rFonts w:cs="Calibri"/>
          <w:b/>
          <w:bCs/>
          <w:color w:val="000000"/>
          <w:u w:val="single"/>
        </w:rPr>
      </w:pPr>
      <w:r>
        <w:rPr>
          <w:b/>
          <w:bCs/>
          <w:color w:val="000000"/>
        </w:rPr>
        <w:t>Bekræftelse af prøvningen af et markeringssystem på rotationsprøvningsanlægget</w:t>
      </w:r>
      <w:r>
        <w:rPr>
          <w:b/>
          <w:bCs/>
          <w:color w:val="000000"/>
        </w:rPr>
        <w:br/>
        <w:t>Prøvningsnummer:</w:t>
      </w:r>
      <w:r>
        <w:rPr>
          <w:b/>
          <w:bCs/>
          <w:color w:val="000000"/>
          <w:u w:val="single"/>
        </w:rPr>
        <w:tab/>
      </w:r>
    </w:p>
    <w:p w:rsidR="0040352A" w:rsidRPr="008E0BFF" w:rsidRDefault="0040352A" w:rsidP="0040352A">
      <w:pPr>
        <w:ind w:left="0" w:firstLine="0"/>
        <w:rPr>
          <w:rFonts w:cs="Calibri"/>
          <w:lang w:eastAsia="zh-CN"/>
        </w:rPr>
      </w:pPr>
    </w:p>
    <w:p w:rsidR="0040352A" w:rsidRPr="008766C3" w:rsidRDefault="0040352A" w:rsidP="0040352A">
      <w:pPr>
        <w:ind w:left="0" w:firstLine="0"/>
        <w:rPr>
          <w:rFonts w:eastAsia="Times New Roman" w:cs="Calibri"/>
        </w:rPr>
      </w:pPr>
      <w:r>
        <w:rPr>
          <w:color w:val="000000"/>
        </w:rPr>
        <w:t xml:space="preserve">Type </w:t>
      </w:r>
      <w:r>
        <w:rPr>
          <w:color w:val="000000"/>
          <w:u w:val="single"/>
        </w:rPr>
        <w:tab/>
      </w:r>
      <w:r>
        <w:rPr>
          <w:color w:val="000000"/>
        </w:rPr>
        <w:t xml:space="preserve">-markeringssystemet fra </w:t>
      </w:r>
      <w:r>
        <w:rPr>
          <w:color w:val="000000"/>
          <w:u w:val="single"/>
        </w:rPr>
        <w:tab/>
      </w:r>
      <w:r>
        <w:rPr>
          <w:color w:val="000000"/>
        </w:rPr>
        <w:t xml:space="preserve"> med det ovennævnte prøvningsnummer blev prøvet på rotationsprøvningsanlægget i henhold til DIN EN 13197 (udgave af juli 2014) op til trafikklasse P </w:t>
      </w:r>
      <w:r>
        <w:rPr>
          <w:color w:val="000000"/>
          <w:u w:val="single"/>
        </w:rPr>
        <w:tab/>
      </w:r>
      <w:r>
        <w:rPr>
          <w:color w:val="000000"/>
        </w:rPr>
        <w:t xml:space="preserve"> ( </w:t>
      </w:r>
      <w:r>
        <w:rPr>
          <w:color w:val="000000"/>
          <w:u w:val="single"/>
        </w:rPr>
        <w:tab/>
      </w:r>
      <w:r>
        <w:rPr>
          <w:color w:val="000000"/>
        </w:rPr>
        <w:t xml:space="preserve"> overkørsler) og opfylder alle minimumskrav i DIN EN 1436</w:t>
      </w:r>
    </w:p>
    <w:p w:rsidR="0040352A" w:rsidRPr="008766C3" w:rsidRDefault="0040352A" w:rsidP="0040352A">
      <w:pPr>
        <w:ind w:left="0" w:firstLine="0"/>
        <w:rPr>
          <w:rFonts w:eastAsia="Times New Roman" w:cs="Calibri"/>
        </w:rPr>
      </w:pPr>
      <w:r>
        <w:rPr>
          <w:color w:val="000000"/>
        </w:rPr>
        <w:t>(udgave af januar 2009) hvad angår de trafiktekniske egenskaber.</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systembetegnelse:</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stof:</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vådfilmstykkelse:</w:t>
      </w:r>
      <w:r>
        <w:tab/>
      </w:r>
      <w:r>
        <w:tab/>
      </w:r>
    </w:p>
    <w:p w:rsidR="0040352A" w:rsidRPr="008766C3" w:rsidRDefault="0040352A" w:rsidP="0040352A">
      <w:pPr>
        <w:tabs>
          <w:tab w:val="left" w:pos="567"/>
          <w:tab w:val="left" w:pos="4536"/>
          <w:tab w:val="right" w:leader="underscore" w:pos="5954"/>
        </w:tabs>
        <w:spacing w:after="60"/>
        <w:ind w:left="4536" w:hanging="4252"/>
        <w:rPr>
          <w:rFonts w:eastAsia="Times New Roman" w:cs="Calibri"/>
        </w:rPr>
      </w:pPr>
      <w:r>
        <w:t>-</w:t>
      </w:r>
      <w:r>
        <w:tab/>
        <w:t>efterstrøningsmaterialer (mængde/producent/betegnelse):</w:t>
      </w:r>
      <w:r>
        <w:tab/>
      </w:r>
      <w:r>
        <w:tab/>
      </w:r>
      <w:r>
        <w:rPr>
          <w:b/>
          <w:bCs/>
          <w:color w:val="000000"/>
        </w:rPr>
        <w:t>g/m</w:t>
      </w:r>
      <w:r>
        <w:rPr>
          <w:b/>
          <w:bCs/>
          <w:color w:val="000000"/>
          <w:vertAlign w:val="superscript"/>
        </w:rPr>
        <w:t>2</w:t>
      </w:r>
      <w:r>
        <w:rPr>
          <w:b/>
          <w:bCs/>
          <w:color w:val="000000"/>
        </w:rPr>
        <w:t>,</w:t>
      </w:r>
      <w:r>
        <w:rPr>
          <w:b/>
          <w:bCs/>
          <w:color w:val="000000"/>
          <w:u w:val="single"/>
        </w:rPr>
        <w:tab/>
      </w:r>
      <w:r>
        <w:rPr>
          <w:b/>
          <w:bCs/>
          <w:color w:val="000000"/>
        </w:rPr>
        <w:br/>
      </w:r>
      <w:r>
        <w:rPr>
          <w:b/>
          <w:bCs/>
          <w:color w:val="000000"/>
        </w:rPr>
        <w:tab/>
      </w:r>
      <w:r>
        <w:rPr>
          <w:b/>
          <w:bCs/>
          <w:color w:val="000000"/>
        </w:rPr>
        <w:tab/>
        <w:t xml:space="preserve">indeholdt som blanding i forholdet </w:t>
      </w:r>
      <w:r>
        <w:rPr>
          <w:b/>
          <w:u w:val="single"/>
        </w:rPr>
        <w:t xml:space="preserve">        </w:t>
      </w:r>
      <w:r>
        <w:rPr>
          <w:b/>
          <w:bCs/>
          <w:color w:val="000000"/>
        </w:rPr>
        <w:t>i refleksemnerne</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påføringsprocedure:</w:t>
      </w:r>
      <w:r>
        <w:tab/>
      </w:r>
      <w:r>
        <w:tab/>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126"/>
        <w:gridCol w:w="579"/>
        <w:gridCol w:w="579"/>
        <w:gridCol w:w="579"/>
        <w:gridCol w:w="579"/>
        <w:gridCol w:w="289"/>
        <w:gridCol w:w="290"/>
        <w:gridCol w:w="579"/>
        <w:gridCol w:w="579"/>
        <w:gridCol w:w="579"/>
        <w:gridCol w:w="579"/>
      </w:tblGrid>
      <w:tr w:rsidR="0040352A" w:rsidRPr="008766C3" w:rsidTr="007E2174">
        <w:tc>
          <w:tcPr>
            <w:tcW w:w="4077" w:type="dxa"/>
            <w:gridSpan w:val="2"/>
            <w:vMerge w:val="restart"/>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b/>
                <w:bCs/>
                <w:color w:val="000000"/>
                <w:sz w:val="20"/>
                <w:szCs w:val="20"/>
              </w:rPr>
            </w:pPr>
            <w:r>
              <w:rPr>
                <w:b/>
                <w:bCs/>
                <w:color w:val="000000"/>
                <w:sz w:val="20"/>
                <w:szCs w:val="20"/>
              </w:rPr>
              <w:t>Egenskaber</w:t>
            </w:r>
          </w:p>
        </w:tc>
        <w:tc>
          <w:tcPr>
            <w:tcW w:w="5211" w:type="dxa"/>
            <w:gridSpan w:val="10"/>
            <w:tcBorders>
              <w:bottom w:val="nil"/>
            </w:tcBorders>
            <w:shd w:val="pct12" w:color="auto" w:fill="auto"/>
            <w:vAlign w:val="center"/>
          </w:tcPr>
          <w:p w:rsidR="0040352A" w:rsidRPr="008766C3" w:rsidRDefault="0040352A" w:rsidP="007E2174">
            <w:pPr>
              <w:ind w:left="0" w:firstLine="0"/>
              <w:jc w:val="center"/>
              <w:rPr>
                <w:rFonts w:cs="Calibri"/>
                <w:b/>
                <w:bCs/>
                <w:color w:val="000000"/>
                <w:sz w:val="20"/>
                <w:szCs w:val="20"/>
              </w:rPr>
            </w:pPr>
            <w:r>
              <w:rPr>
                <w:b/>
                <w:bCs/>
                <w:color w:val="000000"/>
                <w:sz w:val="20"/>
                <w:szCs w:val="20"/>
              </w:rPr>
              <w:t>Antal hjuloverkørsler [mio.]</w:t>
            </w:r>
          </w:p>
        </w:tc>
      </w:tr>
      <w:tr w:rsidR="0040352A" w:rsidRPr="008766C3" w:rsidTr="007E2174">
        <w:tc>
          <w:tcPr>
            <w:tcW w:w="4077" w:type="dxa"/>
            <w:gridSpan w:val="2"/>
            <w:vMerge/>
            <w:tcBorders>
              <w:bottom w:val="single" w:sz="4" w:space="0" w:color="000000"/>
            </w:tcBorders>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0,2</w:t>
            </w:r>
          </w:p>
        </w:tc>
        <w:tc>
          <w:tcPr>
            <w:tcW w:w="579" w:type="dxa"/>
            <w:gridSpan w:val="2"/>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0,5</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1,0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2,0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3,0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4,0</w:t>
            </w:r>
          </w:p>
        </w:tc>
      </w:tr>
      <w:tr w:rsidR="0040352A" w:rsidRPr="008766C3" w:rsidTr="007E2174">
        <w:tc>
          <w:tcPr>
            <w:tcW w:w="4077" w:type="dxa"/>
            <w:gridSpan w:val="2"/>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Modstandsdygtighed over for slitage [%]</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szCs w:val="20"/>
              </w:rPr>
              <w:t>Friktion [SRT-enheder]</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1951"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Synlighed om natten</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tør</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1951" w:type="dxa"/>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RL [mcd · m-2 · lx-1]</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våd, 2 % hældning</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vertAlign w:val="superscript"/>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sz w:val="20"/>
                <w:szCs w:val="20"/>
              </w:rPr>
              <w:t>Synlighed om dagen Qd [mcd · m-2 · lx-1]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szCs w:val="20"/>
              </w:rPr>
              <w:t>Koordinater for standardfarveværdi</w:t>
            </w:r>
          </w:p>
        </w:tc>
        <w:tc>
          <w:tcPr>
            <w:tcW w:w="2605"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rPr>
              <w:t>x =</w:t>
            </w:r>
          </w:p>
        </w:tc>
        <w:tc>
          <w:tcPr>
            <w:tcW w:w="2606"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rPr>
              <w:t>y =</w:t>
            </w:r>
          </w:p>
        </w:tc>
      </w:tr>
    </w:tbl>
    <w:p w:rsidR="0040352A" w:rsidRPr="008766C3" w:rsidRDefault="0040352A" w:rsidP="0040352A">
      <w:pPr>
        <w:ind w:left="0" w:firstLine="0"/>
        <w:rPr>
          <w:rFonts w:eastAsia="Times New Roman" w:cs="Calibri"/>
          <w:sz w:val="20"/>
          <w:szCs w:val="20"/>
        </w:rPr>
      </w:pPr>
      <w:r>
        <w:rPr>
          <w:b/>
          <w:bCs/>
          <w:color w:val="000000"/>
          <w:sz w:val="20"/>
          <w:szCs w:val="20"/>
        </w:rPr>
        <w:t>1) Denne værdi er udelukkende til orientering af ansøgeren.</w:t>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p w:rsidR="0040352A" w:rsidRPr="008766C3" w:rsidRDefault="0040352A" w:rsidP="0040352A">
      <w:pPr>
        <w:ind w:left="0" w:firstLine="0"/>
        <w:rPr>
          <w:rFonts w:eastAsia="Times New Roman" w:cs="Calibri"/>
        </w:rPr>
      </w:pPr>
      <w:r>
        <w:rPr>
          <w:color w:val="000000"/>
        </w:rPr>
        <w:lastRenderedPageBreak/>
        <w:t>På vegne af</w:t>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p w:rsidR="0040352A" w:rsidRPr="008766C3" w:rsidRDefault="0040352A" w:rsidP="0040352A">
      <w:pPr>
        <w:tabs>
          <w:tab w:val="left" w:leader="underscore" w:pos="2410"/>
        </w:tabs>
        <w:spacing w:after="60"/>
        <w:ind w:left="0" w:firstLine="0"/>
        <w:rPr>
          <w:rFonts w:cs="Calibri"/>
          <w:color w:val="000000"/>
          <w:sz w:val="20"/>
          <w:szCs w:val="20"/>
        </w:rPr>
      </w:pPr>
      <w:r>
        <w:rPr>
          <w:color w:val="000000"/>
          <w:sz w:val="20"/>
          <w:szCs w:val="20"/>
        </w:rPr>
        <w:tab/>
      </w:r>
    </w:p>
    <w:p w:rsidR="0040352A" w:rsidRPr="008766C3" w:rsidRDefault="0040352A" w:rsidP="0040352A">
      <w:pPr>
        <w:spacing w:after="60"/>
        <w:ind w:left="0" w:firstLine="0"/>
        <w:rPr>
          <w:rFonts w:eastAsia="Times New Roman" w:cs="Calibri"/>
          <w:sz w:val="20"/>
          <w:szCs w:val="20"/>
        </w:rPr>
      </w:pPr>
      <w:r>
        <w:rPr>
          <w:color w:val="000000"/>
          <w:sz w:val="20"/>
          <w:szCs w:val="20"/>
        </w:rPr>
        <w:t>Navn, funktion</w:t>
      </w:r>
    </w:p>
    <w:p w:rsidR="0040352A" w:rsidRDefault="0040352A" w:rsidP="0040352A">
      <w:pPr>
        <w:spacing w:after="60"/>
        <w:ind w:left="0" w:firstLine="0"/>
        <w:rPr>
          <w:rFonts w:cs="Calibri"/>
          <w:lang w:eastAsia="zh-CN"/>
        </w:rPr>
      </w:pPr>
    </w:p>
    <w:p w:rsidR="0040352A" w:rsidRPr="008766C3" w:rsidRDefault="0040352A" w:rsidP="0040352A">
      <w:pPr>
        <w:spacing w:after="60"/>
        <w:ind w:left="0" w:firstLine="0"/>
        <w:rPr>
          <w:rFonts w:cs="Calibri"/>
        </w:rPr>
      </w:pPr>
      <w:r>
        <w:t>Side 1</w:t>
      </w:r>
    </w:p>
    <w:p w:rsidR="00B521EE" w:rsidRPr="003A38BA" w:rsidRDefault="00B521EE" w:rsidP="003E3497">
      <w:pPr>
        <w:pStyle w:val="Heading1"/>
        <w:pageBreakBefore/>
        <w:ind w:left="0" w:firstLine="0"/>
        <w:jc w:val="both"/>
        <w:rPr>
          <w:sz w:val="24"/>
          <w:szCs w:val="24"/>
        </w:rPr>
      </w:pPr>
      <w:bookmarkStart w:id="147" w:name="_Toc150173029"/>
      <w:bookmarkStart w:id="148" w:name="_Toc273346590"/>
      <w:bookmarkStart w:id="149" w:name="_Toc12476055"/>
      <w:r>
        <w:rPr>
          <w:sz w:val="24"/>
          <w:szCs w:val="24"/>
        </w:rPr>
        <w:lastRenderedPageBreak/>
        <w:t xml:space="preserve">Bilag </w:t>
      </w:r>
      <w:bookmarkEnd w:id="147"/>
      <w:bookmarkEnd w:id="148"/>
      <w:r>
        <w:rPr>
          <w:sz w:val="24"/>
          <w:szCs w:val="24"/>
        </w:rPr>
        <w:t>B</w:t>
      </w:r>
      <w:bookmarkEnd w:id="149"/>
    </w:p>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 xml:space="preserve">VOC-lister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0C4C77">
        <w:trPr>
          <w:cantSplit/>
          <w:tblHeader/>
        </w:trPr>
        <w:tc>
          <w:tcPr>
            <w:tcW w:w="779"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ID-nr.</w:t>
            </w:r>
          </w:p>
        </w:tc>
        <w:tc>
          <w:tcPr>
            <w:tcW w:w="4536"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Stof/stofgruppe</w:t>
            </w:r>
          </w:p>
        </w:tc>
        <w:tc>
          <w:tcPr>
            <w:tcW w:w="1418"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CAS-nummer</w:t>
            </w:r>
          </w:p>
        </w:tc>
        <w:tc>
          <w:tcPr>
            <w:tcW w:w="1559"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Indeksnummer</w:t>
            </w:r>
          </w:p>
        </w:tc>
        <w:tc>
          <w:tcPr>
            <w:tcW w:w="1276"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EF-nummer</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Acetone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67-64-1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606-001-00-8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200-662-2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Benzen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71-43-2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601-020-00-8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04</w:t>
            </w:r>
          </w:p>
        </w:tc>
        <w:tc>
          <w:tcPr>
            <w:tcW w:w="4536" w:type="dxa"/>
            <w:vAlign w:val="center"/>
          </w:tcPr>
          <w:p w:rsidR="00536458" w:rsidRPr="00C35FCE" w:rsidRDefault="00536458" w:rsidP="00853381">
            <w:pPr>
              <w:pStyle w:val="Tablefootnote"/>
              <w:tabs>
                <w:tab w:val="clear" w:pos="340"/>
                <w:tab w:val="left" w:pos="0"/>
              </w:tabs>
              <w:rPr>
                <w:rFonts w:asciiTheme="minorHAnsi" w:hAnsiTheme="minorHAnsi" w:cs="Arial"/>
                <w:sz w:val="22"/>
                <w:szCs w:val="22"/>
                <w:lang w:val="en-US"/>
              </w:rPr>
            </w:pPr>
            <w:bookmarkStart w:id="150" w:name="_Toc403984708"/>
            <w:bookmarkStart w:id="151" w:name="_Toc452377833"/>
            <w:bookmarkStart w:id="152" w:name="_Toc475367432"/>
            <w:bookmarkStart w:id="153" w:name="_Toc514062858"/>
            <w:r w:rsidRPr="00C35FCE">
              <w:rPr>
                <w:rFonts w:asciiTheme="minorHAnsi" w:hAnsiTheme="minorHAnsi"/>
                <w:sz w:val="22"/>
                <w:szCs w:val="22"/>
                <w:lang w:val="en-US"/>
              </w:rPr>
              <w:t>Bis(2-ethoxyethyl)ether</w:t>
            </w:r>
            <w:bookmarkEnd w:id="150"/>
            <w:bookmarkEnd w:id="151"/>
            <w:bookmarkEnd w:id="152"/>
            <w:bookmarkEnd w:id="153"/>
          </w:p>
          <w:p w:rsidR="00536458" w:rsidRPr="00C35FCE" w:rsidRDefault="00536458" w:rsidP="00853381">
            <w:pPr>
              <w:pStyle w:val="Tablefootnote"/>
              <w:tabs>
                <w:tab w:val="clear" w:pos="340"/>
                <w:tab w:val="left" w:pos="0"/>
              </w:tabs>
              <w:rPr>
                <w:rFonts w:asciiTheme="minorHAnsi" w:hAnsiTheme="minorHAnsi" w:cs="Arial"/>
                <w:sz w:val="22"/>
                <w:szCs w:val="22"/>
                <w:lang w:val="en-US"/>
              </w:rPr>
            </w:pPr>
            <w:bookmarkStart w:id="154" w:name="_Toc403984709"/>
            <w:bookmarkStart w:id="155" w:name="_Toc452377834"/>
            <w:bookmarkStart w:id="156" w:name="_Toc475367433"/>
            <w:bookmarkStart w:id="157" w:name="_Toc514062859"/>
            <w:r w:rsidRPr="00C35FCE">
              <w:rPr>
                <w:rFonts w:asciiTheme="minorHAnsi" w:hAnsiTheme="minorHAnsi"/>
                <w:sz w:val="22"/>
                <w:szCs w:val="22"/>
                <w:lang w:val="en-US"/>
              </w:rPr>
              <w:t>(Diethylenglykoldimethylether, dimethylglykol)</w:t>
            </w:r>
            <w:bookmarkEnd w:id="154"/>
            <w:bookmarkEnd w:id="155"/>
            <w:bookmarkEnd w:id="156"/>
            <w:bookmarkEnd w:id="157"/>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111-96-6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Butan-1-ol (n-butylalkohol)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71-36-3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Butan-2-ol (sec-butylalkohol)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78-92-2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603-127-00-5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201-158-5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2-n-butoxyethanol (ethylenglykolmonobutylether, butylglykol)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111-76-2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603-014-00-0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203-905-0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158" w:name="_Toc403984710"/>
            <w:bookmarkStart w:id="159" w:name="_Toc452377835"/>
            <w:bookmarkStart w:id="160" w:name="_Toc475367434"/>
            <w:bookmarkStart w:id="161" w:name="_Toc514062860"/>
            <w:r>
              <w:rPr>
                <w:rFonts w:asciiTheme="minorHAnsi" w:hAnsiTheme="minorHAnsi"/>
                <w:sz w:val="22"/>
                <w:szCs w:val="22"/>
              </w:rPr>
              <w:t>2-(2-n-butoxyethoxy)ethanol (diethylenglykolmonobutylether, butyldiglykol)</w:t>
            </w:r>
            <w:bookmarkEnd w:id="158"/>
            <w:bookmarkEnd w:id="159"/>
            <w:bookmarkEnd w:id="160"/>
            <w:bookmarkEnd w:id="161"/>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112-34-5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603-096-00-8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203-961-6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2-n-butoxyethylacetat (ethylenglykolmonobutyletheracetat, butylglykolacetat)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112-07-2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607-038-00-2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203-933-3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Butoxypropanoler (isomerblandinger)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diverse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1-n-butoxypropan-2-ol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5131-66-8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603-052-00-8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225-878-4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1-tert-butoxypropan-2-ol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57018-52-7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603-129-00-6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406-180-0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n-butylacetat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123-86-4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607-025-00-1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204-658-1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Sec butylacetat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105-46-4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203-300-1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Tert. butylacetat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540-88-5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208-760-7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4-butyrolacton (tetrahydro-2-furanon)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96-48-0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Cumol (isopropylbenzen)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98-82-8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601-024-00-X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202-704-5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Cyclohexan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110-82-7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601-017-00-1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203-806-2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P-cymol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99-87-6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Dichlormethan (methylenchlorid)</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75-09-2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602-004-00-3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200-838-9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1,2-dioxyethan (ethylenglykoldiethylether, diethylglykol)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629-14-1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Diethylether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603-022-00-4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200-467-2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Diisopropylether (2-isopropoxypropan)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108-20-3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203-560-6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1,1-dimethoxyethan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534-15-6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605-007-00-8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534-15-6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1,2-dimethoxyethan (ethylenglykoldimethylether, dimethylglykol)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110-71-4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603-031-003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203-794-9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Dimethylether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115-10-6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603-019-00-8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204-065-8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1,4-dioxan (diethylendioxid)</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123-91-1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603-024-00-5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204-661-8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Di-n-propylether (propylether)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111-43-3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203-869-6</w:t>
            </w:r>
          </w:p>
        </w:tc>
      </w:tr>
      <w:tr w:rsidR="00536458" w:rsidRPr="003A38BA" w:rsidTr="003E3497">
        <w:trPr>
          <w:cantSplit/>
        </w:trPr>
        <w:tc>
          <w:tcPr>
            <w:tcW w:w="77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lastRenderedPageBreak/>
              <w:t>29</w:t>
            </w:r>
          </w:p>
        </w:tc>
        <w:tc>
          <w:tcPr>
            <w:tcW w:w="4536" w:type="dxa"/>
            <w:tcBorders>
              <w:bottom w:val="single" w:sz="4" w:space="0" w:color="auto"/>
            </w:tcBorders>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Eddikesyre</w:t>
            </w:r>
          </w:p>
        </w:tc>
        <w:tc>
          <w:tcPr>
            <w:tcW w:w="1418"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64-19-7</w:t>
            </w:r>
          </w:p>
        </w:tc>
        <w:tc>
          <w:tcPr>
            <w:tcW w:w="155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607-002-00-6</w:t>
            </w:r>
          </w:p>
        </w:tc>
        <w:tc>
          <w:tcPr>
            <w:tcW w:w="1276"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200-580-7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Eddikesyreanhydrid</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108-24-7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607-008-00-9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203-564-8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Ethanol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64-17-5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200-578-6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2-ethoxyethanol (ethylenglykolmonoethylether, ethylglykol)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110-80-5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603-012-00-X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203-804-1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1-ethoxypropan-2-ol (propylenglykolmonoethylether)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1569-02-4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Ethylacetat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141-78-6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205-500-4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Ethylbenzen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100-41-4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601-023-00-4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202-849-4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Ethylformiat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109-94-4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607-015-00-7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203-721-0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Heptan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147-82-5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205-563-8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N-hexan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110-54-3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601-037-00-0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203-777-6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Hexan (isomerblanding)</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92112-69-1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601-007-00-7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295-570-2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Hexan-1-ol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111-27-3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603-059-00-6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203-852-3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Isobutylacetat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110-19-0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203-745-1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Isopropylacetat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203-561-1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Methanol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67-56-1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200-659-6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1-methoxy-2-propylacetat (propylenglykolmonomethyletheracetat)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108-65-6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2-methoxyethanol (ethylenglykolmonomethylether, methylglykol)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603-011-00-4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203-713-7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2-methoxyethylacetat (methylglykolacetat)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110-49-6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607-036-00-1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203-772-9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1-methoxypropan-2-ol (propylenglykolmonomethylether)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107-98-2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Methylacetat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79-20-9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201-185-2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2-methylbutan (i-pentan)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78-78-4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201-142-8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Methylcyclohexan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108-87-2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601-018-00-7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203-624-3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Methylethylketon (2-butanon, MEK)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78-93-3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606-002-00-3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201-159-0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Methylformiat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107-31-3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607-014-00-1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203-481-7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2-methylpentan (i-hexan)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107-83-5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203-523-4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4-methylpentan-2-on (methylisobutylketon, MIBK)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108-10-1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606-004-00-4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203-550-1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2-methylpropan (isobutan)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75-28-5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N-pentan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109-66-0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203-692-4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2-methylpropan-1-ol (isobutanol)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78-83-1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603-108-00-1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201-148-0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58</w:t>
            </w:r>
          </w:p>
        </w:tc>
        <w:tc>
          <w:tcPr>
            <w:tcW w:w="4536" w:type="dxa"/>
            <w:vAlign w:val="center"/>
          </w:tcPr>
          <w:p w:rsidR="00536458" w:rsidRPr="00C35FCE" w:rsidRDefault="00536458" w:rsidP="00853381">
            <w:pPr>
              <w:pStyle w:val="Tablefootnote"/>
              <w:tabs>
                <w:tab w:val="clear" w:pos="340"/>
                <w:tab w:val="left" w:pos="0"/>
              </w:tabs>
              <w:rPr>
                <w:rFonts w:asciiTheme="minorHAnsi" w:hAnsiTheme="minorHAnsi" w:cs="Arial"/>
                <w:sz w:val="22"/>
                <w:szCs w:val="22"/>
                <w:lang w:val="en-US"/>
              </w:rPr>
            </w:pPr>
            <w:r w:rsidRPr="00C35FCE">
              <w:rPr>
                <w:rFonts w:asciiTheme="minorHAnsi" w:hAnsiTheme="minorHAnsi"/>
                <w:sz w:val="22"/>
                <w:szCs w:val="22"/>
                <w:lang w:val="en-US"/>
              </w:rPr>
              <w:t>N-methyl-2-pyrrolidon (1-methyl-2-pyrrolidinon)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872-50-4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606-021-00-7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212-828-1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Pentan-1-ol (n-amylalkohol)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71-41-0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200-752-1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lastRenderedPageBreak/>
              <w:t>61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Pentan-2-ol (sec amylalkohol)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6032-29-7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227-907-6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Pentanoler (isomerblandinger)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diverse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Petrolether + Benzin (primært ikke-aromatiske KW-blandinger)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diverse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Petroleum (primært ikke-aromatiske KW-blandinger) fraktioner med kogepunkt på op til 240°C ved 1 013,25mbar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diverse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Propan-1-ol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71-23-8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603-003-00-0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200-746-9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Propan-2-ol (isopropylalkohol, isopropanol)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67-63-0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603-117-00-0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200-661-7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2-(propyloxy)ethanol (ethylenglykolmonopropylether, propylglykol)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2807-30-9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603-095-00-2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220-548-6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N-propylacetat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109-60-4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203-686-1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Styrol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100-42-5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601-026-00-0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202-851-5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Tetrachlorethen (perchlorethylen, PER)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127-18-4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602-028-00-4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204-825-9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Tetrahydrofuran (oxolan)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109-99-9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603-025-00-0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203-726-8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Toluol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108-88-3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Trichlorethen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79-01-6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602-027-00-9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201-167-4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1,2,3-trimethylbenzen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526-73-8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1,2,4-trimethylbenzen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95-63-6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601-043-00-3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202-436-9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1,3,5-trimethylbenzen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108-67-8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Trimethylbenzener (isomerblandinger)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diverse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White Spirits (primært ikke-aromatiske KW-blandinger)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diverse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O-xylol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95-47-6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202-422-2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M-xylol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108-38-3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203-576-3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P-xylol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106-42-3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203-396-5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Xyloler (isomerblandinger)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215-535-7</w:t>
            </w:r>
          </w:p>
        </w:tc>
      </w:tr>
    </w:tbl>
    <w:p w:rsidR="00536458" w:rsidRPr="003A38BA" w:rsidRDefault="00536458" w:rsidP="00536458">
      <w:pPr>
        <w:pStyle w:val="Tablefootnote"/>
        <w:ind w:left="340" w:hanging="340"/>
        <w:rPr>
          <w:rFonts w:asciiTheme="minorHAnsi" w:hAnsiTheme="minorHAnsi" w:cs="Arial"/>
          <w:sz w:val="22"/>
          <w:szCs w:val="22"/>
        </w:rPr>
      </w:pPr>
    </w:p>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Følgende substansblandinger består af et lavt antal af enkeltforbindelser, der som regel også kan registreres enkeltvist.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536458">
        <w:trPr>
          <w:cantSplit/>
        </w:trPr>
        <w:tc>
          <w:tcPr>
            <w:tcW w:w="779"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ID-nr.</w:t>
            </w:r>
          </w:p>
        </w:tc>
        <w:tc>
          <w:tcPr>
            <w:tcW w:w="4536"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Stof/stofgruppe</w:t>
            </w:r>
          </w:p>
        </w:tc>
        <w:tc>
          <w:tcPr>
            <w:tcW w:w="1418"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CAS-nummer</w:t>
            </w:r>
          </w:p>
        </w:tc>
        <w:tc>
          <w:tcPr>
            <w:tcW w:w="1559"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Indeksnummer</w:t>
            </w:r>
          </w:p>
        </w:tc>
        <w:tc>
          <w:tcPr>
            <w:tcW w:w="1276"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EF-nummer</w:t>
            </w: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76</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Trimethylbenzener (isomerblandinger)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diverse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81</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Xyloler (isomerblandinger)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215-535-7</w:t>
            </w:r>
          </w:p>
        </w:tc>
      </w:tr>
    </w:tbl>
    <w:p w:rsidR="00F653D9" w:rsidRPr="003A38BA" w:rsidRDefault="00B1266C" w:rsidP="007C21AF">
      <w:pPr>
        <w:pStyle w:val="Heading1"/>
        <w:pageBreakBefore/>
        <w:ind w:left="0" w:firstLine="0"/>
        <w:jc w:val="both"/>
        <w:rPr>
          <w:sz w:val="24"/>
          <w:szCs w:val="24"/>
        </w:rPr>
      </w:pPr>
      <w:bookmarkStart w:id="162" w:name="_Toc12476056"/>
      <w:r>
        <w:rPr>
          <w:sz w:val="24"/>
          <w:szCs w:val="24"/>
        </w:rPr>
        <w:lastRenderedPageBreak/>
        <w:t>Bilag C</w:t>
      </w:r>
      <w:bookmarkEnd w:id="162"/>
    </w:p>
    <w:p w:rsidR="00B1266C" w:rsidRPr="003A38BA" w:rsidRDefault="00B1266C" w:rsidP="007C21AF">
      <w:pPr>
        <w:pStyle w:val="Title"/>
        <w:jc w:val="both"/>
        <w:rPr>
          <w:rFonts w:asciiTheme="minorHAnsi" w:hAnsiTheme="minorHAnsi"/>
        </w:rPr>
      </w:pPr>
      <w:r>
        <w:rPr>
          <w:rFonts w:asciiTheme="minorHAnsi" w:hAnsiTheme="minorHAnsi"/>
        </w:rPr>
        <w:t>Kvalitetssikring af efterstrøningsmaterialer til alle markeringssystemer og af premixsystemer til termoplast</w:t>
      </w:r>
    </w:p>
    <w:p w:rsidR="00B1266C" w:rsidRPr="003A38BA" w:rsidRDefault="00B1266C" w:rsidP="007C21AF">
      <w:pPr>
        <w:pStyle w:val="Tablefootnote"/>
        <w:tabs>
          <w:tab w:val="clear" w:pos="340"/>
          <w:tab w:val="left" w:pos="0"/>
        </w:tabs>
        <w:rPr>
          <w:rFonts w:asciiTheme="minorHAnsi" w:hAnsiTheme="minorHAnsi" w:cs="Arial"/>
          <w:sz w:val="24"/>
          <w:szCs w:val="24"/>
        </w:rPr>
      </w:pPr>
    </w:p>
    <w:p w:rsidR="00B1266C" w:rsidRPr="003A38BA" w:rsidRDefault="00B1266C" w:rsidP="007C21AF">
      <w:pPr>
        <w:pStyle w:val="Tablefootnote"/>
        <w:tabs>
          <w:tab w:val="clear" w:pos="340"/>
          <w:tab w:val="left" w:pos="0"/>
        </w:tabs>
        <w:rPr>
          <w:rFonts w:asciiTheme="minorHAnsi" w:hAnsiTheme="minorHAnsi" w:cs="Arial"/>
          <w:sz w:val="24"/>
          <w:szCs w:val="24"/>
        </w:rPr>
      </w:pPr>
      <w:r>
        <w:rPr>
          <w:rFonts w:asciiTheme="minorHAnsi" w:hAnsiTheme="minorHAnsi"/>
          <w:sz w:val="24"/>
          <w:szCs w:val="24"/>
        </w:rPr>
        <w:t>For at sikre kvaliteten af efterstrøningsmaterialer og premixsystemer af termoplast fastlægges følgende parametre for prototypeprøvningen af efterstrøningsmaterialer til alle markeringssystemer og af premixsystemer til termoplast</w:t>
      </w:r>
      <w:r w:rsidR="005C6B21" w:rsidRPr="003A38BA">
        <w:rPr>
          <w:rStyle w:val="FootnoteReference"/>
          <w:rFonts w:asciiTheme="minorHAnsi" w:hAnsiTheme="minorHAnsi" w:cs="Arial"/>
          <w:sz w:val="24"/>
          <w:szCs w:val="24"/>
        </w:rPr>
        <w:footnoteReference w:id="5"/>
      </w:r>
      <w:r>
        <w:rPr>
          <w:rFonts w:asciiTheme="minorHAnsi" w:hAnsiTheme="minorHAnsi"/>
          <w:sz w:val="24"/>
          <w:szCs w:val="24"/>
        </w:rPr>
        <w:t>:</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Sigterne, der skal anvendes til beregningen af kornlinjen skal i henhold til DIN EN 1423 tages fra ISO 565 – Dimensioner R40/3. Ved efterstrøningsmaterialeblandinger skal der i henhold til ISO 565 – Dimensioner R40/3 tilbageholdes mindst 5 % (kumulativ) refleksperler på den efterfølgende mindre sigte. </w:t>
      </w:r>
    </w:p>
    <w:p w:rsidR="00B1266C" w:rsidRPr="003A38BA" w:rsidRDefault="00B1266C" w:rsidP="007C21AF">
      <w:pPr>
        <w:jc w:val="both"/>
        <w:rPr>
          <w:snapToGrid w:val="0"/>
          <w:sz w:val="24"/>
        </w:rPr>
      </w:pPr>
    </w:p>
    <w:p w:rsidR="00B1266C" w:rsidRPr="003A38BA" w:rsidRDefault="00B1266C" w:rsidP="000C4C77">
      <w:pPr>
        <w:pStyle w:val="BodyTextIndent"/>
        <w:ind w:left="357" w:firstLine="0"/>
        <w:jc w:val="both"/>
      </w:pPr>
      <w:r>
        <w:rPr>
          <w:snapToGrid w:val="0"/>
          <w:sz w:val="24"/>
        </w:rPr>
        <w:t>På denne måde skal det sikres, at efterstrøningsmaterialeblandingerne indeholder nok større refleksperler for at sikre en tilstrækkelig retrorefleksion</w:t>
      </w:r>
      <w:r>
        <w:t xml:space="preserve">.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Kornkurven for efterstrøningsmaterialeblandingerne, som er beregnet med camsizeren ved det akkrediterede prøvningslaboratoriums egnethedsprøvning, registreres som prototype, hvis ansøgeren/leverandøren af efterstrøningsmateriale ikke kan forelægge sin egen camsizer-kornlinje. Den tilladte tolerance fra det enkelte restprodukt på hver sigte angivet i henhold til specifikationerne er fremover ± 50 % rel. Værdien anført i punkt 1 på mindst 5 % refleksperler skal grundlæggende overholdes, dvs. de 5 % skal også være opfyldt efter hensyntagen til tolerancen på 50 % af det enkelte restprodukt på den pågældende sigte. </w:t>
      </w:r>
    </w:p>
    <w:p w:rsidR="00B1266C" w:rsidRPr="003A38BA" w:rsidRDefault="00B1266C" w:rsidP="007C21AF">
      <w:pPr>
        <w:jc w:val="both"/>
        <w:rPr>
          <w:snapToGrid w:val="0"/>
          <w:sz w:val="24"/>
        </w:rPr>
      </w:pPr>
    </w:p>
    <w:p w:rsidR="00B1266C" w:rsidRPr="003A38BA" w:rsidRDefault="00B1266C" w:rsidP="007C21AF">
      <w:pPr>
        <w:ind w:left="360" w:firstLine="0"/>
        <w:jc w:val="both"/>
        <w:rPr>
          <w:snapToGrid w:val="0"/>
          <w:sz w:val="24"/>
        </w:rPr>
      </w:pPr>
      <w:r>
        <w:rPr>
          <w:snapToGrid w:val="0"/>
          <w:sz w:val="24"/>
        </w:rPr>
        <w:t xml:space="preserve">Eksempel: Hvis der i forbindelse med egnethedsprøvningen 30 g blev registreret 500 μm restprodukt, ligger toleranceområdet mellem 15 g og 45 g. På denne måde skal det sikres, at efterstrøningsmaterialeblandingerne, der i praksis er udleveret, stemmer overens med blandingerne, som de akkrediterede prøvningslaboratorium har fået indleveret til egnethedsprøvning, inden for de angivne grænser.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Ved prøveudtagning i forbindelse med egnethedsprøvningen er producenten selv ansvarlig for at indlevere en repræsentativ prøve til det akkrediterede prøvningslaboratorium. Efterstrøningsmaterialerne, som producenterne indleverer til egnethedsprøvningen, f.eks. en 25 kg-sæk opdeles ved hjælp af en 1/1-deler i størrelsen, som er nødvendig til prøvningen.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I efterstrøningsmaterialernes handelsnavn må der kun være angivet den kornlinje, som rent faktisk ligger til grund herfor.</w:t>
      </w:r>
    </w:p>
    <w:sectPr w:rsidR="00B1266C" w:rsidRPr="003A38BA" w:rsidSect="00E6359B">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10E" w:rsidRDefault="00E6410E" w:rsidP="006D5959">
      <w:r>
        <w:separator/>
      </w:r>
    </w:p>
  </w:endnote>
  <w:endnote w:type="continuationSeparator" w:id="0">
    <w:p w:rsidR="00E6410E" w:rsidRDefault="00E6410E" w:rsidP="006D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tabs>
        <w:tab w:val="left" w:pos="3686"/>
      </w:tabs>
      <w:ind w:right="360"/>
      <w:rPr>
        <w:sz w:val="24"/>
      </w:rPr>
    </w:pPr>
    <w:r>
      <w:rPr>
        <w:sz w:val="24"/>
      </w:rPr>
      <w:fldChar w:fldCharType="begin"/>
    </w:r>
    <w:r>
      <w:rPr>
        <w:sz w:val="24"/>
      </w:rPr>
      <w:instrText xml:space="preserve"> PAGE </w:instrText>
    </w:r>
    <w:r>
      <w:rPr>
        <w:sz w:val="24"/>
      </w:rPr>
      <w:fldChar w:fldCharType="separate"/>
    </w:r>
    <w:r w:rsidR="00C35FCE">
      <w:rPr>
        <w:noProof/>
        <w:sz w:val="24"/>
      </w:rPr>
      <w:t>XXIV</w:t>
    </w:r>
    <w:r>
      <w:rPr>
        <w:sz w:val="24"/>
      </w:rPr>
      <w:fldChar w:fldCharType="end"/>
    </w:r>
    <w:r>
      <w:rPr>
        <w:sz w:val="24"/>
      </w:rPr>
      <w:tab/>
      <w:t>Udkast af juni 1997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10E" w:rsidRDefault="00E6410E" w:rsidP="006D5959">
      <w:r>
        <w:separator/>
      </w:r>
    </w:p>
  </w:footnote>
  <w:footnote w:type="continuationSeparator" w:id="0">
    <w:p w:rsidR="00E6410E" w:rsidRDefault="00E6410E" w:rsidP="006D5959">
      <w:r>
        <w:continuationSeparator/>
      </w:r>
    </w:p>
  </w:footnote>
  <w:footnote w:id="1">
    <w:p w:rsidR="003A38BA" w:rsidRDefault="003A38BA" w:rsidP="003E3497">
      <w:pPr>
        <w:spacing w:after="120"/>
        <w:ind w:left="0" w:firstLine="0"/>
      </w:pPr>
      <w:r>
        <w:rPr>
          <w:rStyle w:val="FootnoteReference"/>
        </w:rPr>
        <w:footnoteRef/>
      </w:r>
      <w:r>
        <w:t xml:space="preserve"> De anførte påføringsprocedurer kan være registrerede handelsmærker eller være underlagt brugsmodelbeskyttelse.</w:t>
      </w:r>
    </w:p>
  </w:footnote>
  <w:footnote w:id="2">
    <w:p w:rsidR="003A38BA" w:rsidRDefault="003A38BA" w:rsidP="003E3497">
      <w:pPr>
        <w:spacing w:after="120"/>
        <w:ind w:left="0" w:firstLine="0"/>
      </w:pPr>
      <w:r>
        <w:rPr>
          <w:rStyle w:val="FootnoteReference"/>
        </w:rPr>
        <w:footnoteRef/>
      </w:r>
      <w:r>
        <w:t xml:space="preserve"> Tørretiden indtil overfladen er farbar hænger blandt andet sammen med vejrforholdene og materialets påføringsmængde. Tørretiden indtil overfladen er farbar, som er registreret i laboratoriet, må ikke anses som garanti for tørretiden under betingelserne, der forekommer i praksis.</w:t>
      </w:r>
    </w:p>
  </w:footnote>
  <w:footnote w:id="3">
    <w:p w:rsidR="003A38BA" w:rsidRDefault="003A38BA" w:rsidP="001D4247">
      <w:pPr>
        <w:spacing w:after="120"/>
        <w:ind w:left="0" w:firstLine="0"/>
      </w:pPr>
      <w:r>
        <w:rPr>
          <w:vertAlign w:val="superscript"/>
        </w:rPr>
        <w:footnoteRef/>
      </w:r>
      <w:r>
        <w:t xml:space="preserve"> Nedslidte dæk udskiftes i løbet af prøvningen.</w:t>
      </w:r>
    </w:p>
  </w:footnote>
  <w:footnote w:id="4">
    <w:p w:rsidR="003A38BA" w:rsidRDefault="003A38BA" w:rsidP="001D4247">
      <w:pPr>
        <w:spacing w:after="120"/>
        <w:ind w:left="0" w:firstLine="0"/>
      </w:pPr>
      <w:r>
        <w:rPr>
          <w:vertAlign w:val="superscript"/>
        </w:rPr>
        <w:footnoteRef/>
      </w:r>
      <w:r>
        <w:t xml:space="preserve"> De to standarder skal fremover forenes. Efterstrøningsmaterialer og (fremover) premixemner må kun anvendes, hvis de er CE-mærket.</w:t>
      </w:r>
    </w:p>
  </w:footnote>
  <w:footnote w:id="5">
    <w:p w:rsidR="003A38BA" w:rsidRDefault="003A38BA" w:rsidP="001D4247">
      <w:pPr>
        <w:spacing w:after="120"/>
        <w:ind w:left="0" w:firstLine="0"/>
      </w:pPr>
      <w:r>
        <w:rPr>
          <w:vertAlign w:val="superscript"/>
        </w:rPr>
        <w:footnoteRef/>
      </w:r>
      <w:r>
        <w:t xml:space="preserve"> Grundlag: samarbejdet mellem BASt, perleproducenterne og DSGS i Bergisch-Gladbach og Braunlage i august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jc w:val="center"/>
      <w:rPr>
        <w:sz w:val="24"/>
      </w:rPr>
    </w:pPr>
    <w:r>
      <w:rPr>
        <w:sz w:val="24"/>
      </w:rPr>
      <w:t>TL-M 97</w:t>
    </w:r>
  </w:p>
  <w:p w:rsidR="003A38BA" w:rsidRDefault="003A38B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0699"/>
      <w:docPartObj>
        <w:docPartGallery w:val="Page Numbers (Top of Page)"/>
        <w:docPartUnique/>
      </w:docPartObj>
    </w:sdtPr>
    <w:sdtEndPr/>
    <w:sdtContent>
      <w:p w:rsidR="003A38BA" w:rsidRPr="00C427EB" w:rsidRDefault="003A38BA">
        <w:pPr>
          <w:pStyle w:val="Header"/>
          <w:jc w:val="center"/>
        </w:pPr>
        <w:r>
          <w:fldChar w:fldCharType="begin"/>
        </w:r>
        <w:r>
          <w:instrText xml:space="preserve"> PAGE  \* Arabic  \* MERGEFORMAT </w:instrText>
        </w:r>
        <w:r>
          <w:fldChar w:fldCharType="separate"/>
        </w:r>
        <w:r w:rsidR="000C4C77">
          <w:rPr>
            <w:noProof/>
          </w:rPr>
          <w:t>2</w:t>
        </w:r>
        <w:r>
          <w:fldChar w:fldCharType="end"/>
        </w:r>
      </w:p>
    </w:sdtContent>
  </w:sdt>
  <w:p w:rsidR="003A38BA" w:rsidRDefault="003A38B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rsidP="00B032B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42298F0"/>
    <w:lvl w:ilvl="0">
      <w:start w:val="1"/>
      <w:numFmt w:val="decimal"/>
      <w:lvlText w:val="%1."/>
      <w:lvlJc w:val="left"/>
      <w:rPr>
        <w:rFonts w:asciiTheme="minorHAnsi" w:hAnsiTheme="minorHAnsi" w:cs="Arial" w:hint="default"/>
        <w:b/>
        <w:bCs/>
        <w:i w:val="0"/>
        <w:iCs w:val="0"/>
        <w:smallCaps w:val="0"/>
        <w:strike w:val="0"/>
        <w:color w:val="000000"/>
        <w:spacing w:val="0"/>
        <w:w w:val="100"/>
        <w:position w:val="0"/>
        <w:sz w:val="22"/>
        <w:szCs w:val="22"/>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06970E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97AD5"/>
    <w:multiLevelType w:val="hybridMultilevel"/>
    <w:tmpl w:val="0CE87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91D78"/>
    <w:multiLevelType w:val="singleLevel"/>
    <w:tmpl w:val="99C23CA6"/>
    <w:lvl w:ilvl="0">
      <w:start w:val="7"/>
      <w:numFmt w:val="bullet"/>
      <w:pStyle w:val="SP1"/>
      <w:lvlText w:val="-"/>
      <w:lvlJc w:val="left"/>
      <w:pPr>
        <w:tabs>
          <w:tab w:val="num" w:pos="1069"/>
        </w:tabs>
        <w:ind w:left="1069" w:hanging="360"/>
      </w:pPr>
      <w:rPr>
        <w:rFonts w:hint="default"/>
      </w:rPr>
    </w:lvl>
  </w:abstractNum>
  <w:abstractNum w:abstractNumId="4" w15:restartNumberingAfterBreak="0">
    <w:nsid w:val="268D19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3F20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41C1F"/>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1412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612EFE"/>
    <w:multiLevelType w:val="hybridMultilevel"/>
    <w:tmpl w:val="074C60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94417DB"/>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3D702589"/>
    <w:multiLevelType w:val="singleLevel"/>
    <w:tmpl w:val="E8F485B0"/>
    <w:lvl w:ilvl="0">
      <w:start w:val="1"/>
      <w:numFmt w:val="bullet"/>
      <w:pStyle w:val="-Einzug1"/>
      <w:lvlText w:val="-"/>
      <w:lvlJc w:val="left"/>
      <w:pPr>
        <w:tabs>
          <w:tab w:val="num" w:pos="360"/>
        </w:tabs>
        <w:ind w:left="284" w:hanging="284"/>
      </w:pPr>
      <w:rPr>
        <w:rFonts w:ascii="Times New Roman" w:hAnsi="Times New Roman" w:hint="default"/>
        <w:b/>
        <w:i w:val="0"/>
        <w:sz w:val="24"/>
      </w:rPr>
    </w:lvl>
  </w:abstractNum>
  <w:abstractNum w:abstractNumId="11" w15:restartNumberingAfterBreak="0">
    <w:nsid w:val="48790F9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452F67"/>
    <w:multiLevelType w:val="hybridMultilevel"/>
    <w:tmpl w:val="F47E2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41620C"/>
    <w:multiLevelType w:val="singleLevel"/>
    <w:tmpl w:val="04070011"/>
    <w:lvl w:ilvl="0">
      <w:start w:val="1"/>
      <w:numFmt w:val="decimal"/>
      <w:lvlText w:val="%1)"/>
      <w:lvlJc w:val="left"/>
      <w:pPr>
        <w:tabs>
          <w:tab w:val="num" w:pos="360"/>
        </w:tabs>
        <w:ind w:left="360" w:hanging="360"/>
      </w:pPr>
      <w:rPr>
        <w:rFonts w:hint="default"/>
      </w:rPr>
    </w:lvl>
  </w:abstractNum>
  <w:abstractNum w:abstractNumId="14" w15:restartNumberingAfterBreak="0">
    <w:nsid w:val="6D860D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484C2B"/>
    <w:multiLevelType w:val="hybridMultilevel"/>
    <w:tmpl w:val="BAB2A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4"/>
  </w:num>
  <w:num w:numId="5">
    <w:abstractNumId w:val="7"/>
  </w:num>
  <w:num w:numId="6">
    <w:abstractNumId w:val="3"/>
  </w:num>
  <w:num w:numId="7">
    <w:abstractNumId w:val="13"/>
  </w:num>
  <w:num w:numId="8">
    <w:abstractNumId w:val="11"/>
  </w:num>
  <w:num w:numId="9">
    <w:abstractNumId w:val="6"/>
  </w:num>
  <w:num w:numId="10">
    <w:abstractNumId w:val="10"/>
  </w:num>
  <w:num w:numId="11">
    <w:abstractNumId w:val="9"/>
  </w:num>
  <w:num w:numId="12">
    <w:abstractNumId w:val="15"/>
  </w:num>
  <w:num w:numId="13">
    <w:abstractNumId w:val="8"/>
  </w:num>
  <w:num w:numId="14">
    <w:abstractNumId w:val="2"/>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96"/>
    <w:rsid w:val="00001AF1"/>
    <w:rsid w:val="0000718D"/>
    <w:rsid w:val="00012C48"/>
    <w:rsid w:val="00032E7A"/>
    <w:rsid w:val="00036B48"/>
    <w:rsid w:val="000503D0"/>
    <w:rsid w:val="00061E4E"/>
    <w:rsid w:val="0006290A"/>
    <w:rsid w:val="0006557A"/>
    <w:rsid w:val="00065E75"/>
    <w:rsid w:val="00067037"/>
    <w:rsid w:val="0006760D"/>
    <w:rsid w:val="00070660"/>
    <w:rsid w:val="000766A6"/>
    <w:rsid w:val="00080A86"/>
    <w:rsid w:val="000923BB"/>
    <w:rsid w:val="000A474A"/>
    <w:rsid w:val="000A5A3C"/>
    <w:rsid w:val="000B2B83"/>
    <w:rsid w:val="000B4B23"/>
    <w:rsid w:val="000B6380"/>
    <w:rsid w:val="000B73D7"/>
    <w:rsid w:val="000C4C77"/>
    <w:rsid w:val="000D47B9"/>
    <w:rsid w:val="000D5BC9"/>
    <w:rsid w:val="000D70C0"/>
    <w:rsid w:val="000E20DE"/>
    <w:rsid w:val="000E4514"/>
    <w:rsid w:val="000F7E81"/>
    <w:rsid w:val="001001BF"/>
    <w:rsid w:val="00155580"/>
    <w:rsid w:val="00161FD3"/>
    <w:rsid w:val="00193098"/>
    <w:rsid w:val="00197249"/>
    <w:rsid w:val="001A4BD1"/>
    <w:rsid w:val="001B12A8"/>
    <w:rsid w:val="001B4E56"/>
    <w:rsid w:val="001C2543"/>
    <w:rsid w:val="001C7094"/>
    <w:rsid w:val="001D17DA"/>
    <w:rsid w:val="001D4247"/>
    <w:rsid w:val="001E3D7B"/>
    <w:rsid w:val="001E5919"/>
    <w:rsid w:val="001E6414"/>
    <w:rsid w:val="001F5C99"/>
    <w:rsid w:val="002100A4"/>
    <w:rsid w:val="00216013"/>
    <w:rsid w:val="002210B7"/>
    <w:rsid w:val="00232406"/>
    <w:rsid w:val="00234C80"/>
    <w:rsid w:val="0023536B"/>
    <w:rsid w:val="00240E0D"/>
    <w:rsid w:val="00246D88"/>
    <w:rsid w:val="00251683"/>
    <w:rsid w:val="00260651"/>
    <w:rsid w:val="00261DE1"/>
    <w:rsid w:val="0026750D"/>
    <w:rsid w:val="00284C37"/>
    <w:rsid w:val="00291101"/>
    <w:rsid w:val="0029168C"/>
    <w:rsid w:val="002A210D"/>
    <w:rsid w:val="002A3614"/>
    <w:rsid w:val="002B2FD2"/>
    <w:rsid w:val="002C0BE7"/>
    <w:rsid w:val="002D65D1"/>
    <w:rsid w:val="002D70B1"/>
    <w:rsid w:val="003000D1"/>
    <w:rsid w:val="003114C1"/>
    <w:rsid w:val="0031501F"/>
    <w:rsid w:val="00324B33"/>
    <w:rsid w:val="0033608C"/>
    <w:rsid w:val="00337B4D"/>
    <w:rsid w:val="00345447"/>
    <w:rsid w:val="003456A9"/>
    <w:rsid w:val="003459E2"/>
    <w:rsid w:val="003508CA"/>
    <w:rsid w:val="00370F4D"/>
    <w:rsid w:val="00380189"/>
    <w:rsid w:val="003850FD"/>
    <w:rsid w:val="003876E5"/>
    <w:rsid w:val="0039084B"/>
    <w:rsid w:val="003916B9"/>
    <w:rsid w:val="003956F3"/>
    <w:rsid w:val="003A38BA"/>
    <w:rsid w:val="003A401B"/>
    <w:rsid w:val="003B1252"/>
    <w:rsid w:val="003B7C76"/>
    <w:rsid w:val="003D219A"/>
    <w:rsid w:val="003D5920"/>
    <w:rsid w:val="003E1828"/>
    <w:rsid w:val="003E3497"/>
    <w:rsid w:val="003F610E"/>
    <w:rsid w:val="003F6C43"/>
    <w:rsid w:val="0040352A"/>
    <w:rsid w:val="004056B0"/>
    <w:rsid w:val="0040636B"/>
    <w:rsid w:val="00407B63"/>
    <w:rsid w:val="00414363"/>
    <w:rsid w:val="004268BA"/>
    <w:rsid w:val="0043206D"/>
    <w:rsid w:val="004463AF"/>
    <w:rsid w:val="00451DF6"/>
    <w:rsid w:val="00456905"/>
    <w:rsid w:val="00461B5C"/>
    <w:rsid w:val="00463F9F"/>
    <w:rsid w:val="0046509B"/>
    <w:rsid w:val="0047073B"/>
    <w:rsid w:val="00474AFB"/>
    <w:rsid w:val="00491BD3"/>
    <w:rsid w:val="00491D31"/>
    <w:rsid w:val="00493616"/>
    <w:rsid w:val="004939B5"/>
    <w:rsid w:val="00495D5C"/>
    <w:rsid w:val="00495E9A"/>
    <w:rsid w:val="00497E24"/>
    <w:rsid w:val="004A2F9C"/>
    <w:rsid w:val="004A64FC"/>
    <w:rsid w:val="004B3430"/>
    <w:rsid w:val="004C2F96"/>
    <w:rsid w:val="004C32A6"/>
    <w:rsid w:val="004D297E"/>
    <w:rsid w:val="004D7F92"/>
    <w:rsid w:val="004E0137"/>
    <w:rsid w:val="004E3D16"/>
    <w:rsid w:val="004E5314"/>
    <w:rsid w:val="004F03F3"/>
    <w:rsid w:val="004F79C9"/>
    <w:rsid w:val="0052348C"/>
    <w:rsid w:val="00523ACA"/>
    <w:rsid w:val="00532584"/>
    <w:rsid w:val="00535C9C"/>
    <w:rsid w:val="00536458"/>
    <w:rsid w:val="0054039D"/>
    <w:rsid w:val="005517CE"/>
    <w:rsid w:val="00555159"/>
    <w:rsid w:val="00555609"/>
    <w:rsid w:val="00556442"/>
    <w:rsid w:val="00572C20"/>
    <w:rsid w:val="00577F38"/>
    <w:rsid w:val="00583621"/>
    <w:rsid w:val="00586DCF"/>
    <w:rsid w:val="005A00AC"/>
    <w:rsid w:val="005A16A6"/>
    <w:rsid w:val="005C6B21"/>
    <w:rsid w:val="005D19E0"/>
    <w:rsid w:val="005D220F"/>
    <w:rsid w:val="005E003F"/>
    <w:rsid w:val="005E2477"/>
    <w:rsid w:val="005F2E9C"/>
    <w:rsid w:val="00601938"/>
    <w:rsid w:val="00613B11"/>
    <w:rsid w:val="006163DC"/>
    <w:rsid w:val="00617E85"/>
    <w:rsid w:val="00622AB2"/>
    <w:rsid w:val="00627B64"/>
    <w:rsid w:val="006360BD"/>
    <w:rsid w:val="00637513"/>
    <w:rsid w:val="00641E3F"/>
    <w:rsid w:val="00667BC9"/>
    <w:rsid w:val="00686B2A"/>
    <w:rsid w:val="00686F87"/>
    <w:rsid w:val="006A1970"/>
    <w:rsid w:val="006A49B7"/>
    <w:rsid w:val="006B0519"/>
    <w:rsid w:val="006B20FC"/>
    <w:rsid w:val="006B2947"/>
    <w:rsid w:val="006B7393"/>
    <w:rsid w:val="006C1677"/>
    <w:rsid w:val="006D53B5"/>
    <w:rsid w:val="006D550B"/>
    <w:rsid w:val="006D5959"/>
    <w:rsid w:val="006E1AD5"/>
    <w:rsid w:val="006E2886"/>
    <w:rsid w:val="006E6FB8"/>
    <w:rsid w:val="006F0F26"/>
    <w:rsid w:val="006F1C15"/>
    <w:rsid w:val="00701E9D"/>
    <w:rsid w:val="00706B86"/>
    <w:rsid w:val="007114CC"/>
    <w:rsid w:val="007135E3"/>
    <w:rsid w:val="00721638"/>
    <w:rsid w:val="00735CC5"/>
    <w:rsid w:val="00751BDA"/>
    <w:rsid w:val="007669FF"/>
    <w:rsid w:val="00787559"/>
    <w:rsid w:val="007947D9"/>
    <w:rsid w:val="007A0D55"/>
    <w:rsid w:val="007A4431"/>
    <w:rsid w:val="007A6695"/>
    <w:rsid w:val="007B668F"/>
    <w:rsid w:val="007B7AA0"/>
    <w:rsid w:val="007C21AF"/>
    <w:rsid w:val="007C3407"/>
    <w:rsid w:val="007D17A9"/>
    <w:rsid w:val="007D47E3"/>
    <w:rsid w:val="007D7849"/>
    <w:rsid w:val="007E35A9"/>
    <w:rsid w:val="007F44BC"/>
    <w:rsid w:val="007F561A"/>
    <w:rsid w:val="00804889"/>
    <w:rsid w:val="008432F4"/>
    <w:rsid w:val="00853381"/>
    <w:rsid w:val="008565E3"/>
    <w:rsid w:val="00877D4B"/>
    <w:rsid w:val="00880195"/>
    <w:rsid w:val="0088418C"/>
    <w:rsid w:val="00886145"/>
    <w:rsid w:val="0088638C"/>
    <w:rsid w:val="00895817"/>
    <w:rsid w:val="00896968"/>
    <w:rsid w:val="0089768F"/>
    <w:rsid w:val="008A7AD1"/>
    <w:rsid w:val="008A7F1E"/>
    <w:rsid w:val="008B34BA"/>
    <w:rsid w:val="008B4E60"/>
    <w:rsid w:val="008C0573"/>
    <w:rsid w:val="008C55C5"/>
    <w:rsid w:val="008C64DB"/>
    <w:rsid w:val="008D2005"/>
    <w:rsid w:val="008D2830"/>
    <w:rsid w:val="008E3054"/>
    <w:rsid w:val="008E78CF"/>
    <w:rsid w:val="008E7BF5"/>
    <w:rsid w:val="008E7F3E"/>
    <w:rsid w:val="008F3D75"/>
    <w:rsid w:val="00904336"/>
    <w:rsid w:val="009159E9"/>
    <w:rsid w:val="00921E13"/>
    <w:rsid w:val="00923466"/>
    <w:rsid w:val="0093336E"/>
    <w:rsid w:val="0093465E"/>
    <w:rsid w:val="0094411F"/>
    <w:rsid w:val="00946519"/>
    <w:rsid w:val="00946AE5"/>
    <w:rsid w:val="00947FA2"/>
    <w:rsid w:val="00947FC8"/>
    <w:rsid w:val="00962976"/>
    <w:rsid w:val="0096344E"/>
    <w:rsid w:val="00965E19"/>
    <w:rsid w:val="009700EB"/>
    <w:rsid w:val="00970203"/>
    <w:rsid w:val="009759A4"/>
    <w:rsid w:val="00992058"/>
    <w:rsid w:val="00993CFC"/>
    <w:rsid w:val="009A49D5"/>
    <w:rsid w:val="009C56A9"/>
    <w:rsid w:val="009D6ACE"/>
    <w:rsid w:val="009D7680"/>
    <w:rsid w:val="009E20AE"/>
    <w:rsid w:val="009E5CB3"/>
    <w:rsid w:val="009F1842"/>
    <w:rsid w:val="009F5F07"/>
    <w:rsid w:val="009F7F53"/>
    <w:rsid w:val="00A1060E"/>
    <w:rsid w:val="00A11530"/>
    <w:rsid w:val="00A13538"/>
    <w:rsid w:val="00A13EDC"/>
    <w:rsid w:val="00A2285F"/>
    <w:rsid w:val="00A34119"/>
    <w:rsid w:val="00A36652"/>
    <w:rsid w:val="00A37E2F"/>
    <w:rsid w:val="00A42ACC"/>
    <w:rsid w:val="00A503EF"/>
    <w:rsid w:val="00A61964"/>
    <w:rsid w:val="00A676DC"/>
    <w:rsid w:val="00A748BE"/>
    <w:rsid w:val="00A8750C"/>
    <w:rsid w:val="00A97961"/>
    <w:rsid w:val="00AC657B"/>
    <w:rsid w:val="00AD0691"/>
    <w:rsid w:val="00AD7468"/>
    <w:rsid w:val="00AE0CFD"/>
    <w:rsid w:val="00AE28B1"/>
    <w:rsid w:val="00AE4FF1"/>
    <w:rsid w:val="00AF00F2"/>
    <w:rsid w:val="00AF38A1"/>
    <w:rsid w:val="00AF66AF"/>
    <w:rsid w:val="00B031D0"/>
    <w:rsid w:val="00B032BC"/>
    <w:rsid w:val="00B04171"/>
    <w:rsid w:val="00B057A1"/>
    <w:rsid w:val="00B0600F"/>
    <w:rsid w:val="00B1266C"/>
    <w:rsid w:val="00B1758A"/>
    <w:rsid w:val="00B21B6B"/>
    <w:rsid w:val="00B2761F"/>
    <w:rsid w:val="00B303E9"/>
    <w:rsid w:val="00B324A1"/>
    <w:rsid w:val="00B3476D"/>
    <w:rsid w:val="00B356EB"/>
    <w:rsid w:val="00B521EE"/>
    <w:rsid w:val="00B53040"/>
    <w:rsid w:val="00B533DC"/>
    <w:rsid w:val="00B6273F"/>
    <w:rsid w:val="00B947D9"/>
    <w:rsid w:val="00BA17D6"/>
    <w:rsid w:val="00BB5BD5"/>
    <w:rsid w:val="00BB5DDD"/>
    <w:rsid w:val="00BC0D3C"/>
    <w:rsid w:val="00BC136D"/>
    <w:rsid w:val="00BC7497"/>
    <w:rsid w:val="00BD23B3"/>
    <w:rsid w:val="00BD3FCD"/>
    <w:rsid w:val="00BE1620"/>
    <w:rsid w:val="00BE3A89"/>
    <w:rsid w:val="00BE7065"/>
    <w:rsid w:val="00BF3220"/>
    <w:rsid w:val="00BF5E10"/>
    <w:rsid w:val="00C04DD6"/>
    <w:rsid w:val="00C05C4A"/>
    <w:rsid w:val="00C145F2"/>
    <w:rsid w:val="00C15AA5"/>
    <w:rsid w:val="00C268D7"/>
    <w:rsid w:val="00C3226B"/>
    <w:rsid w:val="00C32DCC"/>
    <w:rsid w:val="00C34F3E"/>
    <w:rsid w:val="00C35B60"/>
    <w:rsid w:val="00C35FCE"/>
    <w:rsid w:val="00C42545"/>
    <w:rsid w:val="00C427EB"/>
    <w:rsid w:val="00C527C1"/>
    <w:rsid w:val="00C61CCD"/>
    <w:rsid w:val="00C65458"/>
    <w:rsid w:val="00C8360F"/>
    <w:rsid w:val="00C94718"/>
    <w:rsid w:val="00CA0607"/>
    <w:rsid w:val="00CA2BC5"/>
    <w:rsid w:val="00CA745A"/>
    <w:rsid w:val="00CB4B8F"/>
    <w:rsid w:val="00CB64D4"/>
    <w:rsid w:val="00CB7F9F"/>
    <w:rsid w:val="00CC1B26"/>
    <w:rsid w:val="00CC39DC"/>
    <w:rsid w:val="00CC5EC9"/>
    <w:rsid w:val="00CD0A25"/>
    <w:rsid w:val="00CD3C24"/>
    <w:rsid w:val="00CE7EE5"/>
    <w:rsid w:val="00D00887"/>
    <w:rsid w:val="00D02C13"/>
    <w:rsid w:val="00D066FD"/>
    <w:rsid w:val="00D1262E"/>
    <w:rsid w:val="00D21166"/>
    <w:rsid w:val="00D3285B"/>
    <w:rsid w:val="00D336A7"/>
    <w:rsid w:val="00D44507"/>
    <w:rsid w:val="00D45948"/>
    <w:rsid w:val="00D473A7"/>
    <w:rsid w:val="00D47A42"/>
    <w:rsid w:val="00D518B6"/>
    <w:rsid w:val="00D54158"/>
    <w:rsid w:val="00D60C9B"/>
    <w:rsid w:val="00D65B9A"/>
    <w:rsid w:val="00D74A8B"/>
    <w:rsid w:val="00D763A9"/>
    <w:rsid w:val="00D77FEB"/>
    <w:rsid w:val="00D80F4C"/>
    <w:rsid w:val="00D82DF7"/>
    <w:rsid w:val="00D946EB"/>
    <w:rsid w:val="00D9642C"/>
    <w:rsid w:val="00D97E23"/>
    <w:rsid w:val="00DA5720"/>
    <w:rsid w:val="00DA60F8"/>
    <w:rsid w:val="00DC1470"/>
    <w:rsid w:val="00DE00FE"/>
    <w:rsid w:val="00DF3B72"/>
    <w:rsid w:val="00DF4A21"/>
    <w:rsid w:val="00DF53FE"/>
    <w:rsid w:val="00E146D8"/>
    <w:rsid w:val="00E15D8C"/>
    <w:rsid w:val="00E35384"/>
    <w:rsid w:val="00E355B8"/>
    <w:rsid w:val="00E46BBA"/>
    <w:rsid w:val="00E51F2A"/>
    <w:rsid w:val="00E54343"/>
    <w:rsid w:val="00E5609C"/>
    <w:rsid w:val="00E6359B"/>
    <w:rsid w:val="00E6410E"/>
    <w:rsid w:val="00E650EB"/>
    <w:rsid w:val="00E661CD"/>
    <w:rsid w:val="00E67C87"/>
    <w:rsid w:val="00E726CF"/>
    <w:rsid w:val="00E83FAC"/>
    <w:rsid w:val="00E954B3"/>
    <w:rsid w:val="00EA3CC1"/>
    <w:rsid w:val="00EA5AF6"/>
    <w:rsid w:val="00EB1650"/>
    <w:rsid w:val="00EB7072"/>
    <w:rsid w:val="00EB7D09"/>
    <w:rsid w:val="00EC3056"/>
    <w:rsid w:val="00F06298"/>
    <w:rsid w:val="00F13A86"/>
    <w:rsid w:val="00F24962"/>
    <w:rsid w:val="00F349C5"/>
    <w:rsid w:val="00F3733E"/>
    <w:rsid w:val="00F423F6"/>
    <w:rsid w:val="00F45D28"/>
    <w:rsid w:val="00F478B0"/>
    <w:rsid w:val="00F60D51"/>
    <w:rsid w:val="00F61B48"/>
    <w:rsid w:val="00F630F0"/>
    <w:rsid w:val="00F653D9"/>
    <w:rsid w:val="00F653E7"/>
    <w:rsid w:val="00F657B0"/>
    <w:rsid w:val="00F71794"/>
    <w:rsid w:val="00F7349F"/>
    <w:rsid w:val="00F77BC2"/>
    <w:rsid w:val="00F80870"/>
    <w:rsid w:val="00F81EE0"/>
    <w:rsid w:val="00F82ED3"/>
    <w:rsid w:val="00F95161"/>
    <w:rsid w:val="00F9526A"/>
    <w:rsid w:val="00FA1D3F"/>
    <w:rsid w:val="00FB4E45"/>
    <w:rsid w:val="00FC3F19"/>
    <w:rsid w:val="00FC4346"/>
    <w:rsid w:val="00FC45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DC4AAC-1541-4582-888B-F1D6F70E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ind w:left="35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A1"/>
  </w:style>
  <w:style w:type="paragraph" w:styleId="Heading1">
    <w:name w:val="heading 1"/>
    <w:basedOn w:val="Normal"/>
    <w:next w:val="Normal"/>
    <w:link w:val="Heading1Char"/>
    <w:qFormat/>
    <w:rsid w:val="003360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B64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B64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B64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B64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autoRedefine/>
    <w:qFormat/>
    <w:rsid w:val="00A13EDC"/>
    <w:pPr>
      <w:keepNext/>
      <w:tabs>
        <w:tab w:val="num" w:pos="1152"/>
      </w:tabs>
      <w:spacing w:before="120" w:after="80"/>
      <w:ind w:left="1152" w:hanging="1152"/>
      <w:outlineLvl w:val="5"/>
    </w:pPr>
    <w:rPr>
      <w:rFonts w:ascii="Times New Roman" w:eastAsia="Times New Roman" w:hAnsi="Times New Roman" w:cs="Times New Roman"/>
      <w:b/>
      <w:kern w:val="28"/>
      <w:sz w:val="20"/>
      <w:szCs w:val="20"/>
      <w:lang w:eastAsia="de-DE"/>
    </w:rPr>
  </w:style>
  <w:style w:type="paragraph" w:styleId="Heading7">
    <w:name w:val="heading 7"/>
    <w:basedOn w:val="Normal"/>
    <w:next w:val="Normal"/>
    <w:link w:val="Heading7Char"/>
    <w:qFormat/>
    <w:rsid w:val="00A13EDC"/>
    <w:pPr>
      <w:keepNext/>
      <w:tabs>
        <w:tab w:val="num" w:pos="1296"/>
      </w:tabs>
      <w:spacing w:before="80" w:after="60"/>
      <w:ind w:left="1296" w:hanging="1296"/>
      <w:outlineLvl w:val="6"/>
    </w:pPr>
    <w:rPr>
      <w:rFonts w:ascii="Times New Roman" w:eastAsia="Times New Roman" w:hAnsi="Times New Roman" w:cs="Times New Roman"/>
      <w:b/>
      <w:kern w:val="28"/>
      <w:sz w:val="20"/>
      <w:szCs w:val="20"/>
      <w:lang w:eastAsia="de-DE"/>
    </w:rPr>
  </w:style>
  <w:style w:type="paragraph" w:styleId="Heading8">
    <w:name w:val="heading 8"/>
    <w:basedOn w:val="Normal"/>
    <w:next w:val="Normal"/>
    <w:link w:val="Heading8Char"/>
    <w:qFormat/>
    <w:rsid w:val="00A13EDC"/>
    <w:pPr>
      <w:keepNext/>
      <w:tabs>
        <w:tab w:val="num" w:pos="1440"/>
      </w:tabs>
      <w:spacing w:before="80" w:after="60"/>
      <w:ind w:left="1440" w:hanging="1440"/>
      <w:outlineLvl w:val="7"/>
    </w:pPr>
    <w:rPr>
      <w:rFonts w:ascii="Times New Roman" w:eastAsia="Times New Roman" w:hAnsi="Times New Roman" w:cs="Times New Roman"/>
      <w:b/>
      <w:i/>
      <w:kern w:val="28"/>
      <w:sz w:val="20"/>
      <w:szCs w:val="20"/>
      <w:lang w:eastAsia="de-DE"/>
    </w:rPr>
  </w:style>
  <w:style w:type="paragraph" w:styleId="Heading9">
    <w:name w:val="heading 9"/>
    <w:basedOn w:val="Normal"/>
    <w:next w:val="Normal"/>
    <w:link w:val="Heading9Char"/>
    <w:qFormat/>
    <w:rsid w:val="00A13EDC"/>
    <w:pPr>
      <w:keepNext/>
      <w:tabs>
        <w:tab w:val="num" w:pos="1584"/>
      </w:tabs>
      <w:spacing w:before="80" w:after="60"/>
      <w:ind w:left="1584" w:hanging="1584"/>
      <w:outlineLvl w:val="8"/>
    </w:pPr>
    <w:rPr>
      <w:rFonts w:ascii="Times New Roman" w:eastAsia="Times New Roman" w:hAnsi="Times New Roman" w:cs="Times New Roman"/>
      <w:b/>
      <w:i/>
      <w:kern w:val="28"/>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2F96"/>
    <w:pPr>
      <w:ind w:left="720"/>
      <w:contextualSpacing/>
    </w:pPr>
  </w:style>
  <w:style w:type="character" w:styleId="PlaceholderText">
    <w:name w:val="Placeholder Text"/>
    <w:basedOn w:val="DefaultParagraphFont"/>
    <w:uiPriority w:val="99"/>
    <w:semiHidden/>
    <w:rsid w:val="007669FF"/>
    <w:rPr>
      <w:color w:val="808080"/>
    </w:rPr>
  </w:style>
  <w:style w:type="table" w:styleId="TableGrid">
    <w:name w:val="Table Grid"/>
    <w:basedOn w:val="TableNormal"/>
    <w:uiPriority w:val="59"/>
    <w:rsid w:val="00AD7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6D5959"/>
    <w:pPr>
      <w:keepNext/>
      <w:tabs>
        <w:tab w:val="center" w:pos="4536"/>
        <w:tab w:val="right" w:pos="9072"/>
      </w:tabs>
      <w:ind w:left="0" w:firstLine="0"/>
    </w:pPr>
    <w:rPr>
      <w:rFonts w:ascii="Times New Roman" w:eastAsia="Times New Roman" w:hAnsi="Times New Roman" w:cs="Times New Roman"/>
      <w:sz w:val="20"/>
      <w:szCs w:val="20"/>
      <w:lang w:eastAsia="de-DE"/>
    </w:rPr>
  </w:style>
  <w:style w:type="character" w:customStyle="1" w:styleId="HeaderChar">
    <w:name w:val="Header Char"/>
    <w:basedOn w:val="DefaultParagraphFont"/>
    <w:link w:val="Header"/>
    <w:uiPriority w:val="99"/>
    <w:rsid w:val="006D5959"/>
    <w:rPr>
      <w:rFonts w:ascii="Times New Roman" w:eastAsia="Times New Roman" w:hAnsi="Times New Roman" w:cs="Times New Roman"/>
      <w:sz w:val="20"/>
      <w:szCs w:val="20"/>
      <w:lang w:eastAsia="de-DE"/>
    </w:rPr>
  </w:style>
  <w:style w:type="character" w:styleId="PageNumber">
    <w:name w:val="page number"/>
    <w:basedOn w:val="DefaultParagraphFont"/>
    <w:semiHidden/>
    <w:rsid w:val="006D5959"/>
  </w:style>
  <w:style w:type="paragraph" w:styleId="TOC1">
    <w:name w:val="toc 1"/>
    <w:basedOn w:val="Normal"/>
    <w:next w:val="Normal"/>
    <w:autoRedefine/>
    <w:uiPriority w:val="39"/>
    <w:rsid w:val="006D5959"/>
    <w:pPr>
      <w:keepNext/>
      <w:tabs>
        <w:tab w:val="left" w:pos="851"/>
        <w:tab w:val="right" w:pos="9062"/>
      </w:tabs>
      <w:spacing w:before="120" w:line="300" w:lineRule="exact"/>
      <w:ind w:left="851" w:hanging="851"/>
    </w:pPr>
    <w:rPr>
      <w:rFonts w:ascii="Times New Roman" w:eastAsia="Times New Roman" w:hAnsi="Times New Roman" w:cs="Times New Roman"/>
      <w:b/>
      <w:noProof/>
      <w:sz w:val="20"/>
      <w:szCs w:val="20"/>
      <w:lang w:eastAsia="de-DE"/>
    </w:rPr>
  </w:style>
  <w:style w:type="paragraph" w:styleId="TOC2">
    <w:name w:val="toc 2"/>
    <w:basedOn w:val="Normal"/>
    <w:next w:val="Normal"/>
    <w:autoRedefine/>
    <w:uiPriority w:val="39"/>
    <w:rsid w:val="006D5959"/>
    <w:pPr>
      <w:keepNext/>
      <w:tabs>
        <w:tab w:val="left" w:pos="851"/>
        <w:tab w:val="right" w:pos="9062"/>
      </w:tabs>
      <w:spacing w:before="60" w:after="60" w:line="280" w:lineRule="exact"/>
      <w:ind w:left="0" w:firstLine="0"/>
    </w:pPr>
    <w:rPr>
      <w:rFonts w:ascii="Times New Roman" w:eastAsia="Times New Roman" w:hAnsi="Times New Roman" w:cs="Times New Roman"/>
      <w:b/>
      <w:sz w:val="20"/>
      <w:szCs w:val="20"/>
      <w:lang w:eastAsia="de-DE"/>
    </w:rPr>
  </w:style>
  <w:style w:type="paragraph" w:styleId="TOC3">
    <w:name w:val="toc 3"/>
    <w:basedOn w:val="Normal"/>
    <w:next w:val="Normal"/>
    <w:autoRedefine/>
    <w:uiPriority w:val="39"/>
    <w:rsid w:val="006D5959"/>
    <w:pPr>
      <w:keepNext/>
      <w:tabs>
        <w:tab w:val="left" w:pos="851"/>
        <w:tab w:val="right" w:pos="9062"/>
      </w:tabs>
      <w:ind w:left="0" w:firstLine="0"/>
    </w:pPr>
    <w:rPr>
      <w:rFonts w:ascii="Times New Roman" w:eastAsia="Times New Roman" w:hAnsi="Times New Roman" w:cs="Times New Roman"/>
      <w:noProof/>
      <w:sz w:val="20"/>
      <w:szCs w:val="20"/>
      <w:lang w:eastAsia="de-DE"/>
    </w:rPr>
  </w:style>
  <w:style w:type="character" w:customStyle="1" w:styleId="Heading1Char">
    <w:name w:val="Heading 1 Char"/>
    <w:basedOn w:val="DefaultParagraphFont"/>
    <w:link w:val="Heading1"/>
    <w:rsid w:val="003360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3608C"/>
    <w:pPr>
      <w:spacing w:line="276" w:lineRule="auto"/>
      <w:ind w:left="0" w:firstLine="0"/>
      <w:outlineLvl w:val="9"/>
    </w:pPr>
  </w:style>
  <w:style w:type="character" w:styleId="Hyperlink">
    <w:name w:val="Hyperlink"/>
    <w:basedOn w:val="DefaultParagraphFont"/>
    <w:uiPriority w:val="99"/>
    <w:unhideWhenUsed/>
    <w:rsid w:val="0033608C"/>
    <w:rPr>
      <w:color w:val="0000FF" w:themeColor="hyperlink"/>
      <w:u w:val="single"/>
    </w:rPr>
  </w:style>
  <w:style w:type="character" w:customStyle="1" w:styleId="Heading2Char">
    <w:name w:val="Heading 2 Char"/>
    <w:basedOn w:val="DefaultParagraphFont"/>
    <w:link w:val="Heading2"/>
    <w:uiPriority w:val="9"/>
    <w:semiHidden/>
    <w:rsid w:val="00CB64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64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B64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B64D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semiHidden/>
    <w:rsid w:val="00CB64D4"/>
    <w:pPr>
      <w:keepNext/>
      <w:ind w:left="170" w:hanging="170"/>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sid w:val="00CB64D4"/>
    <w:rPr>
      <w:rFonts w:ascii="Times New Roman" w:eastAsia="Times New Roman" w:hAnsi="Times New Roman" w:cs="Times New Roman"/>
      <w:sz w:val="20"/>
      <w:szCs w:val="20"/>
      <w:lang w:eastAsia="de-DE"/>
    </w:rPr>
  </w:style>
  <w:style w:type="paragraph" w:customStyle="1" w:styleId="Text">
    <w:name w:val="Text"/>
    <w:basedOn w:val="Normal"/>
    <w:autoRedefine/>
    <w:rsid w:val="00CB64D4"/>
    <w:pPr>
      <w:keepNext/>
      <w:spacing w:after="80" w:line="300" w:lineRule="exact"/>
      <w:ind w:left="0" w:firstLine="0"/>
    </w:pPr>
    <w:rPr>
      <w:rFonts w:ascii="Times New Roman" w:eastAsia="Times New Roman" w:hAnsi="Times New Roman" w:cs="Times New Roman"/>
      <w:bCs/>
      <w:kern w:val="28"/>
      <w:szCs w:val="20"/>
      <w:lang w:eastAsia="de-DE"/>
    </w:rPr>
  </w:style>
  <w:style w:type="paragraph" w:customStyle="1" w:styleId="Einzug-1">
    <w:name w:val="Einzug-1"/>
    <w:basedOn w:val="Normal"/>
    <w:autoRedefine/>
    <w:rsid w:val="00CB64D4"/>
    <w:pPr>
      <w:keepNext/>
      <w:tabs>
        <w:tab w:val="left" w:pos="426"/>
      </w:tabs>
      <w:spacing w:before="60" w:after="60" w:line="300" w:lineRule="exact"/>
      <w:ind w:left="0" w:firstLine="0"/>
    </w:pPr>
    <w:rPr>
      <w:rFonts w:ascii="Times New Roman" w:eastAsia="Times New Roman" w:hAnsi="Times New Roman" w:cs="Times New Roman"/>
      <w:sz w:val="24"/>
      <w:szCs w:val="20"/>
      <w:lang w:eastAsia="de-DE"/>
    </w:rPr>
  </w:style>
  <w:style w:type="paragraph" w:customStyle="1" w:styleId="Tabellen">
    <w:name w:val="Tabellen"/>
    <w:basedOn w:val="Text"/>
    <w:rsid w:val="00CB64D4"/>
  </w:style>
  <w:style w:type="paragraph" w:customStyle="1" w:styleId="Tab-berschrift">
    <w:name w:val="Tab-Überschrift"/>
    <w:basedOn w:val="Tabellen"/>
    <w:autoRedefine/>
    <w:rsid w:val="006C1677"/>
    <w:rPr>
      <w:rFonts w:asciiTheme="minorHAnsi" w:hAnsiTheme="minorHAnsi"/>
      <w:b/>
      <w:bCs w:val="0"/>
    </w:rPr>
  </w:style>
  <w:style w:type="character" w:styleId="FootnoteReference">
    <w:name w:val="footnote reference"/>
    <w:basedOn w:val="DefaultParagraphFont"/>
    <w:semiHidden/>
    <w:rsid w:val="00CB64D4"/>
    <w:rPr>
      <w:vertAlign w:val="superscript"/>
    </w:rPr>
  </w:style>
  <w:style w:type="paragraph" w:customStyle="1" w:styleId="SP1">
    <w:name w:val="SP1"/>
    <w:basedOn w:val="Normal"/>
    <w:autoRedefine/>
    <w:rsid w:val="00CB64D4"/>
    <w:pPr>
      <w:numPr>
        <w:numId w:val="6"/>
      </w:numPr>
      <w:spacing w:before="40" w:after="40" w:line="240" w:lineRule="exact"/>
      <w:ind w:left="567" w:hanging="501"/>
    </w:pPr>
    <w:rPr>
      <w:rFonts w:ascii="Times New Roman" w:eastAsia="Times New Roman" w:hAnsi="Times New Roman" w:cs="Times New Roman"/>
      <w:sz w:val="24"/>
      <w:szCs w:val="20"/>
      <w:lang w:eastAsia="de-DE"/>
    </w:rPr>
  </w:style>
  <w:style w:type="paragraph" w:customStyle="1" w:styleId="Tab-Kopf">
    <w:name w:val="Tab-Kopf"/>
    <w:basedOn w:val="Tab-berschrift"/>
    <w:rsid w:val="00CB64D4"/>
    <w:pPr>
      <w:spacing w:before="60" w:after="60" w:line="260" w:lineRule="exact"/>
    </w:pPr>
    <w:rPr>
      <w:sz w:val="20"/>
    </w:rPr>
  </w:style>
  <w:style w:type="character" w:customStyle="1" w:styleId="Heading6Char">
    <w:name w:val="Heading 6 Char"/>
    <w:basedOn w:val="DefaultParagraphFont"/>
    <w:link w:val="Heading6"/>
    <w:rsid w:val="00A13EDC"/>
    <w:rPr>
      <w:rFonts w:ascii="Times New Roman" w:eastAsia="Times New Roman" w:hAnsi="Times New Roman" w:cs="Times New Roman"/>
      <w:b/>
      <w:kern w:val="28"/>
      <w:sz w:val="20"/>
      <w:szCs w:val="20"/>
      <w:lang w:eastAsia="de-DE"/>
    </w:rPr>
  </w:style>
  <w:style w:type="character" w:customStyle="1" w:styleId="Heading7Char">
    <w:name w:val="Heading 7 Char"/>
    <w:basedOn w:val="DefaultParagraphFont"/>
    <w:link w:val="Heading7"/>
    <w:rsid w:val="00A13EDC"/>
    <w:rPr>
      <w:rFonts w:ascii="Times New Roman" w:eastAsia="Times New Roman" w:hAnsi="Times New Roman" w:cs="Times New Roman"/>
      <w:b/>
      <w:kern w:val="28"/>
      <w:sz w:val="20"/>
      <w:szCs w:val="20"/>
      <w:lang w:eastAsia="de-DE"/>
    </w:rPr>
  </w:style>
  <w:style w:type="character" w:customStyle="1" w:styleId="Heading8Char">
    <w:name w:val="Heading 8 Char"/>
    <w:basedOn w:val="DefaultParagraphFont"/>
    <w:link w:val="Heading8"/>
    <w:rsid w:val="00A13EDC"/>
    <w:rPr>
      <w:rFonts w:ascii="Times New Roman" w:eastAsia="Times New Roman" w:hAnsi="Times New Roman" w:cs="Times New Roman"/>
      <w:b/>
      <w:i/>
      <w:kern w:val="28"/>
      <w:sz w:val="20"/>
      <w:szCs w:val="20"/>
      <w:lang w:eastAsia="de-DE"/>
    </w:rPr>
  </w:style>
  <w:style w:type="character" w:customStyle="1" w:styleId="Heading9Char">
    <w:name w:val="Heading 9 Char"/>
    <w:basedOn w:val="DefaultParagraphFont"/>
    <w:link w:val="Heading9"/>
    <w:rsid w:val="00A13EDC"/>
    <w:rPr>
      <w:rFonts w:ascii="Times New Roman" w:eastAsia="Times New Roman" w:hAnsi="Times New Roman" w:cs="Times New Roman"/>
      <w:b/>
      <w:i/>
      <w:kern w:val="28"/>
      <w:sz w:val="20"/>
      <w:szCs w:val="20"/>
      <w:lang w:eastAsia="de-DE"/>
    </w:rPr>
  </w:style>
  <w:style w:type="paragraph" w:customStyle="1" w:styleId="Tablefootnote">
    <w:name w:val="Table footnote"/>
    <w:basedOn w:val="Normal"/>
    <w:rsid w:val="00A13EDC"/>
    <w:pPr>
      <w:tabs>
        <w:tab w:val="left" w:pos="340"/>
      </w:tabs>
      <w:spacing w:before="60" w:after="60" w:line="190" w:lineRule="atLeast"/>
      <w:ind w:left="0" w:firstLine="0"/>
      <w:jc w:val="both"/>
    </w:pPr>
    <w:rPr>
      <w:rFonts w:ascii="Arial" w:eastAsia="MS Mincho" w:hAnsi="Arial" w:cs="Times New Roman"/>
      <w:sz w:val="16"/>
      <w:szCs w:val="20"/>
      <w:lang w:eastAsia="de-DE"/>
    </w:rPr>
  </w:style>
  <w:style w:type="character" w:customStyle="1" w:styleId="TableFootNoteXref">
    <w:name w:val="TableFootNoteXref"/>
    <w:rsid w:val="00A13EDC"/>
    <w:rPr>
      <w:noProof/>
      <w:position w:val="6"/>
      <w:sz w:val="14"/>
      <w:lang w:val="da-DK"/>
    </w:rPr>
  </w:style>
  <w:style w:type="paragraph" w:customStyle="1" w:styleId="Tabletext10">
    <w:name w:val="Table text (10)"/>
    <w:basedOn w:val="Normal"/>
    <w:rsid w:val="00A13EDC"/>
    <w:pPr>
      <w:spacing w:before="60" w:after="60" w:line="230" w:lineRule="atLeast"/>
      <w:ind w:left="0" w:firstLine="0"/>
      <w:jc w:val="both"/>
    </w:pPr>
    <w:rPr>
      <w:rFonts w:ascii="Arial" w:eastAsia="MS Mincho" w:hAnsi="Arial" w:cs="Times New Roman"/>
      <w:sz w:val="20"/>
      <w:szCs w:val="20"/>
      <w:lang w:eastAsia="de-DE"/>
    </w:rPr>
  </w:style>
  <w:style w:type="paragraph" w:customStyle="1" w:styleId="ISOChange">
    <w:name w:val="ISO_Change"/>
    <w:basedOn w:val="Normal"/>
    <w:rsid w:val="00A13EDC"/>
    <w:pPr>
      <w:spacing w:before="210" w:line="210" w:lineRule="exact"/>
      <w:ind w:left="0" w:firstLine="0"/>
    </w:pPr>
    <w:rPr>
      <w:rFonts w:ascii="Arial" w:eastAsia="Times New Roman" w:hAnsi="Arial" w:cs="Arial"/>
      <w:sz w:val="18"/>
      <w:szCs w:val="18"/>
    </w:rPr>
  </w:style>
  <w:style w:type="paragraph" w:customStyle="1" w:styleId="ISOSecretObservations">
    <w:name w:val="ISO_Secret_Observations"/>
    <w:basedOn w:val="Normal"/>
    <w:rsid w:val="00A13EDC"/>
    <w:pPr>
      <w:spacing w:before="210" w:line="210" w:lineRule="exact"/>
      <w:ind w:left="0" w:firstLine="0"/>
    </w:pPr>
    <w:rPr>
      <w:rFonts w:ascii="Arial" w:eastAsia="Times New Roman" w:hAnsi="Arial" w:cs="Arial"/>
      <w:sz w:val="18"/>
      <w:szCs w:val="18"/>
    </w:rPr>
  </w:style>
  <w:style w:type="paragraph" w:styleId="Footer">
    <w:name w:val="footer"/>
    <w:basedOn w:val="Normal"/>
    <w:link w:val="FooterChar"/>
    <w:uiPriority w:val="99"/>
    <w:unhideWhenUsed/>
    <w:rsid w:val="0094411F"/>
    <w:pPr>
      <w:tabs>
        <w:tab w:val="center" w:pos="4536"/>
        <w:tab w:val="right" w:pos="9072"/>
      </w:tabs>
    </w:pPr>
  </w:style>
  <w:style w:type="character" w:customStyle="1" w:styleId="FooterChar">
    <w:name w:val="Footer Char"/>
    <w:basedOn w:val="DefaultParagraphFont"/>
    <w:link w:val="Footer"/>
    <w:uiPriority w:val="99"/>
    <w:rsid w:val="0094411F"/>
  </w:style>
  <w:style w:type="paragraph" w:styleId="Subtitle">
    <w:name w:val="Subtitle"/>
    <w:basedOn w:val="Normal"/>
    <w:next w:val="Normal"/>
    <w:link w:val="SubtitleChar"/>
    <w:uiPriority w:val="11"/>
    <w:qFormat/>
    <w:rsid w:val="000D70C0"/>
    <w:pPr>
      <w:numPr>
        <w:ilvl w:val="1"/>
      </w:numPr>
      <w:ind w:left="357"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70C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semiHidden/>
    <w:rsid w:val="00B521EE"/>
    <w:pPr>
      <w:ind w:left="0" w:firstLine="0"/>
    </w:pPr>
    <w:rPr>
      <w:rFonts w:ascii="Times New Roman" w:eastAsia="Times New Roman" w:hAnsi="Times New Roman" w:cs="Times New Roman"/>
      <w:b/>
      <w:sz w:val="24"/>
      <w:szCs w:val="20"/>
      <w:lang w:eastAsia="de-DE"/>
    </w:rPr>
  </w:style>
  <w:style w:type="character" w:customStyle="1" w:styleId="BodyTextChar">
    <w:name w:val="Body Text Char"/>
    <w:basedOn w:val="DefaultParagraphFont"/>
    <w:link w:val="BodyText"/>
    <w:semiHidden/>
    <w:rsid w:val="00B521EE"/>
    <w:rPr>
      <w:rFonts w:ascii="Times New Roman" w:eastAsia="Times New Roman" w:hAnsi="Times New Roman" w:cs="Times New Roman"/>
      <w:b/>
      <w:sz w:val="24"/>
      <w:szCs w:val="20"/>
      <w:lang w:eastAsia="de-DE"/>
    </w:rPr>
  </w:style>
  <w:style w:type="paragraph" w:customStyle="1" w:styleId="-Einzug1">
    <w:name w:val="-Einzug1"/>
    <w:basedOn w:val="BodyText2"/>
    <w:autoRedefine/>
    <w:rsid w:val="00B521EE"/>
    <w:pPr>
      <w:keepNext/>
      <w:numPr>
        <w:numId w:val="10"/>
      </w:numPr>
      <w:tabs>
        <w:tab w:val="clear" w:pos="360"/>
        <w:tab w:val="num" w:pos="907"/>
        <w:tab w:val="left" w:pos="4111"/>
      </w:tabs>
      <w:spacing w:before="40" w:after="40" w:line="280" w:lineRule="exact"/>
      <w:ind w:left="4111" w:hanging="3487"/>
    </w:pPr>
    <w:rPr>
      <w:rFonts w:ascii="Times New Roman" w:eastAsia="Times New Roman" w:hAnsi="Times New Roman" w:cs="Times New Roman"/>
      <w:sz w:val="24"/>
      <w:szCs w:val="20"/>
      <w:lang w:eastAsia="de-DE"/>
    </w:rPr>
  </w:style>
  <w:style w:type="paragraph" w:styleId="BodyText2">
    <w:name w:val="Body Text 2"/>
    <w:basedOn w:val="Normal"/>
    <w:link w:val="BodyText2Char"/>
    <w:uiPriority w:val="99"/>
    <w:semiHidden/>
    <w:unhideWhenUsed/>
    <w:rsid w:val="00B521EE"/>
    <w:pPr>
      <w:spacing w:after="120" w:line="480" w:lineRule="auto"/>
    </w:pPr>
  </w:style>
  <w:style w:type="character" w:customStyle="1" w:styleId="BodyText2Char">
    <w:name w:val="Body Text 2 Char"/>
    <w:basedOn w:val="DefaultParagraphFont"/>
    <w:link w:val="BodyText2"/>
    <w:uiPriority w:val="99"/>
    <w:semiHidden/>
    <w:rsid w:val="00B521EE"/>
  </w:style>
  <w:style w:type="paragraph" w:customStyle="1" w:styleId="ZTVMFliestext">
    <w:name w:val="ZTV M Fliestext"/>
    <w:basedOn w:val="Normal"/>
    <w:rsid w:val="00CC1B26"/>
    <w:pPr>
      <w:pBdr>
        <w:right w:val="single" w:sz="12" w:space="4" w:color="auto"/>
      </w:pBdr>
      <w:tabs>
        <w:tab w:val="left" w:pos="1260"/>
      </w:tabs>
      <w:spacing w:before="60" w:after="120" w:line="280" w:lineRule="exact"/>
      <w:ind w:left="0" w:firstLine="0"/>
    </w:pPr>
    <w:rPr>
      <w:rFonts w:ascii="Times New Roman" w:eastAsia="Times New Roman" w:hAnsi="Times New Roman" w:cs="Times New Roman"/>
      <w:color w:val="000000"/>
      <w:sz w:val="24"/>
      <w:szCs w:val="20"/>
      <w:lang w:eastAsia="de-DE"/>
    </w:rPr>
  </w:style>
  <w:style w:type="paragraph" w:styleId="BodyTextIndent">
    <w:name w:val="Body Text Indent"/>
    <w:basedOn w:val="Normal"/>
    <w:link w:val="BodyTextIndentChar"/>
    <w:uiPriority w:val="99"/>
    <w:semiHidden/>
    <w:unhideWhenUsed/>
    <w:rsid w:val="00B1266C"/>
    <w:pPr>
      <w:spacing w:after="120"/>
      <w:ind w:left="283"/>
    </w:pPr>
  </w:style>
  <w:style w:type="character" w:customStyle="1" w:styleId="BodyTextIndentChar">
    <w:name w:val="Body Text Indent Char"/>
    <w:basedOn w:val="DefaultParagraphFont"/>
    <w:link w:val="BodyTextIndent"/>
    <w:uiPriority w:val="99"/>
    <w:semiHidden/>
    <w:rsid w:val="00B1266C"/>
  </w:style>
  <w:style w:type="paragraph" w:styleId="Title">
    <w:name w:val="Title"/>
    <w:basedOn w:val="Normal"/>
    <w:link w:val="TitleChar"/>
    <w:qFormat/>
    <w:rsid w:val="00B1266C"/>
    <w:pPr>
      <w:ind w:left="0" w:firstLine="0"/>
      <w:jc w:val="center"/>
    </w:pPr>
    <w:rPr>
      <w:rFonts w:ascii="Times New Roman" w:eastAsia="Times New Roman" w:hAnsi="Times New Roman" w:cs="Times New Roman"/>
      <w:b/>
      <w:snapToGrid w:val="0"/>
      <w:sz w:val="28"/>
      <w:szCs w:val="20"/>
      <w:lang w:eastAsia="de-DE"/>
    </w:rPr>
  </w:style>
  <w:style w:type="character" w:customStyle="1" w:styleId="TitleChar">
    <w:name w:val="Title Char"/>
    <w:basedOn w:val="DefaultParagraphFont"/>
    <w:link w:val="Title"/>
    <w:rsid w:val="00B1266C"/>
    <w:rPr>
      <w:rFonts w:ascii="Times New Roman" w:eastAsia="Times New Roman" w:hAnsi="Times New Roman" w:cs="Times New Roman"/>
      <w:b/>
      <w:snapToGrid w:val="0"/>
      <w:sz w:val="28"/>
      <w:szCs w:val="20"/>
      <w:lang w:eastAsia="de-DE"/>
    </w:rPr>
  </w:style>
  <w:style w:type="paragraph" w:styleId="BalloonText">
    <w:name w:val="Balloon Text"/>
    <w:basedOn w:val="Normal"/>
    <w:link w:val="BalloonTextChar"/>
    <w:uiPriority w:val="99"/>
    <w:semiHidden/>
    <w:unhideWhenUsed/>
    <w:rsid w:val="002A210D"/>
    <w:rPr>
      <w:rFonts w:ascii="Tahoma" w:hAnsi="Tahoma" w:cs="Tahoma"/>
      <w:sz w:val="16"/>
      <w:szCs w:val="16"/>
    </w:rPr>
  </w:style>
  <w:style w:type="character" w:customStyle="1" w:styleId="BalloonTextChar">
    <w:name w:val="Balloon Text Char"/>
    <w:basedOn w:val="DefaultParagraphFont"/>
    <w:link w:val="BalloonText"/>
    <w:uiPriority w:val="99"/>
    <w:semiHidden/>
    <w:rsid w:val="002A210D"/>
    <w:rPr>
      <w:rFonts w:ascii="Tahoma" w:hAnsi="Tahoma" w:cs="Tahoma"/>
      <w:sz w:val="16"/>
      <w:szCs w:val="16"/>
    </w:rPr>
  </w:style>
  <w:style w:type="character" w:styleId="CommentReference">
    <w:name w:val="annotation reference"/>
    <w:basedOn w:val="DefaultParagraphFont"/>
    <w:uiPriority w:val="99"/>
    <w:semiHidden/>
    <w:unhideWhenUsed/>
    <w:rsid w:val="00536458"/>
    <w:rPr>
      <w:sz w:val="16"/>
      <w:szCs w:val="16"/>
    </w:rPr>
  </w:style>
  <w:style w:type="paragraph" w:styleId="CommentText">
    <w:name w:val="annotation text"/>
    <w:basedOn w:val="Normal"/>
    <w:link w:val="CommentTextChar"/>
    <w:uiPriority w:val="99"/>
    <w:semiHidden/>
    <w:unhideWhenUsed/>
    <w:rsid w:val="00536458"/>
    <w:rPr>
      <w:sz w:val="20"/>
      <w:szCs w:val="20"/>
    </w:rPr>
  </w:style>
  <w:style w:type="character" w:customStyle="1" w:styleId="CommentTextChar">
    <w:name w:val="Comment Text Char"/>
    <w:basedOn w:val="DefaultParagraphFont"/>
    <w:link w:val="CommentText"/>
    <w:uiPriority w:val="99"/>
    <w:semiHidden/>
    <w:rsid w:val="00536458"/>
    <w:rPr>
      <w:sz w:val="20"/>
      <w:szCs w:val="20"/>
    </w:rPr>
  </w:style>
  <w:style w:type="character" w:styleId="Strong">
    <w:name w:val="Strong"/>
    <w:basedOn w:val="DefaultParagraphFont"/>
    <w:uiPriority w:val="22"/>
    <w:qFormat/>
    <w:rsid w:val="008D2005"/>
    <w:rPr>
      <w:b/>
      <w:bCs/>
    </w:rPr>
  </w:style>
  <w:style w:type="paragraph" w:styleId="CommentSubject">
    <w:name w:val="annotation subject"/>
    <w:basedOn w:val="CommentText"/>
    <w:next w:val="CommentText"/>
    <w:link w:val="CommentSubjectChar"/>
    <w:uiPriority w:val="99"/>
    <w:semiHidden/>
    <w:unhideWhenUsed/>
    <w:rsid w:val="00BD23B3"/>
    <w:rPr>
      <w:b/>
      <w:bCs/>
    </w:rPr>
  </w:style>
  <w:style w:type="character" w:customStyle="1" w:styleId="CommentSubjectChar">
    <w:name w:val="Comment Subject Char"/>
    <w:basedOn w:val="CommentTextChar"/>
    <w:link w:val="CommentSubject"/>
    <w:uiPriority w:val="99"/>
    <w:semiHidden/>
    <w:rsid w:val="00BD23B3"/>
    <w:rPr>
      <w:b/>
      <w:bCs/>
      <w:sz w:val="20"/>
      <w:szCs w:val="20"/>
    </w:rPr>
  </w:style>
  <w:style w:type="paragraph" w:styleId="Revision">
    <w:name w:val="Revision"/>
    <w:hidden/>
    <w:uiPriority w:val="99"/>
    <w:semiHidden/>
    <w:rsid w:val="008F3D75"/>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0696">
      <w:bodyDiv w:val="1"/>
      <w:marLeft w:val="0"/>
      <w:marRight w:val="0"/>
      <w:marTop w:val="0"/>
      <w:marBottom w:val="0"/>
      <w:divBdr>
        <w:top w:val="none" w:sz="0" w:space="0" w:color="auto"/>
        <w:left w:val="none" w:sz="0" w:space="0" w:color="auto"/>
        <w:bottom w:val="none" w:sz="0" w:space="0" w:color="auto"/>
        <w:right w:val="none" w:sz="0" w:space="0" w:color="auto"/>
      </w:divBdr>
    </w:div>
    <w:div w:id="657268090">
      <w:bodyDiv w:val="1"/>
      <w:marLeft w:val="0"/>
      <w:marRight w:val="0"/>
      <w:marTop w:val="0"/>
      <w:marBottom w:val="0"/>
      <w:divBdr>
        <w:top w:val="none" w:sz="0" w:space="0" w:color="auto"/>
        <w:left w:val="none" w:sz="0" w:space="0" w:color="auto"/>
        <w:bottom w:val="none" w:sz="0" w:space="0" w:color="auto"/>
        <w:right w:val="none" w:sz="0" w:space="0" w:color="auto"/>
      </w:divBdr>
    </w:div>
    <w:div w:id="948396053">
      <w:bodyDiv w:val="1"/>
      <w:marLeft w:val="0"/>
      <w:marRight w:val="0"/>
      <w:marTop w:val="0"/>
      <w:marBottom w:val="0"/>
      <w:divBdr>
        <w:top w:val="none" w:sz="0" w:space="0" w:color="auto"/>
        <w:left w:val="none" w:sz="0" w:space="0" w:color="auto"/>
        <w:bottom w:val="none" w:sz="0" w:space="0" w:color="auto"/>
        <w:right w:val="none" w:sz="0" w:space="0" w:color="auto"/>
      </w:divBdr>
    </w:div>
    <w:div w:id="1597981163">
      <w:bodyDiv w:val="1"/>
      <w:marLeft w:val="0"/>
      <w:marRight w:val="0"/>
      <w:marTop w:val="0"/>
      <w:marBottom w:val="0"/>
      <w:divBdr>
        <w:top w:val="none" w:sz="0" w:space="0" w:color="auto"/>
        <w:left w:val="none" w:sz="0" w:space="0" w:color="auto"/>
        <w:bottom w:val="none" w:sz="0" w:space="0" w:color="auto"/>
        <w:right w:val="none" w:sz="0" w:space="0" w:color="auto"/>
      </w:divBdr>
    </w:div>
    <w:div w:id="16325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0CBB9-5E32-474A-A04B-A9CF10DD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7605</Words>
  <Characters>43354</Characters>
  <Application>Microsoft Office Word</Application>
  <DocSecurity>0</DocSecurity>
  <Lines>361</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BASt</Company>
  <LinksUpToDate>false</LinksUpToDate>
  <CharactersWithSpaces>50858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V4</dc:creator>
  <cp:lastModifiedBy>Ke, Tingting</cp:lastModifiedBy>
  <cp:revision>6</cp:revision>
  <cp:lastPrinted>2018-06-14T08:38:00Z</cp:lastPrinted>
  <dcterms:created xsi:type="dcterms:W3CDTF">2019-06-18T08:18:00Z</dcterms:created>
  <dcterms:modified xsi:type="dcterms:W3CDTF">2019-06-26T13:13:00Z</dcterms:modified>
</cp:coreProperties>
</file>