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3B3A" w14:textId="77777777" w:rsidR="00241906" w:rsidRDefault="00241906" w:rsidP="00241906">
      <w:r>
        <w:t>Uredba št. 2022-507 z dne 8. aprila 2022 o minimalnem deležu ponovno uporabljene embalaže, ki se letno da na trg</w:t>
      </w:r>
    </w:p>
    <w:p w14:paraId="0740CC82" w14:textId="77777777" w:rsidR="00241906" w:rsidRDefault="00241906" w:rsidP="00241906">
      <w:r>
        <w:t>Št.: TREP2136706D</w:t>
      </w:r>
    </w:p>
    <w:p w14:paraId="5BF23FB0" w14:textId="77777777" w:rsidR="00241906" w:rsidRDefault="00241906" w:rsidP="00241906">
      <w:r>
        <w:t>ELI: https://www.legifrance.gouv.fr/eli/decret/2022/4/8/TREP2136706D/jo/texte</w:t>
      </w:r>
    </w:p>
    <w:p w14:paraId="77822012" w14:textId="77777777" w:rsidR="00241906" w:rsidRDefault="00241906" w:rsidP="00241906">
      <w:r>
        <w:t>Ali: https://www.legifrance.gouv.fr/eli/decret/2022/4/8/2022-507/jo/texte</w:t>
      </w:r>
    </w:p>
    <w:p w14:paraId="56154A46" w14:textId="77777777" w:rsidR="00241906" w:rsidRDefault="00241906" w:rsidP="00241906">
      <w:r>
        <w:t>UL št. 0084 z dne 9. aprila 2022</w:t>
      </w:r>
    </w:p>
    <w:p w14:paraId="09CF4376" w14:textId="77777777" w:rsidR="00241906" w:rsidRDefault="00241906" w:rsidP="00241906">
      <w:r>
        <w:t>Besedilo št. 3</w:t>
      </w:r>
    </w:p>
    <w:p w14:paraId="6F5BCC26" w14:textId="77777777" w:rsidR="00241906" w:rsidRDefault="00241906" w:rsidP="00241906"/>
    <w:p w14:paraId="2FB3B62E" w14:textId="77777777" w:rsidR="00241906" w:rsidRDefault="00241906" w:rsidP="00241906"/>
    <w:p w14:paraId="1C60DD9A" w14:textId="77777777" w:rsidR="00241906" w:rsidRDefault="00241906" w:rsidP="00241906">
      <w:r>
        <w:t>Ciljne skupine: proizvajalci embalaže, proizvajalci, uvozniki, distributerji ali drugi prodajalci proizvodov, ki uporabljajo embalažo, ekološke organizacije iz člena L. 541-10, tiste, ki sodelujejo pri dejavnostih ponovne uporabe in predelave.</w:t>
      </w:r>
    </w:p>
    <w:p w14:paraId="4B221D15" w14:textId="77777777" w:rsidR="00241906" w:rsidRDefault="00241906" w:rsidP="00241906">
      <w:r>
        <w:t>Namen: minimalni delež ponovno uporabljene embalaže, ki se letno da na trg v Franciji v skladu s členom 67 zakona št. 2020-105 z dne 10. februarja 2020 o boju proti odpadkom in o krožnem gospodarstvu.</w:t>
      </w:r>
    </w:p>
    <w:p w14:paraId="76C29B0C" w14:textId="77777777" w:rsidR="00241906" w:rsidRDefault="00241906" w:rsidP="00241906">
      <w:r>
        <w:t>Začetek veljavnosti: določbe te uredbe začnejo veljati 1. januarja 2023.</w:t>
      </w:r>
    </w:p>
    <w:p w14:paraId="22C31532" w14:textId="77777777" w:rsidR="00241906" w:rsidRDefault="00241906" w:rsidP="00241906">
      <w:r>
        <w:t>Vendar se za embalažo proizvodov, za katere specifikacije za znake za določitev kakovosti in porekla iz členov od L. 641-1 do L. 641-13 zakonika o podeželskem in morskem ribištvu prepovedujejo ponovno uporabo ali predelavo njihove embalaže, uporabljajo šele od 1. januarja 2025.</w:t>
      </w:r>
    </w:p>
    <w:p w14:paraId="3110E021" w14:textId="77777777" w:rsidR="00241906" w:rsidRDefault="00241906" w:rsidP="00241906">
      <w:r>
        <w:t>Obvestilo: v uredbi je za obdobje 2023–2027 opredeljen minimalni delež ponovno uporabljene embalaže, ki se letno da na trg v Franciji, da se dosežejo cilji ponovne uporabe iz člena L. 541-1 okoljskega zakonika, tj. 5 % leta 2023 in 10 % leta 2027. Določa zadevne proizvajalce in navaja možnost, da ti proizvajalci oblikujejo kolektivno strukturo ali se zanesejo na njihovo ekološko organizacijo pri izpolnjevanju obveznosti glede ponovne uporabe embalaže.</w:t>
      </w:r>
    </w:p>
    <w:p w14:paraId="6F7317F8" w14:textId="77777777" w:rsidR="00241906" w:rsidRDefault="00241906" w:rsidP="00241906">
      <w:r>
        <w:t>Reference: okoljski zakonik, kakor je bil spremenjen z uredbo, je na voljo na spletnem mestu Légifrance (https://www.legifrance.gouv.fr).</w:t>
      </w:r>
    </w:p>
    <w:p w14:paraId="2D6B77F6" w14:textId="77777777" w:rsidR="00241906" w:rsidRDefault="00241906" w:rsidP="00241906"/>
    <w:p w14:paraId="0EE5DD61" w14:textId="77777777" w:rsidR="00241906" w:rsidRDefault="00241906" w:rsidP="00241906"/>
    <w:p w14:paraId="236A90E1" w14:textId="77777777" w:rsidR="00241906" w:rsidRDefault="00241906" w:rsidP="00241906">
      <w:r>
        <w:t>Francoski predsednik vlade,</w:t>
      </w:r>
    </w:p>
    <w:p w14:paraId="4A44DBE2" w14:textId="77777777" w:rsidR="00241906" w:rsidRDefault="00241906" w:rsidP="00241906">
      <w:r>
        <w:t>na podlagi poročila francoskega ministra za ekološki prehod,</w:t>
      </w:r>
    </w:p>
    <w:p w14:paraId="4EB44644" w14:textId="77777777" w:rsidR="00241906" w:rsidRDefault="00241906" w:rsidP="00241906">
      <w:r>
        <w:t>ob upoštevanju okoljskega zakonika, zlasti členov L. 541-1, L. 541-1-1, L. 541-9-6, L. 541-10 in L. 541-10-18, R. 541-128, R. 541-350, R. 541-351 in R. 543-43;</w:t>
      </w:r>
    </w:p>
    <w:p w14:paraId="74F87E62" w14:textId="77777777" w:rsidR="00241906" w:rsidRDefault="00241906" w:rsidP="00241906">
      <w:r>
        <w:t>ob upoštevanju francoskega zakonika o podeželskem in morskem ribištvu, zlasti členov od L. 641-1 do L. 641-13;</w:t>
      </w:r>
    </w:p>
    <w:p w14:paraId="7C157414" w14:textId="77777777" w:rsidR="00241906" w:rsidRDefault="00241906" w:rsidP="00241906">
      <w:r>
        <w:t>ob upoštevanju obvestila št. 2021/510/F, naslovljenega na Evropsko komisijo 27. julija 2021;</w:t>
      </w:r>
    </w:p>
    <w:p w14:paraId="5E13147B" w14:textId="77777777" w:rsidR="00241906" w:rsidRDefault="00241906" w:rsidP="00241906">
      <w:r>
        <w:lastRenderedPageBreak/>
        <w:t>ob upoštevanju ugotovitev javnega posvetovanja med 16. septembrom in 19. oktobrom 2021 v skladu s členom L. 123-19-1 okoljskega zakonika;</w:t>
      </w:r>
    </w:p>
    <w:p w14:paraId="1D059E35" w14:textId="77777777" w:rsidR="00241906" w:rsidRDefault="00241906" w:rsidP="00241906">
      <w:r>
        <w:t>ob upoštevanju mnenja državnega sveta (oddelka za javna dela),</w:t>
      </w:r>
    </w:p>
    <w:p w14:paraId="7B9323D4" w14:textId="77777777" w:rsidR="00241906" w:rsidRDefault="00241906" w:rsidP="00241906">
      <w:r>
        <w:t>s tem odreja:</w:t>
      </w:r>
    </w:p>
    <w:p w14:paraId="56D26E48" w14:textId="77777777" w:rsidR="00241906" w:rsidRDefault="00241906" w:rsidP="00241906"/>
    <w:p w14:paraId="61DD9A25" w14:textId="77777777" w:rsidR="00241906" w:rsidRDefault="00241906" w:rsidP="00241906">
      <w:r>
        <w:t>Člen 1</w:t>
      </w:r>
    </w:p>
    <w:p w14:paraId="0D6F5D0E" w14:textId="77777777" w:rsidR="00241906" w:rsidRDefault="00241906" w:rsidP="00241906"/>
    <w:p w14:paraId="04518CE0" w14:textId="77777777" w:rsidR="00241906" w:rsidRDefault="00241906" w:rsidP="00241906"/>
    <w:p w14:paraId="479615FC" w14:textId="77777777" w:rsidR="00241906" w:rsidRDefault="00241906" w:rsidP="00241906">
      <w:r>
        <w:t>I. Za členom R. 541–335 okoljskega zakonika se vstavi nov člen:</w:t>
      </w:r>
    </w:p>
    <w:p w14:paraId="63D64F9E" w14:textId="77777777" w:rsidR="00241906" w:rsidRDefault="00241906" w:rsidP="00241906"/>
    <w:p w14:paraId="2FB94FE5" w14:textId="77777777" w:rsidR="00241906" w:rsidRDefault="00241906" w:rsidP="00241906"/>
    <w:p w14:paraId="733AC274" w14:textId="3A22DEEE" w:rsidR="00241906" w:rsidRDefault="00241906" w:rsidP="00241906">
      <w:r>
        <w:t>„Člen R. 541-336. - I. Z globo, določeno za prekrške tretjega razreda, se kaznuje:</w:t>
      </w:r>
    </w:p>
    <w:p w14:paraId="3042DA2C" w14:textId="77777777" w:rsidR="00241906" w:rsidRDefault="00241906" w:rsidP="00241906">
      <w:r>
        <w:t>1. upravljavca obrata, odprtega za javnost, ali osebo, odgovorno za poslovne prostore, ki brezplačno razdeljuje plastenke, ki vsebujejo pijače, s čimer krši odstavek 10 točke 2 oddelka III člena L. 541–15–10;</w:t>
      </w:r>
    </w:p>
    <w:p w14:paraId="0FB8918B" w14:textId="77777777" w:rsidR="00241906" w:rsidRDefault="00241906" w:rsidP="00241906">
      <w:r>
        <w:t>2. proizvajalca, uvoznika ali distributerja, ki da na trg proizvode iz člena R. 541–335, pri tem pa ne upošteva obveznosti označevanja iz navedenega člena.</w:t>
      </w:r>
    </w:p>
    <w:p w14:paraId="36B446E1" w14:textId="77777777" w:rsidR="00241906" w:rsidRDefault="00241906" w:rsidP="00241906">
      <w:r>
        <w:t xml:space="preserve"> II. Z globo, določeno za prekrške petega razreda, se kaznuje:</w:t>
      </w:r>
    </w:p>
    <w:p w14:paraId="3D100738" w14:textId="77777777" w:rsidR="00241906" w:rsidRDefault="00241906" w:rsidP="00241906">
      <w:r>
        <w:t>1. proizvajalca, uvoznika ali distributerja, ki ne upošteva ene od prepovedi dajanja na voljo ali dajanja na trg iz odstavka 2, 3, 4, 10 ali 11 oddelka III člena L. 541–15–10;</w:t>
      </w:r>
    </w:p>
    <w:p w14:paraId="2AF1D53F" w14:textId="77777777" w:rsidR="00241906" w:rsidRDefault="00241906" w:rsidP="00241906">
      <w:r>
        <w:t>2. proizvajalca, uvoznika ali distributerja, ki ne upošteva prepovedi dajanja na trg iz odstavka 17 oddelka III člena L. 541–15–10.</w:t>
      </w:r>
    </w:p>
    <w:p w14:paraId="1A8EACED" w14:textId="77777777" w:rsidR="00241906" w:rsidRDefault="00241906" w:rsidP="00241906">
      <w:r>
        <w:t xml:space="preserve"> Ponavljanje kaznivih dejanj petega razreda iz tega člena se kaznuje v skladu s členoma 132–11 in 132–15 kazenskega zakonika.“</w:t>
      </w:r>
    </w:p>
    <w:p w14:paraId="6E8CCE2C" w14:textId="77777777" w:rsidR="00241906" w:rsidRDefault="00241906" w:rsidP="00241906"/>
    <w:p w14:paraId="2ACE522A" w14:textId="77777777" w:rsidR="00241906" w:rsidRDefault="00241906" w:rsidP="00241906"/>
    <w:p w14:paraId="4832E98D" w14:textId="77777777" w:rsidR="00241906" w:rsidRDefault="00241906" w:rsidP="00241906">
      <w:r>
        <w:t>II. Za členom R. 541–342 okoljskega zakonika se vstavi naslednji člen:</w:t>
      </w:r>
    </w:p>
    <w:p w14:paraId="6436AD52" w14:textId="77777777" w:rsidR="00241906" w:rsidRDefault="00241906" w:rsidP="00241906"/>
    <w:p w14:paraId="20A42099" w14:textId="77777777" w:rsidR="00241906" w:rsidRDefault="00241906" w:rsidP="00241906"/>
    <w:p w14:paraId="53834015" w14:textId="66CF2042" w:rsidR="00241906" w:rsidRDefault="00241906" w:rsidP="00241906">
      <w:r>
        <w:t>„Člen R. 541-343. - I. Z globo, ki se določi za prekrške tretjega razreda, se kaznuje prodajalca pijač za s seboj, ki ne uporabi nižje tarife, kadar se pijača prodaja v posodi za večkratno uporabo, ki jo predloži potrošnik, v primerjavi s ceno, ki se zaračuna, ko se pijača postreže v kozarcu za enkratno uporabo, kar je v nasprotju z odstavkom 5 člena L. 541–15–10.</w:t>
      </w:r>
    </w:p>
    <w:p w14:paraId="6D3E4FCD" w14:textId="77777777" w:rsidR="00241906" w:rsidRDefault="00241906" w:rsidP="00241906">
      <w:r>
        <w:t xml:space="preserve"> II. Z globo, določeno za prekrške petega razreda, se kaznuje:</w:t>
      </w:r>
    </w:p>
    <w:p w14:paraId="0A885413" w14:textId="77777777" w:rsidR="00241906" w:rsidRDefault="00241906" w:rsidP="00241906">
      <w:r>
        <w:lastRenderedPageBreak/>
        <w:t>1. upravljavca obrata iz člena D. 541–340, ki je odprt za javnost, ki ne da na voljo pipe s pitno vodo, kar je v nasprotju z navedenim členom;</w:t>
      </w:r>
    </w:p>
    <w:p w14:paraId="2B0E2642" w14:textId="77777777" w:rsidR="00241906" w:rsidRDefault="00241906" w:rsidP="00241906">
      <w:r>
        <w:t>2. upravljavca gostinske storitve na domu iz člena D. 541–341, ki uporablja posodo za hrano, jedilni pribor ali posodo za prevoz hrane ali pijače, ki jih ni mogoče ponovno uporabiti ali jih ne zbira za ponovno uporabo, kar je v nasprotju z navedenim členom;</w:t>
      </w:r>
    </w:p>
    <w:p w14:paraId="58DE8525" w14:textId="77777777" w:rsidR="00241906" w:rsidRDefault="00241906" w:rsidP="00241906">
      <w:r>
        <w:t>3. osebo, ki opravlja gostinske storitve na kraju samem iz člena D. 541–342 in streže obroke ali pijače v posodi ali z jedilnim priborom, ki jih ni mogoče ponovno uporabiti, kar je v nasprotju z navedenim členom.</w:t>
      </w:r>
    </w:p>
    <w:p w14:paraId="6BA6CE1B" w14:textId="77777777" w:rsidR="00241906" w:rsidRDefault="00241906" w:rsidP="00241906">
      <w:r>
        <w:t xml:space="preserve"> Ponavljanje kaznivih dejanj petega razreda iz tega člena se kaznuje v skladu s členoma 132–11 in 132–15 kazenskega zakonika.“</w:t>
      </w:r>
    </w:p>
    <w:p w14:paraId="793DD0B3" w14:textId="77777777" w:rsidR="00241906" w:rsidRDefault="00241906" w:rsidP="00241906"/>
    <w:p w14:paraId="537C5CA3" w14:textId="77777777" w:rsidR="00241906" w:rsidRDefault="00241906" w:rsidP="00241906">
      <w:r>
        <w:t>Člen 2</w:t>
      </w:r>
    </w:p>
    <w:p w14:paraId="64FAAB8F" w14:textId="77777777" w:rsidR="00241906" w:rsidRDefault="00241906" w:rsidP="00241906"/>
    <w:p w14:paraId="7F947EB0" w14:textId="77777777" w:rsidR="00241906" w:rsidRDefault="00241906" w:rsidP="00241906"/>
    <w:p w14:paraId="7ECD1BCC" w14:textId="77777777" w:rsidR="00241906" w:rsidRDefault="00241906" w:rsidP="00241906">
      <w:r>
        <w:t>Pododdelek 5 oddelka 10 poglavja I naslova IV knjige V okoljskega zakonika se spremeni:</w:t>
      </w:r>
    </w:p>
    <w:p w14:paraId="1DB056AD" w14:textId="77777777" w:rsidR="00241906" w:rsidRDefault="00241906" w:rsidP="00241906">
      <w:r>
        <w:t>1. naslov pododdelka se nadomesti z naslednjim besedilom:</w:t>
      </w:r>
    </w:p>
    <w:p w14:paraId="10F9DE2D" w14:textId="77777777" w:rsidR="00241906" w:rsidRDefault="00241906" w:rsidP="00241906"/>
    <w:p w14:paraId="5CCD2815" w14:textId="77777777" w:rsidR="00241906" w:rsidRDefault="00241906" w:rsidP="00241906"/>
    <w:p w14:paraId="45878F43" w14:textId="33156EFA" w:rsidR="00241906" w:rsidRDefault="00241906" w:rsidP="00241906">
      <w:r>
        <w:t>„Pododdelek 5</w:t>
      </w:r>
    </w:p>
    <w:p w14:paraId="7C8FCAD0" w14:textId="77777777" w:rsidR="00241906" w:rsidRDefault="00241906" w:rsidP="00241906">
      <w:r>
        <w:t xml:space="preserve"> Ponovna uporaba in predelava embalaže“;</w:t>
      </w:r>
    </w:p>
    <w:p w14:paraId="336486B9" w14:textId="77777777" w:rsidR="00241906" w:rsidRDefault="00241906" w:rsidP="00241906"/>
    <w:p w14:paraId="3291361C" w14:textId="77777777" w:rsidR="00241906" w:rsidRDefault="00241906" w:rsidP="00241906"/>
    <w:p w14:paraId="07D58DEB" w14:textId="77777777" w:rsidR="00241906" w:rsidRDefault="00241906" w:rsidP="00241906">
      <w:r>
        <w:t>2. člena R. 541–350 in R. 541–351 se nadomestita z naslednjimi določbami:</w:t>
      </w:r>
    </w:p>
    <w:p w14:paraId="26B21743" w14:textId="77777777" w:rsidR="00241906" w:rsidRDefault="00241906" w:rsidP="00241906"/>
    <w:p w14:paraId="1933233C" w14:textId="77777777" w:rsidR="00241906" w:rsidRDefault="00241906" w:rsidP="00241906"/>
    <w:p w14:paraId="59DB699F" w14:textId="584F2EFB" w:rsidR="00241906" w:rsidRDefault="00241906" w:rsidP="00241906">
      <w:r>
        <w:t>„Člen R. 541-350. - I. V tem pododdelku so določena podrobna pravila za uporabo točke 1 oddelkov I in III člena L. 541–1.</w:t>
      </w:r>
    </w:p>
    <w:p w14:paraId="516FD4C6" w14:textId="77777777" w:rsidR="00241906" w:rsidRDefault="00241906" w:rsidP="00241906">
      <w:r>
        <w:t xml:space="preserve"> II. Za namene tega pododdelka se uporabljajo naslednje opredelitve pojmov:</w:t>
      </w:r>
    </w:p>
    <w:p w14:paraId="4A428BDE" w14:textId="77777777" w:rsidR="00241906" w:rsidRDefault="00241906" w:rsidP="00241906">
      <w:r>
        <w:t>1. ‚Embalaža‘, ki izpolnjuje pogoje iz člena R. 543-43;</w:t>
      </w:r>
    </w:p>
    <w:p w14:paraId="75FC989D" w14:textId="77777777" w:rsidR="00241906" w:rsidRDefault="00241906" w:rsidP="00241906">
      <w:r>
        <w:t>2. ‚Proizvajalec‘, vsaka oseba, ki profesionalno pakira ali je svoje proizvode pakirala za namen dajanja na trg, vsak uvoznik, katerega izdelki se tržijo v embalaži, ali, če proizvajalca ali uvoznika ni mogoče identificirati, oseba, odgovorna za prvo dajanje takih proizvodov na trg;</w:t>
      </w:r>
    </w:p>
    <w:p w14:paraId="7677BE7C" w14:textId="77777777" w:rsidR="00241906" w:rsidRDefault="00241906" w:rsidP="00241906">
      <w:r>
        <w:t xml:space="preserve">3. ‚Ponovno uporabljena ali predelana embalaža‘, embalaža, ki je predmet vsaj ene druge uporabe za uporabo, ki je iste vrste kot tista, za katero je bila zasnovana, in katere ponovno uporabo ali predelavo organizira proizvajalec ali se organizira v njegovem imenu. Paket, ki je predmet vsaj ene </w:t>
      </w:r>
      <w:r>
        <w:lastRenderedPageBreak/>
        <w:t>druge uporabe, tako da se napolni na prodajnem mestu kot del prodaje v razsutem stanju ali doma v primeru naprave za ponovno polnjenje, ki jo organizira proizvajalec, se šteje za ponovno uporabljenega.</w:t>
      </w:r>
    </w:p>
    <w:p w14:paraId="6AD39A33" w14:textId="77777777" w:rsidR="00241906" w:rsidRDefault="00241906" w:rsidP="00241906">
      <w:r>
        <w:t xml:space="preserve"> III. Določbe tega pododdelka se ne uporabljajo za:</w:t>
      </w:r>
    </w:p>
    <w:p w14:paraId="52CF79CE" w14:textId="77777777" w:rsidR="00241906" w:rsidRDefault="00241906" w:rsidP="00241906">
      <w:r>
        <w:t>1. embalažo proizvodov, za katere nacionalna zakonodaja, zakonodaja Skupnosti ali regulativna določba prepoveduje ponovno uporabo ali predelavo takšne embalaže zaradi zdravstvenih ali varnostnih zahtev potrošnika;</w:t>
      </w:r>
    </w:p>
    <w:p w14:paraId="7C80C799" w14:textId="77777777" w:rsidR="00241906" w:rsidRDefault="00241906" w:rsidP="00241906">
      <w:r>
        <w:t>2. embalažo proizvodov, katerih dajanje v promet zahteva dovoljenje, ki prepoveduje njihovo ponovno uporabo ali predelavo ali nalaga obveznost odstranjevanja uporabljenega proizvoda s posodo.</w:t>
      </w:r>
    </w:p>
    <w:p w14:paraId="73762AC5" w14:textId="77777777" w:rsidR="00241906" w:rsidRDefault="00241906" w:rsidP="00241906">
      <w:r>
        <w:t xml:space="preserve"> IV. Merska enota ponovno uporabljene ali predelane embalaže ustreza vsakemu kosu embalaže, ne glede na to, ali gre za primarno, sekundarno ali terciarno embalažo v smislu člena R. 543–43.</w:t>
      </w:r>
    </w:p>
    <w:p w14:paraId="1753C0E1" w14:textId="77777777" w:rsidR="00241906" w:rsidRDefault="00241906" w:rsidP="00241906">
      <w:r>
        <w:t xml:space="preserve"> Proizvajalec pa lahko za ponovno uporabljeno ali predelano embalažo sprejme drugo mersko enoto, ki ustreza enakovredni zmogljivosti, če lahko utemelji, da je taka enakovredna merska enota primernejša za pakirane proizvode. V tem primeru mora merska enota ustrezati zmogljivosti, ki je enakovredna prostornini 0,5 litra za tekočine, sicer pa teži 0,5 kilograma.</w:t>
      </w:r>
    </w:p>
    <w:p w14:paraId="031B2E37" w14:textId="77777777" w:rsidR="00241906" w:rsidRDefault="00241906" w:rsidP="00241906"/>
    <w:p w14:paraId="44C8A97B" w14:textId="77777777" w:rsidR="00241906" w:rsidRDefault="00241906" w:rsidP="00241906"/>
    <w:p w14:paraId="611AA1AF" w14:textId="77777777" w:rsidR="00241906" w:rsidRDefault="00241906" w:rsidP="00241906">
      <w:r>
        <w:t xml:space="preserve"> Člen R. 541-351. - Obveznosti v zvezi z dajanjem ponovno uporabljene ali predelane embalaže na trg se naložijo vsakemu proizvajalcu, ki je odgovoren za dajanje na trg najmanj 10 000 enot pakiranih proizvodov na leto in za katero koli odobreno ekološko organizacijo za embalažo.</w:t>
      </w:r>
    </w:p>
    <w:p w14:paraId="55B9AAC9" w14:textId="77777777" w:rsidR="00241906" w:rsidRDefault="00241906" w:rsidP="00241906">
      <w:r>
        <w:t xml:space="preserve"> Zadevni proizvajalci izpolnjujejo svoje obveznosti bodisi posamezno bodisi s sodelovanjem v kolektivni strukturi, katere letna obveznost ustreza vsoti minimalnih obveznosti vsakega člana.</w:t>
      </w:r>
    </w:p>
    <w:p w14:paraId="4ED9D6A8" w14:textId="77777777" w:rsidR="00241906" w:rsidRDefault="00241906" w:rsidP="00241906">
      <w:r>
        <w:t xml:space="preserve"> Proizvajalci, ki so se pridružili ekološki organizaciji, izpolnjujejo svojo obveznost prek te ekološke organizacije, ki v tem primeru izpolnjuje vlogo kolektivnega organa.</w:t>
      </w:r>
    </w:p>
    <w:p w14:paraId="160CCB9E" w14:textId="77777777" w:rsidR="00241906" w:rsidRDefault="00241906" w:rsidP="00241906"/>
    <w:p w14:paraId="03EC250C" w14:textId="77777777" w:rsidR="00241906" w:rsidRDefault="00241906" w:rsidP="00241906"/>
    <w:p w14:paraId="1555FD20" w14:textId="77777777" w:rsidR="00241906" w:rsidRDefault="00241906" w:rsidP="00241906">
      <w:r>
        <w:t xml:space="preserve"> Člen D. 541-352. - Minimalni delež ponovno uporabljene ali predelane embalaže, ki se vsako leto da na trg, se določi na naslednji način:</w:t>
      </w:r>
    </w:p>
    <w:p w14:paraId="1EDC7E35" w14:textId="77777777" w:rsidR="00241906" w:rsidRDefault="00241906" w:rsidP="00241906">
      <w:r>
        <w:t>1. Za proizvajalce, ki sporočijo letni promet, manjši od 20 milijonov EUR:</w:t>
      </w:r>
    </w:p>
    <w:p w14:paraId="0BE278F8" w14:textId="77777777" w:rsidR="00241906" w:rsidRDefault="00241906" w:rsidP="00241906"/>
    <w:p w14:paraId="0A47810A" w14:textId="77777777" w:rsidR="00241906" w:rsidRDefault="00241906" w:rsidP="00241906"/>
    <w:p w14:paraId="742DFFEC" w14:textId="77777777" w:rsidR="00241906" w:rsidRDefault="00241906" w:rsidP="00241906">
      <w:r>
        <w:t>– 5 % v letu 2026;</w:t>
      </w:r>
    </w:p>
    <w:p w14:paraId="23BFEFC8" w14:textId="77777777" w:rsidR="00241906" w:rsidRDefault="00241906" w:rsidP="00241906">
      <w:r>
        <w:t>– 10 % v letu 2027.</w:t>
      </w:r>
    </w:p>
    <w:p w14:paraId="155E86A1" w14:textId="77777777" w:rsidR="00241906" w:rsidRDefault="00241906" w:rsidP="00241906"/>
    <w:p w14:paraId="665F8017" w14:textId="77777777" w:rsidR="00241906" w:rsidRDefault="00241906" w:rsidP="00241906"/>
    <w:p w14:paraId="78C1D5A2" w14:textId="77777777" w:rsidR="00241906" w:rsidRDefault="00241906" w:rsidP="00241906">
      <w:r>
        <w:lastRenderedPageBreak/>
        <w:t>2. Za proizvajalce, ki sporočijo letni promet med 20 in 50 milijoni EUR:</w:t>
      </w:r>
    </w:p>
    <w:p w14:paraId="3F2D9B8B" w14:textId="77777777" w:rsidR="00241906" w:rsidRDefault="00241906" w:rsidP="00241906"/>
    <w:p w14:paraId="53B4E85B" w14:textId="77777777" w:rsidR="00241906" w:rsidRDefault="00241906" w:rsidP="00241906"/>
    <w:p w14:paraId="5E42C220" w14:textId="77777777" w:rsidR="00241906" w:rsidRDefault="00241906" w:rsidP="00241906">
      <w:r>
        <w:t>– 5 % v letu 2025;</w:t>
      </w:r>
    </w:p>
    <w:p w14:paraId="421E2203" w14:textId="77777777" w:rsidR="00241906" w:rsidRDefault="00241906" w:rsidP="00241906">
      <w:r>
        <w:t>– 7 % v letu 2026;</w:t>
      </w:r>
    </w:p>
    <w:p w14:paraId="190BA582" w14:textId="77777777" w:rsidR="00241906" w:rsidRDefault="00241906" w:rsidP="00241906">
      <w:r>
        <w:t>– 10 % v letu 2027.</w:t>
      </w:r>
    </w:p>
    <w:p w14:paraId="6ED92C96" w14:textId="77777777" w:rsidR="00241906" w:rsidRDefault="00241906" w:rsidP="00241906"/>
    <w:p w14:paraId="1C9077D2" w14:textId="77777777" w:rsidR="00241906" w:rsidRDefault="00241906" w:rsidP="00241906"/>
    <w:p w14:paraId="6D517A8B" w14:textId="77777777" w:rsidR="00241906" w:rsidRDefault="00241906" w:rsidP="00241906">
      <w:r>
        <w:t>3. Za proizvajalce, ki sporočijo letni promet v višini več kot 50 milijonov EUR:</w:t>
      </w:r>
    </w:p>
    <w:p w14:paraId="69D71CBB" w14:textId="77777777" w:rsidR="00241906" w:rsidRDefault="00241906" w:rsidP="00241906"/>
    <w:p w14:paraId="7C76240C" w14:textId="77777777" w:rsidR="00241906" w:rsidRDefault="00241906" w:rsidP="00241906"/>
    <w:p w14:paraId="5B51D2B3" w14:textId="77777777" w:rsidR="00241906" w:rsidRDefault="00241906" w:rsidP="00241906">
      <w:r>
        <w:t>– 5 % v letu 2023;</w:t>
      </w:r>
    </w:p>
    <w:p w14:paraId="6D0CFE0F" w14:textId="77777777" w:rsidR="00241906" w:rsidRDefault="00241906" w:rsidP="00241906">
      <w:r>
        <w:t>– 6 % v letu 2024;</w:t>
      </w:r>
    </w:p>
    <w:p w14:paraId="267B67E8" w14:textId="77777777" w:rsidR="00241906" w:rsidRDefault="00241906" w:rsidP="00241906">
      <w:r>
        <w:t>– 7 % v letu 2025;</w:t>
      </w:r>
    </w:p>
    <w:p w14:paraId="674DFCD4" w14:textId="77777777" w:rsidR="00241906" w:rsidRDefault="00241906" w:rsidP="00241906">
      <w:r>
        <w:t>– 8 % v letu 2026;</w:t>
      </w:r>
    </w:p>
    <w:p w14:paraId="35E95125" w14:textId="77777777" w:rsidR="00241906" w:rsidRDefault="00241906" w:rsidP="00241906">
      <w:r>
        <w:t>– 10 % v letu 2027.</w:t>
      </w:r>
    </w:p>
    <w:p w14:paraId="52DAC325" w14:textId="77777777" w:rsidR="00241906" w:rsidRDefault="00241906" w:rsidP="00241906"/>
    <w:p w14:paraId="2D7D3FF4" w14:textId="77777777" w:rsidR="00241906" w:rsidRDefault="00241906" w:rsidP="00241906"/>
    <w:p w14:paraId="390B417E" w14:textId="77777777" w:rsidR="00241906" w:rsidRDefault="00241906" w:rsidP="00241906">
      <w:r>
        <w:t xml:space="preserve"> Člen R. 541-353. - Za doseganje ciljev za ponovno uporabljeno ali predelano embalažo, dano na trg, iz člena D. 541-253 vse odobrene ekološke organizacije za embalažo izvajajo modulacije iz člena L. 541-10-3 in prispevajo k razvoju rešitev za ponovno uporabo in predelavo embalaže, vključno z drugo embalažo, ki ni zajeta v odobreni kategoriji, pri čemer se opirajo zlasti na sredstva iz člena L. 541-10-18(V). Ti prispevki so v obliki finančne podpore, dodeljene na podlagi postopkov, odprtih vsem upravičenim osebam, ki zaprosijo zanje, ali na podlagi konkurenčnih izbirnih postopkov.</w:t>
      </w:r>
    </w:p>
    <w:p w14:paraId="7FDC4E0B" w14:textId="77777777" w:rsidR="00241906" w:rsidRDefault="00241906" w:rsidP="00241906"/>
    <w:p w14:paraId="41AB02F1" w14:textId="77777777" w:rsidR="00241906" w:rsidRDefault="00241906" w:rsidP="00241906"/>
    <w:p w14:paraId="589CB6A2" w14:textId="77777777" w:rsidR="00241906" w:rsidRDefault="00241906" w:rsidP="00241906">
      <w:r>
        <w:t xml:space="preserve"> Člen R. 541-354. - Vsaka oseba, za katero velja obveznost iz člena R. 541-351, letno sporoči upravnemu organu iz člena L. 541-10-13 skupno količino embalaže, ki jo je ona ali so jo njeni člani dali na trg, kakor tudi delež ponovno uporabljene ali predelan embalaže.“</w:t>
      </w:r>
    </w:p>
    <w:p w14:paraId="0F1751F3" w14:textId="77777777" w:rsidR="00241906" w:rsidRDefault="00241906" w:rsidP="00241906"/>
    <w:p w14:paraId="0CAF9CBD" w14:textId="77777777" w:rsidR="00241906" w:rsidRDefault="00241906" w:rsidP="00241906">
      <w:r>
        <w:t>Člen 3</w:t>
      </w:r>
    </w:p>
    <w:p w14:paraId="481CC0BF" w14:textId="77777777" w:rsidR="00241906" w:rsidRDefault="00241906" w:rsidP="00241906"/>
    <w:p w14:paraId="121B412C" w14:textId="77777777" w:rsidR="00241906" w:rsidRDefault="00241906" w:rsidP="00241906"/>
    <w:p w14:paraId="3A9FEA09" w14:textId="77777777" w:rsidR="00241906" w:rsidRDefault="00241906" w:rsidP="00241906">
      <w:r>
        <w:t>Točka 2 člena R. 543–54 okoljskega zakonika se nadomesti z naslednjim besedilom:</w:t>
      </w:r>
    </w:p>
    <w:p w14:paraId="23E225D3" w14:textId="77777777" w:rsidR="00241906" w:rsidRDefault="00241906" w:rsidP="00241906">
      <w:r>
        <w:lastRenderedPageBreak/>
        <w:t>2. „‚Proizvajalec‘ je oseba, ki ima ta status v skladu s členom R. 541–350 za embalažo, ki spada v področje uporabe točke 1 tega člena.“</w:t>
      </w:r>
    </w:p>
    <w:p w14:paraId="35D1DF3A" w14:textId="77777777" w:rsidR="00241906" w:rsidRDefault="00241906" w:rsidP="00241906"/>
    <w:p w14:paraId="4F6D8A2A" w14:textId="77777777" w:rsidR="00241906" w:rsidRDefault="00241906" w:rsidP="00241906">
      <w:r>
        <w:t>Člen 4</w:t>
      </w:r>
    </w:p>
    <w:p w14:paraId="385A3BC9" w14:textId="77777777" w:rsidR="00241906" w:rsidRDefault="00241906" w:rsidP="00241906"/>
    <w:p w14:paraId="78B44F47" w14:textId="77777777" w:rsidR="00241906" w:rsidRDefault="00241906" w:rsidP="00241906"/>
    <w:p w14:paraId="38525F03" w14:textId="77777777" w:rsidR="00241906" w:rsidRDefault="00241906" w:rsidP="00241906">
      <w:r>
        <w:t>Določbe te uredbe začnejo veljati 1. januarja 2023.</w:t>
      </w:r>
    </w:p>
    <w:p w14:paraId="4B13D89F" w14:textId="77777777" w:rsidR="00241906" w:rsidRDefault="00241906" w:rsidP="00241906">
      <w:r>
        <w:t>Vendar se za embalažo proizvodov, za katere specifikacije za znake za določitev kakovosti in porekla iz členov od L. 641-1 do L. 641-13 zakonika o podeželskem in morskem ribištvu prepovedujejo ponovno uporabo ali predelavo njihove embalaže, uporabljajo šele od 1. januarja 2025.</w:t>
      </w:r>
    </w:p>
    <w:p w14:paraId="536A2021" w14:textId="77777777" w:rsidR="00241906" w:rsidRDefault="00241906" w:rsidP="00241906"/>
    <w:p w14:paraId="295F800F" w14:textId="77777777" w:rsidR="00241906" w:rsidRDefault="00241906" w:rsidP="00241906">
      <w:r>
        <w:t>Člen 5</w:t>
      </w:r>
    </w:p>
    <w:p w14:paraId="4FC092C5" w14:textId="77777777" w:rsidR="00241906" w:rsidRDefault="00241906" w:rsidP="00241906"/>
    <w:p w14:paraId="29CB68CF" w14:textId="77777777" w:rsidR="00241906" w:rsidRDefault="00241906" w:rsidP="00241906"/>
    <w:p w14:paraId="7B808D7C" w14:textId="77777777" w:rsidR="00241906" w:rsidRDefault="00241906" w:rsidP="00241906">
      <w:r>
        <w:t>Za izvajanje te uredbe, ki bo objavljena v Uradnem listu Francoske republike, sta v okviru svojih pristojnosti odgovorna francoski minister za ekološki prehod in minister za kmetijstvo in prehrano.</w:t>
      </w:r>
    </w:p>
    <w:p w14:paraId="0DC0C868" w14:textId="77777777" w:rsidR="00241906" w:rsidRDefault="00241906" w:rsidP="00241906"/>
    <w:p w14:paraId="37D50916" w14:textId="77777777" w:rsidR="00241906" w:rsidRDefault="00241906" w:rsidP="00241906"/>
    <w:p w14:paraId="02CA5987" w14:textId="77777777" w:rsidR="00241906" w:rsidRDefault="00241906" w:rsidP="00241906">
      <w:r>
        <w:t>Dne 8. aprila 2022.</w:t>
      </w:r>
    </w:p>
    <w:p w14:paraId="27D93CED" w14:textId="77777777" w:rsidR="00241906" w:rsidRDefault="00241906" w:rsidP="00241906"/>
    <w:p w14:paraId="5403225F" w14:textId="77777777" w:rsidR="00241906" w:rsidRDefault="00241906" w:rsidP="00241906"/>
    <w:p w14:paraId="174A71ED" w14:textId="77777777" w:rsidR="00241906" w:rsidRDefault="00241906" w:rsidP="00241906">
      <w:r>
        <w:t>Jean Castex</w:t>
      </w:r>
    </w:p>
    <w:p w14:paraId="1E015BA7" w14:textId="77777777" w:rsidR="00241906" w:rsidRDefault="00241906" w:rsidP="00241906">
      <w:r>
        <w:t>Predsednik vlade:</w:t>
      </w:r>
    </w:p>
    <w:p w14:paraId="3525E53E" w14:textId="77777777" w:rsidR="00241906" w:rsidRDefault="00241906" w:rsidP="00241906"/>
    <w:p w14:paraId="09D8519F" w14:textId="77777777" w:rsidR="00241906" w:rsidRDefault="00241906" w:rsidP="00241906"/>
    <w:p w14:paraId="4ABFE8EC" w14:textId="70CA3BEE" w:rsidR="00241906" w:rsidRDefault="00241906" w:rsidP="00241906">
      <w:r>
        <w:t>Minister za ekološki prehod</w:t>
      </w:r>
      <w:r w:rsidR="008C7DA1">
        <w:t>,</w:t>
      </w:r>
    </w:p>
    <w:p w14:paraId="3F578D5C" w14:textId="77777777" w:rsidR="00241906" w:rsidRDefault="00241906" w:rsidP="00241906">
      <w:r>
        <w:t>Barbara Pompili</w:t>
      </w:r>
    </w:p>
    <w:p w14:paraId="1CD6E448" w14:textId="77777777" w:rsidR="00241906" w:rsidRDefault="00241906" w:rsidP="00241906"/>
    <w:p w14:paraId="7B005A2C" w14:textId="77777777" w:rsidR="00241906" w:rsidRDefault="00241906" w:rsidP="00241906"/>
    <w:p w14:paraId="579036C7" w14:textId="196A171E" w:rsidR="00241906" w:rsidRDefault="00241906" w:rsidP="00241906">
      <w:r>
        <w:t>Minister za kmetijstvo in prehrano</w:t>
      </w:r>
      <w:r w:rsidR="008C7DA1">
        <w:t>,</w:t>
      </w:r>
    </w:p>
    <w:p w14:paraId="5292669B" w14:textId="77777777" w:rsidR="00241906" w:rsidRDefault="00241906" w:rsidP="00241906">
      <w:r>
        <w:t>Julien Denormandie</w:t>
      </w:r>
    </w:p>
    <w:p w14:paraId="55771AE1"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241906"/>
    <w:rsid w:val="008C7DA1"/>
    <w:rsid w:val="0090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32AD"/>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8437</Characters>
  <Application>Microsoft Office Word</Application>
  <DocSecurity>0</DocSecurity>
  <Lines>210</Lines>
  <Paragraphs>102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2022-07-01T06:01:00Z</dcterms:created>
  <dcterms:modified xsi:type="dcterms:W3CDTF">2022-07-01T06:01:00Z</dcterms:modified>
</cp:coreProperties>
</file>