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864AD9" w:rsidRDefault="00225806" w:rsidP="00225806">
      <w:pPr>
        <w:pStyle w:val="PlainText"/>
        <w:tabs>
          <w:tab w:val="left" w:pos="720"/>
        </w:tabs>
        <w:spacing w:after="120"/>
        <w:jc w:val="center"/>
        <w:rPr>
          <w:rFonts w:ascii="Courier New" w:hAnsi="Courier New" w:cs="Courier New"/>
          <w:sz w:val="20"/>
        </w:rPr>
      </w:pPr>
      <w:r w:rsidRPr="00864AD9">
        <w:rPr>
          <w:rFonts w:ascii="Courier New" w:hAnsi="Courier New"/>
          <w:sz w:val="20"/>
          <w:lang w:val="fr-FR"/>
        </w:rPr>
        <w:t>1. ------IND- 2019 0134 F-- DA-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DEN FRANSKE REPUBLIK</w:t>
            </w:r>
          </w:p>
        </w:tc>
      </w:tr>
      <w:tr w:rsidR="00914D90" w:rsidRPr="00D827D3" w:rsidTr="00AD3D59">
        <w:trPr>
          <w:cantSplit/>
          <w:trHeight w:hRule="exact" w:val="113"/>
        </w:trPr>
        <w:tc>
          <w:tcPr>
            <w:tcW w:w="1527" w:type="dxa"/>
            <w:shd w:val="clear" w:color="auto" w:fill="auto"/>
          </w:tcPr>
          <w:p w:rsidR="00914D90" w:rsidRPr="00D827D3" w:rsidRDefault="00914D90"/>
        </w:tc>
        <w:tc>
          <w:tcPr>
            <w:tcW w:w="968" w:type="dxa"/>
            <w:tcBorders>
              <w:top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Ministeriet for grøn og solidarisk omstilling</w:t>
            </w:r>
          </w:p>
        </w:tc>
      </w:tr>
      <w:tr w:rsidR="00914D90" w:rsidRPr="00D827D3" w:rsidTr="00AD3D59">
        <w:trPr>
          <w:cantSplit/>
          <w:trHeight w:hRule="exact" w:val="227"/>
        </w:trPr>
        <w:tc>
          <w:tcPr>
            <w:tcW w:w="1527" w:type="dxa"/>
            <w:shd w:val="clear" w:color="auto" w:fill="auto"/>
          </w:tcPr>
          <w:p w:rsidR="00914D90" w:rsidRPr="00D827D3" w:rsidRDefault="00914D90"/>
        </w:tc>
        <w:tc>
          <w:tcPr>
            <w:tcW w:w="968" w:type="dxa"/>
            <w:tcBorders>
              <w:top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rsidTr="00AD3D59">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r>
        <w:t>Dekret nr.</w:t>
      </w:r>
      <w:bookmarkStart w:id="0" w:name="_GoBack"/>
      <w:r>
        <w:t xml:space="preserve">  </w:t>
      </w:r>
      <w:bookmarkEnd w:id="0"/>
      <w:r>
        <w:t xml:space="preserve">                         af</w:t>
      </w:r>
      <w:r>
        <w:br/>
      </w:r>
      <w:r>
        <w:br/>
        <w:t>om forbud mod selvbetjeningssalg af visse kategorier af biocidholdige produkter til ikkeerhvervsmæssige brugere som defineret i Europa-Parlamentets og Rådets forordning (EU) nr. 528/2012 af 22. maj 2012</w:t>
      </w:r>
    </w:p>
    <w:p w:rsidR="00914D90" w:rsidRPr="00D827D3" w:rsidRDefault="00EE25D6">
      <w:pPr>
        <w:pStyle w:val="SNNORCentr"/>
      </w:pPr>
      <w:r>
        <w:t xml:space="preserve">NOR: </w:t>
      </w:r>
    </w:p>
    <w:p w:rsidR="00914D90" w:rsidRPr="00D827D3" w:rsidRDefault="00EE25D6" w:rsidP="00D827D3">
      <w:pPr>
        <w:spacing w:before="720" w:after="120"/>
        <w:ind w:left="737"/>
        <w:jc w:val="both"/>
      </w:pPr>
      <w:r>
        <w:rPr>
          <w:b/>
          <w:bCs/>
          <w:i/>
          <w:iCs/>
        </w:rPr>
        <w:t>Berørte grupper:</w:t>
      </w:r>
      <w:r>
        <w:rPr>
          <w:i/>
          <w:iCs/>
        </w:rPr>
        <w:t xml:space="preserve"> Distributører af biocidholdige produkter, ikkeerhvervsmæssige brugere.</w:t>
      </w:r>
    </w:p>
    <w:p w:rsidR="00914D90" w:rsidRPr="00D827D3" w:rsidRDefault="00EE25D6" w:rsidP="00D827D3">
      <w:pPr>
        <w:spacing w:before="120"/>
        <w:ind w:left="737"/>
        <w:jc w:val="both"/>
      </w:pPr>
      <w:r>
        <w:rPr>
          <w:b/>
          <w:bCs/>
          <w:i/>
          <w:iCs/>
        </w:rPr>
        <w:t>Emne:</w:t>
      </w:r>
      <w:r>
        <w:rPr>
          <w:i/>
          <w:iCs/>
        </w:rPr>
        <w:t xml:space="preserve"> Foranstaltninger til gennemførelse af miljølovens artikel L.522-5-2 som indført ved artikel 76 i lov nr. 2018-938 af 30. oktober 2018 til sikring af balancen i handelsforbindelserne på landbrugs- og fødevareområdet samt en sund og bæredygtig kost, som er tilgængelig for alle, for så vidt angår kategorier af biocidholdige produkter, som ikke må overdrages direkte som selvbetjening til ikkeerhvervsmæssige brugere.</w:t>
      </w:r>
    </w:p>
    <w:p w:rsidR="00914D90" w:rsidRPr="00D827D3" w:rsidRDefault="00EE25D6" w:rsidP="00D827D3">
      <w:pPr>
        <w:spacing w:before="120" w:after="120"/>
        <w:ind w:left="737"/>
        <w:jc w:val="both"/>
      </w:pPr>
      <w:r>
        <w:rPr>
          <w:b/>
          <w:bCs/>
          <w:i/>
          <w:iCs/>
        </w:rPr>
        <w:t>Ikrafttræden:</w:t>
      </w:r>
      <w:r>
        <w:rPr>
          <w:i/>
          <w:iCs/>
        </w:rPr>
        <w:t xml:space="preserve"> Retsakten træder i kraft dagen efter offentliggørelsen.</w:t>
      </w:r>
    </w:p>
    <w:p w:rsidR="00914D90" w:rsidRPr="00D827D3" w:rsidRDefault="00EE25D6" w:rsidP="00D827D3">
      <w:pPr>
        <w:spacing w:after="120"/>
        <w:ind w:left="737"/>
        <w:jc w:val="both"/>
      </w:pPr>
      <w:r>
        <w:rPr>
          <w:b/>
          <w:bCs/>
          <w:i/>
          <w:iCs/>
        </w:rPr>
        <w:t>Beskrivelse:</w:t>
      </w:r>
      <w:r>
        <w:rPr>
          <w:i/>
          <w:iCs/>
        </w:rPr>
        <w:t xml:space="preserve"> Dekretet indeholder en fortegnelse over kategorier af biocidholdige produkter, som ikke må overdrages direkte som selvbetjening til ikkeerhvervsmæssige brugere af hensyn til de dermed forbundne risici for menneskers sundhed og for miljøet. Ved overdragelse af disse kategorier af produkter til ikkeerhvervsmæssige brugere skal distributørerne afgive generelle oplysninger om, hvilke risici for menneskers sundhed og for miljøet der er forbundet med anvendelsen af disse produkter, herunder farer, eksponering, hensigtsmæssige opbevaringsforhold og forholdsregler for sikker håndtering, brug og bortskaffelse, samt om alternative lavrisikoløsninger.</w:t>
      </w:r>
    </w:p>
    <w:p w:rsidR="00914D90" w:rsidRPr="00D827D3" w:rsidRDefault="00EE25D6" w:rsidP="00D827D3">
      <w:pPr>
        <w:spacing w:after="120"/>
        <w:ind w:left="737"/>
        <w:jc w:val="both"/>
      </w:pPr>
      <w:r>
        <w:rPr>
          <w:b/>
          <w:bCs/>
          <w:i/>
          <w:iCs/>
        </w:rPr>
        <w:t>Henvisninger:</w:t>
      </w:r>
      <w:r>
        <w:rPr>
          <w:i/>
          <w:iCs/>
        </w:rPr>
        <w:t xml:space="preserve"> Dette dekret udstedes i medfør af miljølovens artikel L.522-5-2. Det findes på Légifrances websted (http://legifrance.gouv.fr).</w:t>
      </w:r>
    </w:p>
    <w:p w:rsidR="00914D90" w:rsidRPr="00D827D3" w:rsidRDefault="00EE25D6" w:rsidP="00D827D3">
      <w:pPr>
        <w:spacing w:before="720" w:after="240"/>
        <w:ind w:left="737"/>
        <w:jc w:val="both"/>
        <w:rPr>
          <w:b/>
          <w:bCs/>
        </w:rPr>
      </w:pPr>
      <w:r>
        <w:rPr>
          <w:b/>
          <w:bCs/>
        </w:rPr>
        <w:t>Premierministeren har</w:t>
      </w:r>
    </w:p>
    <w:p w:rsidR="00914D90" w:rsidRPr="00D827D3" w:rsidRDefault="00EE25D6" w:rsidP="00D827D3">
      <w:pPr>
        <w:pStyle w:val="SNRapport"/>
        <w:ind w:left="737" w:firstLine="0"/>
        <w:jc w:val="both"/>
      </w:pPr>
      <w:r>
        <w:t xml:space="preserve">på baggrund af en rapport fra ministeren for grøn og solidarisk omstilling </w:t>
      </w:r>
    </w:p>
    <w:p w:rsidR="00914D90" w:rsidRPr="00D827D3" w:rsidRDefault="00EE25D6" w:rsidP="00D827D3">
      <w:pPr>
        <w:pStyle w:val="SNVisa"/>
        <w:jc w:val="both"/>
      </w:pPr>
      <w:r>
        <w:lastRenderedPageBreak/>
        <w:t>under henvisning til Europa-Parlamentets og Rådets forordning (EU) nr. 528/2012 af 22. maj 2012 om tilgængeliggørelse på markedet og anvendelse af biocidholdige produkter</w:t>
      </w:r>
    </w:p>
    <w:p w:rsidR="00914D90" w:rsidRPr="00D827D3" w:rsidRDefault="00EE25D6" w:rsidP="00D827D3">
      <w:pPr>
        <w:pStyle w:val="SNVisa"/>
        <w:jc w:val="both"/>
      </w:pPr>
      <w:r>
        <w:t>under henvisning til Europa-Parlamentets og Rådets forordning (EF) nr. 1272/2008 af 16. december 2008 om klassificering, mærkning og emballering af stoffer og blandinger</w:t>
      </w:r>
    </w:p>
    <w:p w:rsidR="00914D90" w:rsidRPr="00D827D3" w:rsidRDefault="00EE25D6" w:rsidP="00D827D3">
      <w:pPr>
        <w:pStyle w:val="SNVisa"/>
        <w:jc w:val="both"/>
      </w:pPr>
      <w:r>
        <w:t>under henvisning til Europa-Parlamentets og Rådets direktiv (EU) 2015/1535 af 9. september 2015 om en informationsprocedure med hensyn til tekniske forskrifter samt forskrifter for informationssamfundets tjenester (EØS-relevant tekst)</w:t>
      </w:r>
    </w:p>
    <w:p w:rsidR="00914D90" w:rsidRPr="00D827D3" w:rsidRDefault="00EE25D6" w:rsidP="00D827D3">
      <w:pPr>
        <w:pStyle w:val="SNVisa"/>
        <w:jc w:val="both"/>
      </w:pPr>
      <w:r>
        <w:t>under henvisning til miljøloven, navnlig artikel L.522 -5-2 og R.522-1 til R.522-25</w:t>
      </w:r>
    </w:p>
    <w:p w:rsidR="00914D90" w:rsidRPr="00D827D3" w:rsidRDefault="00EE25D6" w:rsidP="00D827D3">
      <w:pPr>
        <w:pStyle w:val="SNVisa"/>
        <w:jc w:val="both"/>
      </w:pPr>
      <w:r>
        <w:t>under henvisning til notifikation nr. 2019/…/F af XX/XX/2019 indsendt til Europa-Kommissionen</w:t>
      </w:r>
    </w:p>
    <w:p w:rsidR="00914D90" w:rsidRPr="00D827D3" w:rsidRDefault="00EE25D6" w:rsidP="00D827D3">
      <w:pPr>
        <w:pStyle w:val="SNVisa"/>
        <w:jc w:val="both"/>
      </w:pPr>
      <w:r>
        <w:t>under henvisning til den offentlige høring, som blev afholdt fra XX/XX/2019 til XX/XX/2019</w:t>
      </w:r>
    </w:p>
    <w:p w:rsidR="00914D90" w:rsidRPr="00D827D3" w:rsidRDefault="00EE25D6" w:rsidP="00D827D3">
      <w:pPr>
        <w:pStyle w:val="SNConsultation"/>
      </w:pPr>
      <w:r>
        <w:t>og efter høring af statsrådet</w:t>
      </w:r>
    </w:p>
    <w:p w:rsidR="00914D90" w:rsidRPr="00D827D3" w:rsidRDefault="00EE25D6" w:rsidP="00D827D3">
      <w:pPr>
        <w:pStyle w:val="SNActe"/>
        <w:keepNext/>
        <w:ind w:left="737"/>
      </w:pPr>
      <w:r>
        <w:t>udstedt følgende dekret:</w:t>
      </w:r>
    </w:p>
    <w:p w:rsidR="00914D90" w:rsidRPr="00D827D3" w:rsidRDefault="00EE25D6" w:rsidP="00D827D3">
      <w:pPr>
        <w:pStyle w:val="SNArticle"/>
        <w:keepNext/>
        <w:ind w:left="737"/>
      </w:pPr>
      <w:r>
        <w:t>Artikel 1</w:t>
      </w:r>
    </w:p>
    <w:p w:rsidR="00914D90" w:rsidRPr="00D827D3" w:rsidRDefault="00EE25D6" w:rsidP="00D827D3">
      <w:pPr>
        <w:pStyle w:val="Corpsdetexte"/>
        <w:keepNext/>
        <w:ind w:left="737"/>
      </w:pPr>
      <w:r>
        <w:t>I miljølovens forskriftsmæssige del, bind V, titel II, kapitel II, afdeling 5, indføjes artikel R.522-16-1, der affattes således:</w:t>
      </w:r>
    </w:p>
    <w:p w:rsidR="00914D90" w:rsidRPr="00D827D3" w:rsidRDefault="00EE25D6" w:rsidP="00D827D3">
      <w:pPr>
        <w:pStyle w:val="Corpsdetexte"/>
        <w:keepNext/>
        <w:ind w:left="737"/>
      </w:pPr>
      <w:r>
        <w:t>"Artikel R.522-16-1:</w:t>
      </w:r>
    </w:p>
    <w:p w:rsidR="00914D90" w:rsidRPr="00D827D3" w:rsidRDefault="00EE25D6" w:rsidP="00D827D3">
      <w:pPr>
        <w:pStyle w:val="Corpsdetexte"/>
        <w:keepNext/>
        <w:ind w:left="737"/>
      </w:pPr>
      <w:r>
        <w:t>De kategorier af biocidholdige produkter, som er nævnt i artikel L.522-5-2 i denne lov, og som det er forbudt at sælge som selvbetjening, fastlægges ved bekendtgørelse fra miljøministeren efter udtalelse fra den franske levnedsmiddel-, miljø- og arbejdssundhedsstyrelse som nævnt i artikel L.1313-1 i loven om folkesundhed. Disse kategorier af biocidholdige produkter kan være:</w:t>
      </w:r>
    </w:p>
    <w:p w:rsidR="00914D90" w:rsidRPr="00D827D3" w:rsidRDefault="00EE25D6">
      <w:pPr>
        <w:pStyle w:val="Corpsdetexte"/>
        <w:ind w:left="737"/>
      </w:pPr>
      <w:r>
        <w:t>– produkttyper som defineret i ovennævnte forordning (EU) nr. 528/2012</w:t>
      </w:r>
    </w:p>
    <w:p w:rsidR="00914D90" w:rsidRPr="00D827D3" w:rsidRDefault="00EE25D6" w:rsidP="00BB4AA5">
      <w:pPr>
        <w:pStyle w:val="Corpsdetexte"/>
        <w:ind w:left="737"/>
      </w:pPr>
      <w:r>
        <w:t>– biocidholdige produkter som defineret i ovennævnte forordning (EU) nr. 528/2012</w:t>
      </w:r>
    </w:p>
    <w:p w:rsidR="00914D90" w:rsidRPr="00D827D3" w:rsidRDefault="00EE25D6">
      <w:pPr>
        <w:pStyle w:val="Corpsdetexte"/>
        <w:ind w:left="737"/>
      </w:pPr>
      <w:r>
        <w:t>– alle biocidholdige produkter, der indeholder visse aktivstoffer som defineret i ovennævnte forordning (EU) nr. 528/2012.</w:t>
      </w:r>
    </w:p>
    <w:p w:rsidR="00914D90" w:rsidRPr="00D827D3" w:rsidRDefault="00EE25D6" w:rsidP="00D827D3">
      <w:pPr>
        <w:pStyle w:val="Corpsdetexte"/>
        <w:keepNext/>
        <w:ind w:left="734"/>
      </w:pPr>
      <w:r>
        <w:t>Disse kategorier af biocidholdige produkter fastlægges afhængigt af de direkte eller indirekte risici for menneskers sundhed eller for miljøet og omfatter bl.a.:</w:t>
      </w:r>
    </w:p>
    <w:p w:rsidR="00914D90" w:rsidRPr="00D827D3" w:rsidRDefault="00EE25D6">
      <w:pPr>
        <w:pStyle w:val="Corpsdetexte"/>
        <w:ind w:left="737"/>
      </w:pPr>
      <w:r>
        <w:t>– produkter, hvor der er mistanke om resistens</w:t>
      </w:r>
    </w:p>
    <w:p w:rsidR="00914D90" w:rsidRPr="00D827D3" w:rsidRDefault="00EE25D6">
      <w:pPr>
        <w:pStyle w:val="Corpsdetexte"/>
        <w:ind w:left="737"/>
      </w:pPr>
      <w:r>
        <w:t>– produkter, hvor der er indberettet tilfælde af forgiftning.". </w:t>
      </w:r>
    </w:p>
    <w:p w:rsidR="00914D90" w:rsidRPr="00D827D3" w:rsidRDefault="00914D90" w:rsidP="00D827D3">
      <w:pPr>
        <w:spacing w:after="120"/>
        <w:ind w:left="734"/>
        <w:jc w:val="both"/>
      </w:pPr>
    </w:p>
    <w:p w:rsidR="00914D90" w:rsidRPr="00D827D3" w:rsidRDefault="00EE25D6" w:rsidP="00D827D3">
      <w:pPr>
        <w:pStyle w:val="SNArticle"/>
        <w:keepNext/>
        <w:ind w:left="737"/>
      </w:pPr>
      <w:r>
        <w:t>Artikel 2</w:t>
      </w:r>
    </w:p>
    <w:p w:rsidR="00914D90" w:rsidRPr="00D827D3" w:rsidRDefault="00EE25D6">
      <w:pPr>
        <w:pStyle w:val="Corpsdetexte"/>
        <w:keepNext/>
        <w:ind w:left="737"/>
      </w:pPr>
      <w:r>
        <w:t>I miljølovens bind V, titel II, kapitel II, ændres afdeling 8 som følger:</w:t>
      </w:r>
    </w:p>
    <w:p w:rsidR="00914D90" w:rsidRPr="00D827D3" w:rsidRDefault="00EE25D6" w:rsidP="00D827D3">
      <w:pPr>
        <w:keepNext/>
        <w:spacing w:after="120"/>
        <w:ind w:left="737"/>
        <w:jc w:val="both"/>
      </w:pPr>
      <w:r>
        <w:t>– I stk. I i artikel R.522-25 indføjes et nr. 9 med følgende ordlyd:</w:t>
      </w:r>
    </w:p>
    <w:p w:rsidR="00914D90" w:rsidRPr="00D827D3" w:rsidRDefault="00EE25D6">
      <w:pPr>
        <w:spacing w:after="120"/>
        <w:ind w:left="737"/>
        <w:jc w:val="both"/>
      </w:pPr>
      <w:r>
        <w:t>"9) at overdrage et produkt som omhandlet i artikel R.522-16-1 i miljølovens bind V, titel II, kapitel II, afdeling 5, direkte som selvbetjening til ikkeerhvervsmæssige brugere".</w:t>
      </w:r>
    </w:p>
    <w:p w:rsidR="00914D90" w:rsidRPr="00D827D3" w:rsidRDefault="00914D90">
      <w:pPr>
        <w:spacing w:after="120"/>
        <w:ind w:left="737"/>
        <w:jc w:val="both"/>
      </w:pPr>
    </w:p>
    <w:p w:rsidR="00914D90" w:rsidRPr="00D827D3" w:rsidRDefault="00EE25D6" w:rsidP="00D827D3">
      <w:pPr>
        <w:keepNext/>
        <w:jc w:val="center"/>
      </w:pPr>
      <w:r>
        <w:rPr>
          <w:b/>
          <w:bCs/>
        </w:rPr>
        <w:t>Artikel 3</w:t>
      </w:r>
    </w:p>
    <w:p w:rsidR="00914D90" w:rsidRPr="00D827D3" w:rsidRDefault="00EE25D6" w:rsidP="00D827D3">
      <w:pPr>
        <w:ind w:left="734"/>
        <w:jc w:val="both"/>
      </w:pPr>
      <w:r>
        <w:t xml:space="preserve">Ministeren for grøn og solidarisk omstilling er ansvarlig for gennemførelsen af nærværende dekret, som offentliggøres i </w:t>
      </w:r>
      <w:r>
        <w:rPr>
          <w:i/>
        </w:rPr>
        <w:t>Journal officiel</w:t>
      </w:r>
      <w:r>
        <w:t xml:space="preserve">, Den Franske Republiks statstidende. </w:t>
      </w:r>
    </w:p>
    <w:p w:rsidR="00914D90" w:rsidRPr="00D827D3" w:rsidRDefault="00914D90">
      <w:pPr>
        <w:ind w:firstLine="709"/>
        <w:jc w:val="both"/>
      </w:pPr>
    </w:p>
    <w:p w:rsidR="00914D90" w:rsidRPr="00D827D3" w:rsidRDefault="00EE25D6">
      <w:pPr>
        <w:pStyle w:val="SNDate"/>
      </w:pPr>
      <w:r>
        <w:t xml:space="preserve">Udfærdiget den </w:t>
      </w:r>
    </w:p>
    <w:p w:rsidR="00914D90" w:rsidRPr="00D827D3" w:rsidRDefault="00914D90">
      <w:pPr>
        <w:pStyle w:val="SNDate"/>
      </w:pPr>
    </w:p>
    <w:p w:rsidR="00914D90" w:rsidRPr="00D827D3" w:rsidRDefault="00914D90">
      <w:pPr>
        <w:pStyle w:val="SNDate"/>
      </w:pPr>
    </w:p>
    <w:p w:rsidR="00914D90" w:rsidRPr="00D827D3" w:rsidRDefault="00EE25D6">
      <w:pPr>
        <w:pStyle w:val="SNDate"/>
      </w:pPr>
      <w:r>
        <w:t>På premierministerens vegne:</w:t>
      </w:r>
    </w:p>
    <w:p w:rsidR="00914D90" w:rsidRPr="00D827D3" w:rsidRDefault="00914D90">
      <w:pPr>
        <w:pStyle w:val="SNDate"/>
      </w:pPr>
    </w:p>
    <w:p w:rsidR="00914D90" w:rsidRPr="00D827D3" w:rsidRDefault="00EE25D6" w:rsidP="00BB4AA5">
      <w:pPr>
        <w:pStyle w:val="SNDate"/>
      </w:pPr>
      <w:r>
        <w:t>Edouard Philippe</w:t>
      </w:r>
    </w:p>
    <w:p w:rsidR="00914D90" w:rsidRPr="00D827D3" w:rsidRDefault="00914D90"/>
    <w:p w:rsidR="00914D90" w:rsidRPr="00D827D3" w:rsidRDefault="00EE25D6" w:rsidP="00BB4AA5">
      <w:pPr>
        <w:pStyle w:val="SNSignatureGauche"/>
      </w:pPr>
      <w:r>
        <w:t>Ministeren for grøn og solidarisk omstilling</w:t>
      </w:r>
    </w:p>
    <w:p w:rsidR="00914D90" w:rsidRPr="00D827D3" w:rsidRDefault="00914D90" w:rsidP="00BB4AA5">
      <w:pPr>
        <w:pStyle w:val="SNSignatureGauche"/>
      </w:pPr>
    </w:p>
    <w:p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4F0" w:rsidRDefault="00B714F0" w:rsidP="00EE25D6">
      <w:pPr>
        <w:spacing w:after="0" w:line="240" w:lineRule="auto"/>
      </w:pPr>
      <w:r>
        <w:separator/>
      </w:r>
    </w:p>
  </w:endnote>
  <w:endnote w:type="continuationSeparator" w:id="0">
    <w:p w:rsidR="00B714F0" w:rsidRDefault="00B714F0"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4F0" w:rsidRDefault="00B714F0" w:rsidP="00EE25D6">
      <w:pPr>
        <w:spacing w:after="0" w:line="240" w:lineRule="auto"/>
      </w:pPr>
      <w:r>
        <w:separator/>
      </w:r>
    </w:p>
  </w:footnote>
  <w:footnote w:type="continuationSeparator" w:id="0">
    <w:p w:rsidR="00B714F0" w:rsidRDefault="00B714F0"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90"/>
    <w:rsid w:val="000C4854"/>
    <w:rsid w:val="00225806"/>
    <w:rsid w:val="003630CB"/>
    <w:rsid w:val="003D6D57"/>
    <w:rsid w:val="00667B8F"/>
    <w:rsid w:val="00864AD9"/>
    <w:rsid w:val="00883C14"/>
    <w:rsid w:val="00914D90"/>
    <w:rsid w:val="009A2398"/>
    <w:rsid w:val="00AD3D59"/>
    <w:rsid w:val="00B714F0"/>
    <w:rsid w:val="00BB4AA5"/>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DE8DE-5C23-4320-8CAE-8E93FE8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da-DK" w:bidi="ar-SA"/>
    </w:rPr>
  </w:style>
  <w:style w:type="character" w:customStyle="1" w:styleId="SNDateCar">
    <w:name w:val="SNDate Car"/>
    <w:basedOn w:val="DefaultParagraphFont"/>
    <w:qFormat/>
    <w:rsid w:val="00CD2116"/>
    <w:rPr>
      <w:sz w:val="24"/>
      <w:szCs w:val="24"/>
      <w:lang w:val="da-DK" w:eastAsia="fr-FR" w:bidi="ar-SA"/>
    </w:rPr>
  </w:style>
  <w:style w:type="character" w:customStyle="1" w:styleId="SNArticleCar">
    <w:name w:val="SNArticle Car"/>
    <w:basedOn w:val="DefaultParagraphFont"/>
    <w:qFormat/>
    <w:rsid w:val="00CD2116"/>
    <w:rPr>
      <w:b/>
      <w:sz w:val="24"/>
      <w:szCs w:val="24"/>
      <w:lang w:val="da-DK" w:eastAsia="fr-FR" w:bidi="ar-SA"/>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en-US"/>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en-US"/>
    </w:rPr>
  </w:style>
  <w:style w:type="paragraph" w:customStyle="1" w:styleId="Titre">
    <w:name w:val="Titre"/>
    <w:basedOn w:val="Normal"/>
    <w:next w:val="Corpsdetexte"/>
    <w:qFormat/>
    <w:pPr>
      <w:keepNext/>
      <w:spacing w:before="240" w:after="120"/>
    </w:pPr>
    <w:rPr>
      <w:rFonts w:ascii="Liberation Sans" w:eastAsia="微软雅黑"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1">
    <w:name w:val="Liste1"/>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微软雅黑"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lang w:eastAsia="en-US"/>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en-US"/>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en-US"/>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REPUBLIQUE FRANCAISE</vt:lpstr>
    </vt:vector>
  </TitlesOfParts>
  <Company>SPM</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Kuzmina, Darja</dc:creator>
  <cp:lastModifiedBy>Ke, Tingting</cp:lastModifiedBy>
  <cp:revision>5</cp:revision>
  <cp:lastPrinted>2019-03-21T17:41:00Z</cp:lastPrinted>
  <dcterms:created xsi:type="dcterms:W3CDTF">2019-03-26T08:49:00Z</dcterms:created>
  <dcterms:modified xsi:type="dcterms:W3CDTF">2019-04-01T10:50:00Z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