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3A5A5" w14:textId="602FEEEB" w:rsidR="00CD6108" w:rsidRPr="00912F31" w:rsidRDefault="00CD6108" w:rsidP="00CD6108">
      <w:pPr>
        <w:shd w:val="clear" w:color="auto" w:fill="FFFFFF" w:themeFill="background1"/>
        <w:spacing w:after="225" w:line="360" w:lineRule="auto"/>
        <w:jc w:val="center"/>
        <w:rPr>
          <w:rFonts w:ascii="Garamond" w:eastAsia="Times New Roman" w:hAnsi="Garamond" w:cs="Times New Roman"/>
          <w:bCs/>
          <w:sz w:val="24"/>
          <w:szCs w:val="24"/>
        </w:rPr>
      </w:pPr>
      <w:r>
        <w:rPr>
          <w:rFonts w:ascii="Garamond" w:hAnsi="Garamond"/>
          <w:sz w:val="24"/>
        </w:rPr>
        <w:t>EKONOMIKA IR JŪRŲ REIKALAI</w:t>
      </w:r>
    </w:p>
    <w:p w14:paraId="4BE6550D" w14:textId="77777777" w:rsidR="00CD6108" w:rsidRPr="00912F31" w:rsidRDefault="00CD6108" w:rsidP="00CD6108">
      <w:pPr>
        <w:shd w:val="clear" w:color="auto" w:fill="FFFFFF" w:themeFill="background1"/>
        <w:spacing w:after="225" w:line="360" w:lineRule="auto"/>
        <w:jc w:val="center"/>
        <w:rPr>
          <w:rFonts w:ascii="Garamond" w:eastAsia="Times New Roman" w:hAnsi="Garamond" w:cs="Times New Roman"/>
          <w:bCs/>
          <w:sz w:val="24"/>
          <w:szCs w:val="24"/>
        </w:rPr>
      </w:pPr>
      <w:r>
        <w:rPr>
          <w:rFonts w:ascii="Garamond" w:hAnsi="Garamond"/>
          <w:sz w:val="24"/>
        </w:rPr>
        <w:t>Ekonomikos valstybės sekretoriaus biuras</w:t>
      </w:r>
    </w:p>
    <w:p w14:paraId="5E59B0B5" w14:textId="77777777" w:rsidR="00CD6108" w:rsidRPr="00912F31" w:rsidRDefault="00CD6108" w:rsidP="00CD6108">
      <w:pPr>
        <w:shd w:val="clear" w:color="auto" w:fill="FFFFFF" w:themeFill="background1"/>
        <w:spacing w:after="225" w:line="360" w:lineRule="auto"/>
        <w:jc w:val="center"/>
        <w:rPr>
          <w:rFonts w:ascii="Garamond" w:eastAsia="Times New Roman" w:hAnsi="Garamond" w:cs="Times New Roman"/>
          <w:bCs/>
          <w:sz w:val="24"/>
          <w:szCs w:val="24"/>
          <w:lang w:eastAsia="pt-PT"/>
        </w:rPr>
      </w:pPr>
    </w:p>
    <w:p w14:paraId="31DCF98E" w14:textId="51AB327C" w:rsidR="00CD6108" w:rsidRPr="00912F31" w:rsidRDefault="00CD6108" w:rsidP="00CD6108">
      <w:pPr>
        <w:shd w:val="clear" w:color="auto" w:fill="FFFFFF" w:themeFill="background1"/>
        <w:spacing w:after="225" w:line="360" w:lineRule="auto"/>
        <w:jc w:val="center"/>
        <w:rPr>
          <w:rFonts w:ascii="Garamond" w:eastAsia="Times New Roman" w:hAnsi="Garamond" w:cs="Times New Roman"/>
          <w:bCs/>
          <w:sz w:val="24"/>
          <w:szCs w:val="24"/>
        </w:rPr>
      </w:pPr>
      <w:r>
        <w:rPr>
          <w:rFonts w:ascii="Garamond" w:hAnsi="Garamond"/>
          <w:sz w:val="24"/>
        </w:rPr>
        <w:t>Potvarkis Nr. XXX/2023</w:t>
      </w:r>
    </w:p>
    <w:p w14:paraId="055E8259" w14:textId="77777777" w:rsidR="00CD6108" w:rsidRPr="00912F31" w:rsidRDefault="00CD6108" w:rsidP="00CD6108">
      <w:pPr>
        <w:shd w:val="clear" w:color="auto" w:fill="FFFFFF" w:themeFill="background1"/>
        <w:spacing w:after="225" w:line="360" w:lineRule="auto"/>
        <w:rPr>
          <w:rFonts w:ascii="Garamond" w:eastAsia="Times New Roman" w:hAnsi="Garamond" w:cs="Times New Roman"/>
          <w:bCs/>
          <w:sz w:val="24"/>
          <w:szCs w:val="24"/>
          <w:lang w:eastAsia="pt-PT"/>
        </w:rPr>
      </w:pPr>
    </w:p>
    <w:p w14:paraId="15BB47EF" w14:textId="51345528" w:rsidR="00CD6108" w:rsidRDefault="00CD6108" w:rsidP="00CD6108">
      <w:pPr>
        <w:shd w:val="clear" w:color="auto" w:fill="FFFFFF" w:themeFill="background1"/>
        <w:spacing w:after="225" w:line="360" w:lineRule="auto"/>
        <w:jc w:val="both"/>
        <w:rPr>
          <w:rFonts w:ascii="Garamond" w:eastAsia="Times New Roman" w:hAnsi="Garamond" w:cs="Times New Roman"/>
          <w:bCs/>
          <w:sz w:val="24"/>
          <w:szCs w:val="24"/>
        </w:rPr>
      </w:pPr>
      <w:r>
        <w:rPr>
          <w:rFonts w:ascii="Garamond" w:hAnsi="Garamond"/>
          <w:sz w:val="24"/>
        </w:rPr>
        <w:t>Santrauka: Potvarkis dėl Reglamento dėl dūmų matuoklių teisinės metrologinės kontrolės.</w:t>
      </w:r>
    </w:p>
    <w:p w14:paraId="4AE88BD5" w14:textId="0D92811E" w:rsidR="00501FB0" w:rsidRDefault="00752C59" w:rsidP="00501FB0">
      <w:pPr>
        <w:spacing w:after="120" w:line="360" w:lineRule="auto"/>
        <w:jc w:val="both"/>
        <w:rPr>
          <w:rFonts w:ascii="Garamond" w:hAnsi="Garamond" w:cs="Arial"/>
          <w:sz w:val="24"/>
          <w:szCs w:val="24"/>
        </w:rPr>
      </w:pPr>
      <w:r>
        <w:rPr>
          <w:rFonts w:ascii="Garamond" w:hAnsi="Garamond"/>
          <w:sz w:val="24"/>
        </w:rPr>
        <w:t>Portugalijos matavimo metodų ir matuoklių metrologinė kontrolė atitinka bendrąją sistemą, patvirtintą 2022 m. balandžio 7 d. Dekretu-įstatymu Nr. 29/2022, bendrąsias normines nuostatas, pateiktas Bendrajame metrologinės kontrolės reglamente, patvirtintame 2022 m. rugpjūčio 23 d. Potvarkiu Nr. 211/2022, taip pat kiekvienos matavimo priemonės specialiųjų potvarkių nuostatas.</w:t>
      </w:r>
    </w:p>
    <w:p w14:paraId="0689E6B7" w14:textId="3B86FDFE" w:rsidR="00CB623B" w:rsidRDefault="00CB623B" w:rsidP="00B86C46">
      <w:pPr>
        <w:shd w:val="clear" w:color="auto" w:fill="FFFFFF" w:themeFill="background1"/>
        <w:spacing w:after="120" w:line="360" w:lineRule="auto"/>
        <w:jc w:val="both"/>
        <w:rPr>
          <w:rFonts w:ascii="Garamond" w:hAnsi="Garamond" w:cs="Arial"/>
          <w:sz w:val="24"/>
          <w:szCs w:val="24"/>
        </w:rPr>
      </w:pPr>
      <w:bookmarkStart w:id="0" w:name="_Hlk66124405"/>
      <w:r>
        <w:rPr>
          <w:rFonts w:ascii="Garamond" w:hAnsi="Garamond"/>
          <w:sz w:val="24"/>
        </w:rPr>
        <w:t>Atsižvelgiant į šios teisinės pozicijos paskelbimą, būtina priimti specialų reglamentą, kurio turi būti laikomasi atliekant dūmų matuoklių metrologinę kontrolę ir kuriuo panaikinamas 2009 m. gruodžio 1 d. Potvarkis Nr. 797/2009.</w:t>
      </w:r>
    </w:p>
    <w:p w14:paraId="44CADCEE" w14:textId="5BD42CB3" w:rsidR="00473279" w:rsidRPr="00B86C46" w:rsidRDefault="00473279" w:rsidP="00B86C46">
      <w:pPr>
        <w:shd w:val="clear" w:color="auto" w:fill="FFFFFF" w:themeFill="background1"/>
        <w:spacing w:after="120" w:line="360" w:lineRule="auto"/>
        <w:jc w:val="both"/>
        <w:rPr>
          <w:rFonts w:ascii="Garamond" w:eastAsia="Times New Roman" w:hAnsi="Garamond" w:cs="Times New Roman"/>
          <w:bCs/>
          <w:sz w:val="24"/>
          <w:szCs w:val="24"/>
        </w:rPr>
      </w:pPr>
      <w:r>
        <w:rPr>
          <w:rFonts w:ascii="Garamond" w:hAnsi="Garamond"/>
          <w:sz w:val="24"/>
        </w:rPr>
        <w:t>Šiam potvarkiui taikoma informavimo apie techninius reglamentus ir informacinės visuomenės paslaugų taisykles procedūra, numatyta 2015 m. rugsėjo 9 d. Europos Parlamento ir Tarybos direktyvoje (ES) 2015/1535.</w:t>
      </w:r>
    </w:p>
    <w:bookmarkEnd w:id="0"/>
    <w:p w14:paraId="03472A57" w14:textId="157F5F06" w:rsidR="00752C59" w:rsidRPr="003D5AFB" w:rsidRDefault="001E2713" w:rsidP="000E7B45">
      <w:pPr>
        <w:spacing w:after="120" w:line="360" w:lineRule="auto"/>
        <w:jc w:val="both"/>
        <w:rPr>
          <w:rFonts w:ascii="Garamond" w:hAnsi="Garamond" w:cs="Arial"/>
          <w:sz w:val="24"/>
          <w:szCs w:val="24"/>
        </w:rPr>
      </w:pPr>
      <w:r>
        <w:rPr>
          <w:rFonts w:ascii="Garamond" w:hAnsi="Garamond"/>
          <w:sz w:val="24"/>
        </w:rPr>
        <w:t>Todėl,</w:t>
      </w:r>
    </w:p>
    <w:p w14:paraId="675622A4" w14:textId="215B8811" w:rsidR="00CB623B" w:rsidRPr="00CA3DB1" w:rsidRDefault="00CB623B" w:rsidP="00CB623B">
      <w:pPr>
        <w:spacing w:after="120" w:line="360" w:lineRule="auto"/>
        <w:jc w:val="both"/>
        <w:rPr>
          <w:rFonts w:ascii="Garamond" w:hAnsi="Garamond" w:cs="Arial"/>
          <w:sz w:val="24"/>
          <w:szCs w:val="24"/>
        </w:rPr>
      </w:pPr>
      <w:r>
        <w:rPr>
          <w:rFonts w:ascii="Garamond" w:hAnsi="Garamond"/>
          <w:sz w:val="24"/>
        </w:rPr>
        <w:t>pagal 2022 m. balandžio 7 d. Dekreto-įstatymo Nr. 29/2022 2 straipsnio a punktą ir 25 straipsnio 1 dalį, kurie yra susiję su prie 2022 m. rugpjūčio 23 d. Potvarkio Nr. 211/2022 pridėto reglamento 1 straipsnio 4 dalies nuostatomis, Vyriausybė ekonomikos valstybės sekretoriaus vardu skelbia tai, kas nurodyta toliau.</w:t>
      </w:r>
    </w:p>
    <w:p w14:paraId="222F76DE" w14:textId="77777777" w:rsidR="00DB3A4E" w:rsidRPr="003D5AFB" w:rsidRDefault="00DB3A4E" w:rsidP="000E7B45">
      <w:pPr>
        <w:spacing w:after="120" w:line="360" w:lineRule="auto"/>
        <w:jc w:val="center"/>
        <w:rPr>
          <w:rFonts w:ascii="Garamond" w:hAnsi="Garamond"/>
          <w:sz w:val="24"/>
          <w:szCs w:val="24"/>
        </w:rPr>
      </w:pPr>
    </w:p>
    <w:p w14:paraId="1AA088A4" w14:textId="127C5176" w:rsidR="00503EE6" w:rsidRPr="003D5AFB" w:rsidRDefault="00503EE6" w:rsidP="000E7B45">
      <w:pPr>
        <w:spacing w:after="120" w:line="360" w:lineRule="auto"/>
        <w:jc w:val="center"/>
        <w:rPr>
          <w:rFonts w:ascii="Garamond" w:hAnsi="Garamond" w:cs="Arial"/>
          <w:b/>
          <w:bCs/>
          <w:sz w:val="24"/>
          <w:szCs w:val="24"/>
        </w:rPr>
      </w:pPr>
      <w:r>
        <w:rPr>
          <w:rFonts w:ascii="Garamond" w:hAnsi="Garamond"/>
          <w:sz w:val="24"/>
        </w:rPr>
        <w:t>1 straipsnis</w:t>
      </w:r>
    </w:p>
    <w:p w14:paraId="1BA6C310" w14:textId="77777777" w:rsidR="00503EE6" w:rsidRPr="003D5AFB" w:rsidRDefault="00503EE6" w:rsidP="000E7B45">
      <w:pPr>
        <w:spacing w:after="120" w:line="360" w:lineRule="auto"/>
        <w:jc w:val="center"/>
        <w:rPr>
          <w:rFonts w:ascii="Garamond" w:hAnsi="Garamond" w:cs="Arial"/>
          <w:b/>
          <w:bCs/>
          <w:sz w:val="24"/>
          <w:szCs w:val="24"/>
        </w:rPr>
      </w:pPr>
      <w:r>
        <w:rPr>
          <w:rFonts w:ascii="Garamond" w:hAnsi="Garamond"/>
          <w:b/>
          <w:sz w:val="24"/>
        </w:rPr>
        <w:t>Tema</w:t>
      </w:r>
    </w:p>
    <w:p w14:paraId="02F0580C" w14:textId="4858DA5D" w:rsidR="00572E2D" w:rsidRPr="003D5AFB" w:rsidRDefault="00503EE6" w:rsidP="00501FB0">
      <w:pPr>
        <w:spacing w:after="120" w:line="360" w:lineRule="auto"/>
        <w:jc w:val="both"/>
        <w:rPr>
          <w:rFonts w:ascii="Garamond" w:hAnsi="Garamond" w:cs="Arial"/>
          <w:sz w:val="24"/>
          <w:szCs w:val="24"/>
        </w:rPr>
      </w:pPr>
      <w:r>
        <w:rPr>
          <w:rFonts w:ascii="Garamond" w:hAnsi="Garamond"/>
          <w:sz w:val="24"/>
        </w:rPr>
        <w:t>Patvirtinamas prie šio potvarkio pridėtas Reglamentas dėl dūmų matuoklių teisinės metrologinės kontrolės, kuris yra neatskiriama jo dalis.</w:t>
      </w:r>
    </w:p>
    <w:p w14:paraId="3265F547" w14:textId="77777777" w:rsidR="00A57A1C" w:rsidRPr="003D5AFB" w:rsidRDefault="00A57A1C" w:rsidP="00501FB0">
      <w:pPr>
        <w:spacing w:after="120" w:line="360" w:lineRule="auto"/>
        <w:jc w:val="both"/>
        <w:rPr>
          <w:rFonts w:ascii="Garamond" w:hAnsi="Garamond" w:cs="Arial"/>
          <w:sz w:val="24"/>
          <w:szCs w:val="24"/>
        </w:rPr>
      </w:pPr>
    </w:p>
    <w:p w14:paraId="198BBB32" w14:textId="65BF9CD4" w:rsidR="00503EE6" w:rsidRPr="003D5AFB" w:rsidRDefault="00503EE6" w:rsidP="000E7B45">
      <w:pPr>
        <w:spacing w:after="120" w:line="360" w:lineRule="auto"/>
        <w:jc w:val="center"/>
        <w:rPr>
          <w:rFonts w:ascii="Garamond" w:hAnsi="Garamond" w:cs="Arial"/>
          <w:sz w:val="24"/>
          <w:szCs w:val="24"/>
        </w:rPr>
      </w:pPr>
      <w:r>
        <w:rPr>
          <w:rFonts w:ascii="Garamond" w:hAnsi="Garamond"/>
          <w:sz w:val="24"/>
        </w:rPr>
        <w:lastRenderedPageBreak/>
        <w:t>2 straipsnis</w:t>
      </w:r>
    </w:p>
    <w:p w14:paraId="209921D8" w14:textId="77777777" w:rsidR="00503EE6" w:rsidRPr="003D5AFB" w:rsidRDefault="00503EE6" w:rsidP="000E7B45">
      <w:pPr>
        <w:spacing w:after="120" w:line="360" w:lineRule="auto"/>
        <w:jc w:val="center"/>
        <w:rPr>
          <w:rFonts w:ascii="Garamond" w:hAnsi="Garamond" w:cs="Arial"/>
          <w:b/>
          <w:bCs/>
          <w:sz w:val="24"/>
          <w:szCs w:val="24"/>
        </w:rPr>
      </w:pPr>
      <w:r>
        <w:rPr>
          <w:rFonts w:ascii="Garamond" w:hAnsi="Garamond"/>
          <w:b/>
          <w:sz w:val="24"/>
        </w:rPr>
        <w:t>Panaikinimo sąlyga</w:t>
      </w:r>
    </w:p>
    <w:p w14:paraId="2DB40EAF" w14:textId="1318F5B8" w:rsidR="00503EE6" w:rsidRPr="003D5AFB" w:rsidRDefault="00503EE6" w:rsidP="00501FB0">
      <w:pPr>
        <w:spacing w:after="120" w:line="360" w:lineRule="auto"/>
        <w:jc w:val="both"/>
        <w:rPr>
          <w:rFonts w:ascii="Garamond" w:hAnsi="Garamond" w:cs="Arial"/>
          <w:sz w:val="24"/>
          <w:szCs w:val="24"/>
        </w:rPr>
      </w:pPr>
      <w:r>
        <w:rPr>
          <w:rFonts w:ascii="Garamond" w:hAnsi="Garamond"/>
          <w:sz w:val="24"/>
        </w:rPr>
        <w:t>2009 m. gruodžio 1 d. Potvarkis Nr. 797/2009 panaikinamas.</w:t>
      </w:r>
    </w:p>
    <w:p w14:paraId="0F60FE99" w14:textId="77777777" w:rsidR="00A57A1C" w:rsidRPr="003D5AFB" w:rsidRDefault="00A57A1C" w:rsidP="00501FB0">
      <w:pPr>
        <w:spacing w:after="120" w:line="360" w:lineRule="auto"/>
        <w:jc w:val="both"/>
        <w:rPr>
          <w:rFonts w:ascii="Garamond" w:hAnsi="Garamond" w:cs="Arial"/>
          <w:sz w:val="24"/>
          <w:szCs w:val="24"/>
        </w:rPr>
      </w:pPr>
    </w:p>
    <w:p w14:paraId="6FA41C09" w14:textId="77777777" w:rsidR="00503EE6" w:rsidRPr="003D5AFB" w:rsidRDefault="00503EE6" w:rsidP="000E7B45">
      <w:pPr>
        <w:spacing w:after="120" w:line="360" w:lineRule="auto"/>
        <w:jc w:val="center"/>
        <w:rPr>
          <w:rFonts w:ascii="Garamond" w:hAnsi="Garamond" w:cs="Arial"/>
          <w:sz w:val="24"/>
          <w:szCs w:val="24"/>
        </w:rPr>
      </w:pPr>
      <w:r>
        <w:rPr>
          <w:rFonts w:ascii="Garamond" w:hAnsi="Garamond"/>
          <w:sz w:val="24"/>
        </w:rPr>
        <w:t>3 straipsnis</w:t>
      </w:r>
    </w:p>
    <w:p w14:paraId="05D48045" w14:textId="77777777" w:rsidR="00503EE6" w:rsidRPr="003D5AFB" w:rsidRDefault="00503EE6" w:rsidP="000E7B45">
      <w:pPr>
        <w:spacing w:after="120" w:line="360" w:lineRule="auto"/>
        <w:jc w:val="center"/>
        <w:rPr>
          <w:rFonts w:ascii="Garamond" w:hAnsi="Garamond" w:cs="Arial"/>
          <w:b/>
          <w:bCs/>
          <w:sz w:val="24"/>
          <w:szCs w:val="24"/>
        </w:rPr>
      </w:pPr>
      <w:r>
        <w:rPr>
          <w:rFonts w:ascii="Garamond" w:hAnsi="Garamond"/>
          <w:b/>
          <w:sz w:val="24"/>
        </w:rPr>
        <w:t>Įsigaliojimas</w:t>
      </w:r>
    </w:p>
    <w:p w14:paraId="06329FD8" w14:textId="0217627E" w:rsidR="000D5C89" w:rsidRPr="000E7B45" w:rsidRDefault="000D5C89" w:rsidP="000D5C89">
      <w:pPr>
        <w:spacing w:after="120" w:line="360" w:lineRule="auto"/>
        <w:jc w:val="both"/>
        <w:rPr>
          <w:rFonts w:ascii="Garamond" w:hAnsi="Garamond" w:cs="Arial"/>
          <w:sz w:val="24"/>
          <w:szCs w:val="24"/>
        </w:rPr>
      </w:pPr>
      <w:r>
        <w:rPr>
          <w:rFonts w:ascii="Garamond" w:hAnsi="Garamond"/>
          <w:sz w:val="24"/>
        </w:rPr>
        <w:t>Šis potvarkis įsigalioja kitą dieną po jo paskelbimo.</w:t>
      </w:r>
    </w:p>
    <w:p w14:paraId="5F2AE5CD" w14:textId="77777777" w:rsidR="000D5C89" w:rsidRDefault="000D5C89" w:rsidP="000D5C89">
      <w:pPr>
        <w:spacing w:after="120" w:line="360" w:lineRule="auto"/>
        <w:jc w:val="both"/>
        <w:rPr>
          <w:rFonts w:ascii="Garamond" w:hAnsi="Garamond" w:cs="Arial"/>
          <w:sz w:val="24"/>
          <w:szCs w:val="24"/>
        </w:rPr>
      </w:pPr>
    </w:p>
    <w:p w14:paraId="0BBEDC7E" w14:textId="77777777" w:rsidR="000D5C89" w:rsidRDefault="000D5C89" w:rsidP="000D5C89">
      <w:pPr>
        <w:spacing w:after="120" w:line="360" w:lineRule="auto"/>
        <w:jc w:val="both"/>
        <w:rPr>
          <w:rFonts w:ascii="Garamond" w:hAnsi="Garamond" w:cs="Arial"/>
          <w:sz w:val="24"/>
          <w:szCs w:val="24"/>
        </w:rPr>
      </w:pPr>
    </w:p>
    <w:p w14:paraId="341D7A48" w14:textId="652BB506" w:rsidR="000D5C89" w:rsidRPr="00BF69F3" w:rsidRDefault="000D5C89" w:rsidP="000D5C89">
      <w:pPr>
        <w:spacing w:after="120" w:line="360" w:lineRule="auto"/>
        <w:rPr>
          <w:rFonts w:ascii="Garamond" w:hAnsi="Garamond" w:cs="Arial"/>
          <w:sz w:val="24"/>
          <w:szCs w:val="24"/>
        </w:rPr>
      </w:pPr>
      <w:r>
        <w:rPr>
          <w:rFonts w:ascii="Garamond" w:hAnsi="Garamond"/>
          <w:sz w:val="24"/>
        </w:rPr>
        <w:t>2023 m. xxxxxx xx d. – Ekonomikos valstybės sekretorius</w:t>
      </w:r>
      <w:r>
        <w:rPr>
          <w:rFonts w:ascii="Garamond" w:hAnsi="Garamond"/>
          <w:i/>
          <w:sz w:val="24"/>
        </w:rPr>
        <w:t xml:space="preserve"> Pedro Cilínio</w:t>
      </w:r>
      <w:r>
        <w:rPr>
          <w:rFonts w:ascii="Garamond" w:hAnsi="Garamond"/>
          <w:sz w:val="24"/>
        </w:rPr>
        <w:t>.</w:t>
      </w:r>
    </w:p>
    <w:p w14:paraId="2FABC214" w14:textId="77777777" w:rsidR="00FC7BA5" w:rsidRPr="003D5AFB" w:rsidRDefault="00FC7BA5" w:rsidP="00BF69F3">
      <w:pPr>
        <w:spacing w:after="120" w:line="360" w:lineRule="auto"/>
        <w:jc w:val="both"/>
        <w:rPr>
          <w:rFonts w:ascii="Garamond" w:hAnsi="Garamond" w:cs="Arial"/>
          <w:sz w:val="24"/>
          <w:szCs w:val="24"/>
        </w:rPr>
      </w:pPr>
    </w:p>
    <w:p w14:paraId="7BDA659C" w14:textId="77777777" w:rsidR="00327929" w:rsidRPr="003D5AFB" w:rsidRDefault="00327929">
      <w:pPr>
        <w:rPr>
          <w:rFonts w:ascii="Garamond" w:hAnsi="Garamond" w:cs="Arial"/>
          <w:sz w:val="24"/>
          <w:szCs w:val="24"/>
        </w:rPr>
      </w:pPr>
      <w:r>
        <w:br w:type="page"/>
      </w:r>
    </w:p>
    <w:p w14:paraId="67F457C7" w14:textId="010A1BD5" w:rsidR="00503EE6" w:rsidRPr="003D5AFB" w:rsidRDefault="00503EE6" w:rsidP="00BF69F3">
      <w:pPr>
        <w:spacing w:after="120" w:line="360" w:lineRule="auto"/>
        <w:jc w:val="center"/>
        <w:rPr>
          <w:rFonts w:ascii="Garamond" w:hAnsi="Garamond" w:cs="Arial"/>
          <w:sz w:val="24"/>
          <w:szCs w:val="24"/>
        </w:rPr>
      </w:pPr>
      <w:r>
        <w:rPr>
          <w:rFonts w:ascii="Garamond" w:hAnsi="Garamond"/>
          <w:sz w:val="24"/>
        </w:rPr>
        <w:lastRenderedPageBreak/>
        <w:t>PRIEDAS</w:t>
      </w:r>
    </w:p>
    <w:p w14:paraId="7BBDD6D4" w14:textId="792EC905" w:rsidR="00B55531" w:rsidRPr="003D5AFB" w:rsidRDefault="00B55531" w:rsidP="000E7B45">
      <w:pPr>
        <w:spacing w:after="120" w:line="360" w:lineRule="auto"/>
        <w:jc w:val="center"/>
        <w:rPr>
          <w:rFonts w:ascii="Garamond" w:hAnsi="Garamond" w:cs="Arial"/>
          <w:b/>
          <w:bCs/>
          <w:sz w:val="24"/>
          <w:szCs w:val="24"/>
        </w:rPr>
      </w:pPr>
      <w:r>
        <w:rPr>
          <w:rFonts w:ascii="Garamond" w:hAnsi="Garamond"/>
          <w:b/>
          <w:sz w:val="24"/>
        </w:rPr>
        <w:t>REGLAMENTAS DĖL DŪMŲ MATUOKLIŲ TEISINĖS METROLOGINĖS KONTROLĖS</w:t>
      </w:r>
    </w:p>
    <w:p w14:paraId="1024B4FA" w14:textId="77777777" w:rsidR="00FC7BA5" w:rsidRPr="003D5AFB" w:rsidRDefault="00FC7BA5" w:rsidP="00501FB0">
      <w:pPr>
        <w:spacing w:after="120" w:line="360" w:lineRule="auto"/>
        <w:jc w:val="center"/>
        <w:rPr>
          <w:rFonts w:ascii="Garamond" w:hAnsi="Garamond" w:cs="Arial"/>
          <w:sz w:val="24"/>
          <w:szCs w:val="24"/>
        </w:rPr>
      </w:pPr>
    </w:p>
    <w:p w14:paraId="0E18C89E" w14:textId="0E3486D1" w:rsidR="00503EE6" w:rsidRPr="003D5AFB" w:rsidRDefault="00503EE6" w:rsidP="000E7B45">
      <w:pPr>
        <w:spacing w:after="120" w:line="360" w:lineRule="auto"/>
        <w:jc w:val="center"/>
        <w:rPr>
          <w:rFonts w:ascii="Garamond" w:hAnsi="Garamond" w:cs="Arial"/>
          <w:sz w:val="24"/>
          <w:szCs w:val="24"/>
        </w:rPr>
      </w:pPr>
      <w:r>
        <w:rPr>
          <w:rFonts w:ascii="Garamond" w:hAnsi="Garamond"/>
          <w:sz w:val="24"/>
        </w:rPr>
        <w:t>1 straipsnis</w:t>
      </w:r>
    </w:p>
    <w:p w14:paraId="67D520C6" w14:textId="77777777" w:rsidR="00503EE6" w:rsidRPr="003D5AFB" w:rsidRDefault="00503EE6" w:rsidP="000E7B45">
      <w:pPr>
        <w:spacing w:after="120" w:line="360" w:lineRule="auto"/>
        <w:jc w:val="center"/>
        <w:rPr>
          <w:rFonts w:ascii="Garamond" w:hAnsi="Garamond" w:cs="Arial"/>
          <w:b/>
          <w:bCs/>
          <w:sz w:val="24"/>
          <w:szCs w:val="24"/>
        </w:rPr>
      </w:pPr>
      <w:r>
        <w:rPr>
          <w:rFonts w:ascii="Garamond" w:hAnsi="Garamond"/>
          <w:b/>
          <w:sz w:val="24"/>
        </w:rPr>
        <w:t>Taikymo sritis</w:t>
      </w:r>
    </w:p>
    <w:p w14:paraId="4356A378" w14:textId="58CC8C8E" w:rsidR="00B55531" w:rsidRPr="003D5AFB" w:rsidRDefault="00B55531" w:rsidP="000E7B45">
      <w:pPr>
        <w:spacing w:after="120" w:line="360" w:lineRule="auto"/>
        <w:jc w:val="both"/>
        <w:rPr>
          <w:rFonts w:ascii="Garamond" w:hAnsi="Garamond" w:cs="Arial"/>
          <w:sz w:val="24"/>
          <w:szCs w:val="24"/>
        </w:rPr>
      </w:pPr>
      <w:r>
        <w:rPr>
          <w:rFonts w:ascii="Garamond" w:hAnsi="Garamond"/>
          <w:sz w:val="24"/>
        </w:rPr>
        <w:t>Šis reglamentas taikomas dūmų matuokliams, kurie skirti dyzelinu varomų transporto priemonių išmetamųjų teršalų neskaidrumui matuoti.</w:t>
      </w:r>
    </w:p>
    <w:p w14:paraId="7531927A" w14:textId="77777777" w:rsidR="00A57A1C" w:rsidRPr="003D5AFB" w:rsidRDefault="00A57A1C" w:rsidP="000E7B45">
      <w:pPr>
        <w:spacing w:after="120" w:line="360" w:lineRule="auto"/>
        <w:jc w:val="both"/>
        <w:rPr>
          <w:rFonts w:ascii="Garamond" w:hAnsi="Garamond" w:cs="Arial"/>
          <w:sz w:val="24"/>
          <w:szCs w:val="24"/>
        </w:rPr>
      </w:pPr>
    </w:p>
    <w:p w14:paraId="38FD58A9" w14:textId="0558B44D" w:rsidR="00503EE6" w:rsidRPr="003D5AFB" w:rsidRDefault="00503EE6" w:rsidP="000E7B45">
      <w:pPr>
        <w:spacing w:after="120" w:line="360" w:lineRule="auto"/>
        <w:jc w:val="center"/>
        <w:rPr>
          <w:rFonts w:ascii="Garamond" w:hAnsi="Garamond" w:cs="Arial"/>
          <w:sz w:val="24"/>
          <w:szCs w:val="24"/>
        </w:rPr>
      </w:pPr>
      <w:r>
        <w:rPr>
          <w:rFonts w:ascii="Garamond" w:hAnsi="Garamond"/>
          <w:sz w:val="24"/>
        </w:rPr>
        <w:t>2 straipsnis</w:t>
      </w:r>
    </w:p>
    <w:p w14:paraId="5FB19F42" w14:textId="3A391A93" w:rsidR="006D605C" w:rsidRPr="003D5AFB" w:rsidRDefault="006D605C" w:rsidP="006D605C">
      <w:pPr>
        <w:spacing w:after="120" w:line="360" w:lineRule="auto"/>
        <w:jc w:val="center"/>
        <w:rPr>
          <w:rFonts w:ascii="Garamond" w:hAnsi="Garamond" w:cs="Arial"/>
          <w:b/>
          <w:bCs/>
          <w:sz w:val="24"/>
          <w:szCs w:val="24"/>
        </w:rPr>
      </w:pPr>
      <w:r>
        <w:rPr>
          <w:rFonts w:ascii="Garamond" w:hAnsi="Garamond"/>
          <w:b/>
          <w:sz w:val="24"/>
        </w:rPr>
        <w:t xml:space="preserve">Apibrėžtis </w:t>
      </w:r>
    </w:p>
    <w:p w14:paraId="216E5843" w14:textId="78AA9014" w:rsidR="00A57A1C" w:rsidRDefault="00E144AF" w:rsidP="000E7B45">
      <w:pPr>
        <w:spacing w:after="120" w:line="360" w:lineRule="auto"/>
        <w:jc w:val="both"/>
        <w:rPr>
          <w:rFonts w:ascii="Garamond" w:hAnsi="Garamond" w:cs="Arial"/>
          <w:sz w:val="24"/>
          <w:szCs w:val="24"/>
        </w:rPr>
      </w:pPr>
      <w:r>
        <w:rPr>
          <w:rFonts w:ascii="Garamond" w:hAnsi="Garamond"/>
          <w:sz w:val="24"/>
        </w:rPr>
        <w:t>Šioje taisyklėje sąvoka „dūmų matuokliai“ reiškia prietaisus, skirtus nuolat transporto priemonių išmetamų dujų neskaidrumui matuoti.</w:t>
      </w:r>
    </w:p>
    <w:p w14:paraId="0EC431E1" w14:textId="77777777" w:rsidR="00C97828" w:rsidRPr="003D5AFB" w:rsidRDefault="00C97828" w:rsidP="000E7B45">
      <w:pPr>
        <w:spacing w:after="120" w:line="360" w:lineRule="auto"/>
        <w:jc w:val="both"/>
        <w:rPr>
          <w:rFonts w:ascii="Garamond" w:hAnsi="Garamond" w:cs="Arial"/>
          <w:sz w:val="24"/>
          <w:szCs w:val="24"/>
        </w:rPr>
      </w:pPr>
    </w:p>
    <w:p w14:paraId="0C24B2CF" w14:textId="65386484" w:rsidR="00503EE6" w:rsidRPr="003D5AFB" w:rsidRDefault="00503EE6" w:rsidP="000E7B45">
      <w:pPr>
        <w:spacing w:after="120" w:line="360" w:lineRule="auto"/>
        <w:jc w:val="center"/>
        <w:rPr>
          <w:rFonts w:ascii="Garamond" w:hAnsi="Garamond" w:cs="Arial"/>
          <w:sz w:val="24"/>
          <w:szCs w:val="24"/>
        </w:rPr>
      </w:pPr>
      <w:bookmarkStart w:id="1" w:name="_Hlk63432496"/>
      <w:r>
        <w:rPr>
          <w:rFonts w:ascii="Garamond" w:hAnsi="Garamond"/>
          <w:sz w:val="24"/>
        </w:rPr>
        <w:t>3 straipsnis</w:t>
      </w:r>
    </w:p>
    <w:bookmarkEnd w:id="1"/>
    <w:p w14:paraId="58D3E434" w14:textId="77777777" w:rsidR="006D605C" w:rsidRPr="003D5AFB" w:rsidRDefault="006D605C" w:rsidP="006D605C">
      <w:pPr>
        <w:spacing w:after="120" w:line="360" w:lineRule="auto"/>
        <w:jc w:val="center"/>
        <w:rPr>
          <w:rFonts w:ascii="Garamond" w:hAnsi="Garamond" w:cs="Arial"/>
          <w:b/>
          <w:bCs/>
          <w:sz w:val="24"/>
          <w:szCs w:val="24"/>
        </w:rPr>
      </w:pPr>
      <w:r>
        <w:rPr>
          <w:rFonts w:ascii="Garamond" w:hAnsi="Garamond"/>
          <w:b/>
          <w:sz w:val="24"/>
        </w:rPr>
        <w:t>Eksploatacijos pradžia</w:t>
      </w:r>
    </w:p>
    <w:p w14:paraId="53E67223" w14:textId="39B9CF21" w:rsidR="006D605C" w:rsidRPr="003D5AFB" w:rsidRDefault="006D605C" w:rsidP="006D605C">
      <w:pPr>
        <w:spacing w:after="120" w:line="360" w:lineRule="auto"/>
        <w:jc w:val="both"/>
        <w:rPr>
          <w:rFonts w:ascii="Garamond" w:hAnsi="Garamond" w:cs="Arial"/>
          <w:sz w:val="24"/>
          <w:szCs w:val="24"/>
        </w:rPr>
      </w:pPr>
      <w:r>
        <w:rPr>
          <w:rFonts w:ascii="Garamond" w:hAnsi="Garamond"/>
          <w:sz w:val="24"/>
        </w:rPr>
        <w:t xml:space="preserve">Dūmų matuokliai turi atitikti standarte ISO 11614 </w:t>
      </w:r>
      <w:bookmarkStart w:id="2" w:name="_Hlk63409046"/>
      <w:bookmarkStart w:id="3" w:name="_Hlk63674255"/>
      <w:r>
        <w:rPr>
          <w:rFonts w:ascii="Garamond" w:hAnsi="Garamond"/>
          <w:sz w:val="24"/>
        </w:rPr>
        <w:t xml:space="preserve">nustatytus </w:t>
      </w:r>
      <w:bookmarkEnd w:id="2"/>
      <w:bookmarkEnd w:id="3"/>
      <w:r>
        <w:rPr>
          <w:rFonts w:ascii="Garamond" w:hAnsi="Garamond"/>
          <w:sz w:val="24"/>
        </w:rPr>
        <w:t>metrologinius ir techninius reikalavimus.</w:t>
      </w:r>
    </w:p>
    <w:p w14:paraId="329073A8" w14:textId="77777777" w:rsidR="00A57A1C" w:rsidRPr="003D5AFB" w:rsidRDefault="00A57A1C" w:rsidP="000E7B45">
      <w:pPr>
        <w:spacing w:after="120" w:line="360" w:lineRule="auto"/>
        <w:jc w:val="both"/>
        <w:rPr>
          <w:rFonts w:ascii="Garamond" w:hAnsi="Garamond" w:cs="Arial"/>
          <w:sz w:val="24"/>
          <w:szCs w:val="24"/>
        </w:rPr>
      </w:pPr>
    </w:p>
    <w:p w14:paraId="110D83CD" w14:textId="43F70083" w:rsidR="00533F9E" w:rsidRPr="003D5AFB" w:rsidRDefault="00533F9E" w:rsidP="000E7B45">
      <w:pPr>
        <w:spacing w:after="120" w:line="360" w:lineRule="auto"/>
        <w:jc w:val="center"/>
        <w:rPr>
          <w:rFonts w:ascii="Garamond" w:hAnsi="Garamond" w:cs="Arial"/>
          <w:sz w:val="24"/>
          <w:szCs w:val="24"/>
        </w:rPr>
      </w:pPr>
      <w:r>
        <w:rPr>
          <w:rFonts w:ascii="Garamond" w:hAnsi="Garamond"/>
          <w:sz w:val="24"/>
        </w:rPr>
        <w:t>4 straipsnis</w:t>
      </w:r>
    </w:p>
    <w:p w14:paraId="75DB895D" w14:textId="58B82272" w:rsidR="00C75076" w:rsidRPr="003D5AFB" w:rsidRDefault="00597F39" w:rsidP="000E7B45">
      <w:pPr>
        <w:spacing w:after="120" w:line="360" w:lineRule="auto"/>
        <w:jc w:val="center"/>
        <w:rPr>
          <w:rFonts w:ascii="Garamond" w:hAnsi="Garamond" w:cs="Arial"/>
          <w:sz w:val="24"/>
          <w:szCs w:val="24"/>
        </w:rPr>
      </w:pPr>
      <w:r>
        <w:rPr>
          <w:rFonts w:ascii="Garamond" w:hAnsi="Garamond"/>
          <w:b/>
          <w:sz w:val="24"/>
        </w:rPr>
        <w:t>Rodmenys</w:t>
      </w:r>
    </w:p>
    <w:p w14:paraId="7F87933E" w14:textId="542F813F" w:rsidR="00197A36" w:rsidRPr="00197A36" w:rsidRDefault="00197A36" w:rsidP="00197A36">
      <w:pPr>
        <w:spacing w:after="120" w:line="360" w:lineRule="auto"/>
        <w:jc w:val="both"/>
        <w:rPr>
          <w:rFonts w:ascii="Garamond" w:hAnsi="Garamond" w:cs="Arial"/>
          <w:sz w:val="24"/>
          <w:szCs w:val="24"/>
        </w:rPr>
      </w:pPr>
      <w:r>
        <w:rPr>
          <w:rFonts w:ascii="Garamond" w:hAnsi="Garamond"/>
          <w:sz w:val="24"/>
        </w:rPr>
        <w:t>1. Dūmų matuoklių rodmenys išreiškiami šviesos sugerties koeficientu, atitinkančiu simbolį k, ir vienetu m</w:t>
      </w:r>
      <w:r>
        <w:rPr>
          <w:rFonts w:ascii="Garamond" w:hAnsi="Garamond"/>
          <w:sz w:val="24"/>
          <w:vertAlign w:val="superscript"/>
        </w:rPr>
        <w:t>-1</w:t>
      </w:r>
      <w:r>
        <w:rPr>
          <w:rFonts w:ascii="Garamond" w:hAnsi="Garamond"/>
          <w:sz w:val="24"/>
        </w:rPr>
        <w:t>.</w:t>
      </w:r>
    </w:p>
    <w:p w14:paraId="0F28A0DF" w14:textId="3D7E2FD2" w:rsidR="00197A36" w:rsidRPr="00197A36" w:rsidRDefault="00197A36" w:rsidP="00197A36">
      <w:pPr>
        <w:spacing w:after="120" w:line="360" w:lineRule="auto"/>
        <w:jc w:val="both"/>
        <w:rPr>
          <w:rFonts w:ascii="Garamond" w:hAnsi="Garamond" w:cs="Arial"/>
          <w:sz w:val="24"/>
          <w:szCs w:val="24"/>
        </w:rPr>
      </w:pPr>
      <w:r>
        <w:rPr>
          <w:rFonts w:ascii="Garamond" w:hAnsi="Garamond"/>
          <w:sz w:val="24"/>
        </w:rPr>
        <w:t>2. Neskaidrumo vertės yra procentinės dalys ir išreiškiamos simboliu N.</w:t>
      </w:r>
    </w:p>
    <w:p w14:paraId="7B029027" w14:textId="571AF0FE" w:rsidR="001B79B7" w:rsidRPr="003D5AFB" w:rsidRDefault="00197A36" w:rsidP="00197A36">
      <w:pPr>
        <w:spacing w:after="120" w:line="360" w:lineRule="auto"/>
        <w:jc w:val="both"/>
        <w:rPr>
          <w:rFonts w:ascii="Garamond" w:hAnsi="Garamond" w:cs="Arial"/>
          <w:sz w:val="24"/>
          <w:szCs w:val="24"/>
        </w:rPr>
      </w:pPr>
      <w:r>
        <w:rPr>
          <w:rFonts w:ascii="Garamond" w:hAnsi="Garamond"/>
          <w:sz w:val="24"/>
        </w:rPr>
        <w:t>3. Jei perskaičiavimo koeficientas yra tinkamai išreikštas, kiti lygiaverčiai vienetai gali būti priimtini remiantis Tarptautine vienetų sistema (SI).</w:t>
      </w:r>
    </w:p>
    <w:p w14:paraId="6978003C" w14:textId="77777777" w:rsidR="00A57A1C" w:rsidRPr="003D5AFB" w:rsidRDefault="00A57A1C" w:rsidP="000E7B45">
      <w:pPr>
        <w:spacing w:after="120" w:line="360" w:lineRule="auto"/>
        <w:jc w:val="both"/>
        <w:rPr>
          <w:rFonts w:ascii="Garamond" w:hAnsi="Garamond" w:cs="Arial"/>
          <w:sz w:val="24"/>
          <w:szCs w:val="24"/>
        </w:rPr>
      </w:pPr>
    </w:p>
    <w:p w14:paraId="3488AB2F" w14:textId="3E4CF1F1" w:rsidR="00503EE6" w:rsidRPr="003D5AFB" w:rsidRDefault="00503EE6" w:rsidP="001A0B50">
      <w:pPr>
        <w:keepNext/>
        <w:spacing w:after="120" w:line="360" w:lineRule="auto"/>
        <w:jc w:val="center"/>
        <w:rPr>
          <w:rFonts w:ascii="Garamond" w:hAnsi="Garamond" w:cs="Arial"/>
          <w:sz w:val="24"/>
          <w:szCs w:val="24"/>
        </w:rPr>
      </w:pPr>
      <w:r>
        <w:rPr>
          <w:rFonts w:ascii="Garamond" w:hAnsi="Garamond"/>
          <w:sz w:val="24"/>
        </w:rPr>
        <w:lastRenderedPageBreak/>
        <w:t>5 straipsnis</w:t>
      </w:r>
    </w:p>
    <w:p w14:paraId="7A1BEF1E" w14:textId="77777777" w:rsidR="00503EE6" w:rsidRPr="003D5AFB" w:rsidRDefault="00503EE6" w:rsidP="005024E2">
      <w:pPr>
        <w:spacing w:after="120" w:line="360" w:lineRule="auto"/>
        <w:jc w:val="center"/>
        <w:rPr>
          <w:rFonts w:ascii="Garamond" w:hAnsi="Garamond" w:cs="Arial"/>
          <w:b/>
          <w:bCs/>
          <w:sz w:val="24"/>
          <w:szCs w:val="24"/>
        </w:rPr>
      </w:pPr>
      <w:r>
        <w:rPr>
          <w:rFonts w:ascii="Garamond" w:hAnsi="Garamond"/>
          <w:b/>
          <w:sz w:val="24"/>
        </w:rPr>
        <w:t>Teisinė metrologinė kontrolė</w:t>
      </w:r>
    </w:p>
    <w:p w14:paraId="1A8C137B" w14:textId="3F9C24C1" w:rsidR="00A57A1C" w:rsidRPr="003D5AFB" w:rsidRDefault="00503EE6" w:rsidP="005024E2">
      <w:pPr>
        <w:spacing w:after="120" w:line="360" w:lineRule="auto"/>
        <w:jc w:val="both"/>
        <w:rPr>
          <w:rFonts w:ascii="Garamond" w:hAnsi="Garamond" w:cs="Arial"/>
          <w:sz w:val="24"/>
          <w:szCs w:val="24"/>
        </w:rPr>
      </w:pPr>
      <w:r>
        <w:rPr>
          <w:rFonts w:ascii="Garamond" w:hAnsi="Garamond"/>
          <w:sz w:val="24"/>
        </w:rPr>
        <w:t xml:space="preserve">Už dūmų matuoklių </w:t>
      </w:r>
      <w:bookmarkStart w:id="4" w:name="_Hlk106875133"/>
      <w:r>
        <w:rPr>
          <w:rFonts w:ascii="Garamond" w:hAnsi="Garamond"/>
          <w:sz w:val="24"/>
        </w:rPr>
        <w:t xml:space="preserve">teisinę metrologinę kontrolę </w:t>
      </w:r>
      <w:bookmarkEnd w:id="4"/>
      <w:r>
        <w:rPr>
          <w:rFonts w:ascii="Garamond" w:hAnsi="Garamond"/>
          <w:sz w:val="24"/>
        </w:rPr>
        <w:t>atsako Portugalijos kokybės institutas, I.P. (IPQ, I.P.). Ši kontrolė apima modelio patvirtinimo, pirmosios patikros, periodinės patikros ir specialiosios patikros operacijas.</w:t>
      </w:r>
    </w:p>
    <w:p w14:paraId="70D6A65A" w14:textId="77777777" w:rsidR="00FC7BA5" w:rsidRPr="003D5AFB" w:rsidRDefault="00FC7BA5" w:rsidP="00093EAB">
      <w:pPr>
        <w:spacing w:after="120" w:line="360" w:lineRule="auto"/>
        <w:jc w:val="both"/>
        <w:rPr>
          <w:rFonts w:ascii="Garamond" w:hAnsi="Garamond" w:cs="Arial"/>
          <w:sz w:val="24"/>
          <w:szCs w:val="24"/>
        </w:rPr>
      </w:pPr>
    </w:p>
    <w:p w14:paraId="7B45623B" w14:textId="732021EA" w:rsidR="00503EE6" w:rsidRPr="003D5AFB" w:rsidRDefault="00503EE6" w:rsidP="00104E49">
      <w:pPr>
        <w:spacing w:after="120" w:line="360" w:lineRule="auto"/>
        <w:jc w:val="center"/>
        <w:rPr>
          <w:rFonts w:ascii="Garamond" w:hAnsi="Garamond" w:cs="Arial"/>
          <w:sz w:val="24"/>
          <w:szCs w:val="24"/>
        </w:rPr>
      </w:pPr>
      <w:r>
        <w:rPr>
          <w:rFonts w:ascii="Garamond" w:hAnsi="Garamond"/>
          <w:sz w:val="24"/>
        </w:rPr>
        <w:t>6 straipsnis</w:t>
      </w:r>
    </w:p>
    <w:p w14:paraId="2FD67190" w14:textId="19023FF4" w:rsidR="00503EE6" w:rsidRPr="003D5AFB" w:rsidRDefault="00727801" w:rsidP="00104E49">
      <w:pPr>
        <w:spacing w:after="120" w:line="360" w:lineRule="auto"/>
        <w:jc w:val="center"/>
        <w:rPr>
          <w:rFonts w:ascii="Garamond" w:hAnsi="Garamond" w:cs="Arial"/>
          <w:b/>
          <w:bCs/>
          <w:sz w:val="24"/>
          <w:szCs w:val="24"/>
        </w:rPr>
      </w:pPr>
      <w:r>
        <w:rPr>
          <w:rFonts w:ascii="Garamond" w:hAnsi="Garamond"/>
          <w:b/>
          <w:sz w:val="24"/>
        </w:rPr>
        <w:t>Modelio patvirtinimas</w:t>
      </w:r>
    </w:p>
    <w:p w14:paraId="07DF1D43" w14:textId="149EC1C6" w:rsidR="00BF3396" w:rsidRDefault="00BF3396" w:rsidP="00BF3396">
      <w:pPr>
        <w:spacing w:after="120" w:line="360" w:lineRule="auto"/>
        <w:jc w:val="both"/>
        <w:rPr>
          <w:rFonts w:ascii="Garamond" w:hAnsi="Garamond"/>
          <w:sz w:val="24"/>
          <w:szCs w:val="24"/>
        </w:rPr>
      </w:pPr>
      <w:r>
        <w:rPr>
          <w:rFonts w:ascii="Garamond" w:hAnsi="Garamond"/>
          <w:sz w:val="24"/>
        </w:rPr>
        <w:t>1. Modelio patvirtinimas turi atitikti 2022 m. balandžio 7 d. Dekreto-įstatymo Nr. 29/2022 7 straipsnyje ir prie 2022 m. rugpjūčio 23 d. Potvarkio Nr. 211/2022 pridėto reglamento 2 straipsnyje nustatytus reikalavimus.</w:t>
      </w:r>
    </w:p>
    <w:p w14:paraId="157246D2" w14:textId="297C8A92" w:rsidR="00BF3396" w:rsidRDefault="00BF3396" w:rsidP="00BF3396">
      <w:pPr>
        <w:spacing w:after="120" w:line="360" w:lineRule="auto"/>
        <w:jc w:val="both"/>
        <w:rPr>
          <w:rFonts w:ascii="Garamond" w:hAnsi="Garamond"/>
          <w:color w:val="000000"/>
          <w:sz w:val="24"/>
          <w:szCs w:val="24"/>
        </w:rPr>
      </w:pPr>
      <w:r>
        <w:rPr>
          <w:rFonts w:ascii="Garamond" w:hAnsi="Garamond"/>
          <w:sz w:val="24"/>
        </w:rPr>
        <w:t xml:space="preserve">2. Modelio patvirtinimo galiojimo laikotarpiu bet kokiems arba visiems patvirtinto modelio pakeitimams, keičiant komponentus, pridedant papildomą prietaisą, </w:t>
      </w:r>
      <w:r>
        <w:rPr>
          <w:rFonts w:ascii="Garamond" w:hAnsi="Garamond"/>
          <w:color w:val="000000"/>
          <w:sz w:val="24"/>
        </w:rPr>
        <w:t xml:space="preserve">keičiant kompiuterio programą </w:t>
      </w:r>
      <w:r>
        <w:rPr>
          <w:rFonts w:ascii="Garamond" w:hAnsi="Garamond"/>
          <w:i/>
          <w:color w:val="000000"/>
          <w:sz w:val="24"/>
        </w:rPr>
        <w:t>(programinę įrangą)</w:t>
      </w:r>
      <w:r>
        <w:rPr>
          <w:rFonts w:ascii="Garamond" w:hAnsi="Garamond"/>
          <w:color w:val="000000"/>
          <w:sz w:val="24"/>
        </w:rPr>
        <w:t>, diegiant arba atliekant pakeitimus, kurie gali turėti įtakos matavimų rezultatams ar norminėms naudojimo sąlygoms, reikia papildomo modelio patvirtinimo.</w:t>
      </w:r>
    </w:p>
    <w:p w14:paraId="5C139199" w14:textId="0E76FCE2" w:rsidR="00BF3396" w:rsidRDefault="00BF3396" w:rsidP="00BF3396">
      <w:pPr>
        <w:spacing w:after="120" w:line="360" w:lineRule="auto"/>
        <w:jc w:val="both"/>
        <w:rPr>
          <w:rFonts w:ascii="Garamond" w:hAnsi="Garamond"/>
          <w:color w:val="000000"/>
          <w:sz w:val="24"/>
          <w:szCs w:val="24"/>
        </w:rPr>
      </w:pPr>
      <w:r>
        <w:rPr>
          <w:rFonts w:ascii="Garamond" w:hAnsi="Garamond"/>
          <w:color w:val="000000"/>
          <w:sz w:val="24"/>
        </w:rPr>
        <w:t xml:space="preserve">3. Kompiuterio </w:t>
      </w:r>
      <w:r>
        <w:rPr>
          <w:rFonts w:ascii="Garamond" w:hAnsi="Garamond"/>
          <w:sz w:val="24"/>
        </w:rPr>
        <w:t xml:space="preserve">programos, </w:t>
      </w:r>
      <w:r>
        <w:rPr>
          <w:rFonts w:ascii="Garamond" w:hAnsi="Garamond"/>
          <w:color w:val="000000"/>
          <w:sz w:val="24"/>
        </w:rPr>
        <w:t xml:space="preserve">kurias naudoja </w:t>
      </w:r>
      <w:bookmarkStart w:id="5" w:name="_Hlk126936097"/>
      <w:r>
        <w:rPr>
          <w:rFonts w:ascii="Garamond" w:hAnsi="Garamond"/>
          <w:sz w:val="24"/>
        </w:rPr>
        <w:t>dūmų matuokliai,</w:t>
      </w:r>
      <w:r>
        <w:rPr>
          <w:rFonts w:ascii="Garamond" w:hAnsi="Garamond"/>
          <w:color w:val="000000"/>
          <w:sz w:val="24"/>
        </w:rPr>
        <w:t xml:space="preserve"> </w:t>
      </w:r>
      <w:bookmarkEnd w:id="5"/>
      <w:r>
        <w:rPr>
          <w:rFonts w:ascii="Garamond" w:hAnsi="Garamond"/>
          <w:color w:val="000000"/>
          <w:sz w:val="24"/>
        </w:rPr>
        <w:t>turi užtikrinti gautų ir pateiktų duomenų vientisumą ir konfidencialumą ir joms turi būti taikomas unikalus ir nedviprasmiškas identifikavimas.</w:t>
      </w:r>
    </w:p>
    <w:p w14:paraId="2FCFDA57" w14:textId="59631F94" w:rsidR="007204A7" w:rsidRPr="003D5AFB" w:rsidRDefault="007204A7" w:rsidP="002C68EA">
      <w:pPr>
        <w:pStyle w:val="ListParagraph"/>
        <w:spacing w:after="120" w:line="360" w:lineRule="auto"/>
        <w:ind w:left="0"/>
        <w:contextualSpacing w:val="0"/>
        <w:jc w:val="both"/>
        <w:rPr>
          <w:rFonts w:ascii="Garamond" w:hAnsi="Garamond" w:cs="Arial"/>
          <w:sz w:val="24"/>
          <w:szCs w:val="24"/>
        </w:rPr>
      </w:pPr>
    </w:p>
    <w:p w14:paraId="7C0C899C" w14:textId="006A9304" w:rsidR="00F60431" w:rsidRPr="003D5AFB" w:rsidRDefault="00F60431" w:rsidP="002C68EA">
      <w:pPr>
        <w:spacing w:after="120" w:line="360" w:lineRule="auto"/>
        <w:jc w:val="center"/>
        <w:rPr>
          <w:rFonts w:ascii="Garamond" w:hAnsi="Garamond" w:cs="Arial"/>
          <w:sz w:val="24"/>
          <w:szCs w:val="24"/>
        </w:rPr>
      </w:pPr>
      <w:r>
        <w:rPr>
          <w:rFonts w:ascii="Garamond" w:hAnsi="Garamond"/>
          <w:sz w:val="24"/>
        </w:rPr>
        <w:t>7 straipsnis</w:t>
      </w:r>
    </w:p>
    <w:p w14:paraId="34626D98" w14:textId="7B508073" w:rsidR="00F97B29" w:rsidRPr="003D5AFB" w:rsidRDefault="00570BD9" w:rsidP="002C68EA">
      <w:pPr>
        <w:spacing w:after="120" w:line="360" w:lineRule="auto"/>
        <w:jc w:val="center"/>
        <w:rPr>
          <w:rFonts w:ascii="Garamond" w:hAnsi="Garamond" w:cs="Arial"/>
          <w:b/>
          <w:bCs/>
          <w:sz w:val="24"/>
          <w:szCs w:val="24"/>
        </w:rPr>
      </w:pPr>
      <w:r>
        <w:rPr>
          <w:rFonts w:ascii="Garamond" w:hAnsi="Garamond"/>
          <w:b/>
          <w:sz w:val="24"/>
        </w:rPr>
        <w:t>Pirmoji patikra</w:t>
      </w:r>
    </w:p>
    <w:p w14:paraId="43E5DF15" w14:textId="05439965" w:rsidR="0087542F" w:rsidRPr="003D5AFB" w:rsidRDefault="0087542F" w:rsidP="002C68EA">
      <w:pPr>
        <w:spacing w:after="120" w:line="360" w:lineRule="auto"/>
        <w:jc w:val="both"/>
        <w:rPr>
          <w:rFonts w:ascii="Garamond" w:hAnsi="Garamond" w:cs="Arial"/>
          <w:sz w:val="24"/>
          <w:szCs w:val="24"/>
        </w:rPr>
      </w:pPr>
      <w:r>
        <w:rPr>
          <w:rFonts w:ascii="Garamond" w:hAnsi="Garamond"/>
          <w:sz w:val="24"/>
        </w:rPr>
        <w:t>1. Pirmoji patikra atliekama prieš pateikiant prietaisą rinkai arba atlikus jo remontą ir kiekvieną kartą, kai pažeidžiama plomba. Jos galiojimo laikotarpis yra toks pat kaip ir periodinės patikros, kuri tais metais neatliekama.</w:t>
      </w:r>
    </w:p>
    <w:p w14:paraId="5A2368F9" w14:textId="167DAACC" w:rsidR="003842F2" w:rsidRPr="003D5AFB" w:rsidRDefault="003842F2" w:rsidP="002C68EA">
      <w:pPr>
        <w:spacing w:after="120" w:line="360" w:lineRule="auto"/>
        <w:jc w:val="both"/>
        <w:rPr>
          <w:rFonts w:ascii="Garamond" w:hAnsi="Garamond" w:cs="Arial"/>
          <w:sz w:val="24"/>
          <w:szCs w:val="24"/>
        </w:rPr>
      </w:pPr>
      <w:r>
        <w:rPr>
          <w:rFonts w:ascii="Garamond" w:hAnsi="Garamond"/>
          <w:sz w:val="24"/>
        </w:rPr>
        <w:t>2. Pirmosios patikros bandymai atliekami laikantis šio reglamento 3 straipsnyje nustatytų metrologinių ir techninių reikalavimų.</w:t>
      </w:r>
    </w:p>
    <w:p w14:paraId="320CE689" w14:textId="6E0E1DB0" w:rsidR="00A17F17" w:rsidRDefault="003842F2" w:rsidP="00A17F17">
      <w:pPr>
        <w:jc w:val="both"/>
        <w:rPr>
          <w:rFonts w:ascii="Garamond" w:hAnsi="Garamond" w:cs="Arial"/>
          <w:sz w:val="24"/>
          <w:szCs w:val="24"/>
        </w:rPr>
      </w:pPr>
      <w:bookmarkStart w:id="6" w:name="_Hlk63414812"/>
      <w:r>
        <w:rPr>
          <w:rFonts w:ascii="Garamond" w:hAnsi="Garamond"/>
          <w:sz w:val="24"/>
        </w:rPr>
        <w:t>3.</w:t>
      </w:r>
      <w:bookmarkEnd w:id="6"/>
      <w:r>
        <w:rPr>
          <w:rFonts w:ascii="Garamond" w:hAnsi="Garamond"/>
          <w:sz w:val="24"/>
        </w:rPr>
        <w:t xml:space="preserve"> Per pirmąją patikrą didžiausios leidžiamosios paklaidos vertės yra lygios ± 2 % neskaidrumo (N).  </w:t>
      </w:r>
    </w:p>
    <w:p w14:paraId="03EBD602" w14:textId="77777777" w:rsidR="00A57A1C" w:rsidRPr="003D5AFB" w:rsidRDefault="00A57A1C" w:rsidP="002C68EA">
      <w:pPr>
        <w:spacing w:after="120" w:line="360" w:lineRule="auto"/>
        <w:jc w:val="both"/>
        <w:rPr>
          <w:rFonts w:ascii="Garamond" w:hAnsi="Garamond" w:cs="Arial"/>
          <w:sz w:val="24"/>
          <w:szCs w:val="24"/>
        </w:rPr>
      </w:pPr>
    </w:p>
    <w:p w14:paraId="06FC48BE" w14:textId="1622D2EA" w:rsidR="00503EE6" w:rsidRPr="003D5AFB" w:rsidRDefault="00503EE6" w:rsidP="002C68EA">
      <w:pPr>
        <w:spacing w:after="120" w:line="360" w:lineRule="auto"/>
        <w:jc w:val="center"/>
        <w:rPr>
          <w:rFonts w:ascii="Garamond" w:hAnsi="Garamond" w:cs="Arial"/>
          <w:sz w:val="24"/>
          <w:szCs w:val="24"/>
        </w:rPr>
      </w:pPr>
      <w:r>
        <w:rPr>
          <w:rFonts w:ascii="Garamond" w:hAnsi="Garamond"/>
          <w:sz w:val="24"/>
        </w:rPr>
        <w:lastRenderedPageBreak/>
        <w:t>8 straipsnis</w:t>
      </w:r>
    </w:p>
    <w:p w14:paraId="177F56D3" w14:textId="77777777" w:rsidR="00503EE6" w:rsidRPr="003D5AFB" w:rsidRDefault="00503EE6" w:rsidP="002C68EA">
      <w:pPr>
        <w:spacing w:after="120" w:line="360" w:lineRule="auto"/>
        <w:jc w:val="center"/>
        <w:rPr>
          <w:rFonts w:ascii="Garamond" w:hAnsi="Garamond" w:cs="Arial"/>
          <w:b/>
          <w:bCs/>
          <w:sz w:val="24"/>
          <w:szCs w:val="24"/>
        </w:rPr>
      </w:pPr>
      <w:r>
        <w:rPr>
          <w:rFonts w:ascii="Garamond" w:hAnsi="Garamond"/>
          <w:b/>
          <w:sz w:val="24"/>
        </w:rPr>
        <w:t>Periodinė patikra</w:t>
      </w:r>
    </w:p>
    <w:p w14:paraId="62D7103A" w14:textId="3D028C7A" w:rsidR="005E797A" w:rsidRDefault="005E797A" w:rsidP="005E797A">
      <w:pPr>
        <w:spacing w:after="120" w:line="360" w:lineRule="auto"/>
        <w:jc w:val="both"/>
        <w:rPr>
          <w:rFonts w:ascii="Garamond" w:hAnsi="Garamond" w:cs="Arial"/>
          <w:sz w:val="24"/>
          <w:szCs w:val="24"/>
        </w:rPr>
      </w:pPr>
      <w:bookmarkStart w:id="7" w:name="_Hlk107869984"/>
      <w:bookmarkStart w:id="8" w:name="_Hlk107936171"/>
      <w:r>
        <w:rPr>
          <w:rFonts w:ascii="Garamond" w:hAnsi="Garamond"/>
          <w:sz w:val="24"/>
        </w:rPr>
        <w:t>1. Periodinė patikra atliekama kasmet ir galioja vienus metus nuo jos atlikimo dienos.</w:t>
      </w:r>
    </w:p>
    <w:bookmarkEnd w:id="7"/>
    <w:bookmarkEnd w:id="8"/>
    <w:p w14:paraId="583B7830" w14:textId="4D5C067E" w:rsidR="002B5F8C" w:rsidRPr="003D5AFB" w:rsidRDefault="002B5F8C" w:rsidP="002B5F8C">
      <w:pPr>
        <w:spacing w:after="120" w:line="360" w:lineRule="auto"/>
        <w:jc w:val="both"/>
        <w:rPr>
          <w:rFonts w:ascii="Garamond" w:hAnsi="Garamond" w:cs="Arial"/>
          <w:sz w:val="24"/>
          <w:szCs w:val="24"/>
        </w:rPr>
      </w:pPr>
      <w:r>
        <w:rPr>
          <w:rFonts w:ascii="Garamond" w:hAnsi="Garamond"/>
          <w:sz w:val="24"/>
        </w:rPr>
        <w:t>2. Periodinės patikros bandymai turi būti tokie patys, kaip ir nustatyti pirmajai patikrai.</w:t>
      </w:r>
    </w:p>
    <w:p w14:paraId="6E7C93C7" w14:textId="5E71EEB5" w:rsidR="0073637C" w:rsidRPr="003D5AFB" w:rsidRDefault="002B5F8C">
      <w:pPr>
        <w:spacing w:after="120" w:line="360" w:lineRule="auto"/>
        <w:jc w:val="both"/>
        <w:rPr>
          <w:rFonts w:ascii="Garamond" w:hAnsi="Garamond" w:cs="Arial"/>
          <w:sz w:val="24"/>
          <w:szCs w:val="24"/>
        </w:rPr>
      </w:pPr>
      <w:r>
        <w:rPr>
          <w:rFonts w:ascii="Garamond" w:hAnsi="Garamond"/>
          <w:sz w:val="24"/>
        </w:rPr>
        <w:t>3. Periodinės patikros didžiausių leidžiamųjų paklaidų vertės turi būti lygios per pirmąją patikrą nustatytų didžiausių leidžiamųjų paklaidų vertėms.</w:t>
      </w:r>
    </w:p>
    <w:p w14:paraId="3A15EA1F" w14:textId="77777777" w:rsidR="00A57A1C" w:rsidRPr="003D5AFB" w:rsidRDefault="00A57A1C">
      <w:pPr>
        <w:spacing w:after="120" w:line="360" w:lineRule="auto"/>
        <w:jc w:val="both"/>
        <w:rPr>
          <w:rFonts w:ascii="Garamond" w:hAnsi="Garamond" w:cs="Arial"/>
          <w:sz w:val="24"/>
          <w:szCs w:val="24"/>
        </w:rPr>
      </w:pPr>
    </w:p>
    <w:p w14:paraId="484A3A9A" w14:textId="243DF155" w:rsidR="00503EE6" w:rsidRPr="003D5AFB" w:rsidRDefault="00503EE6" w:rsidP="002C68EA">
      <w:pPr>
        <w:spacing w:after="120" w:line="360" w:lineRule="auto"/>
        <w:jc w:val="center"/>
        <w:rPr>
          <w:rFonts w:ascii="Garamond" w:hAnsi="Garamond" w:cs="Arial"/>
          <w:sz w:val="24"/>
          <w:szCs w:val="24"/>
        </w:rPr>
      </w:pPr>
      <w:r>
        <w:rPr>
          <w:rFonts w:ascii="Garamond" w:hAnsi="Garamond"/>
          <w:sz w:val="24"/>
        </w:rPr>
        <w:t>9 straipsnis</w:t>
      </w:r>
    </w:p>
    <w:p w14:paraId="62B7028E" w14:textId="77777777" w:rsidR="00503EE6" w:rsidRPr="003D5AFB" w:rsidRDefault="00503EE6" w:rsidP="002C68EA">
      <w:pPr>
        <w:spacing w:after="120" w:line="360" w:lineRule="auto"/>
        <w:jc w:val="center"/>
        <w:rPr>
          <w:rFonts w:ascii="Garamond" w:hAnsi="Garamond" w:cs="Arial"/>
          <w:b/>
          <w:bCs/>
          <w:sz w:val="24"/>
          <w:szCs w:val="24"/>
        </w:rPr>
      </w:pPr>
      <w:r>
        <w:rPr>
          <w:rFonts w:ascii="Garamond" w:hAnsi="Garamond"/>
          <w:b/>
          <w:sz w:val="24"/>
        </w:rPr>
        <w:t>Specialioji patikra</w:t>
      </w:r>
    </w:p>
    <w:p w14:paraId="21E9EEE9" w14:textId="5CC7507F" w:rsidR="00503EE6" w:rsidRPr="003D5AFB" w:rsidRDefault="00944E05" w:rsidP="002C68EA">
      <w:pPr>
        <w:spacing w:after="120" w:line="360" w:lineRule="auto"/>
        <w:jc w:val="both"/>
        <w:rPr>
          <w:rFonts w:ascii="Garamond" w:hAnsi="Garamond" w:cs="Arial"/>
          <w:sz w:val="24"/>
          <w:szCs w:val="24"/>
        </w:rPr>
      </w:pPr>
      <w:r>
        <w:rPr>
          <w:rFonts w:ascii="Garamond" w:hAnsi="Garamond"/>
          <w:sz w:val="24"/>
        </w:rPr>
        <w:t>1. Specialioji patikra apima periodinės patikros bandymus.</w:t>
      </w:r>
    </w:p>
    <w:p w14:paraId="7447DA07" w14:textId="6567F499" w:rsidR="00503EE6" w:rsidRPr="003D5AFB" w:rsidRDefault="00503EE6">
      <w:pPr>
        <w:spacing w:after="120" w:line="360" w:lineRule="auto"/>
        <w:jc w:val="both"/>
        <w:rPr>
          <w:rFonts w:ascii="Garamond" w:hAnsi="Garamond" w:cs="Arial"/>
          <w:sz w:val="24"/>
          <w:szCs w:val="24"/>
        </w:rPr>
      </w:pPr>
      <w:r>
        <w:rPr>
          <w:rFonts w:ascii="Garamond" w:hAnsi="Garamond"/>
          <w:sz w:val="24"/>
        </w:rPr>
        <w:t>2. Didžiausių leidžiamųjų paklaidų vertės atliekant specialiąją patikrą turi būti lygios didžiausių leidžiamųjų paklaidų vertėms atliekant periodinę patikrą.</w:t>
      </w:r>
    </w:p>
    <w:p w14:paraId="0BE4205E" w14:textId="77777777" w:rsidR="0073637C" w:rsidRPr="003D5AFB" w:rsidRDefault="0073637C" w:rsidP="002C68EA">
      <w:pPr>
        <w:spacing w:after="120" w:line="360" w:lineRule="auto"/>
        <w:jc w:val="both"/>
        <w:rPr>
          <w:rFonts w:ascii="Garamond" w:hAnsi="Garamond" w:cs="Arial"/>
          <w:sz w:val="24"/>
          <w:szCs w:val="24"/>
        </w:rPr>
      </w:pPr>
    </w:p>
    <w:p w14:paraId="7C617DDA" w14:textId="72BADA5C" w:rsidR="000A231E" w:rsidRPr="003D5AFB" w:rsidRDefault="000A231E" w:rsidP="007366C9">
      <w:pPr>
        <w:spacing w:after="120" w:line="360" w:lineRule="auto"/>
        <w:jc w:val="center"/>
        <w:rPr>
          <w:rFonts w:ascii="Garamond" w:hAnsi="Garamond" w:cs="Arial"/>
          <w:sz w:val="24"/>
          <w:szCs w:val="24"/>
        </w:rPr>
      </w:pPr>
      <w:r>
        <w:rPr>
          <w:rFonts w:ascii="Garamond" w:hAnsi="Garamond"/>
          <w:sz w:val="24"/>
        </w:rPr>
        <w:t>10 straipsnis</w:t>
      </w:r>
    </w:p>
    <w:p w14:paraId="39298155" w14:textId="53987728" w:rsidR="000A231E" w:rsidRPr="003D5AFB" w:rsidRDefault="000A231E" w:rsidP="007366C9">
      <w:pPr>
        <w:spacing w:after="120" w:line="360" w:lineRule="auto"/>
        <w:jc w:val="center"/>
        <w:rPr>
          <w:rFonts w:ascii="Garamond" w:hAnsi="Garamond" w:cs="Arial"/>
          <w:b/>
          <w:bCs/>
          <w:sz w:val="24"/>
          <w:szCs w:val="24"/>
        </w:rPr>
      </w:pPr>
      <w:r>
        <w:rPr>
          <w:rFonts w:ascii="Garamond" w:hAnsi="Garamond"/>
          <w:b/>
          <w:sz w:val="24"/>
        </w:rPr>
        <w:t>Užrašai ir ženklai</w:t>
      </w:r>
    </w:p>
    <w:p w14:paraId="7A96B35F" w14:textId="514B3BE3" w:rsidR="004A5897" w:rsidRPr="003D5AFB" w:rsidRDefault="004A5897" w:rsidP="00BF69F3">
      <w:pPr>
        <w:spacing w:after="120" w:line="360" w:lineRule="auto"/>
        <w:jc w:val="both"/>
        <w:rPr>
          <w:rFonts w:ascii="Garamond" w:hAnsi="Garamond" w:cs="Arial"/>
          <w:sz w:val="24"/>
          <w:szCs w:val="24"/>
        </w:rPr>
      </w:pPr>
      <w:bookmarkStart w:id="9" w:name="_Hlk82391725"/>
      <w:bookmarkStart w:id="10" w:name="_Hlk82391591"/>
      <w:r>
        <w:rPr>
          <w:rFonts w:ascii="Garamond" w:hAnsi="Garamond"/>
          <w:sz w:val="24"/>
        </w:rPr>
        <w:t>1. Ant dūmų matuoklių turi būti matomi ir įskaitomi užrašai ir ženklai, atitinkantys to reglamento 3 straipsnyje nustatytus metrologinius reikalavimus.</w:t>
      </w:r>
    </w:p>
    <w:p w14:paraId="28620774" w14:textId="7685BCFA" w:rsidR="004A5897" w:rsidRPr="003D5AFB" w:rsidRDefault="004A5897" w:rsidP="00BF69F3">
      <w:pPr>
        <w:spacing w:after="120" w:line="360" w:lineRule="auto"/>
        <w:jc w:val="both"/>
        <w:rPr>
          <w:rFonts w:ascii="Garamond" w:hAnsi="Garamond" w:cs="Arial"/>
          <w:sz w:val="24"/>
          <w:szCs w:val="24"/>
        </w:rPr>
      </w:pPr>
      <w:r>
        <w:rPr>
          <w:rFonts w:ascii="Garamond" w:hAnsi="Garamond"/>
          <w:sz w:val="24"/>
        </w:rPr>
        <w:t>2.</w:t>
      </w:r>
      <w:bookmarkEnd w:id="9"/>
      <w:r>
        <w:rPr>
          <w:rFonts w:ascii="Garamond" w:hAnsi="Garamond"/>
          <w:sz w:val="24"/>
        </w:rPr>
        <w:t xml:space="preserve"> Dūmų matuokliai taip pat turi būti paženklinti modelio patvirtinimo simboliu ir kitais jiems naudoti naudingais simboliais ar nuorodomis.</w:t>
      </w:r>
    </w:p>
    <w:bookmarkEnd w:id="10"/>
    <w:p w14:paraId="7ACAD7AE" w14:textId="6B227A09" w:rsidR="00FC57F5" w:rsidRPr="003D5AFB" w:rsidRDefault="00FC57F5" w:rsidP="00BF69F3">
      <w:pPr>
        <w:autoSpaceDE w:val="0"/>
        <w:autoSpaceDN w:val="0"/>
        <w:adjustRightInd w:val="0"/>
        <w:spacing w:after="120" w:line="360" w:lineRule="auto"/>
        <w:jc w:val="both"/>
        <w:rPr>
          <w:rFonts w:ascii="Garamond" w:hAnsi="Garamond" w:cs="Arial"/>
          <w:sz w:val="24"/>
          <w:szCs w:val="24"/>
        </w:rPr>
      </w:pPr>
    </w:p>
    <w:p w14:paraId="03842174" w14:textId="79CCA1CF" w:rsidR="00503EE6" w:rsidRPr="003D5AFB" w:rsidRDefault="00503EE6" w:rsidP="00BF69F3">
      <w:pPr>
        <w:spacing w:after="120" w:line="360" w:lineRule="auto"/>
        <w:jc w:val="center"/>
        <w:rPr>
          <w:rFonts w:ascii="Garamond" w:hAnsi="Garamond" w:cs="Arial"/>
          <w:sz w:val="24"/>
          <w:szCs w:val="24"/>
        </w:rPr>
      </w:pPr>
      <w:bookmarkStart w:id="11" w:name="_Hlk63417111"/>
      <w:r>
        <w:rPr>
          <w:rFonts w:ascii="Garamond" w:hAnsi="Garamond"/>
          <w:sz w:val="24"/>
        </w:rPr>
        <w:t>11 straipsnis</w:t>
      </w:r>
    </w:p>
    <w:p w14:paraId="7F04099F" w14:textId="77777777" w:rsidR="00503EE6" w:rsidRPr="003D5AFB" w:rsidRDefault="00503EE6" w:rsidP="00BF69F3">
      <w:pPr>
        <w:spacing w:after="120" w:line="360" w:lineRule="auto"/>
        <w:jc w:val="center"/>
        <w:rPr>
          <w:rFonts w:ascii="Garamond" w:hAnsi="Garamond" w:cs="Arial"/>
          <w:b/>
          <w:bCs/>
          <w:sz w:val="24"/>
          <w:szCs w:val="24"/>
        </w:rPr>
      </w:pPr>
      <w:r>
        <w:rPr>
          <w:rFonts w:ascii="Garamond" w:hAnsi="Garamond"/>
          <w:b/>
          <w:sz w:val="24"/>
        </w:rPr>
        <w:t>Pereinamojo laikotarpio nuostata</w:t>
      </w:r>
    </w:p>
    <w:bookmarkEnd w:id="11"/>
    <w:p w14:paraId="441DDFF2" w14:textId="48C08D7A" w:rsidR="00D24055" w:rsidRPr="003D5AFB" w:rsidRDefault="00D24055" w:rsidP="00BF69F3">
      <w:pPr>
        <w:spacing w:after="120" w:line="360" w:lineRule="auto"/>
        <w:jc w:val="both"/>
        <w:rPr>
          <w:rFonts w:ascii="Garamond" w:hAnsi="Garamond" w:cs="Arial"/>
          <w:sz w:val="24"/>
          <w:szCs w:val="24"/>
        </w:rPr>
      </w:pPr>
      <w:r>
        <w:rPr>
          <w:rFonts w:ascii="Garamond" w:hAnsi="Garamond"/>
          <w:sz w:val="24"/>
        </w:rPr>
        <w:t>Prietaisas gali būti naudojamas tol, kol jis yra geros būklės, ir jei atliekant metrologinius patikros bandymus paklaidos neviršija didžiausių leidžiamųjų paklaidų.</w:t>
      </w:r>
    </w:p>
    <w:p w14:paraId="12DE1FBE" w14:textId="77777777" w:rsidR="00BF69F3" w:rsidRPr="003D5AFB" w:rsidRDefault="00BF69F3" w:rsidP="00BF69F3">
      <w:pPr>
        <w:spacing w:after="120" w:line="360" w:lineRule="auto"/>
        <w:jc w:val="center"/>
        <w:rPr>
          <w:rFonts w:ascii="Garamond" w:hAnsi="Garamond" w:cs="Arial"/>
          <w:sz w:val="24"/>
          <w:szCs w:val="24"/>
        </w:rPr>
      </w:pPr>
    </w:p>
    <w:p w14:paraId="1F4559B5" w14:textId="100C162E" w:rsidR="00336A88" w:rsidRPr="003D5AFB" w:rsidRDefault="00336A88" w:rsidP="001A0B50">
      <w:pPr>
        <w:keepNext/>
        <w:spacing w:after="120" w:line="360" w:lineRule="auto"/>
        <w:jc w:val="center"/>
        <w:rPr>
          <w:rFonts w:ascii="Garamond" w:hAnsi="Garamond" w:cs="Arial"/>
          <w:sz w:val="24"/>
          <w:szCs w:val="24"/>
        </w:rPr>
      </w:pPr>
      <w:r>
        <w:rPr>
          <w:rFonts w:ascii="Garamond" w:hAnsi="Garamond"/>
          <w:sz w:val="24"/>
        </w:rPr>
        <w:lastRenderedPageBreak/>
        <w:t>12 straipsnis</w:t>
      </w:r>
    </w:p>
    <w:p w14:paraId="00AFCFB4" w14:textId="2D0E9E49" w:rsidR="0014394D" w:rsidRPr="003D5AFB" w:rsidRDefault="00336A88" w:rsidP="001A0B50">
      <w:pPr>
        <w:keepNext/>
        <w:spacing w:after="120" w:line="360" w:lineRule="auto"/>
        <w:jc w:val="center"/>
        <w:rPr>
          <w:rFonts w:ascii="Garamond" w:hAnsi="Garamond" w:cs="Arial"/>
          <w:b/>
          <w:bCs/>
          <w:sz w:val="24"/>
          <w:szCs w:val="24"/>
        </w:rPr>
      </w:pPr>
      <w:r>
        <w:rPr>
          <w:rFonts w:ascii="Garamond" w:hAnsi="Garamond"/>
          <w:b/>
          <w:sz w:val="24"/>
        </w:rPr>
        <w:t xml:space="preserve">Galutinė nuostata </w:t>
      </w:r>
    </w:p>
    <w:p w14:paraId="745D5232" w14:textId="79E15894" w:rsidR="00181C8E" w:rsidRPr="003D5AFB" w:rsidRDefault="00181C8E" w:rsidP="00BF69F3">
      <w:pPr>
        <w:spacing w:after="120" w:line="360" w:lineRule="auto"/>
        <w:jc w:val="both"/>
        <w:rPr>
          <w:rFonts w:ascii="Garamond" w:hAnsi="Garamond" w:cs="Arial"/>
          <w:sz w:val="24"/>
          <w:szCs w:val="24"/>
        </w:rPr>
      </w:pPr>
      <w:r>
        <w:rPr>
          <w:rFonts w:ascii="Garamond" w:hAnsi="Garamond"/>
          <w:sz w:val="24"/>
        </w:rPr>
        <w:t>Ankstesnių straipsnių nuostatomis nedraudžiama prekiauti ar toliau naudoti dūmų matuoklius, prie kurių pridedami atitikties vertinimo sertifikatai, kuriuos išdavė įstaigos, pripažintos pagal teisinės metrologijos veiklos srityje taikytinus Europos Sąjungos teisės aktus, remiantis specifikacijomis ir procedūromis, užtikrinančiomis tokią metrologinę kokybę, kokia nurodyta šiame reglamente, o lygiavertiškumą vertina IPQ, I.P.</w:t>
      </w:r>
    </w:p>
    <w:sectPr w:rsidR="00181C8E" w:rsidRPr="003D5AF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3B060" w14:textId="77777777" w:rsidR="008A7813" w:rsidRDefault="008A7813" w:rsidP="00344923">
      <w:pPr>
        <w:spacing w:after="0" w:line="240" w:lineRule="auto"/>
      </w:pPr>
      <w:r>
        <w:separator/>
      </w:r>
    </w:p>
  </w:endnote>
  <w:endnote w:type="continuationSeparator" w:id="0">
    <w:p w14:paraId="1FBDF394" w14:textId="77777777" w:rsidR="008A7813" w:rsidRDefault="008A7813" w:rsidP="00344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altName w:val="Nirmala UI"/>
    <w:panose1 w:val="02000500000000000000"/>
    <w:charset w:val="00"/>
    <w:family w:val="swiss"/>
    <w:pitch w:val="variable"/>
    <w:sig w:usb0="0002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D418B" w14:textId="77777777" w:rsidR="008A7813" w:rsidRDefault="008A7813" w:rsidP="00344923">
      <w:pPr>
        <w:spacing w:after="0" w:line="240" w:lineRule="auto"/>
      </w:pPr>
      <w:r>
        <w:separator/>
      </w:r>
    </w:p>
  </w:footnote>
  <w:footnote w:type="continuationSeparator" w:id="0">
    <w:p w14:paraId="5E8F1505" w14:textId="77777777" w:rsidR="008A7813" w:rsidRDefault="008A7813" w:rsidP="003449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8F1B24"/>
    <w:multiLevelType w:val="hybridMultilevel"/>
    <w:tmpl w:val="EC52C694"/>
    <w:lvl w:ilvl="0" w:tplc="0816000F">
      <w:start w:val="1"/>
      <w:numFmt w:val="decimal"/>
      <w:lvlText w:val="%1."/>
      <w:lvlJc w:val="left"/>
      <w:pPr>
        <w:ind w:left="1429" w:hanging="360"/>
      </w:pPr>
    </w:lvl>
    <w:lvl w:ilvl="1" w:tplc="08160019" w:tentative="1">
      <w:start w:val="1"/>
      <w:numFmt w:val="lowerLetter"/>
      <w:lvlText w:val="%2."/>
      <w:lvlJc w:val="left"/>
      <w:pPr>
        <w:ind w:left="2149" w:hanging="360"/>
      </w:pPr>
    </w:lvl>
    <w:lvl w:ilvl="2" w:tplc="0816001B" w:tentative="1">
      <w:start w:val="1"/>
      <w:numFmt w:val="lowerRoman"/>
      <w:lvlText w:val="%3."/>
      <w:lvlJc w:val="right"/>
      <w:pPr>
        <w:ind w:left="2869" w:hanging="180"/>
      </w:pPr>
    </w:lvl>
    <w:lvl w:ilvl="3" w:tplc="0816000F" w:tentative="1">
      <w:start w:val="1"/>
      <w:numFmt w:val="decimal"/>
      <w:lvlText w:val="%4."/>
      <w:lvlJc w:val="left"/>
      <w:pPr>
        <w:ind w:left="3589" w:hanging="360"/>
      </w:pPr>
    </w:lvl>
    <w:lvl w:ilvl="4" w:tplc="08160019" w:tentative="1">
      <w:start w:val="1"/>
      <w:numFmt w:val="lowerLetter"/>
      <w:lvlText w:val="%5."/>
      <w:lvlJc w:val="left"/>
      <w:pPr>
        <w:ind w:left="4309" w:hanging="360"/>
      </w:pPr>
    </w:lvl>
    <w:lvl w:ilvl="5" w:tplc="0816001B" w:tentative="1">
      <w:start w:val="1"/>
      <w:numFmt w:val="lowerRoman"/>
      <w:lvlText w:val="%6."/>
      <w:lvlJc w:val="right"/>
      <w:pPr>
        <w:ind w:left="5029" w:hanging="180"/>
      </w:pPr>
    </w:lvl>
    <w:lvl w:ilvl="6" w:tplc="0816000F" w:tentative="1">
      <w:start w:val="1"/>
      <w:numFmt w:val="decimal"/>
      <w:lvlText w:val="%7."/>
      <w:lvlJc w:val="left"/>
      <w:pPr>
        <w:ind w:left="5749" w:hanging="360"/>
      </w:pPr>
    </w:lvl>
    <w:lvl w:ilvl="7" w:tplc="08160019" w:tentative="1">
      <w:start w:val="1"/>
      <w:numFmt w:val="lowerLetter"/>
      <w:lvlText w:val="%8."/>
      <w:lvlJc w:val="left"/>
      <w:pPr>
        <w:ind w:left="6469" w:hanging="360"/>
      </w:pPr>
    </w:lvl>
    <w:lvl w:ilvl="8" w:tplc="0816001B" w:tentative="1">
      <w:start w:val="1"/>
      <w:numFmt w:val="lowerRoman"/>
      <w:lvlText w:val="%9."/>
      <w:lvlJc w:val="right"/>
      <w:pPr>
        <w:ind w:left="7189" w:hanging="180"/>
      </w:pPr>
    </w:lvl>
  </w:abstractNum>
  <w:abstractNum w:abstractNumId="1" w15:restartNumberingAfterBreak="0">
    <w:nsid w:val="5C19704B"/>
    <w:multiLevelType w:val="hybridMultilevel"/>
    <w:tmpl w:val="600AF82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5EB2209D"/>
    <w:multiLevelType w:val="hybridMultilevel"/>
    <w:tmpl w:val="DC60F11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6CE30405"/>
    <w:multiLevelType w:val="hybridMultilevel"/>
    <w:tmpl w:val="CAEC66FC"/>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072118954">
    <w:abstractNumId w:val="0"/>
  </w:num>
  <w:num w:numId="2" w16cid:durableId="2119715062">
    <w:abstractNumId w:val="2"/>
  </w:num>
  <w:num w:numId="3" w16cid:durableId="1937520543">
    <w:abstractNumId w:val="3"/>
  </w:num>
  <w:num w:numId="4" w16cid:durableId="277494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01D"/>
    <w:rsid w:val="00000BDE"/>
    <w:rsid w:val="0001190B"/>
    <w:rsid w:val="00013DAB"/>
    <w:rsid w:val="00032B15"/>
    <w:rsid w:val="00073EEC"/>
    <w:rsid w:val="0008627E"/>
    <w:rsid w:val="00093EAB"/>
    <w:rsid w:val="000A115E"/>
    <w:rsid w:val="000A231E"/>
    <w:rsid w:val="000D5C89"/>
    <w:rsid w:val="000E0638"/>
    <w:rsid w:val="000E597C"/>
    <w:rsid w:val="000E7B45"/>
    <w:rsid w:val="00104E49"/>
    <w:rsid w:val="00120B97"/>
    <w:rsid w:val="001248EE"/>
    <w:rsid w:val="0014090F"/>
    <w:rsid w:val="0014394D"/>
    <w:rsid w:val="00150079"/>
    <w:rsid w:val="00157B9F"/>
    <w:rsid w:val="00167FC3"/>
    <w:rsid w:val="00172C89"/>
    <w:rsid w:val="00181C8E"/>
    <w:rsid w:val="00187C7C"/>
    <w:rsid w:val="00191916"/>
    <w:rsid w:val="00197A36"/>
    <w:rsid w:val="001A0B50"/>
    <w:rsid w:val="001B79B7"/>
    <w:rsid w:val="001D20BF"/>
    <w:rsid w:val="001D7B24"/>
    <w:rsid w:val="001E2713"/>
    <w:rsid w:val="002008BE"/>
    <w:rsid w:val="00206996"/>
    <w:rsid w:val="002129E8"/>
    <w:rsid w:val="00213547"/>
    <w:rsid w:val="002207D6"/>
    <w:rsid w:val="002208C1"/>
    <w:rsid w:val="00221DEC"/>
    <w:rsid w:val="002261C4"/>
    <w:rsid w:val="00233473"/>
    <w:rsid w:val="00257208"/>
    <w:rsid w:val="002635B9"/>
    <w:rsid w:val="00272BB1"/>
    <w:rsid w:val="00291C0B"/>
    <w:rsid w:val="002A55E9"/>
    <w:rsid w:val="002B4130"/>
    <w:rsid w:val="002B5F8C"/>
    <w:rsid w:val="002C3FD8"/>
    <w:rsid w:val="002C51F6"/>
    <w:rsid w:val="002C68EA"/>
    <w:rsid w:val="002F11E4"/>
    <w:rsid w:val="003027CF"/>
    <w:rsid w:val="0031578E"/>
    <w:rsid w:val="0032043E"/>
    <w:rsid w:val="00327929"/>
    <w:rsid w:val="00336A88"/>
    <w:rsid w:val="00344923"/>
    <w:rsid w:val="00355D97"/>
    <w:rsid w:val="003602EC"/>
    <w:rsid w:val="00383640"/>
    <w:rsid w:val="003842F2"/>
    <w:rsid w:val="00392067"/>
    <w:rsid w:val="00394E9F"/>
    <w:rsid w:val="003D5AFB"/>
    <w:rsid w:val="003E427B"/>
    <w:rsid w:val="003E6488"/>
    <w:rsid w:val="003F0878"/>
    <w:rsid w:val="0043441C"/>
    <w:rsid w:val="00437F7F"/>
    <w:rsid w:val="004629AB"/>
    <w:rsid w:val="0047061A"/>
    <w:rsid w:val="00473279"/>
    <w:rsid w:val="004A5897"/>
    <w:rsid w:val="004D2E9B"/>
    <w:rsid w:val="004D6DB6"/>
    <w:rsid w:val="004E5050"/>
    <w:rsid w:val="004F3F34"/>
    <w:rsid w:val="004F6C7F"/>
    <w:rsid w:val="004F7424"/>
    <w:rsid w:val="00501FB0"/>
    <w:rsid w:val="005024E2"/>
    <w:rsid w:val="00503EE6"/>
    <w:rsid w:val="0050525F"/>
    <w:rsid w:val="00525093"/>
    <w:rsid w:val="00533F9E"/>
    <w:rsid w:val="00550D71"/>
    <w:rsid w:val="00552B46"/>
    <w:rsid w:val="00556EE6"/>
    <w:rsid w:val="00561A2D"/>
    <w:rsid w:val="0056458D"/>
    <w:rsid w:val="00570BD9"/>
    <w:rsid w:val="00572E2D"/>
    <w:rsid w:val="00584418"/>
    <w:rsid w:val="00584675"/>
    <w:rsid w:val="0058561B"/>
    <w:rsid w:val="005935A3"/>
    <w:rsid w:val="00593E38"/>
    <w:rsid w:val="0059504B"/>
    <w:rsid w:val="00597F39"/>
    <w:rsid w:val="005B3B89"/>
    <w:rsid w:val="005D6074"/>
    <w:rsid w:val="005E017D"/>
    <w:rsid w:val="005E797A"/>
    <w:rsid w:val="005F1A28"/>
    <w:rsid w:val="006116CE"/>
    <w:rsid w:val="00617915"/>
    <w:rsid w:val="00624047"/>
    <w:rsid w:val="006246CC"/>
    <w:rsid w:val="00624B50"/>
    <w:rsid w:val="00643D18"/>
    <w:rsid w:val="00644DCE"/>
    <w:rsid w:val="00645700"/>
    <w:rsid w:val="0064792A"/>
    <w:rsid w:val="00664687"/>
    <w:rsid w:val="00664E24"/>
    <w:rsid w:val="00676C90"/>
    <w:rsid w:val="00690D4A"/>
    <w:rsid w:val="00694D01"/>
    <w:rsid w:val="00695633"/>
    <w:rsid w:val="006D605C"/>
    <w:rsid w:val="006E2787"/>
    <w:rsid w:val="00713821"/>
    <w:rsid w:val="007204A7"/>
    <w:rsid w:val="00727801"/>
    <w:rsid w:val="00727A58"/>
    <w:rsid w:val="0073637C"/>
    <w:rsid w:val="007366C9"/>
    <w:rsid w:val="00752C59"/>
    <w:rsid w:val="00754149"/>
    <w:rsid w:val="007600B5"/>
    <w:rsid w:val="007728C9"/>
    <w:rsid w:val="0078610F"/>
    <w:rsid w:val="007A512B"/>
    <w:rsid w:val="007C0464"/>
    <w:rsid w:val="007C6DD2"/>
    <w:rsid w:val="007E5832"/>
    <w:rsid w:val="007E5C60"/>
    <w:rsid w:val="008100B7"/>
    <w:rsid w:val="00814D47"/>
    <w:rsid w:val="0081718A"/>
    <w:rsid w:val="008218A2"/>
    <w:rsid w:val="00826185"/>
    <w:rsid w:val="00826762"/>
    <w:rsid w:val="008317C9"/>
    <w:rsid w:val="00834A86"/>
    <w:rsid w:val="0084050B"/>
    <w:rsid w:val="00841515"/>
    <w:rsid w:val="008552E9"/>
    <w:rsid w:val="00862940"/>
    <w:rsid w:val="0087542F"/>
    <w:rsid w:val="00897C78"/>
    <w:rsid w:val="008A7813"/>
    <w:rsid w:val="008D118F"/>
    <w:rsid w:val="008D4310"/>
    <w:rsid w:val="008E740B"/>
    <w:rsid w:val="008E76A4"/>
    <w:rsid w:val="00921B47"/>
    <w:rsid w:val="00921FB3"/>
    <w:rsid w:val="00933FA6"/>
    <w:rsid w:val="0093713E"/>
    <w:rsid w:val="00944E05"/>
    <w:rsid w:val="0095516A"/>
    <w:rsid w:val="00956E26"/>
    <w:rsid w:val="00960D0F"/>
    <w:rsid w:val="0096781D"/>
    <w:rsid w:val="00974B6D"/>
    <w:rsid w:val="00991E2E"/>
    <w:rsid w:val="009A06F9"/>
    <w:rsid w:val="009B2CD5"/>
    <w:rsid w:val="009B3585"/>
    <w:rsid w:val="009C3031"/>
    <w:rsid w:val="009E4A31"/>
    <w:rsid w:val="00A06037"/>
    <w:rsid w:val="00A11D7E"/>
    <w:rsid w:val="00A137F1"/>
    <w:rsid w:val="00A17F17"/>
    <w:rsid w:val="00A264B0"/>
    <w:rsid w:val="00A271F7"/>
    <w:rsid w:val="00A31292"/>
    <w:rsid w:val="00A36AE0"/>
    <w:rsid w:val="00A55ED6"/>
    <w:rsid w:val="00A57A1C"/>
    <w:rsid w:val="00A653AF"/>
    <w:rsid w:val="00A67E46"/>
    <w:rsid w:val="00A77330"/>
    <w:rsid w:val="00A86454"/>
    <w:rsid w:val="00A87329"/>
    <w:rsid w:val="00A94101"/>
    <w:rsid w:val="00AD15A5"/>
    <w:rsid w:val="00AE1812"/>
    <w:rsid w:val="00AE5805"/>
    <w:rsid w:val="00AF2A91"/>
    <w:rsid w:val="00B42A12"/>
    <w:rsid w:val="00B438A7"/>
    <w:rsid w:val="00B45C40"/>
    <w:rsid w:val="00B55531"/>
    <w:rsid w:val="00B85EFB"/>
    <w:rsid w:val="00B86C46"/>
    <w:rsid w:val="00BB424A"/>
    <w:rsid w:val="00BC41EE"/>
    <w:rsid w:val="00BE0BC3"/>
    <w:rsid w:val="00BF3396"/>
    <w:rsid w:val="00BF69F3"/>
    <w:rsid w:val="00BF701A"/>
    <w:rsid w:val="00BF7C4A"/>
    <w:rsid w:val="00C01D7B"/>
    <w:rsid w:val="00C110C9"/>
    <w:rsid w:val="00C116B9"/>
    <w:rsid w:val="00C32240"/>
    <w:rsid w:val="00C342DF"/>
    <w:rsid w:val="00C37AFB"/>
    <w:rsid w:val="00C40024"/>
    <w:rsid w:val="00C62C54"/>
    <w:rsid w:val="00C65889"/>
    <w:rsid w:val="00C75076"/>
    <w:rsid w:val="00C87710"/>
    <w:rsid w:val="00C96A98"/>
    <w:rsid w:val="00C97828"/>
    <w:rsid w:val="00CA3DB1"/>
    <w:rsid w:val="00CB4532"/>
    <w:rsid w:val="00CB479D"/>
    <w:rsid w:val="00CB623B"/>
    <w:rsid w:val="00CC6BCA"/>
    <w:rsid w:val="00CD6108"/>
    <w:rsid w:val="00CD6DFD"/>
    <w:rsid w:val="00CE4CC9"/>
    <w:rsid w:val="00CF41B0"/>
    <w:rsid w:val="00CF57EB"/>
    <w:rsid w:val="00D10CD1"/>
    <w:rsid w:val="00D24055"/>
    <w:rsid w:val="00D25AFC"/>
    <w:rsid w:val="00D32597"/>
    <w:rsid w:val="00D3733D"/>
    <w:rsid w:val="00D44515"/>
    <w:rsid w:val="00D4592B"/>
    <w:rsid w:val="00D61662"/>
    <w:rsid w:val="00D62496"/>
    <w:rsid w:val="00D629C3"/>
    <w:rsid w:val="00D749D5"/>
    <w:rsid w:val="00D7502D"/>
    <w:rsid w:val="00D82562"/>
    <w:rsid w:val="00DA1DE2"/>
    <w:rsid w:val="00DA4432"/>
    <w:rsid w:val="00DB0ED2"/>
    <w:rsid w:val="00DB3A4E"/>
    <w:rsid w:val="00DB5B5F"/>
    <w:rsid w:val="00DB710D"/>
    <w:rsid w:val="00DC17F8"/>
    <w:rsid w:val="00DD5624"/>
    <w:rsid w:val="00DE6AEC"/>
    <w:rsid w:val="00DE7ABD"/>
    <w:rsid w:val="00E0501D"/>
    <w:rsid w:val="00E0652D"/>
    <w:rsid w:val="00E144AF"/>
    <w:rsid w:val="00E257B2"/>
    <w:rsid w:val="00E37926"/>
    <w:rsid w:val="00E51F0B"/>
    <w:rsid w:val="00E60B65"/>
    <w:rsid w:val="00E73797"/>
    <w:rsid w:val="00E77C9F"/>
    <w:rsid w:val="00E9606F"/>
    <w:rsid w:val="00EA7E19"/>
    <w:rsid w:val="00EB3C2E"/>
    <w:rsid w:val="00EC1B91"/>
    <w:rsid w:val="00EF7D48"/>
    <w:rsid w:val="00F02FF6"/>
    <w:rsid w:val="00F071F7"/>
    <w:rsid w:val="00F220CE"/>
    <w:rsid w:val="00F31C27"/>
    <w:rsid w:val="00F359E3"/>
    <w:rsid w:val="00F376A5"/>
    <w:rsid w:val="00F5051C"/>
    <w:rsid w:val="00F60431"/>
    <w:rsid w:val="00F721C3"/>
    <w:rsid w:val="00F97B29"/>
    <w:rsid w:val="00FC57F5"/>
    <w:rsid w:val="00FC7BA5"/>
    <w:rsid w:val="00FD3C18"/>
    <w:rsid w:val="00FD5141"/>
    <w:rsid w:val="00FE18CA"/>
    <w:rsid w:val="00FE2F77"/>
    <w:rsid w:val="00FE5AA9"/>
    <w:rsid w:val="00FF0061"/>
    <w:rsid w:val="00FF6905"/>
  </w:rsids>
  <m:mathPr>
    <m:mathFont m:val="Cambria Math"/>
    <m:brkBin m:val="before"/>
    <m:brkBinSub m:val="--"/>
    <m:smallFrac m:val="0"/>
    <m:dispDef/>
    <m:lMargin m:val="0"/>
    <m:rMargin m:val="0"/>
    <m:defJc m:val="centerGroup"/>
    <m:wrapIndent m:val="1440"/>
    <m:intLim m:val="subSup"/>
    <m:naryLim m:val="undOvr"/>
  </m:mathPr>
  <w:themeFontLang w:val="pt-PT"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A2D4C"/>
  <w15:chartTrackingRefBased/>
  <w15:docId w15:val="{209064F1-3177-49F8-BAE4-0A4F8AC6B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923"/>
    <w:pPr>
      <w:tabs>
        <w:tab w:val="center" w:pos="4252"/>
        <w:tab w:val="right" w:pos="8504"/>
      </w:tabs>
      <w:spacing w:after="0" w:line="240" w:lineRule="auto"/>
    </w:pPr>
  </w:style>
  <w:style w:type="character" w:customStyle="1" w:styleId="HeaderChar">
    <w:name w:val="Header Char"/>
    <w:basedOn w:val="DefaultParagraphFont"/>
    <w:link w:val="Header"/>
    <w:uiPriority w:val="99"/>
    <w:rsid w:val="00344923"/>
  </w:style>
  <w:style w:type="paragraph" w:styleId="Footer">
    <w:name w:val="footer"/>
    <w:basedOn w:val="Normal"/>
    <w:link w:val="FooterChar"/>
    <w:uiPriority w:val="99"/>
    <w:unhideWhenUsed/>
    <w:rsid w:val="00344923"/>
    <w:pPr>
      <w:tabs>
        <w:tab w:val="center" w:pos="4252"/>
        <w:tab w:val="right" w:pos="8504"/>
      </w:tabs>
      <w:spacing w:after="0" w:line="240" w:lineRule="auto"/>
    </w:pPr>
  </w:style>
  <w:style w:type="character" w:customStyle="1" w:styleId="FooterChar">
    <w:name w:val="Footer Char"/>
    <w:basedOn w:val="DefaultParagraphFont"/>
    <w:link w:val="Footer"/>
    <w:uiPriority w:val="99"/>
    <w:rsid w:val="00344923"/>
  </w:style>
  <w:style w:type="paragraph" w:styleId="ListParagraph">
    <w:name w:val="List Paragraph"/>
    <w:basedOn w:val="Normal"/>
    <w:uiPriority w:val="34"/>
    <w:qFormat/>
    <w:rsid w:val="00355D97"/>
    <w:pPr>
      <w:ind w:left="720"/>
      <w:contextualSpacing/>
    </w:pPr>
  </w:style>
  <w:style w:type="character" w:styleId="CommentReference">
    <w:name w:val="annotation reference"/>
    <w:basedOn w:val="DefaultParagraphFont"/>
    <w:uiPriority w:val="99"/>
    <w:semiHidden/>
    <w:unhideWhenUsed/>
    <w:rsid w:val="00533F9E"/>
    <w:rPr>
      <w:sz w:val="16"/>
      <w:szCs w:val="16"/>
    </w:rPr>
  </w:style>
  <w:style w:type="paragraph" w:styleId="CommentText">
    <w:name w:val="annotation text"/>
    <w:basedOn w:val="Normal"/>
    <w:link w:val="CommentTextChar"/>
    <w:uiPriority w:val="99"/>
    <w:unhideWhenUsed/>
    <w:rsid w:val="00533F9E"/>
    <w:pPr>
      <w:spacing w:line="240" w:lineRule="auto"/>
    </w:pPr>
    <w:rPr>
      <w:sz w:val="20"/>
      <w:szCs w:val="20"/>
    </w:rPr>
  </w:style>
  <w:style w:type="character" w:customStyle="1" w:styleId="CommentTextChar">
    <w:name w:val="Comment Text Char"/>
    <w:basedOn w:val="DefaultParagraphFont"/>
    <w:link w:val="CommentText"/>
    <w:uiPriority w:val="99"/>
    <w:rsid w:val="00533F9E"/>
    <w:rPr>
      <w:sz w:val="20"/>
      <w:szCs w:val="20"/>
    </w:rPr>
  </w:style>
  <w:style w:type="paragraph" w:styleId="CommentSubject">
    <w:name w:val="annotation subject"/>
    <w:basedOn w:val="CommentText"/>
    <w:next w:val="CommentText"/>
    <w:link w:val="CommentSubjectChar"/>
    <w:uiPriority w:val="99"/>
    <w:semiHidden/>
    <w:unhideWhenUsed/>
    <w:rsid w:val="00533F9E"/>
    <w:rPr>
      <w:b/>
      <w:bCs/>
    </w:rPr>
  </w:style>
  <w:style w:type="character" w:customStyle="1" w:styleId="CommentSubjectChar">
    <w:name w:val="Comment Subject Char"/>
    <w:basedOn w:val="CommentTextChar"/>
    <w:link w:val="CommentSubject"/>
    <w:uiPriority w:val="99"/>
    <w:semiHidden/>
    <w:rsid w:val="00533F9E"/>
    <w:rPr>
      <w:b/>
      <w:bCs/>
      <w:sz w:val="20"/>
      <w:szCs w:val="20"/>
    </w:rPr>
  </w:style>
  <w:style w:type="paragraph" w:styleId="BalloonText">
    <w:name w:val="Balloon Text"/>
    <w:basedOn w:val="Normal"/>
    <w:link w:val="BalloonTextChar"/>
    <w:uiPriority w:val="99"/>
    <w:semiHidden/>
    <w:unhideWhenUsed/>
    <w:rsid w:val="00533F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F9E"/>
    <w:rPr>
      <w:rFonts w:ascii="Segoe UI" w:hAnsi="Segoe UI" w:cs="Segoe UI"/>
      <w:sz w:val="18"/>
      <w:szCs w:val="18"/>
    </w:rPr>
  </w:style>
  <w:style w:type="paragraph" w:styleId="Revision">
    <w:name w:val="Revision"/>
    <w:hidden/>
    <w:uiPriority w:val="99"/>
    <w:semiHidden/>
    <w:rsid w:val="00A17F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6b16a7-de2f-47cc-9eaa-991bdb9199e1">IPQDOC-224-38341</_dlc_DocId>
    <_dlc_DocIdUrl xmlns="716b16a7-de2f-47cc-9eaa-991bdb9199e1">
      <Url>http://ipq1sapp01:9999/DMET/_layouts/DocIdRedir.aspx?ID=IPQDOC-224-38341</Url>
      <Description>IPQDOC-224-38341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0B068D4DB638D4D83CFEF74C12CB670" ma:contentTypeVersion="4" ma:contentTypeDescription="Create a new document." ma:contentTypeScope="" ma:versionID="29f85d568f2483290e2dfc2f2d882393">
  <xsd:schema xmlns:xsd="http://www.w3.org/2001/XMLSchema" xmlns:xs="http://www.w3.org/2001/XMLSchema" xmlns:p="http://schemas.microsoft.com/office/2006/metadata/properties" xmlns:ns2="716b16a7-de2f-47cc-9eaa-991bdb9199e1" targetNamespace="http://schemas.microsoft.com/office/2006/metadata/properties" ma:root="true" ma:fieldsID="8e9f0b2ccab4fb9ae99fd794bcfb2110" ns2:_="">
    <xsd:import namespace="716b16a7-de2f-47cc-9eaa-991bdb9199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b16a7-de2f-47cc-9eaa-991bdb9199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F54567-45D1-4A3C-88CC-5B9388739A6A}">
  <ds:schemaRefs>
    <ds:schemaRef ds:uri="http://schemas.microsoft.com/office/2006/metadata/properties"/>
    <ds:schemaRef ds:uri="http://schemas.microsoft.com/office/infopath/2007/PartnerControls"/>
    <ds:schemaRef ds:uri="716b16a7-de2f-47cc-9eaa-991bdb9199e1"/>
  </ds:schemaRefs>
</ds:datastoreItem>
</file>

<file path=customXml/itemProps2.xml><?xml version="1.0" encoding="utf-8"?>
<ds:datastoreItem xmlns:ds="http://schemas.openxmlformats.org/officeDocument/2006/customXml" ds:itemID="{3D0F512B-875A-4B06-8BC4-34DF7F15D44F}">
  <ds:schemaRefs>
    <ds:schemaRef ds:uri="http://schemas.microsoft.com/sharepoint/v3/contenttype/forms"/>
  </ds:schemaRefs>
</ds:datastoreItem>
</file>

<file path=customXml/itemProps3.xml><?xml version="1.0" encoding="utf-8"?>
<ds:datastoreItem xmlns:ds="http://schemas.openxmlformats.org/officeDocument/2006/customXml" ds:itemID="{EEE6EA6A-55BD-4596-87D2-826D3BE138BD}">
  <ds:schemaRefs>
    <ds:schemaRef ds:uri="http://schemas.microsoft.com/sharepoint/events"/>
  </ds:schemaRefs>
</ds:datastoreItem>
</file>

<file path=customXml/itemProps4.xml><?xml version="1.0" encoding="utf-8"?>
<ds:datastoreItem xmlns:ds="http://schemas.openxmlformats.org/officeDocument/2006/customXml" ds:itemID="{5F014FB8-1673-4D40-ADD5-EBE585697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b16a7-de2f-47cc-9eaa-991bdb919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866</Words>
  <Characters>4937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MCFerreira@ipq.pt</dc:creator>
  <cp:keywords/>
  <dc:description/>
  <cp:lastModifiedBy>Liana Brili</cp:lastModifiedBy>
  <cp:revision>4</cp:revision>
  <dcterms:created xsi:type="dcterms:W3CDTF">2023-04-03T15:23:00Z</dcterms:created>
  <dcterms:modified xsi:type="dcterms:W3CDTF">2023-04-19T13:43:00Z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4600ee9b-d3c1-4d72-9efa-04b38c3a2de3</vt:lpwstr>
  </property>
  <property fmtid="{D5CDD505-2E9C-101B-9397-08002B2CF9AE}" pid="3" name="ContentTypeId">
    <vt:lpwstr>0x01010090B068D4DB638D4D83CFEF74C12CB670</vt:lpwstr>
  </property>
</Properties>
</file>