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F774" w14:textId="7DEFCC7F" w:rsidR="00E526B5" w:rsidRDefault="00B670F2" w:rsidP="00CC0ADF">
      <w:pPr>
        <w:ind w:left="709" w:hanging="720"/>
        <w:jc w:val="both"/>
        <w:outlineLvl w:val="3"/>
      </w:pPr>
      <w:r>
        <w:rPr>
          <w:sz w:val="22"/>
        </w:rPr>
        <w:t>ΚΕΦΑΛΑΙΟ 4: Προσβασιμότητα στα μέσα μεταφοράς</w:t>
      </w:r>
    </w:p>
    <w:p w14:paraId="456422CC" w14:textId="551AF3E3" w:rsidR="00CC0ADF" w:rsidRPr="00CC0ADF" w:rsidRDefault="00CC0ADF" w:rsidP="000F4434">
      <w:pPr>
        <w:pStyle w:val="ListParagraph"/>
        <w:numPr>
          <w:ilvl w:val="1"/>
          <w:numId w:val="2"/>
        </w:numPr>
        <w:ind w:left="709"/>
        <w:jc w:val="both"/>
        <w:outlineLvl w:val="3"/>
        <w:rPr>
          <w:rFonts w:cs="Arial"/>
          <w:bCs/>
          <w:sz w:val="22"/>
          <w:szCs w:val="22"/>
        </w:rPr>
      </w:pPr>
      <w:r>
        <w:rPr>
          <w:sz w:val="22"/>
        </w:rPr>
        <w:t>Όταν μια υπηρεσία ταξί προσφέρεται μέσω τηλεφωνικών κρατήσεων, η υπηρεσία αυτή πρέπει να επεκτείνει τα μέσα αιτήματος χρησιμοποιώντας νέες τεχνολογίες, εφαρμογές, το διαδίκτυο, μηνύματα κειμένου, φαξ ή παρόμοια μέσα, ώστε όλοι οι χρήστες, συμπεριλαμβανομένων εκείνων που έχουν προβλήματα ακοής, να μπορούν να ζητήσουν την υπηρεσία κατά τρόπο αυτόνομο.</w:t>
      </w:r>
    </w:p>
    <w:p w14:paraId="2D97C4D3" w14:textId="77777777" w:rsidR="00CC0ADF" w:rsidRPr="000F0A63" w:rsidRDefault="00CC0ADF" w:rsidP="000F4434">
      <w:pPr>
        <w:pStyle w:val="ListParagraph"/>
        <w:numPr>
          <w:ilvl w:val="1"/>
          <w:numId w:val="2"/>
        </w:numPr>
        <w:ind w:left="709"/>
        <w:jc w:val="both"/>
        <w:outlineLvl w:val="3"/>
        <w:rPr>
          <w:rFonts w:cs="Arial"/>
          <w:bCs/>
          <w:sz w:val="22"/>
          <w:szCs w:val="22"/>
        </w:rPr>
      </w:pPr>
      <w:r>
        <w:rPr>
          <w:sz w:val="22"/>
        </w:rPr>
        <w:t xml:space="preserve">Όταν η υπηρεσία «ταξί κατά παραγγελία» διαθέτει ιστότοπο, αυτός πρέπει να είναι προσβάσιμος, τουλάχιστον στο επίπεδο ΑA των οδηγιών WCAG 2.1. (Οδηγίες προσβασιμότητας περιεχομένου ιστού). </w:t>
      </w:r>
    </w:p>
    <w:p w14:paraId="4AEFA1EE" w14:textId="2FEB6DE3" w:rsidR="00CC0ADF" w:rsidRDefault="00CC0ADF" w:rsidP="000F4434">
      <w:pPr>
        <w:pStyle w:val="ListParagraph"/>
        <w:numPr>
          <w:ilvl w:val="1"/>
          <w:numId w:val="3"/>
        </w:numPr>
        <w:ind w:left="709" w:hanging="709"/>
        <w:jc w:val="both"/>
        <w:outlineLvl w:val="3"/>
        <w:rPr>
          <w:rFonts w:cs="Arial"/>
          <w:bCs/>
          <w:sz w:val="22"/>
          <w:szCs w:val="22"/>
        </w:rPr>
      </w:pPr>
      <w:r>
        <w:rPr>
          <w:sz w:val="22"/>
        </w:rPr>
        <w:t>Η μίσθωση ταξί που είναι προσβάσιμο σε άτομα με μειωμένη κινητικότητα μέσω τηλεφώνου, διαδικτύου ή εφαρμογής για κινητές συσκευές δεν μπορεί να υπόκειται σε οποιαδήποτε πρόσθετη χρέωση λόγω αναμενόμενης ζήτησης. Η κάρτα αναπηρίας χρησιμεύει ως απόδειξη σε περίπτωση που ζητηθεί.</w:t>
      </w:r>
    </w:p>
    <w:p w14:paraId="3615AB3D" w14:textId="77777777" w:rsidR="00E526B5" w:rsidRPr="00CC0ADF" w:rsidRDefault="00E526B5" w:rsidP="00E526B5">
      <w:pPr>
        <w:pStyle w:val="ListParagraph"/>
        <w:ind w:left="709"/>
        <w:jc w:val="both"/>
        <w:outlineLvl w:val="3"/>
        <w:rPr>
          <w:rFonts w:cs="Arial"/>
          <w:bCs/>
          <w:sz w:val="22"/>
          <w:szCs w:val="22"/>
          <w:lang w:val="es-ES"/>
        </w:rPr>
      </w:pPr>
    </w:p>
    <w:p w14:paraId="7A0F7A5F" w14:textId="6B83C219" w:rsidR="000B6FCF" w:rsidRDefault="00B670F2">
      <w:r>
        <w:rPr>
          <w:sz w:val="22"/>
        </w:rPr>
        <w:t>ΚΕΦΑΛΑΙΟ 5: Προσβασιμότητα σε προϊόντα</w:t>
      </w:r>
    </w:p>
    <w:p w14:paraId="183BC7CF" w14:textId="76471CF5" w:rsidR="00CC0ADF" w:rsidRPr="000F0A63" w:rsidRDefault="00CC0ADF" w:rsidP="00CC0ADF">
      <w:pPr>
        <w:keepNext/>
        <w:jc w:val="both"/>
        <w:outlineLvl w:val="2"/>
        <w:rPr>
          <w:rFonts w:cs="Arial"/>
          <w:bCs/>
          <w:sz w:val="22"/>
          <w:szCs w:val="22"/>
        </w:rPr>
      </w:pPr>
      <w:bookmarkStart w:id="0" w:name="_Ref447791242"/>
      <w:r>
        <w:rPr>
          <w:sz w:val="22"/>
        </w:rPr>
        <w:t>Άρθρο 116.</w:t>
      </w:r>
      <w:r>
        <w:rPr>
          <w:sz w:val="22"/>
        </w:rPr>
        <w:tab/>
        <w:t>Καταναλωτικά προϊόντα</w:t>
      </w:r>
      <w:bookmarkEnd w:id="0"/>
      <w:r>
        <w:rPr>
          <w:sz w:val="22"/>
        </w:rPr>
        <w:t xml:space="preserve"> </w:t>
      </w:r>
    </w:p>
    <w:p w14:paraId="486D059F" w14:textId="75EDE98D" w:rsidR="00CC0ADF" w:rsidRPr="00CC0ADF" w:rsidRDefault="00CC0ADF" w:rsidP="000F4434">
      <w:pPr>
        <w:pStyle w:val="ListParagraph"/>
        <w:numPr>
          <w:ilvl w:val="1"/>
          <w:numId w:val="8"/>
        </w:numPr>
        <w:jc w:val="both"/>
        <w:outlineLvl w:val="3"/>
        <w:rPr>
          <w:rFonts w:cs="Arial"/>
          <w:bCs/>
          <w:sz w:val="22"/>
          <w:szCs w:val="22"/>
        </w:rPr>
      </w:pPr>
      <w:r>
        <w:rPr>
          <w:sz w:val="22"/>
        </w:rPr>
        <w:t>Ένα προϊόν θεωρείται προσβάσιμο όταν πληροί τις ακόλουθες προϋποθέσεις:</w:t>
      </w:r>
    </w:p>
    <w:p w14:paraId="197D9229" w14:textId="77777777" w:rsidR="00CC0ADF" w:rsidRPr="000F0A63" w:rsidRDefault="00CC0ADF" w:rsidP="000F4434">
      <w:pPr>
        <w:numPr>
          <w:ilvl w:val="0"/>
          <w:numId w:val="4"/>
        </w:numPr>
        <w:tabs>
          <w:tab w:val="left" w:pos="284"/>
        </w:tabs>
        <w:ind w:left="0" w:firstLine="0"/>
        <w:jc w:val="both"/>
        <w:rPr>
          <w:rFonts w:cs="Arial"/>
          <w:sz w:val="22"/>
          <w:szCs w:val="22"/>
        </w:rPr>
      </w:pPr>
      <w:r>
        <w:rPr>
          <w:sz w:val="22"/>
        </w:rPr>
        <w:t>Διαθέτει προσβάσιμη ετικέτα κατάλληλη για τα χαρακτηριστικά του, η οποία επιτρέπει την ταυτοποίησή του, με την ονομασία του και τις πιο σχετικές πληροφορίες.</w:t>
      </w:r>
    </w:p>
    <w:p w14:paraId="015CE9DE" w14:textId="77777777" w:rsidR="00CC0ADF" w:rsidRPr="000F0A63" w:rsidRDefault="00CC0ADF" w:rsidP="000F4434">
      <w:pPr>
        <w:numPr>
          <w:ilvl w:val="0"/>
          <w:numId w:val="4"/>
        </w:numPr>
        <w:tabs>
          <w:tab w:val="left" w:pos="284"/>
        </w:tabs>
        <w:ind w:left="0" w:firstLine="0"/>
        <w:jc w:val="both"/>
        <w:rPr>
          <w:rFonts w:cs="Arial"/>
          <w:sz w:val="22"/>
          <w:szCs w:val="22"/>
        </w:rPr>
      </w:pPr>
      <w:r>
        <w:rPr>
          <w:sz w:val="22"/>
        </w:rPr>
        <w:t>Ο σχεδιασμός του ακολουθεί καθολικά κριτήρια σχεδιασμού, με κατάλληλες συνθήκες χρήσης και συνθήκες ασφαλείας για κάθε χρήστη.</w:t>
      </w:r>
    </w:p>
    <w:p w14:paraId="64849B40" w14:textId="77777777" w:rsidR="00CC0ADF" w:rsidRPr="000F0A63" w:rsidRDefault="00CC0ADF" w:rsidP="000F4434">
      <w:pPr>
        <w:numPr>
          <w:ilvl w:val="0"/>
          <w:numId w:val="4"/>
        </w:numPr>
        <w:tabs>
          <w:tab w:val="left" w:pos="284"/>
        </w:tabs>
        <w:ind w:left="0" w:firstLine="0"/>
        <w:jc w:val="both"/>
        <w:rPr>
          <w:rFonts w:cs="Arial"/>
          <w:sz w:val="22"/>
          <w:szCs w:val="22"/>
        </w:rPr>
      </w:pPr>
      <w:r>
        <w:rPr>
          <w:sz w:val="22"/>
        </w:rPr>
        <w:t>Είναι δυνατή η αναζήτηση συμπληρωματικών πληροφοριών, οδηγιών ή ενημερωτικών δελτίων μέσω του διαδικτύου, των εφαρμογών για συσκευές και της χρήσης νέων τεχνολογιών, με προσβάσιμο περιεχόμενο που πληροί τις προϋποθέσεις των παραγράφων 25 και 26 του παραρτήματος 5α.</w:t>
      </w:r>
    </w:p>
    <w:p w14:paraId="4E44C988"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Οι εταιρείες που εμπορεύονται ένα προϊόν είναι υπεύθυνες για τη διασφάλιση ότι πληρούνται οι προϋποθέσεις προσβασιμότητας που ισχύουν για αυτό.</w:t>
      </w:r>
    </w:p>
    <w:p w14:paraId="3FF43F32"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 xml:space="preserve">Τα φαρμακευτικά προϊόντα και τα επικίνδυνα προϊόντα πρέπει να περιλαμβάνουν στοιχεία και συστήματα δεδομένων, ώστε οι τυφλοί ή τα άτομα που πάσχουν συγχρόνως από κώφωση και τύφλωση να έχουν πρόσβαση στις ακόλουθες πληροφορίες: </w:t>
      </w:r>
    </w:p>
    <w:p w14:paraId="1829445F" w14:textId="77777777" w:rsidR="00CC0ADF" w:rsidRPr="000F0A63" w:rsidRDefault="00CC0ADF" w:rsidP="000F4434">
      <w:pPr>
        <w:numPr>
          <w:ilvl w:val="0"/>
          <w:numId w:val="5"/>
        </w:numPr>
        <w:tabs>
          <w:tab w:val="clear" w:pos="372"/>
          <w:tab w:val="left" w:pos="284"/>
          <w:tab w:val="num" w:pos="426"/>
        </w:tabs>
        <w:ind w:left="0" w:firstLine="0"/>
        <w:jc w:val="both"/>
        <w:rPr>
          <w:rFonts w:cs="Arial"/>
          <w:sz w:val="22"/>
          <w:szCs w:val="22"/>
        </w:rPr>
      </w:pPr>
      <w:r>
        <w:rPr>
          <w:sz w:val="22"/>
        </w:rPr>
        <w:t>Αναγνώριση της ονομασίας του προϊόντος στη συσκευασία μέσω Braille και εικονογραφίας.</w:t>
      </w:r>
    </w:p>
    <w:p w14:paraId="0230B6E0" w14:textId="77777777" w:rsidR="00CC0ADF" w:rsidRPr="000F0A63" w:rsidRDefault="00CC0ADF" w:rsidP="000F4434">
      <w:pPr>
        <w:numPr>
          <w:ilvl w:val="0"/>
          <w:numId w:val="5"/>
        </w:numPr>
        <w:tabs>
          <w:tab w:val="clear" w:pos="372"/>
          <w:tab w:val="left" w:pos="284"/>
          <w:tab w:val="num" w:pos="426"/>
        </w:tabs>
        <w:ind w:left="0" w:firstLine="0"/>
        <w:jc w:val="both"/>
        <w:rPr>
          <w:rFonts w:cs="Arial"/>
          <w:sz w:val="22"/>
          <w:szCs w:val="22"/>
        </w:rPr>
      </w:pPr>
      <w:r>
        <w:rPr>
          <w:sz w:val="22"/>
        </w:rPr>
        <w:t xml:space="preserve">Ημερομηνία λήξης επί της συσκευασίας μέσω Braille και εικονογραφίας ή άλλων εναλλακτικών πόρων που παρέχουν τα ίδια χαρακτηριστικά. </w:t>
      </w:r>
    </w:p>
    <w:p w14:paraId="21E451FE" w14:textId="77777777" w:rsidR="00CC0ADF" w:rsidRPr="000F0A63" w:rsidRDefault="00CC0ADF" w:rsidP="000F4434">
      <w:pPr>
        <w:numPr>
          <w:ilvl w:val="0"/>
          <w:numId w:val="5"/>
        </w:numPr>
        <w:tabs>
          <w:tab w:val="clear" w:pos="372"/>
          <w:tab w:val="left" w:pos="284"/>
          <w:tab w:val="num" w:pos="426"/>
        </w:tabs>
        <w:ind w:left="0" w:firstLine="0"/>
        <w:jc w:val="both"/>
        <w:rPr>
          <w:rFonts w:cs="Arial"/>
          <w:i/>
          <w:sz w:val="22"/>
          <w:szCs w:val="22"/>
        </w:rPr>
      </w:pPr>
      <w:r>
        <w:rPr>
          <w:sz w:val="22"/>
        </w:rPr>
        <w:t xml:space="preserve">Τα κύρια χαρακτηριστικά του προϊόντος, όπως η σύνθεση και η διατήρησή του, μεταξύ άλλων, μέσω ηχητικής αναζήτησης μέσω διαδικτύου ή με άλλα μέσα που επιτρέπουν νέες τεχνολογίες με την ίδια αποτελεσματικότητα, κατόπιν αιτήματος ενώσεων για άτομα με οπτική αναπηρία. </w:t>
      </w:r>
    </w:p>
    <w:p w14:paraId="4F2A53F8"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Οι αλυσίδες σούπερ μάρκετ και οι εταιρείες με καταστήματα τροφίμων ή μεικτές εγκαταστάσεις, σε όλες τις τοποθεσίες όπου διαθέτουν κατάστημα με ωφέλιμη επιφάνεια άνω των 250 m² για δημόσια χρήση, κατόπιν αιτήματος τυφλού ατόμου ή συγγενούς του, πρέπει να εγγυώνται τις ακόλουθες προϋποθέσεις:</w:t>
      </w:r>
    </w:p>
    <w:p w14:paraId="25E421A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rFonts w:cs="Arial"/>
          <w:bCs/>
          <w:sz w:val="22"/>
          <w:szCs w:val="22"/>
        </w:rPr>
      </w:pPr>
      <w:r>
        <w:rPr>
          <w:sz w:val="22"/>
        </w:rPr>
        <w:t>Τουλάχιστον ένα από τα τοπικά καταστήματα επισημαίνει, σε γραφή Braille, την ονομασία και την ημερομηνία λήξης των ευπαθών προϊόντων ή εκείνων που μπορεί να αποτελέσουν αντικείμενο σύγχυσης, χρησιμοποιώντας εκτυπωτές ή συστήματα που επιτρέπουν αυτήν την επισήμανση σε Braille στην ίδια την επιχείρηση.</w:t>
      </w:r>
    </w:p>
    <w:p w14:paraId="3BEB7488"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rFonts w:cs="Arial"/>
          <w:bCs/>
          <w:sz w:val="22"/>
          <w:szCs w:val="22"/>
        </w:rPr>
      </w:pPr>
      <w:r>
        <w:rPr>
          <w:sz w:val="22"/>
        </w:rPr>
        <w:t>Τα προϊόντα που πωλούνται στο διαδίκτυο και παραδίδονται κατ’ οίκον φέρουν επίσης επισήμανση σε Braille, όπως αναφέρεται στο προηγούμενο σημείο.</w:t>
      </w:r>
    </w:p>
    <w:p w14:paraId="52E26B1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rFonts w:cs="Arial"/>
          <w:bCs/>
          <w:sz w:val="22"/>
          <w:szCs w:val="22"/>
        </w:rPr>
      </w:pPr>
      <w:r>
        <w:rPr>
          <w:sz w:val="22"/>
        </w:rPr>
        <w:t>Η εμπορική διάδοση που πραγματοποιείται μέσω διαδικτύου ή με άλλα μέσα παρέχει, προσβάσιμη μορφή, πληροφορίες σχετικά με τις εγκαταστάσεις που προσφέρουν τη δυνατότητα επισήμανσης των προϊόντων σε Braille.</w:t>
      </w:r>
    </w:p>
    <w:p w14:paraId="5332F120"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lastRenderedPageBreak/>
        <w:t xml:space="preserve">Σε δήμους με περισσότερους από 50 000 κατοίκους, κάθε συνοικία θεωρείται διαφορετική εδαφική περιοχή και εξομοιώνεται με τοποθεσία για τους σκοπούς της εφαρμογής της προηγούμενης παραγράφου. </w:t>
      </w:r>
    </w:p>
    <w:p w14:paraId="64593310"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 xml:space="preserve">Η Διοίκηση της Περιφερειακής Αρχής πρέπει να αναπτύξει σταδιακά τεχνικές οδηγίες που να ενσωματώνουν νέες τεχνολογικές εξελίξεις και να καθορίζουν τις προδιαγραφές, τις προθεσμίες, τα χαρακτηριστικά και τα κριτήρια της προσβάσιμης επισήμανσης, καθώς και τις κατευθυντήριες γραμμές για τον καθολικό σχεδιασμό που ισχύουν για τα προϊόντα στους διάφορους εμπορικούς τομείς. </w:t>
      </w:r>
    </w:p>
    <w:p w14:paraId="4D08CFDE"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Οι καταναλωτές με οπτική αναπηρία και τυφλοκώφωση έχουν το δικαίωμα να έχουν πρόσβαση στις ίδιες πληροφορίες προϊόντος που έχουν όλοι οι καταναλωτές και οι χρήστες στην επισήμανσή τους αυτόνομα, κανονικά, εύκολα, αμέσως και επί ίσοις όροις. Για τον σκοπό αυτό, η προσβάσιμη επισήμανση πρέπει να πληροί τις ακόλουθες προϋποθέσεις:</w:t>
      </w:r>
    </w:p>
    <w:p w14:paraId="661B566E" w14:textId="77777777" w:rsidR="00CC0ADF" w:rsidRPr="000F0A63" w:rsidRDefault="00CC0ADF" w:rsidP="000F4434">
      <w:pPr>
        <w:numPr>
          <w:ilvl w:val="0"/>
          <w:numId w:val="6"/>
        </w:numPr>
        <w:tabs>
          <w:tab w:val="left" w:pos="284"/>
          <w:tab w:val="num" w:pos="426"/>
        </w:tabs>
        <w:ind w:left="0" w:firstLine="0"/>
        <w:jc w:val="both"/>
        <w:rPr>
          <w:rFonts w:cs="Arial"/>
          <w:bCs/>
          <w:sz w:val="22"/>
          <w:szCs w:val="22"/>
        </w:rPr>
      </w:pPr>
      <w:r>
        <w:rPr>
          <w:sz w:val="22"/>
        </w:rPr>
        <w:t>Να παρέχει όσο το δυνατόν περισσότερες πληροφορίες, εξομοιώνοντας τους καταναλωτές με αναπηρίες με τους άλλους καταναλωτές.</w:t>
      </w:r>
    </w:p>
    <w:p w14:paraId="41CFB18C" w14:textId="77777777" w:rsidR="00CC0ADF" w:rsidRPr="000F0A63" w:rsidRDefault="00CC0ADF" w:rsidP="000F4434">
      <w:pPr>
        <w:numPr>
          <w:ilvl w:val="0"/>
          <w:numId w:val="6"/>
        </w:numPr>
        <w:tabs>
          <w:tab w:val="left" w:pos="284"/>
          <w:tab w:val="num" w:pos="426"/>
        </w:tabs>
        <w:ind w:left="0" w:firstLine="0"/>
        <w:jc w:val="both"/>
        <w:rPr>
          <w:rFonts w:cs="Arial"/>
          <w:bCs/>
          <w:sz w:val="22"/>
          <w:szCs w:val="22"/>
        </w:rPr>
      </w:pPr>
      <w:r>
        <w:rPr>
          <w:sz w:val="22"/>
        </w:rPr>
        <w:t>Να επιτρέπει τη λήψη πληροφοριών αυτόνομα, γρήγορα, άνετα, άμεσα και τυποποιημένα, χωρίς να απαιτείται μεγάλη τεχνική γνώση ή χρήση τεχνολογικών μέσων.</w:t>
      </w:r>
    </w:p>
    <w:p w14:paraId="57DB1DCD" w14:textId="77777777" w:rsidR="00CC0ADF" w:rsidRPr="000F0A63" w:rsidRDefault="00CC0ADF" w:rsidP="000F4434">
      <w:pPr>
        <w:numPr>
          <w:ilvl w:val="0"/>
          <w:numId w:val="6"/>
        </w:numPr>
        <w:tabs>
          <w:tab w:val="left" w:pos="284"/>
          <w:tab w:val="num" w:pos="426"/>
        </w:tabs>
        <w:ind w:left="0" w:firstLine="0"/>
        <w:jc w:val="both"/>
        <w:rPr>
          <w:rFonts w:cs="Arial"/>
          <w:bCs/>
          <w:sz w:val="22"/>
          <w:szCs w:val="22"/>
        </w:rPr>
      </w:pPr>
      <w:r>
        <w:rPr>
          <w:sz w:val="22"/>
        </w:rPr>
        <w:t>Δεν μπορεί να συνεπάγεται πρόσθετο κόστος για τους καταναλωτές με αναπηρία.</w:t>
      </w:r>
    </w:p>
    <w:p w14:paraId="0C13286D" w14:textId="77777777" w:rsidR="00CC0ADF" w:rsidRPr="000F0A63" w:rsidRDefault="00CC0ADF" w:rsidP="000F4434">
      <w:pPr>
        <w:numPr>
          <w:ilvl w:val="0"/>
          <w:numId w:val="6"/>
        </w:numPr>
        <w:tabs>
          <w:tab w:val="left" w:pos="284"/>
          <w:tab w:val="num" w:pos="426"/>
        </w:tabs>
        <w:ind w:left="0" w:firstLine="0"/>
        <w:jc w:val="both"/>
        <w:rPr>
          <w:rFonts w:cs="Arial"/>
          <w:bCs/>
          <w:sz w:val="22"/>
          <w:szCs w:val="22"/>
        </w:rPr>
      </w:pPr>
      <w:r>
        <w:rPr>
          <w:sz w:val="22"/>
        </w:rPr>
        <w:t>Δεν χρειάζεται να δημιουργεί δυσβάσταχτες δαπάνες για τις επιχειρήσεις.</w:t>
      </w:r>
    </w:p>
    <w:p w14:paraId="5602A71A" w14:textId="77777777" w:rsidR="00CC0ADF" w:rsidRPr="000F0A63" w:rsidRDefault="00CC0ADF" w:rsidP="000F4434">
      <w:pPr>
        <w:numPr>
          <w:ilvl w:val="0"/>
          <w:numId w:val="6"/>
        </w:numPr>
        <w:tabs>
          <w:tab w:val="left" w:pos="284"/>
          <w:tab w:val="num" w:pos="426"/>
        </w:tabs>
        <w:ind w:left="0" w:firstLine="0"/>
        <w:jc w:val="both"/>
        <w:rPr>
          <w:rFonts w:cs="Arial"/>
          <w:bCs/>
          <w:sz w:val="22"/>
          <w:szCs w:val="22"/>
        </w:rPr>
      </w:pPr>
      <w:r>
        <w:rPr>
          <w:sz w:val="22"/>
        </w:rPr>
        <w:t>Οι υπόχρεες εταιρείες που προσφέρουν υπηρεσίες ηλεκτρονικών πωλήσεων πρέπει να περιλαμβάνουν, στον αντίστοιχο ιστότοπο, την επιλογή για τα προϊόντα που αγοράζονται κατ’ αυτόν τον τρόπο να παραδίδονται με την προσβάσιμη επισήμανση.</w:t>
      </w:r>
    </w:p>
    <w:p w14:paraId="3ED1718E"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Το σύστημα διαιτησίας των καταναλωτών, οι διαδικασίες και οι διατυπώσεις του πρέπει να είναι προσβάσιμες στα άτομα με αναπηρία.</w:t>
      </w:r>
    </w:p>
    <w:p w14:paraId="03FE17A7" w14:textId="77777777" w:rsidR="00CC0ADF" w:rsidRPr="000F0A63" w:rsidRDefault="00CC0ADF" w:rsidP="000F4434">
      <w:pPr>
        <w:pStyle w:val="ListParagraph"/>
        <w:numPr>
          <w:ilvl w:val="1"/>
          <w:numId w:val="8"/>
        </w:numPr>
        <w:ind w:left="0" w:firstLine="0"/>
        <w:jc w:val="both"/>
        <w:outlineLvl w:val="3"/>
        <w:rPr>
          <w:rFonts w:cs="Arial"/>
          <w:bCs/>
          <w:sz w:val="22"/>
          <w:szCs w:val="22"/>
        </w:rPr>
      </w:pPr>
      <w:r>
        <w:rPr>
          <w:sz w:val="22"/>
        </w:rPr>
        <w:t>Τα δημόσια και ιδιωτικά γραφεία εξυπηρέτησης καταναλωτών πρέπει να λαμβάνουν μέτρα για τη διευκόλυνση της πρόσβασης στην επικοινωνία για κωφούς που επικοινωνούν στη νοηματική γλώσσα και προφορικά, με επαρκή μέσα υποστήριξης. Επιπλέον, πρέπει να έχουν εγκατεστημένο ακουστικό ενισχυτικό μέσο στο 20 % των δημόσιων γραφείων εξυπηρέτησης και το προσωπικό τους πρέπει να είναι έτοιμο να παρέχει πληροφορίες σε άτομα με αναπηρίες οποιουδήποτε είδους, εντός μέγιστης περιόδου 3 ετών από την έναρξη ισχύος του παρόντος κώδικα.</w:t>
      </w:r>
    </w:p>
    <w:p w14:paraId="178D066A" w14:textId="77777777" w:rsidR="00CC0ADF" w:rsidRDefault="00CC0ADF">
      <w:pPr>
        <w:rPr>
          <w:lang w:val="es-ES"/>
        </w:rPr>
      </w:pPr>
    </w:p>
    <w:p w14:paraId="3EF53236" w14:textId="476D7F11" w:rsidR="00E526B5" w:rsidRDefault="00B670F2">
      <w:r>
        <w:rPr>
          <w:sz w:val="22"/>
        </w:rPr>
        <w:t>ΚΕΦΑΛΑΙΟ 6: Προσβασιμότητα σε υπηρεσίες</w:t>
      </w:r>
    </w:p>
    <w:p w14:paraId="7DEC37FB" w14:textId="27CCD605" w:rsidR="00CC0ADF" w:rsidRPr="00CC0ADF" w:rsidRDefault="00CC0ADF" w:rsidP="000F4434">
      <w:pPr>
        <w:pStyle w:val="ListParagraph"/>
        <w:numPr>
          <w:ilvl w:val="1"/>
          <w:numId w:val="9"/>
        </w:numPr>
        <w:ind w:left="0" w:firstLine="0"/>
        <w:jc w:val="both"/>
        <w:outlineLvl w:val="3"/>
        <w:rPr>
          <w:rFonts w:cs="Arial"/>
          <w:bCs/>
          <w:sz w:val="22"/>
          <w:szCs w:val="22"/>
        </w:rPr>
      </w:pPr>
      <w:r>
        <w:rPr>
          <w:sz w:val="22"/>
        </w:rPr>
        <w:t>Οι δημόσιες υπηρεσίες που διαθέτουν ιστοτόπους ανοιχτούς στο κοινό πρέπει να παρέχουν πληροφορίες σχετικά με την προσβασιμότητα των εν λόγω υπηρεσιών, καθώς και σχετικά με τα εξαρτώμενα τμήματα, τις εγκαταστάσεις και τις διαδικασίες τους.</w:t>
      </w:r>
    </w:p>
    <w:p w14:paraId="6A2C95FC" w14:textId="77777777" w:rsidR="00CC0ADF" w:rsidRPr="000F0A63" w:rsidRDefault="00CC0ADF" w:rsidP="000F4434">
      <w:pPr>
        <w:pStyle w:val="ListParagraph"/>
        <w:numPr>
          <w:ilvl w:val="1"/>
          <w:numId w:val="9"/>
        </w:numPr>
        <w:ind w:left="0" w:firstLine="0"/>
        <w:jc w:val="both"/>
        <w:outlineLvl w:val="3"/>
        <w:rPr>
          <w:rFonts w:cs="Arial"/>
          <w:bCs/>
          <w:sz w:val="22"/>
          <w:szCs w:val="22"/>
        </w:rPr>
      </w:pPr>
      <w:r>
        <w:rPr>
          <w:sz w:val="22"/>
        </w:rPr>
        <w:t xml:space="preserve">Οι ιστότοποι, οι εφαρμογές για κινητές συσκευές και άλλα προϊόντα και υπηρεσίες τεχνολογίας πληροφοριών και επικοινωνιών που προσφέρονται από δημόσιες υπηρεσίες πρέπει να συμμορφώνονται με τις προϋποθέσεις που καθορίζονται στο παράρτημα 5α του παρόντος κώδικα και με το πρότυπο UNE-EN 301549:2022 ή με εκείνο που το αντικαθιστά, σύμφωνα με την οδηγία (ΕΕ) 2016/2102 του Ευρωπαϊκού Κοινοβουλίου και του Συμβουλίου και τη μεταφορά στο εθνικό δίκαιο που έγινε με το βασιλικό διάταγμα αριθ. 112/2018, της 7ης Σεπτεμβρίου 2018, σχετικά με την προσβασιμότητα ιστοτόπων και εφαρμογών για κινητές συσκευές στον δημόσιο τομέα, με την επιφύλαξη του κανονισμού που εκδίδει ο αρμόδιος φορέας για το θέμα αυτό στην Καταλονία. </w:t>
      </w:r>
    </w:p>
    <w:p w14:paraId="452D824A" w14:textId="77777777" w:rsidR="00CC0ADF" w:rsidRDefault="00CC0ADF">
      <w:pPr>
        <w:rPr>
          <w:lang w:val="es-ES"/>
        </w:rPr>
      </w:pPr>
    </w:p>
    <w:p w14:paraId="0F5A1CE0" w14:textId="332F976A" w:rsidR="003920DF" w:rsidRPr="003920DF" w:rsidRDefault="003920DF" w:rsidP="000F4434">
      <w:pPr>
        <w:pStyle w:val="ListParagraph"/>
        <w:numPr>
          <w:ilvl w:val="1"/>
          <w:numId w:val="11"/>
        </w:numPr>
        <w:ind w:left="0" w:firstLine="0"/>
        <w:jc w:val="both"/>
        <w:outlineLvl w:val="3"/>
        <w:rPr>
          <w:rFonts w:cs="Arial"/>
          <w:sz w:val="22"/>
          <w:szCs w:val="22"/>
        </w:rPr>
      </w:pPr>
      <w:r>
        <w:rPr>
          <w:sz w:val="22"/>
        </w:rPr>
        <w:t xml:space="preserve">Οι ιστότοποι και οι εφαρμογές για κινητές συσκευές αλυσίδων σούπερ μάρκετ και καταστημάτων τροφίμων ή μεικτών εγκαταστάσεων με ωφέλιμη επιφάνεια για δημόσια χρήση άνω των 500 m², οι οποίες παρέχουν τη δυνατότητα αγοράς μέσω διαδικτύου και παραλαβής προϊόντων μέσω της κατ’ οίκον παράδοσης, πρέπει να είναι προσβάσιμες, σύμφωνα με τις προϋποθέσεις των παραγράφων 25 και 26 του παραρτήματος 5α, και να επιτυγχάνουν </w:t>
      </w:r>
      <w:r>
        <w:rPr>
          <w:sz w:val="22"/>
        </w:rPr>
        <w:lastRenderedPageBreak/>
        <w:t>τουλάχιστον το διπλάσιο επίπεδο συμμόρφωσης προσβασιμότητας διπλού Α (ΑΑ) σύμφωνα με τις κατευθυντήριες οδηγίες WCAG 2.1, στις ακόλουθες περιπτώσεις:</w:t>
      </w:r>
    </w:p>
    <w:p w14:paraId="0F1270C7" w14:textId="77777777" w:rsidR="003920DF" w:rsidRPr="000F0A63" w:rsidRDefault="003920DF" w:rsidP="000F4434">
      <w:pPr>
        <w:numPr>
          <w:ilvl w:val="0"/>
          <w:numId w:val="10"/>
        </w:numPr>
        <w:tabs>
          <w:tab w:val="clear" w:pos="540"/>
          <w:tab w:val="left" w:pos="284"/>
          <w:tab w:val="num" w:pos="426"/>
        </w:tabs>
        <w:ind w:left="0" w:firstLine="0"/>
        <w:jc w:val="both"/>
        <w:rPr>
          <w:rFonts w:cs="Arial"/>
          <w:sz w:val="22"/>
          <w:szCs w:val="22"/>
        </w:rPr>
      </w:pPr>
      <w:r>
        <w:rPr>
          <w:sz w:val="22"/>
        </w:rPr>
        <w:t xml:space="preserve">Όταν πρόκειται για νέες σελίδες ή εφαρμογές. </w:t>
      </w:r>
    </w:p>
    <w:p w14:paraId="517D4CFF" w14:textId="77777777" w:rsidR="003920DF" w:rsidRPr="000F0A63" w:rsidRDefault="003920DF" w:rsidP="000F4434">
      <w:pPr>
        <w:numPr>
          <w:ilvl w:val="0"/>
          <w:numId w:val="10"/>
        </w:numPr>
        <w:tabs>
          <w:tab w:val="clear" w:pos="540"/>
          <w:tab w:val="left" w:pos="284"/>
          <w:tab w:val="num" w:pos="426"/>
        </w:tabs>
        <w:ind w:left="0" w:firstLine="0"/>
        <w:jc w:val="both"/>
        <w:rPr>
          <w:rFonts w:cs="Arial"/>
          <w:sz w:val="22"/>
          <w:szCs w:val="22"/>
        </w:rPr>
      </w:pPr>
      <w:r>
        <w:rPr>
          <w:sz w:val="22"/>
        </w:rPr>
        <w:t>Όταν τροποποιούνται οι υπάρχουσες σελίδες ή εφαρμογές.</w:t>
      </w:r>
    </w:p>
    <w:p w14:paraId="4EFFB026" w14:textId="77777777" w:rsidR="003920DF" w:rsidRPr="000F0A63" w:rsidRDefault="003920DF" w:rsidP="000F4434">
      <w:pPr>
        <w:numPr>
          <w:ilvl w:val="0"/>
          <w:numId w:val="10"/>
        </w:numPr>
        <w:tabs>
          <w:tab w:val="clear" w:pos="540"/>
          <w:tab w:val="left" w:pos="284"/>
          <w:tab w:val="num" w:pos="426"/>
        </w:tabs>
        <w:ind w:left="0" w:firstLine="0"/>
        <w:jc w:val="both"/>
        <w:rPr>
          <w:rFonts w:cs="Arial"/>
          <w:sz w:val="22"/>
          <w:szCs w:val="22"/>
        </w:rPr>
      </w:pPr>
      <w:r>
        <w:rPr>
          <w:sz w:val="22"/>
        </w:rPr>
        <w:t>Όταν τηρούνται οι προθεσμίες που ορίζονται στην παράγραφο 4 του παραρτήματος 6β με την προσαρμογή των υφιστάμενων σελίδων και εφαρμογών.</w:t>
      </w:r>
    </w:p>
    <w:p w14:paraId="5888B379" w14:textId="77777777" w:rsidR="003920DF" w:rsidRDefault="003920DF">
      <w:pPr>
        <w:rPr>
          <w:lang w:val="es-ES"/>
        </w:rPr>
      </w:pPr>
    </w:p>
    <w:p w14:paraId="2D93A064" w14:textId="707F6457" w:rsidR="003920DF" w:rsidRPr="003920DF" w:rsidRDefault="003920DF" w:rsidP="000F4434">
      <w:pPr>
        <w:pStyle w:val="ListParagraph"/>
        <w:numPr>
          <w:ilvl w:val="1"/>
          <w:numId w:val="13"/>
        </w:numPr>
        <w:ind w:left="0" w:firstLine="0"/>
        <w:jc w:val="both"/>
        <w:outlineLvl w:val="3"/>
        <w:rPr>
          <w:rFonts w:cs="Arial"/>
          <w:bCs/>
          <w:sz w:val="22"/>
          <w:szCs w:val="22"/>
        </w:rPr>
      </w:pPr>
      <w:r>
        <w:rPr>
          <w:sz w:val="22"/>
        </w:rPr>
        <w:t>Οι ιστοσελίδες και οι εφαρμογές για κινητές συσκευές, οι οποίες επιτρέπουν τραπεζικές εργασίες, συμβάσεις ή οποιοδήποτε άλλο είδος διαχείρισης ή διαβούλευσης σχετικά με προϊόντα που συνάπτονται με σύμβαση σε φυσικό γραφείο, πρέπει να είναι προσβάσιμες, σύμφωνα με τις προϋποθέσεις των παραγράφων 25 και 26 του παραρτήματος 5α και να επιτυγχάνουν τουλάχιστον το επίπεδο συμμόρφωσης προσβασιμότητας διπλού Α (ΑΑ) σύμφωνα με τις κατευθυντήριες οδηγίες WCAG 2.1, στις ακόλουθες περιπτώσεις:</w:t>
      </w:r>
    </w:p>
    <w:p w14:paraId="137CE6E3" w14:textId="77777777" w:rsidR="003920DF" w:rsidRPr="000F0A63" w:rsidRDefault="003920DF" w:rsidP="000F4434">
      <w:pPr>
        <w:numPr>
          <w:ilvl w:val="0"/>
          <w:numId w:val="12"/>
        </w:numPr>
        <w:tabs>
          <w:tab w:val="clear" w:pos="540"/>
          <w:tab w:val="num" w:pos="0"/>
          <w:tab w:val="left" w:pos="284"/>
          <w:tab w:val="num" w:pos="426"/>
        </w:tabs>
        <w:ind w:left="0" w:firstLine="0"/>
        <w:jc w:val="both"/>
        <w:rPr>
          <w:rFonts w:cs="Arial"/>
          <w:bCs/>
          <w:sz w:val="22"/>
          <w:szCs w:val="22"/>
        </w:rPr>
      </w:pPr>
      <w:r>
        <w:rPr>
          <w:sz w:val="22"/>
        </w:rPr>
        <w:t xml:space="preserve">Όταν πρόκειται για νέες σελίδες ή εφαρμογές. </w:t>
      </w:r>
    </w:p>
    <w:p w14:paraId="39B23BAD" w14:textId="77777777" w:rsidR="003920DF" w:rsidRPr="000F0A63" w:rsidRDefault="003920DF" w:rsidP="000F4434">
      <w:pPr>
        <w:numPr>
          <w:ilvl w:val="0"/>
          <w:numId w:val="12"/>
        </w:numPr>
        <w:tabs>
          <w:tab w:val="clear" w:pos="540"/>
          <w:tab w:val="num" w:pos="0"/>
          <w:tab w:val="left" w:pos="284"/>
          <w:tab w:val="num" w:pos="426"/>
        </w:tabs>
        <w:ind w:left="0" w:firstLine="0"/>
        <w:jc w:val="both"/>
        <w:rPr>
          <w:rFonts w:cs="Arial"/>
          <w:bCs/>
          <w:sz w:val="22"/>
          <w:szCs w:val="22"/>
        </w:rPr>
      </w:pPr>
      <w:r>
        <w:rPr>
          <w:sz w:val="22"/>
        </w:rPr>
        <w:t>Όταν τροποποιούνται οι υπάρχουσες σελίδες ή εφαρμογές.</w:t>
      </w:r>
    </w:p>
    <w:p w14:paraId="05A831F2" w14:textId="77777777" w:rsidR="003920DF" w:rsidRPr="000F0A63" w:rsidRDefault="003920DF" w:rsidP="000F4434">
      <w:pPr>
        <w:numPr>
          <w:ilvl w:val="0"/>
          <w:numId w:val="12"/>
        </w:numPr>
        <w:tabs>
          <w:tab w:val="clear" w:pos="540"/>
          <w:tab w:val="num" w:pos="0"/>
          <w:tab w:val="left" w:pos="284"/>
          <w:tab w:val="num" w:pos="426"/>
        </w:tabs>
        <w:ind w:left="0" w:firstLine="0"/>
        <w:jc w:val="both"/>
        <w:rPr>
          <w:rFonts w:cs="Arial"/>
          <w:bCs/>
          <w:sz w:val="22"/>
          <w:szCs w:val="22"/>
        </w:rPr>
      </w:pPr>
      <w:r>
        <w:rPr>
          <w:sz w:val="22"/>
        </w:rPr>
        <w:t>Όταν τηρούνται οι προθεσμίες που ορίζονται στην παράγραφο 5 του παραρτήματος 6β με την προσαρμογή των υφιστάμενων σελίδων και εφαρμογών.</w:t>
      </w:r>
    </w:p>
    <w:p w14:paraId="23C18109" w14:textId="77777777" w:rsidR="003920DF" w:rsidRDefault="003920DF">
      <w:pPr>
        <w:rPr>
          <w:lang w:val="es-ES"/>
        </w:rPr>
      </w:pPr>
    </w:p>
    <w:p w14:paraId="202F2283" w14:textId="6CDFB804" w:rsidR="003920DF" w:rsidRPr="003920DF" w:rsidRDefault="003920DF" w:rsidP="000F4434">
      <w:pPr>
        <w:pStyle w:val="ListParagraph"/>
        <w:numPr>
          <w:ilvl w:val="1"/>
          <w:numId w:val="15"/>
        </w:numPr>
        <w:ind w:left="0" w:firstLine="0"/>
        <w:jc w:val="both"/>
        <w:outlineLvl w:val="3"/>
        <w:rPr>
          <w:rFonts w:cs="Arial"/>
          <w:bCs/>
          <w:sz w:val="22"/>
          <w:szCs w:val="22"/>
        </w:rPr>
      </w:pPr>
      <w:r>
        <w:rPr>
          <w:sz w:val="22"/>
        </w:rPr>
        <w:t>Οι ιστότοποι και οι εφαρμογές για κινητές συσκευές ξενοδοχειακών αλυσίδων και εγκαταστάσεων χωρητικότητας άνω των 100 θέσεων, οι οποίες επιτρέπουν τη σύναψη συμβάσεων για καταλύματα και υπηρεσίες μέσω διαδικτύου, πρέπει να είναι προσβάσιμες, σύμφωνα με τις προϋποθέσεις των παραγράφων 25 και 26 του παραρτήματος 5α και να επιτυγχάνουν τουλάχιστον το επίπεδο συμμόρφωσης προσβασιμότητας διπλού Α (ΑΑ) σύμφωνα με τις οδηγίες WCAG 2.1, στις ακόλουθες περιπτώσεις:</w:t>
      </w:r>
    </w:p>
    <w:p w14:paraId="4B4BC252" w14:textId="77777777" w:rsidR="003920DF" w:rsidRPr="000F0A63" w:rsidRDefault="003920DF" w:rsidP="000F4434">
      <w:pPr>
        <w:numPr>
          <w:ilvl w:val="0"/>
          <w:numId w:val="14"/>
        </w:numPr>
        <w:tabs>
          <w:tab w:val="clear" w:pos="540"/>
          <w:tab w:val="num" w:pos="0"/>
          <w:tab w:val="left" w:pos="284"/>
          <w:tab w:val="num" w:pos="426"/>
        </w:tabs>
        <w:ind w:left="0" w:firstLine="0"/>
        <w:jc w:val="both"/>
        <w:rPr>
          <w:rFonts w:cs="Arial"/>
          <w:bCs/>
          <w:sz w:val="22"/>
          <w:szCs w:val="22"/>
        </w:rPr>
      </w:pPr>
      <w:r>
        <w:rPr>
          <w:sz w:val="22"/>
        </w:rPr>
        <w:t xml:space="preserve">Όταν πρόκειται για νέες σελίδες ή εφαρμογές. </w:t>
      </w:r>
    </w:p>
    <w:p w14:paraId="346AAF9D" w14:textId="77777777" w:rsidR="003920DF" w:rsidRPr="000F0A63" w:rsidRDefault="003920DF" w:rsidP="000F4434">
      <w:pPr>
        <w:numPr>
          <w:ilvl w:val="0"/>
          <w:numId w:val="14"/>
        </w:numPr>
        <w:tabs>
          <w:tab w:val="clear" w:pos="540"/>
          <w:tab w:val="num" w:pos="0"/>
          <w:tab w:val="left" w:pos="284"/>
          <w:tab w:val="num" w:pos="426"/>
        </w:tabs>
        <w:ind w:left="0" w:firstLine="0"/>
        <w:jc w:val="both"/>
        <w:rPr>
          <w:rFonts w:cs="Arial"/>
          <w:bCs/>
          <w:sz w:val="22"/>
          <w:szCs w:val="22"/>
        </w:rPr>
      </w:pPr>
      <w:r>
        <w:rPr>
          <w:sz w:val="22"/>
        </w:rPr>
        <w:t>Όταν τροποποιούνται οι υπάρχουσες σελίδες ή εφαρμογές.</w:t>
      </w:r>
    </w:p>
    <w:p w14:paraId="7BDFDC1E" w14:textId="77777777" w:rsidR="003920DF" w:rsidRPr="000F0A63" w:rsidRDefault="003920DF" w:rsidP="000F4434">
      <w:pPr>
        <w:numPr>
          <w:ilvl w:val="0"/>
          <w:numId w:val="14"/>
        </w:numPr>
        <w:tabs>
          <w:tab w:val="clear" w:pos="540"/>
          <w:tab w:val="num" w:pos="0"/>
          <w:tab w:val="left" w:pos="284"/>
          <w:tab w:val="num" w:pos="426"/>
        </w:tabs>
        <w:ind w:left="0" w:firstLine="0"/>
        <w:jc w:val="both"/>
        <w:rPr>
          <w:rFonts w:cs="Arial"/>
          <w:bCs/>
          <w:sz w:val="22"/>
          <w:szCs w:val="22"/>
        </w:rPr>
      </w:pPr>
      <w:r>
        <w:rPr>
          <w:sz w:val="22"/>
        </w:rPr>
        <w:t>Όταν τηρούνται οι προθεσμίες που ορίζονται στην παράγραφο 7 του παραρτήματος 6β για την προσαρμογή των υφιστάμενων σελίδων και εφαρμογών.</w:t>
      </w:r>
    </w:p>
    <w:p w14:paraId="16B5C42E" w14:textId="77777777" w:rsidR="003920DF" w:rsidRDefault="003920DF">
      <w:pPr>
        <w:rPr>
          <w:lang w:val="es-ES"/>
        </w:rPr>
      </w:pPr>
    </w:p>
    <w:p w14:paraId="7EEF18CE" w14:textId="6C8336B5" w:rsidR="003920DF" w:rsidRPr="003920DF" w:rsidRDefault="003920DF" w:rsidP="000F4434">
      <w:pPr>
        <w:pStyle w:val="ListParagraph"/>
        <w:keepLines/>
        <w:numPr>
          <w:ilvl w:val="1"/>
          <w:numId w:val="17"/>
        </w:numPr>
        <w:ind w:left="0" w:firstLine="0"/>
        <w:jc w:val="both"/>
        <w:outlineLvl w:val="3"/>
        <w:rPr>
          <w:rFonts w:cs="Arial"/>
          <w:sz w:val="22"/>
          <w:szCs w:val="22"/>
        </w:rPr>
      </w:pPr>
      <w:r>
        <w:rPr>
          <w:sz w:val="22"/>
        </w:rPr>
        <w:t>Οι ιστότοποι και οι εφαρμογές για κινητές συσκευές εγκαταστάσεων ή ομάδων εγκαταστάσεων πρέπει να είναι προσβάσιμοι σύμφωνα με τις προϋποθέσεις που καθορίζονται στις παραγράφους 25 και 26 του παραρτήματος 5α· επίτευξη τουλάχιστον του επιπέδου συμμόρφωσης προσβασιμότητας διπλού Α (ΑΑ), σύμφωνα με τις κατευθυντήριες οδηγίες WCAG 2.1 και παροχή των πληροφοριών που αναφέρονται στις προηγούμενες παραγράφους, στις ακόλουθες περιπτώσεις:</w:t>
      </w:r>
    </w:p>
    <w:p w14:paraId="3597983D" w14:textId="77777777" w:rsidR="003920DF" w:rsidRPr="000F0A63" w:rsidRDefault="003920DF" w:rsidP="000F4434">
      <w:pPr>
        <w:numPr>
          <w:ilvl w:val="0"/>
          <w:numId w:val="16"/>
        </w:numPr>
        <w:tabs>
          <w:tab w:val="clear" w:pos="540"/>
          <w:tab w:val="left" w:pos="284"/>
          <w:tab w:val="num" w:pos="426"/>
        </w:tabs>
        <w:ind w:left="0" w:firstLine="0"/>
        <w:jc w:val="both"/>
        <w:rPr>
          <w:rFonts w:cs="Arial"/>
          <w:sz w:val="22"/>
          <w:szCs w:val="22"/>
        </w:rPr>
      </w:pPr>
      <w:r>
        <w:rPr>
          <w:sz w:val="22"/>
        </w:rPr>
        <w:t xml:space="preserve">Όταν πρόκειται για νέες σελίδες ή εφαρμογές. </w:t>
      </w:r>
    </w:p>
    <w:p w14:paraId="13B82A50" w14:textId="77777777" w:rsidR="003920DF" w:rsidRPr="000F0A63" w:rsidRDefault="003920DF" w:rsidP="000F4434">
      <w:pPr>
        <w:numPr>
          <w:ilvl w:val="0"/>
          <w:numId w:val="16"/>
        </w:numPr>
        <w:tabs>
          <w:tab w:val="clear" w:pos="540"/>
          <w:tab w:val="left" w:pos="284"/>
          <w:tab w:val="num" w:pos="426"/>
        </w:tabs>
        <w:ind w:left="0" w:firstLine="0"/>
        <w:jc w:val="both"/>
        <w:rPr>
          <w:rFonts w:cs="Arial"/>
          <w:sz w:val="22"/>
          <w:szCs w:val="22"/>
        </w:rPr>
      </w:pPr>
      <w:r>
        <w:rPr>
          <w:sz w:val="22"/>
        </w:rPr>
        <w:t>Όταν τροποποιούνται οι υπάρχουσες σελίδες ή εφαρμογές.</w:t>
      </w:r>
    </w:p>
    <w:p w14:paraId="1B3C03D9" w14:textId="77777777" w:rsidR="003920DF" w:rsidRPr="000F0A63" w:rsidRDefault="003920DF" w:rsidP="000F4434">
      <w:pPr>
        <w:numPr>
          <w:ilvl w:val="0"/>
          <w:numId w:val="16"/>
        </w:numPr>
        <w:tabs>
          <w:tab w:val="clear" w:pos="540"/>
          <w:tab w:val="left" w:pos="284"/>
          <w:tab w:val="num" w:pos="426"/>
        </w:tabs>
        <w:ind w:left="0" w:firstLine="0"/>
        <w:jc w:val="both"/>
        <w:rPr>
          <w:rFonts w:cs="Arial"/>
          <w:sz w:val="22"/>
          <w:szCs w:val="22"/>
        </w:rPr>
      </w:pPr>
      <w:r>
        <w:rPr>
          <w:sz w:val="22"/>
        </w:rPr>
        <w:t>Όταν τηρούνται οι προθεσμίες που ορίζονται στην παράγραφο 3 του παραρτήματος 6β για την προσαρμογή των υφιστάμενων σελίδων και εφαρμογών.</w:t>
      </w:r>
    </w:p>
    <w:p w14:paraId="0BFDF341" w14:textId="77777777" w:rsidR="003920DF" w:rsidRDefault="003920DF">
      <w:pPr>
        <w:rPr>
          <w:lang w:val="es-ES"/>
        </w:rPr>
      </w:pPr>
    </w:p>
    <w:p w14:paraId="14B92CA4" w14:textId="6C4DF49D" w:rsidR="003920DF" w:rsidRPr="003920DF" w:rsidRDefault="003920DF" w:rsidP="000F4434">
      <w:pPr>
        <w:pStyle w:val="ListParagraph"/>
        <w:keepLines/>
        <w:numPr>
          <w:ilvl w:val="1"/>
          <w:numId w:val="18"/>
        </w:numPr>
        <w:ind w:left="0" w:firstLine="0"/>
        <w:jc w:val="both"/>
        <w:outlineLvl w:val="3"/>
        <w:rPr>
          <w:rFonts w:cs="Arial"/>
          <w:bCs/>
          <w:sz w:val="22"/>
          <w:szCs w:val="22"/>
        </w:rPr>
      </w:pPr>
      <w:r>
        <w:rPr>
          <w:sz w:val="22"/>
        </w:rPr>
        <w:t>Οι ιστότοποι και οι εφαρμογές για κινητές συσκευές αθλητικών ιδρυμάτων και συλλόγων που προσφέρουν πωλήσεις εισιτηρίων για εκδηλώσεις στον χώρο τους πρέπει να είναι προσβάσιμες και να παρέχουν τις απαραίτητες πληροφορίες υπό τις ίδιες τις προϋποθέσεις που ορίζονται στο άρθρο 133 για τις υπηρεσίες που σχετίζονται με τις τέχνες του θεάματος.</w:t>
      </w:r>
    </w:p>
    <w:p w14:paraId="01221CD8" w14:textId="77777777" w:rsidR="003920DF" w:rsidRDefault="003920DF">
      <w:pPr>
        <w:rPr>
          <w:lang w:val="es-ES"/>
        </w:rPr>
      </w:pPr>
    </w:p>
    <w:p w14:paraId="5122FB6C" w14:textId="3D7CFC92" w:rsidR="003920DF" w:rsidRPr="003920DF" w:rsidRDefault="003920DF" w:rsidP="000F4434">
      <w:pPr>
        <w:pStyle w:val="ListParagraph"/>
        <w:numPr>
          <w:ilvl w:val="1"/>
          <w:numId w:val="20"/>
        </w:numPr>
        <w:ind w:left="0" w:firstLine="0"/>
        <w:jc w:val="both"/>
        <w:outlineLvl w:val="3"/>
        <w:rPr>
          <w:rFonts w:cs="Arial"/>
          <w:bCs/>
          <w:sz w:val="22"/>
          <w:szCs w:val="22"/>
        </w:rPr>
      </w:pPr>
      <w:r>
        <w:rPr>
          <w:sz w:val="22"/>
        </w:rPr>
        <w:t>Οι ιστότοποι και οι εφαρμογές για κινητές συσκευές εκπαιδευτικών ιδρυμάτων που παρέχουν τυπική εκπαίδευση πρέπει να είναι προσβάσιμες σύμφωνα με τις προϋποθέσεις των παραγράφων 25 και 26 του παραρτήματος 5α και να επιτυγχάνουν τουλάχιστον το επίπεδο συμμόρφωσης προσβασιμότητας διπλού Α (ΑΑ), σύμφωνα με τις κατευθυντήριες οδηγίες WCAG 2.1, στις ακόλουθες περιπτώσεις:</w:t>
      </w:r>
    </w:p>
    <w:p w14:paraId="46144290" w14:textId="77777777" w:rsidR="003920DF" w:rsidRPr="000F0A63" w:rsidRDefault="003920DF" w:rsidP="000F4434">
      <w:pPr>
        <w:numPr>
          <w:ilvl w:val="0"/>
          <w:numId w:val="19"/>
        </w:numPr>
        <w:tabs>
          <w:tab w:val="left" w:pos="284"/>
          <w:tab w:val="num" w:pos="426"/>
        </w:tabs>
        <w:ind w:left="0" w:firstLine="0"/>
        <w:jc w:val="both"/>
        <w:rPr>
          <w:rFonts w:cs="Arial"/>
          <w:bCs/>
          <w:sz w:val="22"/>
          <w:szCs w:val="22"/>
        </w:rPr>
      </w:pPr>
      <w:r>
        <w:rPr>
          <w:sz w:val="22"/>
        </w:rPr>
        <w:lastRenderedPageBreak/>
        <w:t xml:space="preserve">Όταν πρόκειται για νέες σελίδες ή εφαρμογές. </w:t>
      </w:r>
    </w:p>
    <w:p w14:paraId="124A7079" w14:textId="77777777" w:rsidR="003920DF" w:rsidRPr="000F0A63" w:rsidRDefault="003920DF" w:rsidP="000F4434">
      <w:pPr>
        <w:numPr>
          <w:ilvl w:val="0"/>
          <w:numId w:val="19"/>
        </w:numPr>
        <w:tabs>
          <w:tab w:val="left" w:pos="284"/>
          <w:tab w:val="num" w:pos="426"/>
        </w:tabs>
        <w:ind w:left="0" w:firstLine="0"/>
        <w:jc w:val="both"/>
        <w:rPr>
          <w:rFonts w:cs="Arial"/>
          <w:bCs/>
          <w:sz w:val="22"/>
          <w:szCs w:val="22"/>
        </w:rPr>
      </w:pPr>
      <w:r>
        <w:rPr>
          <w:sz w:val="22"/>
        </w:rPr>
        <w:t>Όταν τροποποιούνται οι υπάρχουσες σελίδες ή εφαρμογές.</w:t>
      </w:r>
    </w:p>
    <w:p w14:paraId="4CC9837C" w14:textId="77777777" w:rsidR="003920DF" w:rsidRPr="000F0A63" w:rsidRDefault="003920DF" w:rsidP="000F4434">
      <w:pPr>
        <w:numPr>
          <w:ilvl w:val="0"/>
          <w:numId w:val="19"/>
        </w:numPr>
        <w:tabs>
          <w:tab w:val="left" w:pos="284"/>
          <w:tab w:val="num" w:pos="426"/>
        </w:tabs>
        <w:ind w:left="0" w:firstLine="0"/>
        <w:jc w:val="both"/>
        <w:rPr>
          <w:rFonts w:cs="Arial"/>
          <w:bCs/>
          <w:sz w:val="22"/>
          <w:szCs w:val="22"/>
        </w:rPr>
      </w:pPr>
      <w:r>
        <w:rPr>
          <w:sz w:val="22"/>
        </w:rPr>
        <w:t>Όταν τηρούνται οι προθεσμίες που ορίζονται στην παράγραφο 8 του παραρτήματος 6β με την προσαρμογή των υφιστάμενων σελίδων και εφαρμογών.</w:t>
      </w:r>
    </w:p>
    <w:p w14:paraId="64EC1D0A" w14:textId="77777777" w:rsidR="003920DF" w:rsidRDefault="003920DF">
      <w:pPr>
        <w:rPr>
          <w:lang w:val="es-ES"/>
        </w:rPr>
      </w:pPr>
    </w:p>
    <w:p w14:paraId="2CF98FEF" w14:textId="37293E06" w:rsidR="003920DF" w:rsidRPr="000F0A63" w:rsidRDefault="003920DF" w:rsidP="003920DF">
      <w:pPr>
        <w:keepNext/>
        <w:jc w:val="both"/>
        <w:outlineLvl w:val="2"/>
        <w:rPr>
          <w:rFonts w:cs="Arial"/>
          <w:bCs/>
          <w:sz w:val="22"/>
          <w:szCs w:val="22"/>
        </w:rPr>
      </w:pPr>
      <w:bookmarkStart w:id="1" w:name="_Ref447800574"/>
      <w:r>
        <w:rPr>
          <w:sz w:val="22"/>
        </w:rPr>
        <w:t>Άρθρο 138.</w:t>
      </w:r>
      <w:r>
        <w:rPr>
          <w:sz w:val="22"/>
        </w:rPr>
        <w:tab/>
        <w:t xml:space="preserve">Βασικές υπηρεσίες, υπηρεσίες κοινής ωφέλειας ή υπηρεσίες που χρηματοδοτούνται από το δημόσιο </w:t>
      </w:r>
      <w:bookmarkEnd w:id="1"/>
    </w:p>
    <w:p w14:paraId="7D137DE4" w14:textId="7CA66B08" w:rsidR="003920DF" w:rsidRPr="003920DF" w:rsidRDefault="003920DF" w:rsidP="000F4434">
      <w:pPr>
        <w:pStyle w:val="ListParagraph"/>
        <w:numPr>
          <w:ilvl w:val="1"/>
          <w:numId w:val="23"/>
        </w:numPr>
        <w:ind w:left="0" w:firstLine="0"/>
        <w:jc w:val="both"/>
        <w:outlineLvl w:val="3"/>
        <w:rPr>
          <w:rFonts w:cs="Arial"/>
          <w:bCs/>
          <w:sz w:val="22"/>
          <w:szCs w:val="22"/>
        </w:rPr>
      </w:pPr>
      <w:r>
        <w:rPr>
          <w:sz w:val="22"/>
        </w:rPr>
        <w:t>Οι ιστότοποι του καταλανικού δημόσιου τομέα και των εταιρειών δημοσίου δικαίου, καθώς και όλες εκείνες που δρομολογούνται με χρηματοδότηση από τη δημόσια διοίκηση και από φορείς ή εταιρείες που παρέχουν δημόσιες υπηρεσίες μέσω παραχώρησης ή σε συμβατική βάση με τη δημόσια διοίκηση, πρέπει να συμμορφώνονται με τις απαιτήσεις της παραγράφου 25 του παραρτήματος 5α και να επιτυγχάνουν το επίπεδο συμμόρφωσης διπλού Α (ΑΑ), σύμφωνα με τις κατευθυντήριες οδηγίες WCAG 2.1, με την επιφύλαξη του κανονισμού που έχει εκδώσει ο αρμόδιος φορέας για το θέμα αυτό στην Καταλονία σύμφωνα με το βασιλικό διάταγμα αριθ.</w:t>
      </w:r>
      <w:r w:rsidR="00806EFE">
        <w:rPr>
          <w:sz w:val="22"/>
          <w:lang w:val="en-US"/>
        </w:rPr>
        <w:t> </w:t>
      </w:r>
      <w:r>
        <w:rPr>
          <w:sz w:val="22"/>
        </w:rPr>
        <w:t>1112/2018, της 7ης Σεπτεμβρίου 2018, σχετικά με την προσβασιμότητα ιστοτόπων και εφαρμογών για κινητές συσκευές στον δημόσιο τομέα.</w:t>
      </w:r>
    </w:p>
    <w:p w14:paraId="6FD18B43"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 xml:space="preserve">Οι ιστότοποι ιδιωτικών φορέων που παρέχουν βασικές υπηρεσίες ή υπηρεσίες γενικού συμφέροντος, συμπεριλαμβανομένων της ηλεκτρικής ενέργειας, του ύδατος ή του φυσικού αερίου και των τηλεπικοινωνιών, καθώς και των υπηρεσιών υγειονομικής περίθαλψης, των ταχυδρομικών και τραπεζικών υπηρεσιών, πρέπει επίσης να συμμορφώνονται με τις απαιτήσεις της παραγράφου 25 του παραρτήματος 5α και με το επίπεδο συμμόρφωσης διπλού Α (ΑΑ) σύμφωνα με τις κατευθυντήριες οδηγίες WCAG 2.1. </w:t>
      </w:r>
    </w:p>
    <w:p w14:paraId="54D877DC" w14:textId="68D622D4"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Οι εφαρμογές για κινητές συσκευές στον δημόσιο τομέα και οι φορείς που αναφέρονται στις παραγράφους 138.1 και 138.2 ανωτέρω, πρέπει να συμμορφώνονται με τις απαιτήσεις προσβασιμότητας της παραγράφου 26 του παραρτήματος 5α, με την επιφύλαξη του κανονισμού που εκδίδει ο αρμόδιος φορέας για το θέμα αυτό στην Καταλονία.</w:t>
      </w:r>
    </w:p>
    <w:p w14:paraId="0F7B09C4" w14:textId="77777777" w:rsidR="003920DF" w:rsidRPr="000F0A63" w:rsidRDefault="003920DF" w:rsidP="000F4434">
      <w:pPr>
        <w:pStyle w:val="ListParagraph"/>
        <w:numPr>
          <w:ilvl w:val="1"/>
          <w:numId w:val="23"/>
        </w:numPr>
        <w:ind w:left="0" w:firstLine="0"/>
        <w:jc w:val="both"/>
        <w:outlineLvl w:val="3"/>
        <w:rPr>
          <w:rFonts w:cs="Arial"/>
          <w:sz w:val="22"/>
          <w:szCs w:val="22"/>
        </w:rPr>
      </w:pPr>
      <w:r>
        <w:rPr>
          <w:sz w:val="22"/>
        </w:rPr>
        <w:t>Οι απαιτήσεις προσβασιμότητας των ιστοτόπων και των εφαρμογών για κινητές συσκευές που ορίζονται στο παρόν άρθρο εφαρμόζονται υπό την προϋπόθεση ότι δεν επιβαρύνουν δυσανάλογα τον φορέα που πρέπει να τις εφαρμόσει, σύμφωνα με τις ακόλουθες περιστάσεις:</w:t>
      </w:r>
    </w:p>
    <w:p w14:paraId="7E326BAE" w14:textId="77777777" w:rsidR="003920DF" w:rsidRPr="000F0A63" w:rsidRDefault="003920DF" w:rsidP="000F4434">
      <w:pPr>
        <w:numPr>
          <w:ilvl w:val="0"/>
          <w:numId w:val="22"/>
        </w:numPr>
        <w:tabs>
          <w:tab w:val="clear" w:pos="540"/>
          <w:tab w:val="left" w:pos="284"/>
          <w:tab w:val="num" w:pos="426"/>
        </w:tabs>
        <w:ind w:left="0" w:firstLine="0"/>
        <w:jc w:val="both"/>
        <w:rPr>
          <w:rFonts w:cs="Arial"/>
          <w:sz w:val="22"/>
          <w:szCs w:val="22"/>
        </w:rPr>
      </w:pPr>
      <w:r>
        <w:rPr>
          <w:sz w:val="22"/>
        </w:rPr>
        <w:t>Τις διαστάσεις, τους πόρους και τη φύση του συγκεκριμένου φορέα.</w:t>
      </w:r>
    </w:p>
    <w:p w14:paraId="6F59FD5A" w14:textId="77777777" w:rsidR="003920DF" w:rsidRPr="000F0A63" w:rsidRDefault="003920DF" w:rsidP="000F4434">
      <w:pPr>
        <w:numPr>
          <w:ilvl w:val="0"/>
          <w:numId w:val="22"/>
        </w:numPr>
        <w:tabs>
          <w:tab w:val="clear" w:pos="540"/>
          <w:tab w:val="left" w:pos="284"/>
          <w:tab w:val="num" w:pos="426"/>
        </w:tabs>
        <w:ind w:left="0" w:firstLine="0"/>
        <w:jc w:val="both"/>
        <w:rPr>
          <w:rFonts w:cs="Arial"/>
          <w:sz w:val="22"/>
          <w:szCs w:val="22"/>
        </w:rPr>
      </w:pPr>
      <w:r>
        <w:rPr>
          <w:sz w:val="22"/>
        </w:rPr>
        <w:t xml:space="preserve">Το κόστος και το όφελος του φορέα και τα εκτιμώμενα οφέλη για τους χρήστες, λαμβάνοντας υπόψη τη συχνότητα και τη διάρκεια της χρήσης του εν λόγω ιστοτόπου ή της εφαρμογής. </w:t>
      </w:r>
    </w:p>
    <w:p w14:paraId="6A594B5F" w14:textId="77777777" w:rsidR="003920DF" w:rsidRPr="000F0A63" w:rsidRDefault="003920DF" w:rsidP="000F4434">
      <w:pPr>
        <w:numPr>
          <w:ilvl w:val="0"/>
          <w:numId w:val="22"/>
        </w:numPr>
        <w:tabs>
          <w:tab w:val="clear" w:pos="540"/>
          <w:tab w:val="left" w:pos="284"/>
          <w:tab w:val="num" w:pos="426"/>
        </w:tabs>
        <w:ind w:left="0" w:firstLine="0"/>
        <w:jc w:val="both"/>
        <w:rPr>
          <w:rFonts w:cs="Arial"/>
          <w:sz w:val="22"/>
          <w:szCs w:val="22"/>
        </w:rPr>
      </w:pPr>
      <w:r>
        <w:rPr>
          <w:sz w:val="22"/>
        </w:rPr>
        <w:t>Τις μεροληπτικές επιπτώσεις για τα άτομα με αναπηρία εάν ο ιστότοπος ή η εφαρμογή δεν είναι προσβάσιμες σε περίπτωση που υπάρχουν στην αγορά, ιστότοποι ή εναλλακτικές εφαρμογές που προσφέρουν τις ίδιες λειτουργίες και συνθήκες.</w:t>
      </w:r>
    </w:p>
    <w:p w14:paraId="7EAD6814"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Ο δημόσιος τομέας ή ο φορέας που κάνει χρήση της εξαίρεσης που προβλέπεται στην παράγραφο 138.4 ανωτέρω πρέπει να εξηγεί ποιες απαιτήσεις προσβασιμότητας δεν ήταν δυνατόν να πληρούνται στη δήλωση προσβασιμότητας του ιστοτόπου ή της εφαρμογής και πρέπει να προσφέρει προσβάσιμες εναλλακτικές λύσεις στο πλαίσιο των δυνατοτήτων.</w:t>
      </w:r>
    </w:p>
    <w:p w14:paraId="5D7ECF09"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Οι ιστότοποι και οι εφαρμογές για κινητές συσκευές πρέπει να συμμορφώνονται με τις προϋποθέσεις προσβασιμότητας που ορίζονται στις προηγούμενες παραγράφους πριν από τις τελικές προθεσμίες που ορίζονται στην παράγραφο 2 του παραρτήματος 6β.</w:t>
      </w:r>
    </w:p>
    <w:p w14:paraId="64D96B34"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 xml:space="preserve">Οι πάροχοι υπηρεσιών και οι κατασκευαστές που παρέχουν εξοπλισμό ΤΠ και λογισμικό στον δημόσιο τομέα της Καταλονίας και στους φορείς που αναφέρονται στην παράγραφο 138.1, πρέπει να περιλαμβάνουν τα πρόσθετα στοιχεία και χαρακτηριστικά προσβασιμότητας που απαιτούνται για την πρόσβαση ατόμων με αναπηρία σε ψηφιακό περιεχόμενο. </w:t>
      </w:r>
    </w:p>
    <w:p w14:paraId="03F2890E"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Τα δημόσια και ιδιωτικά τηλεοπτικά δίκτυα στην Καταλονία πρέπει να αναπτύξουν σχέδια δράσης στον τομέα της προσβασιμότητας του περιεχομένου τους, ώστε ο προγραμματισμός τους να καταστεί σταδιακά προσβάσιμος σε άτομα με αισθητηριακές και διανοητικές αναπηρίες. Τα σχέδια αυτά πρέπει να επιτρέπουν την επίτευξη των ακόλουθων στόχων εντός μέγιστης περιόδου 3 ετών από την έναρξη ισχύος του παρόντος κώδικα:</w:t>
      </w:r>
    </w:p>
    <w:p w14:paraId="0A80856D" w14:textId="77777777" w:rsidR="003920DF" w:rsidRPr="000F0A63" w:rsidRDefault="003920DF" w:rsidP="000F4434">
      <w:pPr>
        <w:numPr>
          <w:ilvl w:val="0"/>
          <w:numId w:val="21"/>
        </w:numPr>
        <w:tabs>
          <w:tab w:val="clear" w:pos="540"/>
          <w:tab w:val="left" w:pos="284"/>
          <w:tab w:val="num" w:pos="426"/>
        </w:tabs>
        <w:ind w:left="0" w:firstLine="0"/>
        <w:jc w:val="both"/>
        <w:rPr>
          <w:rFonts w:cs="Arial"/>
          <w:sz w:val="22"/>
          <w:szCs w:val="22"/>
        </w:rPr>
      </w:pPr>
      <w:r>
        <w:rPr>
          <w:sz w:val="22"/>
        </w:rPr>
        <w:lastRenderedPageBreak/>
        <w:t>Δημόσια τηλεοπτικά δίκτυα: Πρέπει να διαθέτουν υποτιτλισμένο το 100 % των προγραμμάτων και να παρέχουν τουλάχιστον 15 ώρες περιεχομένου με ηχητική περιγραφή την εβδομάδα και 10 ώρες την εβδομάδα στην καταλανική νοηματική γλώσσα.</w:t>
      </w:r>
    </w:p>
    <w:p w14:paraId="7F8B67EE" w14:textId="77777777" w:rsidR="003920DF" w:rsidRPr="000F0A63" w:rsidRDefault="003920DF" w:rsidP="000F4434">
      <w:pPr>
        <w:numPr>
          <w:ilvl w:val="0"/>
          <w:numId w:val="21"/>
        </w:numPr>
        <w:tabs>
          <w:tab w:val="clear" w:pos="540"/>
          <w:tab w:val="left" w:pos="284"/>
          <w:tab w:val="num" w:pos="426"/>
        </w:tabs>
        <w:ind w:left="0" w:firstLine="0"/>
        <w:jc w:val="both"/>
        <w:rPr>
          <w:rFonts w:cs="Arial"/>
          <w:sz w:val="22"/>
          <w:szCs w:val="22"/>
        </w:rPr>
      </w:pPr>
      <w:r>
        <w:rPr>
          <w:sz w:val="22"/>
        </w:rPr>
        <w:t>Ιδιωτικά τηλεοπτικά δίκτυα: Πρέπει να διαθέτουν υποτιτλισµένο το 75 % των προγραμμάτων και να παρέχουν τουλάχιστον 10 ώρες περιεχομένου με ηχητική περιγραφή την εβδομάδα και 7 ώρες την εβδομάδα στην καταλανική νοηματική γλώσσα.</w:t>
      </w:r>
    </w:p>
    <w:p w14:paraId="221F24A7"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 xml:space="preserve">Ο προγραμματισμός στην καταλανική νοηματική γλώσσα πρέπει να περιλαμβάνει ειδησεογραφικά προγράμματα και παιδικά προγράμματα διαθέσιμα στην προσφορά μαγνητοσκοπημένης προβολής όταν αυτή η υπηρεσία είναι διαθέσιμη. Ο προγραμματισμός αυτός πρέπει να καλύπτει κάθε ημέρα της εβδομάδας. </w:t>
      </w:r>
    </w:p>
    <w:p w14:paraId="1FCDD2A4" w14:textId="77777777" w:rsidR="003920DF" w:rsidRPr="000F0A63" w:rsidRDefault="003920DF" w:rsidP="000F4434">
      <w:pPr>
        <w:pStyle w:val="ListParagraph"/>
        <w:numPr>
          <w:ilvl w:val="1"/>
          <w:numId w:val="23"/>
        </w:numPr>
        <w:ind w:left="0" w:firstLine="0"/>
        <w:jc w:val="both"/>
        <w:outlineLvl w:val="3"/>
        <w:rPr>
          <w:rFonts w:cs="Arial"/>
          <w:bCs/>
          <w:sz w:val="22"/>
          <w:szCs w:val="22"/>
        </w:rPr>
      </w:pPr>
      <w:r>
        <w:rPr>
          <w:sz w:val="22"/>
        </w:rPr>
        <w:t>Οι εταιρείες διανομής κινηματογραφικών και οπτικοακουστικών έργων πρέπει να ενσωματώνουν συστήματα υποτιτλισμού, ακουστικής περιγραφής και ακουστικής πλοήγησης, κατά προτίμηση σε ξένες και εγχώριες ταινίες που σημειώνουν τις υψηλότερες εισπράξεις ή έχουν λάβει εθνικά ή διεθνή βραβεία, προκειμένου να καταστούν διαθέσιμα μέσω DVD ή παρόμοιων συστημάτων με αυτά τα χαρακτηριστικά.</w:t>
      </w:r>
    </w:p>
    <w:p w14:paraId="0F3986EB" w14:textId="77777777" w:rsidR="003920DF" w:rsidRDefault="003920DF">
      <w:pPr>
        <w:rPr>
          <w:lang w:val="es-ES"/>
        </w:rPr>
      </w:pPr>
    </w:p>
    <w:p w14:paraId="44244122" w14:textId="3BAB5CCF" w:rsidR="00E526B5" w:rsidRDefault="00B670F2">
      <w:r>
        <w:rPr>
          <w:sz w:val="22"/>
        </w:rPr>
        <w:t>ΚΕΦΑΛΑΙΟ 11: Σήμα ποιότητας στην προσβασιμότητα</w:t>
      </w:r>
    </w:p>
    <w:p w14:paraId="5E23591F" w14:textId="30E33DFC" w:rsidR="00E526B5" w:rsidRPr="000F0A63" w:rsidRDefault="00E526B5" w:rsidP="000F4434">
      <w:pPr>
        <w:pStyle w:val="Heading4"/>
        <w:keepNext w:val="0"/>
        <w:numPr>
          <w:ilvl w:val="1"/>
          <w:numId w:val="24"/>
        </w:numPr>
        <w:spacing w:before="0" w:after="0"/>
        <w:ind w:left="0" w:firstLine="0"/>
        <w:jc w:val="both"/>
        <w:rPr>
          <w:rFonts w:cs="Arial"/>
          <w:sz w:val="22"/>
          <w:szCs w:val="22"/>
        </w:rPr>
      </w:pPr>
      <w:r>
        <w:rPr>
          <w:sz w:val="22"/>
        </w:rPr>
        <w:t>Η δημόσια διαβούλευση με τα ιδρύματα, τα κτίρια και τους δημόσιους φορείς που διαθέτουν σήμα ποιότητας πρέπει να είναι δυνατή, τουλάχιστον μέσω του διαδικτύου, με την επιφύλαξη άλλων μέσων που μπορεί να θεωρηθούν κατάλληλα.</w:t>
      </w:r>
    </w:p>
    <w:p w14:paraId="6CBE5DDA" w14:textId="77777777" w:rsidR="00E526B5" w:rsidRDefault="00E526B5">
      <w:pPr>
        <w:rPr>
          <w:lang w:val="es-ES"/>
        </w:rPr>
      </w:pPr>
    </w:p>
    <w:p w14:paraId="3BFAD248" w14:textId="66A7955A" w:rsidR="00E526B5" w:rsidRDefault="00CF1E0D">
      <w:r>
        <w:rPr>
          <w:sz w:val="22"/>
        </w:rPr>
        <w:t>Παράρτημα 5α: Πρότυπα προσβασιμότητας προϊόντων</w:t>
      </w:r>
    </w:p>
    <w:p w14:paraId="3A59E424" w14:textId="22C29E85" w:rsidR="00E526B5" w:rsidRPr="00E526B5" w:rsidRDefault="00E526B5" w:rsidP="000F4434">
      <w:pPr>
        <w:pStyle w:val="ListParagraph"/>
        <w:keepNext/>
        <w:numPr>
          <w:ilvl w:val="0"/>
          <w:numId w:val="27"/>
        </w:numPr>
        <w:tabs>
          <w:tab w:val="left" w:pos="426"/>
        </w:tabs>
        <w:ind w:left="0" w:firstLine="0"/>
        <w:jc w:val="both"/>
        <w:outlineLvl w:val="1"/>
        <w:rPr>
          <w:rFonts w:cs="Arial"/>
          <w:bCs/>
          <w:iCs/>
          <w:sz w:val="22"/>
          <w:szCs w:val="22"/>
        </w:rPr>
      </w:pPr>
      <w:bookmarkStart w:id="2" w:name="_Ref447796406"/>
      <w:r>
        <w:rPr>
          <w:sz w:val="22"/>
        </w:rPr>
        <w:t>Προσβάσιμες ιστοσελίδες</w:t>
      </w:r>
      <w:bookmarkEnd w:id="2"/>
      <w:r>
        <w:rPr>
          <w:sz w:val="22"/>
        </w:rPr>
        <w:t xml:space="preserve"> </w:t>
      </w:r>
    </w:p>
    <w:p w14:paraId="2592043C" w14:textId="77777777" w:rsidR="00E526B5" w:rsidRPr="000F0A63" w:rsidRDefault="00E526B5" w:rsidP="00E526B5">
      <w:pPr>
        <w:tabs>
          <w:tab w:val="num" w:pos="0"/>
          <w:tab w:val="left" w:pos="284"/>
        </w:tabs>
        <w:jc w:val="both"/>
        <w:rPr>
          <w:rFonts w:cs="Arial"/>
          <w:sz w:val="22"/>
          <w:szCs w:val="22"/>
        </w:rPr>
      </w:pPr>
      <w:r>
        <w:rPr>
          <w:sz w:val="22"/>
        </w:rPr>
        <w:t xml:space="preserve">Οι οδηγίες που πρέπει να ακολουθούνται κατά τον σχεδιασμό και τη δημιουργία ενός ιστοτόπου και οι προϋποθέσεις για να είναι προσβάσιμος είναι οι ακόλουθες: </w:t>
      </w:r>
    </w:p>
    <w:p w14:paraId="6DB92C63" w14:textId="77777777" w:rsidR="00E526B5" w:rsidRPr="000F0A63" w:rsidRDefault="00E526B5" w:rsidP="000F4434">
      <w:pPr>
        <w:numPr>
          <w:ilvl w:val="1"/>
          <w:numId w:val="26"/>
        </w:numPr>
        <w:tabs>
          <w:tab w:val="left" w:pos="284"/>
          <w:tab w:val="num" w:pos="426"/>
        </w:tabs>
        <w:ind w:left="0" w:firstLine="0"/>
        <w:jc w:val="both"/>
        <w:rPr>
          <w:rFonts w:cs="Arial"/>
          <w:sz w:val="22"/>
          <w:szCs w:val="22"/>
        </w:rPr>
      </w:pPr>
      <w:r>
        <w:rPr>
          <w:sz w:val="22"/>
        </w:rPr>
        <w:t xml:space="preserve">Διαμόρφωση του περιεχόμενου έτσι ώστε να μπορεί να προσαρμοστεί σε διαφορετικά λογισμικά, συσκευές και προϊόντα υποστήριξης χωρίς απώλεια πληροφοριών ή δομής. </w:t>
      </w:r>
    </w:p>
    <w:p w14:paraId="73E8D3D0" w14:textId="77777777" w:rsidR="00E526B5" w:rsidRPr="000F0A63" w:rsidRDefault="00E526B5" w:rsidP="000F4434">
      <w:pPr>
        <w:numPr>
          <w:ilvl w:val="1"/>
          <w:numId w:val="26"/>
        </w:numPr>
        <w:tabs>
          <w:tab w:val="left" w:pos="284"/>
          <w:tab w:val="num" w:pos="426"/>
        </w:tabs>
        <w:ind w:left="0" w:firstLine="0"/>
        <w:jc w:val="both"/>
        <w:rPr>
          <w:rFonts w:cs="Arial"/>
          <w:sz w:val="22"/>
          <w:szCs w:val="22"/>
        </w:rPr>
      </w:pPr>
      <w:r>
        <w:rPr>
          <w:sz w:val="22"/>
        </w:rPr>
        <w:t xml:space="preserve">Παροχή εναλλακτικών λύσεων κειμένου ή περιγραφική ταυτοποίηση για μη κειμενικό περιεχόμενο (εικόνες, γραφικά, περιεχόμενο πολυμέσων). </w:t>
      </w:r>
    </w:p>
    <w:p w14:paraId="4612CA86" w14:textId="77777777" w:rsidR="00E526B5" w:rsidRPr="000F0A63" w:rsidRDefault="00E526B5" w:rsidP="000F4434">
      <w:pPr>
        <w:numPr>
          <w:ilvl w:val="1"/>
          <w:numId w:val="26"/>
        </w:numPr>
        <w:tabs>
          <w:tab w:val="left" w:pos="284"/>
          <w:tab w:val="num" w:pos="426"/>
        </w:tabs>
        <w:ind w:left="0" w:firstLine="0"/>
        <w:jc w:val="both"/>
        <w:rPr>
          <w:rFonts w:cs="Arial"/>
          <w:sz w:val="22"/>
          <w:szCs w:val="22"/>
        </w:rPr>
      </w:pPr>
      <w:r>
        <w:rPr>
          <w:sz w:val="22"/>
        </w:rPr>
        <w:t xml:space="preserve">Συμπερίληψη υποτίτλων και ακουστικής περιγραφής για περιεχόμενο πολυμέσων όταν απαιτείται για τη σωστή κατανόηση του μηνύματος. </w:t>
      </w:r>
    </w:p>
    <w:p w14:paraId="59F0492D" w14:textId="77777777" w:rsidR="00E526B5" w:rsidRPr="000F0A63" w:rsidRDefault="00E526B5" w:rsidP="000F4434">
      <w:pPr>
        <w:numPr>
          <w:ilvl w:val="1"/>
          <w:numId w:val="26"/>
        </w:numPr>
        <w:tabs>
          <w:tab w:val="left" w:pos="284"/>
          <w:tab w:val="num" w:pos="426"/>
        </w:tabs>
        <w:ind w:left="0" w:firstLine="0"/>
        <w:jc w:val="both"/>
        <w:rPr>
          <w:rFonts w:cs="Arial"/>
          <w:sz w:val="22"/>
          <w:szCs w:val="22"/>
        </w:rPr>
      </w:pPr>
      <w:r>
        <w:rPr>
          <w:sz w:val="22"/>
        </w:rPr>
        <w:t xml:space="preserve">Παροχή μηχανισμών που καθιστούν δυνατή τη σίγαση και τη ρύθμιση της έντασης ήχου. </w:t>
      </w:r>
    </w:p>
    <w:p w14:paraId="72341CA9" w14:textId="77777777" w:rsidR="00E526B5" w:rsidRPr="000F0A63" w:rsidRDefault="00E526B5" w:rsidP="000F4434">
      <w:pPr>
        <w:numPr>
          <w:ilvl w:val="1"/>
          <w:numId w:val="26"/>
        </w:numPr>
        <w:tabs>
          <w:tab w:val="left" w:pos="284"/>
          <w:tab w:val="num" w:pos="426"/>
        </w:tabs>
        <w:ind w:left="0" w:firstLine="0"/>
        <w:jc w:val="both"/>
        <w:rPr>
          <w:rFonts w:cs="Arial"/>
          <w:sz w:val="22"/>
          <w:szCs w:val="22"/>
        </w:rPr>
      </w:pPr>
      <w:r>
        <w:rPr>
          <w:sz w:val="22"/>
        </w:rPr>
        <w:t xml:space="preserve">Μη χρήση χρώματος ως μοναδικού μέσου μετάδοσης πληροφοριών, προσδιορισμού μιας ενέργειας ή διάκρισης ενός στοιχείου. </w:t>
      </w:r>
    </w:p>
    <w:p w14:paraId="543C6D04" w14:textId="77777777" w:rsidR="00E526B5" w:rsidRPr="000F0A63" w:rsidRDefault="00E526B5" w:rsidP="000F4434">
      <w:pPr>
        <w:numPr>
          <w:ilvl w:val="1"/>
          <w:numId w:val="26"/>
        </w:numPr>
        <w:tabs>
          <w:tab w:val="left" w:pos="284"/>
          <w:tab w:val="num" w:pos="426"/>
        </w:tabs>
        <w:ind w:left="0" w:firstLine="0"/>
        <w:jc w:val="both"/>
        <w:rPr>
          <w:rFonts w:cs="Arial"/>
          <w:sz w:val="22"/>
          <w:szCs w:val="22"/>
        </w:rPr>
      </w:pPr>
      <w:r>
        <w:rPr>
          <w:sz w:val="22"/>
        </w:rPr>
        <w:t xml:space="preserve">Το κείμενο και οι εικόνες πρέπει να έχουν επαρκή αντίθεση με το φόντο και μέγεθος που να επιτρέπει την άνετη ανάγνωσή τους. </w:t>
      </w:r>
    </w:p>
    <w:p w14:paraId="2D2F0267" w14:textId="77777777" w:rsidR="00E526B5" w:rsidRPr="000F0A63" w:rsidRDefault="00E526B5" w:rsidP="000F4434">
      <w:pPr>
        <w:numPr>
          <w:ilvl w:val="1"/>
          <w:numId w:val="26"/>
        </w:numPr>
        <w:tabs>
          <w:tab w:val="left" w:pos="284"/>
          <w:tab w:val="num" w:pos="426"/>
        </w:tabs>
        <w:ind w:left="0" w:firstLine="0"/>
        <w:jc w:val="both"/>
        <w:rPr>
          <w:rFonts w:cs="Arial"/>
          <w:sz w:val="22"/>
          <w:szCs w:val="22"/>
        </w:rPr>
      </w:pPr>
      <w:r>
        <w:rPr>
          <w:sz w:val="22"/>
        </w:rPr>
        <w:t xml:space="preserve">Το μέγεθος του κειμένου πρέπει να μπορεί να προσαρμόζεται από την ίδια τη σελίδα χωρίς τη βοήθεια υποστηρικτικών προϊόντων και χωρίς απώλεια περιεχομένου ή λειτουργικότητας. </w:t>
      </w:r>
    </w:p>
    <w:p w14:paraId="7F7BFBFC" w14:textId="14BC9BD4" w:rsidR="00E526B5" w:rsidRPr="000F0A63" w:rsidRDefault="00E526B5" w:rsidP="000F4434">
      <w:pPr>
        <w:numPr>
          <w:ilvl w:val="1"/>
          <w:numId w:val="26"/>
        </w:numPr>
        <w:tabs>
          <w:tab w:val="left" w:pos="284"/>
          <w:tab w:val="num" w:pos="426"/>
        </w:tabs>
        <w:ind w:left="0" w:firstLine="0"/>
        <w:jc w:val="both"/>
        <w:rPr>
          <w:rFonts w:cs="Arial"/>
          <w:sz w:val="22"/>
          <w:szCs w:val="22"/>
        </w:rPr>
      </w:pPr>
      <w:r>
        <w:rPr>
          <w:sz w:val="22"/>
        </w:rPr>
        <w:t>Παροχή πρόσβασης σε όλες τις λειτουργίες της σελίδας με πληκτρολόγιο, με μια λύση που δεν έρχεται σε αντίθεση με αναγνώστες και μεγεθυντές οθόνης.</w:t>
      </w:r>
    </w:p>
    <w:p w14:paraId="527EF931" w14:textId="77777777" w:rsidR="00E526B5" w:rsidRPr="000F0A63" w:rsidRDefault="00E526B5" w:rsidP="000F4434">
      <w:pPr>
        <w:numPr>
          <w:ilvl w:val="1"/>
          <w:numId w:val="26"/>
        </w:numPr>
        <w:tabs>
          <w:tab w:val="left" w:pos="284"/>
          <w:tab w:val="num" w:pos="426"/>
        </w:tabs>
        <w:ind w:left="0" w:firstLine="0"/>
        <w:jc w:val="both"/>
        <w:rPr>
          <w:rFonts w:cs="Arial"/>
          <w:sz w:val="22"/>
          <w:szCs w:val="22"/>
        </w:rPr>
      </w:pPr>
      <w:r>
        <w:rPr>
          <w:sz w:val="22"/>
        </w:rPr>
        <w:t xml:space="preserve">Δυνατότητα του χρήστη να ελέγχει τις πληροφορίες ή τα αντικείμενα που μετακινούνται ή ενημερώνονται αυτόματα, να είναι σε θέση να τα σταματήσει, να αποκρύψει ή να ελέγξει τη συχνότητα. </w:t>
      </w:r>
    </w:p>
    <w:p w14:paraId="6C2AB65F" w14:textId="77777777" w:rsidR="00E526B5" w:rsidRPr="000F0A63" w:rsidRDefault="00E526B5" w:rsidP="000F4434">
      <w:pPr>
        <w:numPr>
          <w:ilvl w:val="1"/>
          <w:numId w:val="26"/>
        </w:numPr>
        <w:tabs>
          <w:tab w:val="left" w:pos="284"/>
          <w:tab w:val="num" w:pos="426"/>
        </w:tabs>
        <w:ind w:left="0" w:firstLine="0"/>
        <w:jc w:val="both"/>
        <w:rPr>
          <w:rFonts w:cs="Arial"/>
          <w:sz w:val="22"/>
          <w:szCs w:val="22"/>
        </w:rPr>
      </w:pPr>
      <w:bookmarkStart w:id="3" w:name="_Ref488129626"/>
      <w:r>
        <w:rPr>
          <w:sz w:val="22"/>
        </w:rPr>
        <w:t xml:space="preserve">Διευκόλυνση της πλοήγησης δομώντας το περιεχόμενο με συνεκτική σειρά και παρέχοντας σαφείς μηχανισμούς πλοήγησης. </w:t>
      </w:r>
    </w:p>
    <w:p w14:paraId="3DA35818" w14:textId="77777777" w:rsidR="00E526B5" w:rsidRPr="000F0A63" w:rsidRDefault="00E526B5" w:rsidP="000F4434">
      <w:pPr>
        <w:numPr>
          <w:ilvl w:val="1"/>
          <w:numId w:val="26"/>
        </w:numPr>
        <w:tabs>
          <w:tab w:val="left" w:pos="284"/>
          <w:tab w:val="num" w:pos="426"/>
        </w:tabs>
        <w:ind w:left="0" w:firstLine="0"/>
        <w:jc w:val="both"/>
        <w:rPr>
          <w:rFonts w:cs="Arial"/>
          <w:sz w:val="22"/>
          <w:szCs w:val="22"/>
        </w:rPr>
      </w:pPr>
      <w:r>
        <w:rPr>
          <w:sz w:val="22"/>
        </w:rPr>
        <w:t xml:space="preserve">Συμπερίληψη πληροφοριών καθοδήγησης που βοηθούν τους χρήστες να κατανοήσουν πολύπλοκα στοιχεία και παρέχουν μηχανισμούς για τον εντοπισμό και την πρόληψη σφαλμάτων κατά την εισαγωγή δεδομένων από τους χρήστες. </w:t>
      </w:r>
    </w:p>
    <w:p w14:paraId="3E7754AE" w14:textId="77777777" w:rsidR="00E526B5" w:rsidRPr="000F0A63" w:rsidRDefault="00E526B5" w:rsidP="000F4434">
      <w:pPr>
        <w:numPr>
          <w:ilvl w:val="1"/>
          <w:numId w:val="26"/>
        </w:numPr>
        <w:tabs>
          <w:tab w:val="left" w:pos="284"/>
          <w:tab w:val="num" w:pos="426"/>
        </w:tabs>
        <w:ind w:left="0" w:firstLine="0"/>
        <w:jc w:val="both"/>
        <w:rPr>
          <w:rFonts w:cs="Arial"/>
          <w:sz w:val="22"/>
          <w:szCs w:val="22"/>
        </w:rPr>
      </w:pPr>
      <w:r>
        <w:rPr>
          <w:sz w:val="22"/>
        </w:rPr>
        <w:t xml:space="preserve">Προσδιορισμός της γλώσσας που χρησιμοποιείται σε κάθε ενότητα ή έγγραφο στον ιστότοπο, έτσι ώστε οι αναγνώστες οθόνης και οι συνθέτες λόγου να μπορούν αυτόματα να ανιχνεύουν και να αλλάζουν τη γλώσσα. </w:t>
      </w:r>
    </w:p>
    <w:p w14:paraId="02F86763" w14:textId="77777777" w:rsidR="00E526B5" w:rsidRPr="000F0A63" w:rsidRDefault="00E526B5" w:rsidP="000F4434">
      <w:pPr>
        <w:numPr>
          <w:ilvl w:val="1"/>
          <w:numId w:val="26"/>
        </w:numPr>
        <w:tabs>
          <w:tab w:val="left" w:pos="284"/>
          <w:tab w:val="num" w:pos="426"/>
        </w:tabs>
        <w:ind w:left="0" w:firstLine="0"/>
        <w:jc w:val="both"/>
        <w:rPr>
          <w:rFonts w:cs="Arial"/>
          <w:sz w:val="22"/>
          <w:szCs w:val="22"/>
        </w:rPr>
      </w:pPr>
      <w:r>
        <w:rPr>
          <w:sz w:val="22"/>
        </w:rPr>
        <w:lastRenderedPageBreak/>
        <w:t xml:space="preserve">Χρήση σαφούς και κατανοητής γλώσσας ώστε το περιεχόμενο να καθίσταται εύκολα κατανοητό και να συμπεριλαμβάνει τον ορισμό των πιο ασυνήθιστων λέξεων και την έννοια των αρχικών και συντομογραφιών. </w:t>
      </w:r>
    </w:p>
    <w:p w14:paraId="0EA30215" w14:textId="77777777" w:rsidR="00E526B5" w:rsidRPr="000F0A63" w:rsidRDefault="00E526B5" w:rsidP="000F4434">
      <w:pPr>
        <w:numPr>
          <w:ilvl w:val="1"/>
          <w:numId w:val="26"/>
        </w:numPr>
        <w:tabs>
          <w:tab w:val="left" w:pos="284"/>
          <w:tab w:val="num" w:pos="426"/>
        </w:tabs>
        <w:ind w:left="0" w:firstLine="0"/>
        <w:jc w:val="both"/>
        <w:rPr>
          <w:rFonts w:cs="Arial"/>
          <w:sz w:val="22"/>
          <w:szCs w:val="22"/>
        </w:rPr>
      </w:pPr>
      <w:r>
        <w:rPr>
          <w:sz w:val="22"/>
        </w:rPr>
        <w:t>Μεγιστοποίηση συμβατότητας με εφαρμογές, λογισμικό και συσκευές που μπορεί να έχουν οι χρήστες, συμπεριλαμβανομένων των προϊόντων υποστήριξης.</w:t>
      </w:r>
    </w:p>
    <w:p w14:paraId="1E938D31" w14:textId="77777777" w:rsidR="00E526B5" w:rsidRPr="000F0A63" w:rsidRDefault="00E526B5" w:rsidP="000F4434">
      <w:pPr>
        <w:numPr>
          <w:ilvl w:val="1"/>
          <w:numId w:val="26"/>
        </w:numPr>
        <w:tabs>
          <w:tab w:val="left" w:pos="284"/>
          <w:tab w:val="num" w:pos="426"/>
        </w:tabs>
        <w:ind w:left="0" w:firstLine="0"/>
        <w:jc w:val="both"/>
        <w:rPr>
          <w:rFonts w:cs="Arial"/>
          <w:sz w:val="22"/>
          <w:szCs w:val="22"/>
        </w:rPr>
      </w:pPr>
      <w:r>
        <w:rPr>
          <w:sz w:val="22"/>
        </w:rPr>
        <w:t>Διασφάλιση ότι τα έγγραφα που δημοσιεύονται στο διαδίκτυο είναι επίσης προσβάσιμα και αναγνώσιμα στους αναγνώστες οθόνης.</w:t>
      </w:r>
    </w:p>
    <w:p w14:paraId="1D9C45B4" w14:textId="70A58EB7" w:rsidR="00E526B5" w:rsidRPr="000F0A63" w:rsidRDefault="00E526B5" w:rsidP="000F4434">
      <w:pPr>
        <w:numPr>
          <w:ilvl w:val="1"/>
          <w:numId w:val="26"/>
        </w:numPr>
        <w:tabs>
          <w:tab w:val="left" w:pos="284"/>
          <w:tab w:val="num" w:pos="426"/>
          <w:tab w:val="num" w:pos="567"/>
        </w:tabs>
        <w:ind w:left="0" w:firstLine="0"/>
        <w:jc w:val="both"/>
        <w:rPr>
          <w:rFonts w:cs="Arial"/>
          <w:sz w:val="22"/>
          <w:szCs w:val="22"/>
        </w:rPr>
      </w:pPr>
      <w:r>
        <w:rPr>
          <w:sz w:val="22"/>
        </w:rPr>
        <w:t>Παροχή προσβάσιμων διαύλων επικοινωνίας εκτός του τηλεφώνου μέσω ηλεκτρονικού ταχυδρομείου, SMS ή εντύπων, με χρόνο χειρισμού που δεν εισάγει διακρίσεις σε σύγκριση με εκείνον μιας τηλεφωνικής κλήσης.</w:t>
      </w:r>
    </w:p>
    <w:p w14:paraId="0F2AC703" w14:textId="77777777" w:rsidR="00E526B5" w:rsidRPr="000F0A63" w:rsidRDefault="00E526B5" w:rsidP="000F4434">
      <w:pPr>
        <w:numPr>
          <w:ilvl w:val="1"/>
          <w:numId w:val="26"/>
        </w:numPr>
        <w:tabs>
          <w:tab w:val="left" w:pos="284"/>
          <w:tab w:val="num" w:pos="426"/>
          <w:tab w:val="num" w:pos="567"/>
        </w:tabs>
        <w:ind w:left="0" w:firstLine="0"/>
        <w:jc w:val="both"/>
        <w:rPr>
          <w:rFonts w:cs="Arial"/>
          <w:sz w:val="22"/>
          <w:szCs w:val="22"/>
        </w:rPr>
      </w:pPr>
      <w:r>
        <w:rPr>
          <w:sz w:val="22"/>
        </w:rPr>
        <w:t xml:space="preserve">Πρέπει να πληρούνται τα κριτήρια σύμφωνα με τις κατευθυντήριες οδηγίες WCAG 2.1 σε ένα από τα επίπεδά της, με τις προϋποθέσεις που καθορίζονται από το πρότυπο UNE 139803:2012 ή εκείνο που το αντικαθιστά, εκτός από τις περιπτώσεις στις οποίες ο παρών κώδικας απαιτεί υψηλότερο επίπεδο. </w:t>
      </w:r>
    </w:p>
    <w:p w14:paraId="77216F8A" w14:textId="77777777" w:rsidR="00E526B5" w:rsidRPr="000F0A63" w:rsidRDefault="00E526B5" w:rsidP="00E526B5">
      <w:pPr>
        <w:tabs>
          <w:tab w:val="left" w:pos="284"/>
          <w:tab w:val="num" w:pos="567"/>
        </w:tabs>
        <w:jc w:val="both"/>
        <w:rPr>
          <w:rFonts w:cs="Arial"/>
          <w:sz w:val="22"/>
          <w:szCs w:val="22"/>
          <w:lang w:val="es-ES"/>
        </w:rPr>
      </w:pPr>
    </w:p>
    <w:p w14:paraId="58C0FCD7" w14:textId="77777777" w:rsidR="00E526B5" w:rsidRPr="000F0A63" w:rsidRDefault="00E526B5" w:rsidP="000F4434">
      <w:pPr>
        <w:pStyle w:val="ListParagraph"/>
        <w:keepNext/>
        <w:numPr>
          <w:ilvl w:val="0"/>
          <w:numId w:val="27"/>
        </w:numPr>
        <w:tabs>
          <w:tab w:val="left" w:pos="426"/>
        </w:tabs>
        <w:ind w:left="0" w:firstLine="0"/>
        <w:jc w:val="both"/>
        <w:outlineLvl w:val="1"/>
        <w:rPr>
          <w:rFonts w:cs="Arial"/>
          <w:sz w:val="22"/>
          <w:szCs w:val="22"/>
        </w:rPr>
      </w:pPr>
      <w:bookmarkStart w:id="4" w:name="_Ref504990560"/>
      <w:r>
        <w:rPr>
          <w:sz w:val="22"/>
        </w:rPr>
        <w:t>Προσβάσιμες εφαρμογές</w:t>
      </w:r>
      <w:bookmarkEnd w:id="3"/>
      <w:bookmarkEnd w:id="4"/>
    </w:p>
    <w:p w14:paraId="7EB099BF" w14:textId="77777777" w:rsidR="00E526B5" w:rsidRPr="000F0A63" w:rsidRDefault="00E526B5" w:rsidP="00E526B5">
      <w:pPr>
        <w:tabs>
          <w:tab w:val="left" w:pos="284"/>
          <w:tab w:val="left" w:pos="426"/>
        </w:tabs>
        <w:jc w:val="both"/>
        <w:rPr>
          <w:rFonts w:cs="Arial"/>
          <w:sz w:val="22"/>
          <w:szCs w:val="22"/>
        </w:rPr>
      </w:pPr>
      <w:r>
        <w:rPr>
          <w:sz w:val="22"/>
        </w:rPr>
        <w:t xml:space="preserve">Οι προσβάσιμες εφαρμογές για κινητές συσκευές πρέπει να πληρούν τις προϋποθέσεις που ορίζονται στο πρότυπο UNE 139803:2012 ή εκείνο που το αντικαθιστά και να ακολουθούν τα ακόλουθα γενικά κριτήρια: </w:t>
      </w:r>
    </w:p>
    <w:p w14:paraId="580725D4"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Όλα τα μηνύματα, τα συστήματα υποβοήθησης και τα κείμενα πρέπει να είναι γραμμένα σε σαφή και απλή γλώσσα.</w:t>
      </w:r>
    </w:p>
    <w:p w14:paraId="25431028"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Το κείμενο πρέπει να είναι κατανοητό, με μέγεθος και γραμματοσειρά που διευκολύνει την ανάγνωση.</w:t>
      </w:r>
    </w:p>
    <w:p w14:paraId="18CF95B7"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 xml:space="preserve">Η χρωματική αντίθεση των στοιχείων με το φόντο πρέπει να είναι επαρκής. </w:t>
      </w:r>
    </w:p>
    <w:p w14:paraId="6EAF5662"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 xml:space="preserve">Τα στοιχεία ελέγχου, τα αντικείμενα, τα εικονίδια και οι εικόνες πρέπει να είναι αναγνωρίσιμα, εύχρηστα και να έχουν συσχετισμένο εναλλακτικό κείμενο που να υποδεικνύει τη λειτουργία ή το νόημά τους. </w:t>
      </w:r>
    </w:p>
    <w:p w14:paraId="5791E3B0"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 xml:space="preserve">Οι ηχητικές προειδοποιήσεις πρέπει να έχουν οπτικές ή δονητικές εναλλακτικές λύσεις. </w:t>
      </w:r>
    </w:p>
    <w:p w14:paraId="12D8BAF8"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Η διαδικασία πρόσβασης στην υπηρεσία πρέπει να είναι ομαλή και γρήγορη.</w:t>
      </w:r>
    </w:p>
    <w:p w14:paraId="1F898261"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Η εφαρμογή πρέπει να είναι συμβατή με προϊόντα υποστήριξης, όπως συσκευές ανάγνωσης οθόνης, μεγεθυντές και φωνητικές εντολές.</w:t>
      </w:r>
    </w:p>
    <w:p w14:paraId="795B853F" w14:textId="77777777" w:rsidR="00E526B5" w:rsidRPr="000F0A63" w:rsidRDefault="00E526B5" w:rsidP="000F4434">
      <w:pPr>
        <w:numPr>
          <w:ilvl w:val="0"/>
          <w:numId w:val="25"/>
        </w:numPr>
        <w:tabs>
          <w:tab w:val="left" w:pos="284"/>
          <w:tab w:val="left" w:pos="426"/>
        </w:tabs>
        <w:ind w:left="0" w:firstLine="0"/>
        <w:jc w:val="both"/>
        <w:rPr>
          <w:rFonts w:cs="Arial"/>
          <w:sz w:val="22"/>
          <w:szCs w:val="22"/>
        </w:rPr>
      </w:pPr>
      <w:r>
        <w:rPr>
          <w:sz w:val="22"/>
        </w:rPr>
        <w:t>Η εφαρμογή πρέπει να είναι συμβατή με τα εργαλεία προσβασιμότητας του λειτουργικού συστήματος.</w:t>
      </w:r>
    </w:p>
    <w:p w14:paraId="56E59187" w14:textId="77777777" w:rsidR="00E526B5" w:rsidRDefault="00E526B5">
      <w:pPr>
        <w:rPr>
          <w:lang w:val="es-ES"/>
        </w:rPr>
      </w:pPr>
    </w:p>
    <w:p w14:paraId="53BF94FB" w14:textId="30F32856" w:rsidR="00E526B5" w:rsidRPr="000F0A63" w:rsidRDefault="00E526B5" w:rsidP="005917F0">
      <w:pPr>
        <w:keepNext/>
        <w:keepLines/>
        <w:tabs>
          <w:tab w:val="left" w:pos="284"/>
        </w:tabs>
        <w:jc w:val="both"/>
        <w:outlineLvl w:val="1"/>
        <w:rPr>
          <w:rFonts w:cs="Arial"/>
          <w:bCs/>
          <w:sz w:val="22"/>
          <w:szCs w:val="22"/>
        </w:rPr>
      </w:pPr>
      <w:r>
        <w:rPr>
          <w:sz w:val="22"/>
        </w:rPr>
        <w:t>Παράρτημα 6β: Προθεσμίες για την προσαρμογή των υφιστάμενων υπηρεσιών στις καθορισμένες προϋποθέσεις</w:t>
      </w:r>
    </w:p>
    <w:p w14:paraId="77C3480F" w14:textId="43B01EF3" w:rsidR="00E526B5" w:rsidRPr="000F0A63" w:rsidRDefault="00E526B5" w:rsidP="005917F0">
      <w:pPr>
        <w:keepNext/>
        <w:keepLines/>
        <w:tabs>
          <w:tab w:val="left" w:pos="284"/>
        </w:tabs>
        <w:jc w:val="both"/>
        <w:rPr>
          <w:rFonts w:cs="Arial"/>
          <w:bCs/>
          <w:sz w:val="22"/>
          <w:szCs w:val="22"/>
          <w:lang w:val="es-ES"/>
        </w:rPr>
      </w:pPr>
    </w:p>
    <w:p w14:paraId="19B0505A" w14:textId="77777777" w:rsidR="00E526B5" w:rsidRPr="000F0A63" w:rsidRDefault="00E526B5" w:rsidP="000F4434">
      <w:pPr>
        <w:keepNext/>
        <w:numPr>
          <w:ilvl w:val="0"/>
          <w:numId w:val="28"/>
        </w:numPr>
        <w:tabs>
          <w:tab w:val="left" w:pos="284"/>
        </w:tabs>
        <w:ind w:left="0" w:firstLine="0"/>
        <w:jc w:val="both"/>
        <w:outlineLvl w:val="1"/>
        <w:rPr>
          <w:rFonts w:cs="Arial"/>
          <w:bCs/>
          <w:iCs/>
          <w:sz w:val="22"/>
          <w:szCs w:val="22"/>
        </w:rPr>
      </w:pPr>
      <w:bookmarkStart w:id="5" w:name="_Ref505083170"/>
      <w:r>
        <w:rPr>
          <w:sz w:val="22"/>
        </w:rPr>
        <w:t>Συμβατότητα με άλλες απαιτούμενες προϋποθέσεις</w:t>
      </w:r>
      <w:bookmarkEnd w:id="5"/>
      <w:r>
        <w:rPr>
          <w:sz w:val="22"/>
        </w:rPr>
        <w:t xml:space="preserve"> </w:t>
      </w:r>
    </w:p>
    <w:p w14:paraId="1C074B90" w14:textId="77777777" w:rsidR="00E526B5" w:rsidRPr="000F0A63" w:rsidRDefault="00E526B5" w:rsidP="00E526B5">
      <w:pPr>
        <w:keepNext/>
        <w:keepLines/>
        <w:tabs>
          <w:tab w:val="left" w:pos="284"/>
        </w:tabs>
        <w:jc w:val="both"/>
        <w:rPr>
          <w:rFonts w:cs="Arial"/>
          <w:sz w:val="22"/>
          <w:szCs w:val="22"/>
        </w:rPr>
      </w:pPr>
      <w:r>
        <w:rPr>
          <w:sz w:val="22"/>
        </w:rPr>
        <w:t xml:space="preserve">Οι προϋποθέσεις του παρόντος παραρτήματος 6β ισχύουν με την επιφύλαξη της υποχρέωσης συμμόρφωσης πριν από τις αναφερόμενες προθεσμίες των απαιτούμενων προϋποθέσεων προσβασιμότητας σε περίπτωση τροποποίησης υφιστάμενων στοιχείων ή πόρων. </w:t>
      </w:r>
    </w:p>
    <w:p w14:paraId="5EEA95FF" w14:textId="77777777" w:rsidR="00E526B5" w:rsidRPr="000F0A63" w:rsidRDefault="00E526B5" w:rsidP="00E526B5">
      <w:pPr>
        <w:keepNext/>
        <w:keepLines/>
        <w:tabs>
          <w:tab w:val="left" w:pos="284"/>
        </w:tabs>
        <w:jc w:val="both"/>
        <w:rPr>
          <w:rFonts w:cs="Arial"/>
          <w:sz w:val="22"/>
          <w:szCs w:val="22"/>
          <w:lang w:val="es-ES" w:eastAsia="x-none"/>
        </w:rPr>
      </w:pPr>
    </w:p>
    <w:p w14:paraId="68894ACD" w14:textId="77777777" w:rsidR="00E526B5" w:rsidRPr="000F0A63" w:rsidRDefault="00E526B5" w:rsidP="000F4434">
      <w:pPr>
        <w:keepNext/>
        <w:numPr>
          <w:ilvl w:val="0"/>
          <w:numId w:val="28"/>
        </w:numPr>
        <w:tabs>
          <w:tab w:val="left" w:pos="284"/>
        </w:tabs>
        <w:ind w:left="0" w:firstLine="0"/>
        <w:jc w:val="both"/>
        <w:outlineLvl w:val="1"/>
        <w:rPr>
          <w:rFonts w:cs="Arial"/>
          <w:bCs/>
          <w:iCs/>
          <w:sz w:val="22"/>
          <w:szCs w:val="22"/>
        </w:rPr>
      </w:pPr>
      <w:bookmarkStart w:id="6" w:name="_Ref505083210"/>
      <w:r>
        <w:rPr>
          <w:sz w:val="22"/>
        </w:rPr>
        <w:t>Καταλανικός δημόσιος τομέας, εταιρείες δημοσίου δικαίου και φορείς παροχής δημόσιων υπηρεσιών</w:t>
      </w:r>
      <w:bookmarkEnd w:id="6"/>
    </w:p>
    <w:p w14:paraId="76077B47" w14:textId="77777777" w:rsidR="00E526B5" w:rsidRPr="000F0A63" w:rsidRDefault="00E526B5" w:rsidP="00E526B5">
      <w:pPr>
        <w:tabs>
          <w:tab w:val="left" w:pos="284"/>
        </w:tabs>
        <w:jc w:val="both"/>
        <w:rPr>
          <w:rFonts w:cs="Arial"/>
          <w:bCs/>
          <w:iCs/>
          <w:sz w:val="22"/>
          <w:szCs w:val="22"/>
        </w:rPr>
      </w:pPr>
      <w:r>
        <w:rPr>
          <w:sz w:val="22"/>
        </w:rPr>
        <w:t>Ορίζονται οι ακόλουθες τελικές προθεσμίες προκειμένου οι ιστότοποι και οι εφαρμογές για κινητές συσκευές του δημόσιου τομέα της Καταλονίας, οι εταιρείες δημοσίου δικαίου και οι φορείς ή οι εταιρείες που παρέχουν δημόσιες υπηρεσίες με παραχώρηση ή σε συμβατική βάση με τη δημόσια διοίκηση να είναι προσβάσιμες και να πληρούν τις προϋποθέσεις που αναφέρονται στο άρθρο 138:</w:t>
      </w:r>
    </w:p>
    <w:p w14:paraId="181146B6" w14:textId="77777777" w:rsidR="00E526B5" w:rsidRPr="000F0A63" w:rsidRDefault="00E526B5" w:rsidP="000F4434">
      <w:pPr>
        <w:keepNext/>
        <w:keepLines/>
        <w:numPr>
          <w:ilvl w:val="0"/>
          <w:numId w:val="29"/>
        </w:numPr>
        <w:tabs>
          <w:tab w:val="left" w:pos="284"/>
          <w:tab w:val="num" w:pos="567"/>
        </w:tabs>
        <w:ind w:left="0" w:firstLine="0"/>
        <w:jc w:val="both"/>
        <w:rPr>
          <w:rFonts w:cs="Arial"/>
          <w:sz w:val="22"/>
          <w:szCs w:val="22"/>
        </w:rPr>
      </w:pPr>
      <w:r>
        <w:rPr>
          <w:sz w:val="22"/>
        </w:rPr>
        <w:t>1 έτος από την έναρξη ισχύος του παρόντος κώδικα:</w:t>
      </w:r>
    </w:p>
    <w:p w14:paraId="69D26797" w14:textId="1C71485B" w:rsidR="00E526B5" w:rsidRPr="000F0A63" w:rsidRDefault="00806EFE" w:rsidP="00806EFE">
      <w:pPr>
        <w:tabs>
          <w:tab w:val="num" w:pos="426"/>
        </w:tabs>
        <w:jc w:val="both"/>
        <w:rPr>
          <w:rFonts w:cs="Arial"/>
          <w:sz w:val="22"/>
          <w:szCs w:val="22"/>
        </w:rPr>
      </w:pPr>
      <w:r>
        <w:rPr>
          <w:sz w:val="22"/>
        </w:rPr>
        <w:t>α1.</w:t>
      </w:r>
      <w:r>
        <w:rPr>
          <w:sz w:val="22"/>
        </w:rPr>
        <w:tab/>
      </w:r>
      <w:r w:rsidR="00E526B5">
        <w:rPr>
          <w:sz w:val="22"/>
        </w:rPr>
        <w:t>Ιστότοποι του δημόσιου τομέα και των εταιρειών δημοσίου δικαίου της Καταλονίας.</w:t>
      </w:r>
    </w:p>
    <w:p w14:paraId="47DD03E4" w14:textId="77777777" w:rsidR="00E526B5" w:rsidRPr="000F0A63" w:rsidRDefault="00E526B5" w:rsidP="000F4434">
      <w:pPr>
        <w:keepNext/>
        <w:keepLines/>
        <w:numPr>
          <w:ilvl w:val="0"/>
          <w:numId w:val="29"/>
        </w:numPr>
        <w:tabs>
          <w:tab w:val="left" w:pos="284"/>
          <w:tab w:val="num" w:pos="567"/>
        </w:tabs>
        <w:ind w:left="0" w:firstLine="0"/>
        <w:jc w:val="both"/>
        <w:rPr>
          <w:rFonts w:cs="Arial"/>
          <w:sz w:val="22"/>
          <w:szCs w:val="22"/>
        </w:rPr>
      </w:pPr>
      <w:r>
        <w:rPr>
          <w:sz w:val="22"/>
        </w:rPr>
        <w:lastRenderedPageBreak/>
        <w:t>2 έτη από την έναρξη ισχύος του παρόντος κώδικα:</w:t>
      </w:r>
    </w:p>
    <w:p w14:paraId="04EB1B39" w14:textId="3CDA4403" w:rsidR="00E526B5" w:rsidRPr="000F0A63" w:rsidRDefault="00806EFE" w:rsidP="00806EFE">
      <w:pPr>
        <w:tabs>
          <w:tab w:val="num" w:pos="426"/>
        </w:tabs>
        <w:jc w:val="both"/>
        <w:rPr>
          <w:rFonts w:cs="Arial"/>
          <w:sz w:val="22"/>
          <w:szCs w:val="22"/>
        </w:rPr>
      </w:pPr>
      <w:r>
        <w:rPr>
          <w:sz w:val="22"/>
        </w:rPr>
        <w:t>β1.</w:t>
      </w:r>
      <w:r>
        <w:rPr>
          <w:sz w:val="22"/>
        </w:rPr>
        <w:tab/>
      </w:r>
      <w:r w:rsidR="00E526B5">
        <w:rPr>
          <w:sz w:val="22"/>
        </w:rPr>
        <w:t>Εφαρμογές για κινητές συσκευές στον καταλανικό δημόσιο τομέα και σε εταιρείες δημοσίου δικαίου.</w:t>
      </w:r>
    </w:p>
    <w:p w14:paraId="4A800192" w14:textId="77777777" w:rsidR="00E526B5" w:rsidRPr="000F0A63" w:rsidRDefault="00E526B5" w:rsidP="000F4434">
      <w:pPr>
        <w:keepNext/>
        <w:keepLines/>
        <w:numPr>
          <w:ilvl w:val="0"/>
          <w:numId w:val="29"/>
        </w:numPr>
        <w:tabs>
          <w:tab w:val="left" w:pos="284"/>
          <w:tab w:val="num" w:pos="426"/>
          <w:tab w:val="num" w:pos="567"/>
        </w:tabs>
        <w:ind w:left="0" w:firstLine="0"/>
        <w:jc w:val="both"/>
        <w:rPr>
          <w:rFonts w:cs="Arial"/>
          <w:bCs/>
          <w:sz w:val="22"/>
          <w:szCs w:val="22"/>
        </w:rPr>
      </w:pPr>
      <w:r>
        <w:rPr>
          <w:sz w:val="22"/>
        </w:rPr>
        <w:t xml:space="preserve">3 έτη από την έναρξη ισχύος του παρόντος κώδικα: </w:t>
      </w:r>
    </w:p>
    <w:p w14:paraId="2BC909CB" w14:textId="1AE7659E" w:rsidR="00E526B5" w:rsidRPr="000F0A63" w:rsidRDefault="00806EFE" w:rsidP="00806EFE">
      <w:pPr>
        <w:tabs>
          <w:tab w:val="num" w:pos="426"/>
        </w:tabs>
        <w:jc w:val="both"/>
        <w:rPr>
          <w:rFonts w:cs="Arial"/>
          <w:sz w:val="22"/>
          <w:szCs w:val="22"/>
        </w:rPr>
      </w:pPr>
      <w:r>
        <w:rPr>
          <w:sz w:val="22"/>
        </w:rPr>
        <w:t>γ1.</w:t>
      </w:r>
      <w:r>
        <w:rPr>
          <w:sz w:val="22"/>
        </w:rPr>
        <w:tab/>
      </w:r>
      <w:r w:rsidR="00E526B5">
        <w:rPr>
          <w:sz w:val="22"/>
        </w:rPr>
        <w:t>ιστότοποι και εφαρμογές για κινητές συσκευές φορέων ή εταιρειών που παρέχουν δημόσιες υπηρεσίες μέσω παραχώρησης ή σε συμβατική βάση με τη δημόσια διοίκηση.</w:t>
      </w:r>
    </w:p>
    <w:p w14:paraId="5A897CB9" w14:textId="77777777" w:rsidR="00E526B5" w:rsidRPr="000F0A63" w:rsidRDefault="00E526B5" w:rsidP="00E526B5">
      <w:pPr>
        <w:tabs>
          <w:tab w:val="left" w:pos="284"/>
          <w:tab w:val="num" w:pos="426"/>
        </w:tabs>
        <w:jc w:val="both"/>
        <w:rPr>
          <w:rFonts w:cs="Arial"/>
          <w:sz w:val="22"/>
          <w:szCs w:val="22"/>
        </w:rPr>
      </w:pPr>
      <w:r>
        <w:rPr>
          <w:sz w:val="22"/>
        </w:rPr>
        <w:t xml:space="preserve">Οι αναφερόμενες προθεσμίες καθορίζονται με την επιφύλαξη της συμμόρφωσης των πλέον απαιτητικών που απαιτούνται από τα χαρακτηριστικά της υπηρεσίας σύμφωνα με τις υπόλοιπες παραγράφους του παρόντος παραρτήματος ή από άλλους κανονισμούς που το ρυθμίζουν. </w:t>
      </w:r>
    </w:p>
    <w:p w14:paraId="6782A616" w14:textId="77777777" w:rsidR="00E526B5" w:rsidRPr="000F0A63" w:rsidRDefault="00E526B5" w:rsidP="00E526B5">
      <w:pPr>
        <w:tabs>
          <w:tab w:val="left" w:pos="284"/>
          <w:tab w:val="num" w:pos="426"/>
        </w:tabs>
        <w:jc w:val="both"/>
        <w:rPr>
          <w:rFonts w:cs="Arial"/>
          <w:sz w:val="22"/>
          <w:szCs w:val="22"/>
          <w:lang w:val="es-ES"/>
        </w:rPr>
      </w:pPr>
    </w:p>
    <w:p w14:paraId="1A2A94E1" w14:textId="77777777" w:rsidR="00E526B5" w:rsidRPr="000F0A63" w:rsidRDefault="00E526B5" w:rsidP="000F4434">
      <w:pPr>
        <w:keepNext/>
        <w:numPr>
          <w:ilvl w:val="0"/>
          <w:numId w:val="28"/>
        </w:numPr>
        <w:tabs>
          <w:tab w:val="left" w:pos="284"/>
        </w:tabs>
        <w:ind w:left="0" w:firstLine="0"/>
        <w:jc w:val="both"/>
        <w:outlineLvl w:val="1"/>
        <w:rPr>
          <w:rFonts w:cs="Arial"/>
          <w:bCs/>
          <w:sz w:val="22"/>
          <w:szCs w:val="22"/>
        </w:rPr>
      </w:pPr>
      <w:bookmarkStart w:id="7" w:name="_Ref505083224"/>
      <w:r>
        <w:rPr>
          <w:sz w:val="22"/>
        </w:rPr>
        <w:t>Υπηρεσίες σχετικές με τέχνες του θεάματος, κινηματογράφους και αθλητικές εκδηλώσεις</w:t>
      </w:r>
      <w:bookmarkEnd w:id="7"/>
    </w:p>
    <w:p w14:paraId="6E9E2B04" w14:textId="77777777" w:rsidR="00E526B5" w:rsidRPr="000F0A63" w:rsidRDefault="00E526B5" w:rsidP="00E526B5">
      <w:pPr>
        <w:tabs>
          <w:tab w:val="left" w:pos="284"/>
        </w:tabs>
        <w:jc w:val="both"/>
        <w:rPr>
          <w:rFonts w:cs="Arial"/>
          <w:bCs/>
          <w:sz w:val="22"/>
          <w:szCs w:val="22"/>
        </w:rPr>
      </w:pPr>
      <w:r>
        <w:rPr>
          <w:sz w:val="22"/>
        </w:rPr>
        <w:t>Καθορίζονται οι ακόλουθες τελικές προθεσμίες, ώστε οι ιστότοποι της εγκατάστασης και οι δίαυλοι πώλησης ηλεκτρονικών εισιτηρίων να είναι προσβάσιμοι και να πληρούν τις προϋποθέσεις του άρθρου 133:</w:t>
      </w:r>
    </w:p>
    <w:p w14:paraId="44E529E5" w14:textId="77777777" w:rsidR="00E526B5" w:rsidRPr="000F0A63" w:rsidRDefault="00E526B5" w:rsidP="000F4434">
      <w:pPr>
        <w:numPr>
          <w:ilvl w:val="0"/>
          <w:numId w:val="34"/>
        </w:numPr>
        <w:tabs>
          <w:tab w:val="left" w:pos="284"/>
        </w:tabs>
        <w:ind w:left="0" w:firstLine="0"/>
        <w:jc w:val="both"/>
        <w:rPr>
          <w:rFonts w:cs="Arial"/>
          <w:sz w:val="22"/>
          <w:szCs w:val="22"/>
        </w:rPr>
      </w:pPr>
      <w:r>
        <w:rPr>
          <w:sz w:val="22"/>
        </w:rPr>
        <w:t>2 έτη από την έναρξη ισχύος του παρόντος κώδικα:</w:t>
      </w:r>
    </w:p>
    <w:p w14:paraId="26851055" w14:textId="37D3EC33" w:rsidR="00E526B5" w:rsidRPr="000F0A63" w:rsidRDefault="00806EFE" w:rsidP="00806EFE">
      <w:pPr>
        <w:tabs>
          <w:tab w:val="num" w:pos="426"/>
        </w:tabs>
        <w:jc w:val="both"/>
        <w:rPr>
          <w:rFonts w:cs="Arial"/>
          <w:sz w:val="22"/>
          <w:szCs w:val="22"/>
        </w:rPr>
      </w:pPr>
      <w:r>
        <w:rPr>
          <w:sz w:val="22"/>
        </w:rPr>
        <w:t>α1.</w:t>
      </w:r>
      <w:r>
        <w:rPr>
          <w:sz w:val="22"/>
        </w:rPr>
        <w:tab/>
      </w:r>
      <w:r w:rsidR="00E526B5">
        <w:rPr>
          <w:sz w:val="22"/>
        </w:rPr>
        <w:t>ιστότοποι και εφαρμογές για κινητές συσκευές εγκαταστάσεων με χωρητικότητα ίση με ή μεγαλύτερη από 2 000 θέσεις σε ολόκληρη την περιοχή.</w:t>
      </w:r>
    </w:p>
    <w:p w14:paraId="59D0540F" w14:textId="1C69BD8F" w:rsidR="00E526B5" w:rsidRPr="000F0A63" w:rsidRDefault="00806EFE" w:rsidP="00806EFE">
      <w:pPr>
        <w:tabs>
          <w:tab w:val="num" w:pos="426"/>
        </w:tabs>
        <w:jc w:val="both"/>
        <w:rPr>
          <w:rFonts w:cs="Arial"/>
          <w:sz w:val="22"/>
          <w:szCs w:val="22"/>
        </w:rPr>
      </w:pPr>
      <w:r>
        <w:rPr>
          <w:sz w:val="22"/>
        </w:rPr>
        <w:t>α2.</w:t>
      </w:r>
      <w:r>
        <w:rPr>
          <w:sz w:val="22"/>
        </w:rPr>
        <w:tab/>
      </w:r>
      <w:r w:rsidR="00E526B5">
        <w:rPr>
          <w:sz w:val="22"/>
        </w:rPr>
        <w:t>ιστότοποι και εφαρμογές για κινητές συσκευές διαδικτυακών πλατφορμών έκδοσης εισιτηρίων που διαχειρίζονται περισσότερες από μία εγκαταστάσεις με συνδυασμένη χωρητικότητα ίση με ή μεγαλύτερη από 2 000 θέσεις.</w:t>
      </w:r>
    </w:p>
    <w:p w14:paraId="2835B2B8" w14:textId="77777777" w:rsidR="00E526B5" w:rsidRPr="000F0A63" w:rsidRDefault="00E526B5" w:rsidP="000F4434">
      <w:pPr>
        <w:numPr>
          <w:ilvl w:val="0"/>
          <w:numId w:val="34"/>
        </w:numPr>
        <w:tabs>
          <w:tab w:val="left" w:pos="284"/>
        </w:tabs>
        <w:ind w:left="0" w:firstLine="0"/>
        <w:jc w:val="both"/>
        <w:rPr>
          <w:rFonts w:cs="Arial"/>
          <w:sz w:val="22"/>
          <w:szCs w:val="22"/>
        </w:rPr>
      </w:pPr>
      <w:r>
        <w:rPr>
          <w:sz w:val="22"/>
        </w:rPr>
        <w:t>3 έτη από την έναρξη ισχύος του παρόντος κώδικα:</w:t>
      </w:r>
    </w:p>
    <w:p w14:paraId="2F160C92" w14:textId="78F4CE1B" w:rsidR="00E526B5" w:rsidRPr="000F0A63" w:rsidRDefault="00806EFE" w:rsidP="00806EFE">
      <w:pPr>
        <w:tabs>
          <w:tab w:val="num" w:pos="426"/>
        </w:tabs>
        <w:jc w:val="both"/>
        <w:rPr>
          <w:rFonts w:cs="Arial"/>
          <w:sz w:val="22"/>
          <w:szCs w:val="22"/>
        </w:rPr>
      </w:pPr>
      <w:r>
        <w:rPr>
          <w:sz w:val="22"/>
        </w:rPr>
        <w:t>β1.</w:t>
      </w:r>
      <w:r>
        <w:rPr>
          <w:sz w:val="22"/>
        </w:rPr>
        <w:tab/>
      </w:r>
      <w:r w:rsidR="00E526B5">
        <w:rPr>
          <w:sz w:val="22"/>
        </w:rPr>
        <w:t xml:space="preserve">ιστότοποι και εφαρμογές για κινητές συσκευές διαδικτυακών πλατφορμών έκδοσης εισιτηρίων που διαχειρίζονται περισσότερες από μία εγκαταστάσεις με συνολική χωρητικότητα κάτω των 2 000 θέσεων. </w:t>
      </w:r>
    </w:p>
    <w:p w14:paraId="7BECFAB4" w14:textId="77777777" w:rsidR="00E526B5" w:rsidRPr="000F0A63" w:rsidRDefault="00E526B5" w:rsidP="000F4434">
      <w:pPr>
        <w:keepNext/>
        <w:numPr>
          <w:ilvl w:val="0"/>
          <w:numId w:val="34"/>
        </w:numPr>
        <w:tabs>
          <w:tab w:val="left" w:pos="284"/>
        </w:tabs>
        <w:ind w:left="0" w:firstLine="0"/>
        <w:jc w:val="both"/>
        <w:rPr>
          <w:rFonts w:cs="Arial"/>
          <w:sz w:val="22"/>
          <w:szCs w:val="22"/>
        </w:rPr>
      </w:pPr>
      <w:r>
        <w:rPr>
          <w:sz w:val="22"/>
        </w:rPr>
        <w:t>4 έτη από την έναρξη ισχύος του παρόντος κώδικα:</w:t>
      </w:r>
    </w:p>
    <w:p w14:paraId="4D5AB809" w14:textId="0143B99D" w:rsidR="00E526B5" w:rsidRPr="000F0A63" w:rsidRDefault="00806EFE" w:rsidP="00806EFE">
      <w:pPr>
        <w:tabs>
          <w:tab w:val="num" w:pos="426"/>
        </w:tabs>
        <w:jc w:val="both"/>
        <w:rPr>
          <w:rFonts w:cs="Arial"/>
          <w:sz w:val="22"/>
          <w:szCs w:val="22"/>
        </w:rPr>
      </w:pPr>
      <w:r>
        <w:rPr>
          <w:sz w:val="22"/>
        </w:rPr>
        <w:t>γ1.</w:t>
      </w:r>
      <w:r>
        <w:rPr>
          <w:sz w:val="22"/>
        </w:rPr>
        <w:tab/>
      </w:r>
      <w:r w:rsidR="00E526B5">
        <w:rPr>
          <w:sz w:val="22"/>
        </w:rPr>
        <w:t>ιστότοποι και εφαρμογές για κινητές συσκευές εγκαταστάσεων χωρητικότητας κάτω των 2 000 θέσεων σε ολόκληρη την περιοχή.</w:t>
      </w:r>
    </w:p>
    <w:p w14:paraId="2C5319CC" w14:textId="77777777" w:rsidR="00E526B5" w:rsidRPr="000F0A63" w:rsidRDefault="00E526B5" w:rsidP="00E526B5">
      <w:pPr>
        <w:tabs>
          <w:tab w:val="left" w:pos="284"/>
        </w:tabs>
        <w:jc w:val="both"/>
        <w:rPr>
          <w:rFonts w:cs="Arial"/>
          <w:sz w:val="22"/>
          <w:szCs w:val="22"/>
          <w:lang w:val="es-ES"/>
        </w:rPr>
      </w:pPr>
    </w:p>
    <w:p w14:paraId="0B116980" w14:textId="77777777" w:rsidR="00E526B5" w:rsidRPr="000F0A63" w:rsidRDefault="00E526B5" w:rsidP="000F4434">
      <w:pPr>
        <w:keepNext/>
        <w:numPr>
          <w:ilvl w:val="0"/>
          <w:numId w:val="28"/>
        </w:numPr>
        <w:tabs>
          <w:tab w:val="left" w:pos="284"/>
        </w:tabs>
        <w:ind w:left="0" w:firstLine="0"/>
        <w:jc w:val="both"/>
        <w:outlineLvl w:val="1"/>
        <w:rPr>
          <w:rFonts w:cs="Arial"/>
          <w:iCs/>
          <w:sz w:val="22"/>
          <w:szCs w:val="22"/>
        </w:rPr>
      </w:pPr>
      <w:bookmarkStart w:id="8" w:name="_Ref505083249"/>
      <w:r>
        <w:rPr>
          <w:sz w:val="22"/>
        </w:rPr>
        <w:t>Εμπορικές υπηρεσίες</w:t>
      </w:r>
      <w:bookmarkEnd w:id="8"/>
    </w:p>
    <w:p w14:paraId="3609046E" w14:textId="77777777" w:rsidR="00E526B5" w:rsidRPr="000F0A63" w:rsidRDefault="00E526B5" w:rsidP="00E526B5">
      <w:pPr>
        <w:keepLines/>
        <w:tabs>
          <w:tab w:val="left" w:pos="284"/>
        </w:tabs>
        <w:jc w:val="both"/>
        <w:rPr>
          <w:rFonts w:cs="Arial"/>
          <w:bCs/>
          <w:sz w:val="22"/>
          <w:szCs w:val="22"/>
        </w:rPr>
      </w:pPr>
      <w:r>
        <w:rPr>
          <w:sz w:val="22"/>
        </w:rPr>
        <w:t>Καθορίζονται οι ακόλουθες τελικές προθεσμίες ώστε οι ιστότοποι και οι εφαρμογές για κινητές συσκευές που προσφέρουν τη δυνατότητα ηλεκτρονικής αγοράς, οι ιστότοποι και οι εφαρμογές για κινητές συσκευές των αλυσίδων σούπερ μάρκετ και των εταιρειών με καταστήματα τροφίμων ή μεικτές εγκαταστάσεις, να είναι προσβάσιμες και να πληρούν τις προϋποθέσεις που ορίζονται στο άρθρο 126:</w:t>
      </w:r>
    </w:p>
    <w:p w14:paraId="12FBBAE4" w14:textId="77777777" w:rsidR="00E526B5" w:rsidRPr="000F0A63" w:rsidRDefault="00E526B5" w:rsidP="000F4434">
      <w:pPr>
        <w:numPr>
          <w:ilvl w:val="0"/>
          <w:numId w:val="32"/>
        </w:numPr>
        <w:tabs>
          <w:tab w:val="left" w:pos="284"/>
        </w:tabs>
        <w:ind w:left="0" w:firstLine="0"/>
        <w:jc w:val="both"/>
        <w:rPr>
          <w:rFonts w:cs="Arial"/>
          <w:bCs/>
          <w:iCs/>
          <w:sz w:val="22"/>
          <w:szCs w:val="22"/>
        </w:rPr>
      </w:pPr>
      <w:r>
        <w:rPr>
          <w:sz w:val="22"/>
        </w:rPr>
        <w:t>2 έτη από την έναρξη ισχύος του παρόντος κώδικα:</w:t>
      </w:r>
    </w:p>
    <w:p w14:paraId="5E3D88E1" w14:textId="5B78CCAE" w:rsidR="00E526B5" w:rsidRPr="000F0A63" w:rsidRDefault="00806EFE" w:rsidP="00806EFE">
      <w:pPr>
        <w:tabs>
          <w:tab w:val="num" w:pos="426"/>
        </w:tabs>
        <w:jc w:val="both"/>
        <w:rPr>
          <w:rFonts w:cs="Arial"/>
          <w:bCs/>
          <w:iCs/>
          <w:sz w:val="22"/>
          <w:szCs w:val="22"/>
        </w:rPr>
      </w:pPr>
      <w:r>
        <w:rPr>
          <w:sz w:val="22"/>
        </w:rPr>
        <w:t>α1.</w:t>
      </w:r>
      <w:r>
        <w:rPr>
          <w:sz w:val="22"/>
        </w:rPr>
        <w:tab/>
      </w:r>
      <w:r w:rsidR="00E526B5">
        <w:rPr>
          <w:sz w:val="22"/>
        </w:rPr>
        <w:t>Ιστοσελίδες και εφαρμογές για κινητές συσκευές αλυσίδων σούπερ μάρκετ που διαθέτουν 10 ή περισσότερες εγκαταστάσεις και εγκαταστάσεις άνω των 500 m² ωφέλιμης επιφάνειας για δημόσια χρήση.</w:t>
      </w:r>
    </w:p>
    <w:p w14:paraId="79B90796" w14:textId="77777777" w:rsidR="00E526B5" w:rsidRPr="000F0A63" w:rsidRDefault="00E526B5" w:rsidP="000F4434">
      <w:pPr>
        <w:numPr>
          <w:ilvl w:val="0"/>
          <w:numId w:val="32"/>
        </w:numPr>
        <w:tabs>
          <w:tab w:val="left" w:pos="284"/>
        </w:tabs>
        <w:ind w:left="0" w:firstLine="0"/>
        <w:jc w:val="both"/>
        <w:rPr>
          <w:rFonts w:cs="Arial"/>
          <w:bCs/>
          <w:iCs/>
          <w:sz w:val="22"/>
          <w:szCs w:val="22"/>
        </w:rPr>
      </w:pPr>
      <w:r>
        <w:rPr>
          <w:sz w:val="22"/>
        </w:rPr>
        <w:t>3 έτη από την έναρξη ισχύος του παρόντος κώδικα:</w:t>
      </w:r>
    </w:p>
    <w:p w14:paraId="4A64FC41" w14:textId="4D162C81" w:rsidR="00E526B5" w:rsidRPr="000F0A63" w:rsidRDefault="00806EFE" w:rsidP="00806EFE">
      <w:pPr>
        <w:tabs>
          <w:tab w:val="num" w:pos="426"/>
        </w:tabs>
        <w:jc w:val="both"/>
        <w:rPr>
          <w:rFonts w:cs="Arial"/>
          <w:bCs/>
          <w:iCs/>
          <w:sz w:val="22"/>
          <w:szCs w:val="22"/>
        </w:rPr>
      </w:pPr>
      <w:r>
        <w:rPr>
          <w:sz w:val="22"/>
        </w:rPr>
        <w:t>β1.</w:t>
      </w:r>
      <w:r>
        <w:rPr>
          <w:sz w:val="22"/>
        </w:rPr>
        <w:tab/>
      </w:r>
      <w:r w:rsidR="00E526B5">
        <w:rPr>
          <w:sz w:val="22"/>
        </w:rPr>
        <w:t>Ιστοσελίδες και εφαρμογές για κινητές συσκευές αλυσίδων σούπερ μάρκετ με 5 έως 9 καταστήματα και εγκαταστάσεις άνω των 500 m² ωφέλιμης επιφάνειας για δημόσια χρήση.</w:t>
      </w:r>
    </w:p>
    <w:p w14:paraId="1F2E1FB5" w14:textId="77777777" w:rsidR="00E526B5" w:rsidRPr="000F0A63" w:rsidRDefault="00E526B5" w:rsidP="000F4434">
      <w:pPr>
        <w:numPr>
          <w:ilvl w:val="0"/>
          <w:numId w:val="32"/>
        </w:numPr>
        <w:tabs>
          <w:tab w:val="left" w:pos="284"/>
        </w:tabs>
        <w:ind w:left="0" w:firstLine="0"/>
        <w:jc w:val="both"/>
        <w:rPr>
          <w:rFonts w:cs="Arial"/>
          <w:sz w:val="22"/>
          <w:szCs w:val="22"/>
        </w:rPr>
      </w:pPr>
      <w:r>
        <w:rPr>
          <w:sz w:val="22"/>
        </w:rPr>
        <w:t>4 έτη από την έναρξη ισχύος του παρόντος κώδικα:</w:t>
      </w:r>
    </w:p>
    <w:p w14:paraId="47833147" w14:textId="78D5A388" w:rsidR="00E526B5" w:rsidRPr="000F0A63" w:rsidRDefault="00806EFE" w:rsidP="00806EFE">
      <w:pPr>
        <w:tabs>
          <w:tab w:val="num" w:pos="426"/>
        </w:tabs>
        <w:jc w:val="both"/>
        <w:rPr>
          <w:rFonts w:cs="Arial"/>
          <w:bCs/>
          <w:iCs/>
          <w:sz w:val="22"/>
          <w:szCs w:val="22"/>
        </w:rPr>
      </w:pPr>
      <w:r>
        <w:rPr>
          <w:sz w:val="22"/>
        </w:rPr>
        <w:t>γ1.</w:t>
      </w:r>
      <w:r>
        <w:rPr>
          <w:sz w:val="22"/>
        </w:rPr>
        <w:tab/>
      </w:r>
      <w:r w:rsidR="00E526B5">
        <w:rPr>
          <w:sz w:val="22"/>
        </w:rPr>
        <w:t>ιστότοποι και εφαρμογές για κινητές συσκευές αλυσίδων σούπερ μάρκετ και καταστημάτων τροφίμων ή μεικτών εγκαταστάσεων που διαθέτουν χώρους άνω των 500 m² ωφέλιμης επιφάνειας για δημόσια χρήση.</w:t>
      </w:r>
    </w:p>
    <w:p w14:paraId="0F06586C" w14:textId="77777777" w:rsidR="00E526B5" w:rsidRPr="000F0A63" w:rsidRDefault="00E526B5" w:rsidP="00E526B5">
      <w:pPr>
        <w:tabs>
          <w:tab w:val="left" w:pos="284"/>
        </w:tabs>
        <w:jc w:val="both"/>
        <w:rPr>
          <w:rFonts w:cs="Arial"/>
          <w:bCs/>
          <w:iCs/>
          <w:sz w:val="22"/>
          <w:szCs w:val="22"/>
          <w:lang w:val="es-ES" w:eastAsia="x-none"/>
        </w:rPr>
      </w:pPr>
    </w:p>
    <w:p w14:paraId="017AE2BB" w14:textId="77777777" w:rsidR="00E526B5" w:rsidRPr="000F0A63" w:rsidRDefault="00E526B5" w:rsidP="000F4434">
      <w:pPr>
        <w:keepNext/>
        <w:numPr>
          <w:ilvl w:val="0"/>
          <w:numId w:val="28"/>
        </w:numPr>
        <w:tabs>
          <w:tab w:val="left" w:pos="284"/>
        </w:tabs>
        <w:ind w:left="0" w:firstLine="0"/>
        <w:jc w:val="both"/>
        <w:outlineLvl w:val="1"/>
        <w:rPr>
          <w:rFonts w:cs="Arial"/>
          <w:bCs/>
          <w:sz w:val="22"/>
          <w:szCs w:val="22"/>
        </w:rPr>
      </w:pPr>
      <w:bookmarkStart w:id="9" w:name="_Ref505083279"/>
      <w:r>
        <w:rPr>
          <w:sz w:val="22"/>
        </w:rPr>
        <w:lastRenderedPageBreak/>
        <w:t>Χρηματοοικονομικές και ασφαλιστικές υπηρεσίες</w:t>
      </w:r>
      <w:bookmarkEnd w:id="9"/>
    </w:p>
    <w:p w14:paraId="6258DBF3" w14:textId="77777777" w:rsidR="00E526B5" w:rsidRPr="000F0A63" w:rsidRDefault="00E526B5" w:rsidP="00E526B5">
      <w:pPr>
        <w:keepLines/>
        <w:tabs>
          <w:tab w:val="left" w:pos="284"/>
        </w:tabs>
        <w:jc w:val="both"/>
        <w:rPr>
          <w:rFonts w:cs="Arial"/>
          <w:sz w:val="22"/>
          <w:szCs w:val="22"/>
        </w:rPr>
      </w:pPr>
      <w:r>
        <w:rPr>
          <w:sz w:val="22"/>
        </w:rPr>
        <w:t>Ορίζονται οι ακόλουθες τελικές προθεσμίες ώστε οι ιστότοποι και οι εφαρμογές για κινητές συσκευές που επιτρέπουν την εκτέλεση τραπεζικών εργασιών, τη σύναψη συμβάσεων, τη διαβούλευση με ιατρικά συμβούλια ή οποιοδήποτε άλλο είδος διαχείρισης ή διαβούλευσης σχετικά με τα προϊόντα που έχουν ανατεθεί από τον φορέα με σύμβαση, να είναι προσβάσιμες και να πληρούν τις προϋποθέσεις που αναφέρονται στο άρθρο 127:</w:t>
      </w:r>
    </w:p>
    <w:p w14:paraId="05FAE614" w14:textId="77777777" w:rsidR="00E526B5" w:rsidRPr="000F0A63" w:rsidRDefault="00E526B5" w:rsidP="000F4434">
      <w:pPr>
        <w:keepNext/>
        <w:keepLines/>
        <w:numPr>
          <w:ilvl w:val="0"/>
          <w:numId w:val="39"/>
        </w:numPr>
        <w:tabs>
          <w:tab w:val="left" w:pos="284"/>
          <w:tab w:val="num" w:pos="567"/>
        </w:tabs>
        <w:ind w:left="0" w:firstLine="0"/>
        <w:jc w:val="both"/>
        <w:rPr>
          <w:rFonts w:cs="Arial"/>
          <w:sz w:val="22"/>
          <w:szCs w:val="22"/>
        </w:rPr>
      </w:pPr>
      <w:r>
        <w:rPr>
          <w:sz w:val="22"/>
        </w:rPr>
        <w:t>1 έτος από την έναρξη ισχύος του παρόντος κώδικα:</w:t>
      </w:r>
    </w:p>
    <w:p w14:paraId="05594252" w14:textId="2336E4B3" w:rsidR="00E526B5" w:rsidRPr="000F0A63" w:rsidRDefault="00806EFE" w:rsidP="00806EFE">
      <w:pPr>
        <w:tabs>
          <w:tab w:val="num" w:pos="426"/>
        </w:tabs>
        <w:jc w:val="both"/>
        <w:rPr>
          <w:rFonts w:cs="Arial"/>
          <w:sz w:val="22"/>
          <w:szCs w:val="22"/>
        </w:rPr>
      </w:pPr>
      <w:r>
        <w:rPr>
          <w:sz w:val="22"/>
        </w:rPr>
        <w:t>α1.</w:t>
      </w:r>
      <w:r>
        <w:rPr>
          <w:sz w:val="22"/>
        </w:rPr>
        <w:tab/>
      </w:r>
      <w:r w:rsidR="00E526B5">
        <w:rPr>
          <w:sz w:val="22"/>
        </w:rPr>
        <w:t xml:space="preserve">Ιστότοποι </w:t>
      </w:r>
    </w:p>
    <w:p w14:paraId="4C51E7FB" w14:textId="77777777" w:rsidR="00E526B5" w:rsidRPr="000F0A63" w:rsidRDefault="00E526B5" w:rsidP="000F4434">
      <w:pPr>
        <w:keepNext/>
        <w:keepLines/>
        <w:numPr>
          <w:ilvl w:val="0"/>
          <w:numId w:val="39"/>
        </w:numPr>
        <w:tabs>
          <w:tab w:val="left" w:pos="284"/>
          <w:tab w:val="num" w:pos="567"/>
        </w:tabs>
        <w:ind w:left="0" w:firstLine="0"/>
        <w:jc w:val="both"/>
        <w:rPr>
          <w:rFonts w:cs="Arial"/>
          <w:sz w:val="22"/>
          <w:szCs w:val="22"/>
        </w:rPr>
      </w:pPr>
      <w:r>
        <w:rPr>
          <w:sz w:val="22"/>
        </w:rPr>
        <w:t>2 έτη από την έναρξη ισχύος του παρόντος κώδικα:</w:t>
      </w:r>
    </w:p>
    <w:p w14:paraId="7D3D57C1" w14:textId="589F55E3" w:rsidR="00E526B5" w:rsidRPr="000F0A63" w:rsidRDefault="00806EFE" w:rsidP="00806EFE">
      <w:pPr>
        <w:tabs>
          <w:tab w:val="num" w:pos="426"/>
        </w:tabs>
        <w:jc w:val="both"/>
        <w:rPr>
          <w:rFonts w:cs="Arial"/>
          <w:sz w:val="22"/>
          <w:szCs w:val="22"/>
        </w:rPr>
      </w:pPr>
      <w:r>
        <w:rPr>
          <w:sz w:val="22"/>
        </w:rPr>
        <w:t>β1.</w:t>
      </w:r>
      <w:r>
        <w:rPr>
          <w:sz w:val="22"/>
        </w:rPr>
        <w:tab/>
      </w:r>
      <w:r w:rsidR="00E526B5">
        <w:rPr>
          <w:sz w:val="22"/>
        </w:rPr>
        <w:t>Εφαρμογές για κινητές συσκευές.</w:t>
      </w:r>
    </w:p>
    <w:p w14:paraId="355C8392" w14:textId="77777777" w:rsidR="00E526B5" w:rsidRPr="000F0A63" w:rsidRDefault="00E526B5" w:rsidP="00E526B5">
      <w:pPr>
        <w:tabs>
          <w:tab w:val="left" w:pos="284"/>
        </w:tabs>
        <w:jc w:val="both"/>
        <w:rPr>
          <w:rFonts w:cs="Arial"/>
          <w:sz w:val="22"/>
          <w:szCs w:val="22"/>
          <w:lang w:val="es-ES"/>
        </w:rPr>
      </w:pPr>
    </w:p>
    <w:p w14:paraId="393046A4" w14:textId="77777777" w:rsidR="00E526B5" w:rsidRPr="000F0A63" w:rsidRDefault="00E526B5" w:rsidP="000F4434">
      <w:pPr>
        <w:keepNext/>
        <w:numPr>
          <w:ilvl w:val="0"/>
          <w:numId w:val="28"/>
        </w:numPr>
        <w:tabs>
          <w:tab w:val="left" w:pos="284"/>
        </w:tabs>
        <w:ind w:left="0" w:firstLine="0"/>
        <w:jc w:val="both"/>
        <w:outlineLvl w:val="1"/>
        <w:rPr>
          <w:rFonts w:cs="Arial"/>
          <w:iCs/>
          <w:sz w:val="22"/>
          <w:szCs w:val="22"/>
        </w:rPr>
      </w:pPr>
      <w:bookmarkStart w:id="10" w:name="_Ref505083294"/>
      <w:r>
        <w:rPr>
          <w:sz w:val="22"/>
        </w:rPr>
        <w:t>Υπηρεσίες σχετικές με τις ιδιωτικές μεταφορές</w:t>
      </w:r>
      <w:bookmarkEnd w:id="10"/>
    </w:p>
    <w:p w14:paraId="0C12C9D0" w14:textId="77777777" w:rsidR="00E526B5" w:rsidRPr="000F0A63" w:rsidRDefault="00E526B5" w:rsidP="00E526B5">
      <w:pPr>
        <w:tabs>
          <w:tab w:val="left" w:pos="284"/>
        </w:tabs>
        <w:jc w:val="both"/>
        <w:rPr>
          <w:rFonts w:cs="Arial"/>
          <w:bCs/>
          <w:sz w:val="22"/>
          <w:szCs w:val="22"/>
        </w:rPr>
      </w:pPr>
      <w:r>
        <w:rPr>
          <w:sz w:val="22"/>
        </w:rPr>
        <w:t xml:space="preserve">Καθορίζονται οι ακόλουθες τελικές προθεσμίες, ώστε οι εταιρείες που προσφέρουν υπηρεσία ενοικίασης αυτοκινήτων χωρίς οδηγό, με στόλο άνω των 100 οχημάτων και εκείνες που προσφέρουν υπηρεσία ενοικίασης αυτοκινήτων με οδηγό, με στόλο άνω των 50 οχημάτων, να μπορούν να συμμορφώνονται με τις προϋποθέσεις που ορίζονται στο άρθρο 128: </w:t>
      </w:r>
    </w:p>
    <w:p w14:paraId="47D4E7EF" w14:textId="77777777" w:rsidR="00E526B5" w:rsidRPr="000F0A63" w:rsidRDefault="00E526B5" w:rsidP="000F4434">
      <w:pPr>
        <w:numPr>
          <w:ilvl w:val="0"/>
          <w:numId w:val="31"/>
        </w:numPr>
        <w:tabs>
          <w:tab w:val="left" w:pos="284"/>
        </w:tabs>
        <w:ind w:left="0" w:firstLine="0"/>
        <w:jc w:val="both"/>
        <w:rPr>
          <w:rFonts w:cs="Arial"/>
          <w:sz w:val="22"/>
          <w:szCs w:val="22"/>
        </w:rPr>
      </w:pPr>
      <w:r>
        <w:rPr>
          <w:sz w:val="22"/>
        </w:rPr>
        <w:t xml:space="preserve">1 έτος από την έναρξη ισχύος του παρόντος κώδικα: </w:t>
      </w:r>
    </w:p>
    <w:p w14:paraId="4DD29E94" w14:textId="37067D80" w:rsidR="00E526B5" w:rsidRPr="000F0A63" w:rsidRDefault="00E526B5" w:rsidP="00E526B5">
      <w:pPr>
        <w:widowControl w:val="0"/>
        <w:tabs>
          <w:tab w:val="left" w:pos="426"/>
        </w:tabs>
        <w:jc w:val="both"/>
        <w:rPr>
          <w:rFonts w:cs="Arial"/>
          <w:sz w:val="22"/>
          <w:szCs w:val="22"/>
        </w:rPr>
      </w:pPr>
      <w:r>
        <w:rPr>
          <w:sz w:val="22"/>
        </w:rPr>
        <w:t>α1.</w:t>
      </w:r>
      <w:r>
        <w:rPr>
          <w:sz w:val="22"/>
        </w:rPr>
        <w:tab/>
        <w:t xml:space="preserve">Πρέπει να εξασφαλίζουν προσφορά οχημάτων για τη μεταφορά μη οδηγών σε αναπηρικά αμαξίδια ίση με ή μεγαλύτερη από το 1 % του στόλου υπό τη διαχείρισή τους. </w:t>
      </w:r>
    </w:p>
    <w:p w14:paraId="241A7D0B" w14:textId="07973EFE" w:rsidR="00E526B5" w:rsidRPr="000F0A63" w:rsidRDefault="00E526B5" w:rsidP="00B670F2">
      <w:pPr>
        <w:widowControl w:val="0"/>
        <w:tabs>
          <w:tab w:val="left" w:pos="426"/>
        </w:tabs>
        <w:jc w:val="both"/>
        <w:rPr>
          <w:rFonts w:cs="Arial"/>
          <w:sz w:val="22"/>
          <w:szCs w:val="22"/>
        </w:rPr>
      </w:pPr>
      <w:r>
        <w:rPr>
          <w:sz w:val="22"/>
        </w:rPr>
        <w:t>α2.</w:t>
      </w:r>
      <w:r>
        <w:rPr>
          <w:sz w:val="22"/>
        </w:rPr>
        <w:tab/>
        <w:t xml:space="preserve">Πρέπει να εξασφαλίζουν προσφορά προσαρμοσμένων οχημάτων, για οδηγούς με μειωμένη κινητικότητα, ίση με ή μεγαλύτερη από το 0,5 % του στόλου υπό τη διαχείρισή τους. </w:t>
      </w:r>
    </w:p>
    <w:p w14:paraId="273BCA57" w14:textId="19D21C18" w:rsidR="00E526B5" w:rsidRPr="000F0A63" w:rsidRDefault="00E526B5" w:rsidP="00B670F2">
      <w:pPr>
        <w:widowControl w:val="0"/>
        <w:tabs>
          <w:tab w:val="left" w:pos="426"/>
        </w:tabs>
        <w:jc w:val="both"/>
        <w:rPr>
          <w:rFonts w:cs="Arial"/>
          <w:sz w:val="22"/>
          <w:szCs w:val="22"/>
        </w:rPr>
      </w:pPr>
      <w:r>
        <w:rPr>
          <w:sz w:val="22"/>
        </w:rPr>
        <w:t>α3.</w:t>
      </w:r>
      <w:r>
        <w:rPr>
          <w:sz w:val="22"/>
        </w:rPr>
        <w:tab/>
        <w:t>Η προσφορά που αναφέρεται στα προηγούμενα σημεία μπορεί να παρέχεται μέσω των δικών τους οχημάτων ή μέσω συμφωνιών με άλλους φορείς εκμετάλλευσης που εγγυώνται επαρκή διαθεσιμότητα</w:t>
      </w:r>
    </w:p>
    <w:p w14:paraId="3BCE400D" w14:textId="77777777" w:rsidR="00E526B5" w:rsidRPr="000F0A63" w:rsidRDefault="00E526B5" w:rsidP="000F4434">
      <w:pPr>
        <w:numPr>
          <w:ilvl w:val="0"/>
          <w:numId w:val="31"/>
        </w:numPr>
        <w:tabs>
          <w:tab w:val="left" w:pos="284"/>
        </w:tabs>
        <w:ind w:left="0" w:firstLine="0"/>
        <w:jc w:val="both"/>
        <w:rPr>
          <w:rFonts w:cs="Arial"/>
          <w:sz w:val="22"/>
          <w:szCs w:val="22"/>
        </w:rPr>
      </w:pPr>
      <w:r>
        <w:rPr>
          <w:sz w:val="22"/>
        </w:rPr>
        <w:t xml:space="preserve">3 έτη από την έναρξη ισχύος του παρόντος κώδικα: </w:t>
      </w:r>
    </w:p>
    <w:p w14:paraId="727C0165" w14:textId="23D3973D" w:rsidR="00E526B5" w:rsidRPr="000F0A63" w:rsidRDefault="00E526B5" w:rsidP="00B670F2">
      <w:pPr>
        <w:widowControl w:val="0"/>
        <w:tabs>
          <w:tab w:val="left" w:pos="426"/>
        </w:tabs>
        <w:jc w:val="both"/>
        <w:rPr>
          <w:rFonts w:cs="Arial"/>
          <w:sz w:val="22"/>
          <w:szCs w:val="22"/>
        </w:rPr>
      </w:pPr>
      <w:r>
        <w:rPr>
          <w:sz w:val="22"/>
        </w:rPr>
        <w:t>β1.</w:t>
      </w:r>
      <w:r>
        <w:rPr>
          <w:sz w:val="22"/>
        </w:rPr>
        <w:tab/>
        <w:t xml:space="preserve">Τουλάχιστον 0,5 % των οχημάτων του δικού τους στόλου πρέπει να έχουν τη δυνατότητα να μεταφέρουν μη οδηγούς σε αναπηρικά αμαξίδια. </w:t>
      </w:r>
    </w:p>
    <w:p w14:paraId="1A4E7542" w14:textId="77777777" w:rsidR="00E526B5" w:rsidRPr="000F0A63" w:rsidRDefault="00E526B5" w:rsidP="000F4434">
      <w:pPr>
        <w:keepNext/>
        <w:numPr>
          <w:ilvl w:val="0"/>
          <w:numId w:val="31"/>
        </w:numPr>
        <w:tabs>
          <w:tab w:val="left" w:pos="284"/>
        </w:tabs>
        <w:ind w:left="0" w:firstLine="0"/>
        <w:jc w:val="both"/>
        <w:rPr>
          <w:rFonts w:cs="Arial"/>
          <w:sz w:val="22"/>
          <w:szCs w:val="22"/>
        </w:rPr>
      </w:pPr>
      <w:r>
        <w:rPr>
          <w:sz w:val="22"/>
        </w:rPr>
        <w:t xml:space="preserve">6 έτη από την έναρξη ισχύος του παρόντος κώδικα: </w:t>
      </w:r>
    </w:p>
    <w:p w14:paraId="4EF5184D" w14:textId="39EC3E47" w:rsidR="00E526B5" w:rsidRPr="000F0A63" w:rsidRDefault="00E526B5" w:rsidP="00B670F2">
      <w:pPr>
        <w:widowControl w:val="0"/>
        <w:tabs>
          <w:tab w:val="left" w:pos="426"/>
        </w:tabs>
        <w:jc w:val="both"/>
        <w:rPr>
          <w:rFonts w:cs="Arial"/>
          <w:sz w:val="22"/>
          <w:szCs w:val="22"/>
        </w:rPr>
      </w:pPr>
      <w:r>
        <w:rPr>
          <w:sz w:val="22"/>
        </w:rPr>
        <w:t>γ1.</w:t>
      </w:r>
      <w:r>
        <w:rPr>
          <w:sz w:val="22"/>
        </w:rPr>
        <w:tab/>
        <w:t>Τουλάχιστον 2 % των οχημάτων του δικού τους στόλου πρέπει να έχουν τη δυνατότητα να μεταφέρουν μη οδηγούς σε αναπηρικά αμαξίδια.</w:t>
      </w:r>
    </w:p>
    <w:p w14:paraId="2BB22C13" w14:textId="169DA298" w:rsidR="00E526B5" w:rsidRPr="000F0A63" w:rsidRDefault="00E526B5" w:rsidP="00B670F2">
      <w:pPr>
        <w:widowControl w:val="0"/>
        <w:tabs>
          <w:tab w:val="left" w:pos="426"/>
        </w:tabs>
        <w:jc w:val="both"/>
        <w:rPr>
          <w:rFonts w:cs="Arial"/>
          <w:sz w:val="22"/>
          <w:szCs w:val="22"/>
        </w:rPr>
      </w:pPr>
      <w:r>
        <w:rPr>
          <w:sz w:val="22"/>
        </w:rPr>
        <w:t>γ2.</w:t>
      </w:r>
      <w:r>
        <w:rPr>
          <w:sz w:val="22"/>
        </w:rPr>
        <w:tab/>
        <w:t xml:space="preserve">Τουλάχιστον 0,5 % των οχημάτων του δικού τους στόλου πρέπει να προσαρμοστεί για τους οδηγούς με μειωμένη κινητικότητα. </w:t>
      </w:r>
    </w:p>
    <w:p w14:paraId="6D51902B" w14:textId="77777777" w:rsidR="00E526B5" w:rsidRPr="000F0A63" w:rsidRDefault="00E526B5" w:rsidP="00E526B5">
      <w:pPr>
        <w:tabs>
          <w:tab w:val="left" w:pos="284"/>
        </w:tabs>
        <w:jc w:val="both"/>
        <w:rPr>
          <w:rFonts w:cs="Arial"/>
          <w:sz w:val="22"/>
          <w:szCs w:val="22"/>
          <w:lang w:val="es-ES"/>
        </w:rPr>
      </w:pPr>
    </w:p>
    <w:p w14:paraId="6D14B575" w14:textId="77777777" w:rsidR="00E526B5" w:rsidRPr="000F0A63" w:rsidRDefault="00E526B5" w:rsidP="000F4434">
      <w:pPr>
        <w:keepNext/>
        <w:numPr>
          <w:ilvl w:val="0"/>
          <w:numId w:val="28"/>
        </w:numPr>
        <w:tabs>
          <w:tab w:val="left" w:pos="284"/>
        </w:tabs>
        <w:ind w:left="0" w:firstLine="0"/>
        <w:jc w:val="both"/>
        <w:outlineLvl w:val="1"/>
        <w:rPr>
          <w:rFonts w:cs="Arial"/>
          <w:iCs/>
          <w:sz w:val="22"/>
          <w:szCs w:val="22"/>
        </w:rPr>
      </w:pPr>
      <w:bookmarkStart w:id="11" w:name="_Ref505095784"/>
      <w:r>
        <w:rPr>
          <w:sz w:val="22"/>
        </w:rPr>
        <w:t>Υπηρεσίες σχετικές με τουριστικά καταλύματα</w:t>
      </w:r>
      <w:bookmarkEnd w:id="11"/>
      <w:r>
        <w:rPr>
          <w:sz w:val="22"/>
        </w:rPr>
        <w:t xml:space="preserve"> </w:t>
      </w:r>
    </w:p>
    <w:p w14:paraId="4E8242D0" w14:textId="77777777" w:rsidR="00E526B5" w:rsidRPr="000F0A63" w:rsidRDefault="00E526B5" w:rsidP="00E526B5">
      <w:pPr>
        <w:tabs>
          <w:tab w:val="left" w:pos="284"/>
        </w:tabs>
        <w:jc w:val="both"/>
        <w:rPr>
          <w:rFonts w:cs="Arial"/>
          <w:bCs/>
          <w:sz w:val="22"/>
          <w:szCs w:val="22"/>
        </w:rPr>
      </w:pPr>
      <w:r>
        <w:rPr>
          <w:sz w:val="22"/>
        </w:rPr>
        <w:t>Καθορίζονται οι ακόλουθες τελικές προθεσμίες, ώστε οι ιστότοποι και οι εφαρμογές για κινητές συσκευές των ξενοδοχειακών αλυσίδων και των εγκαταστάσεων χωρητικότητας άνω των 100 δωματίων, οι οποίες επιτρέπουν τη διαδικτυακή κράτηση καταλύματος και υπηρεσιών, να είναι προσβάσιμες και να πληρούν τις προϋποθέσεις που αναφέρονται στο άρθρο 130:</w:t>
      </w:r>
    </w:p>
    <w:p w14:paraId="764A0265" w14:textId="77777777" w:rsidR="00E526B5" w:rsidRPr="000F0A63" w:rsidRDefault="00E526B5" w:rsidP="000F4434">
      <w:pPr>
        <w:numPr>
          <w:ilvl w:val="0"/>
          <w:numId w:val="42"/>
        </w:numPr>
        <w:tabs>
          <w:tab w:val="left" w:pos="284"/>
        </w:tabs>
        <w:ind w:left="0" w:firstLine="0"/>
        <w:jc w:val="both"/>
        <w:rPr>
          <w:rFonts w:cs="Arial"/>
          <w:bCs/>
          <w:iCs/>
          <w:sz w:val="22"/>
          <w:szCs w:val="22"/>
        </w:rPr>
      </w:pPr>
      <w:r>
        <w:rPr>
          <w:sz w:val="22"/>
        </w:rPr>
        <w:t>2 έτη από την έναρξη ισχύος του παρόντος κώδικα:</w:t>
      </w:r>
    </w:p>
    <w:p w14:paraId="104ADEEC" w14:textId="657EADF4" w:rsidR="00E526B5" w:rsidRPr="000F0A63" w:rsidRDefault="00806EFE" w:rsidP="00806EFE">
      <w:pPr>
        <w:widowControl w:val="0"/>
        <w:tabs>
          <w:tab w:val="left" w:pos="426"/>
        </w:tabs>
        <w:jc w:val="both"/>
        <w:rPr>
          <w:rFonts w:cs="Arial"/>
          <w:bCs/>
          <w:iCs/>
          <w:sz w:val="22"/>
          <w:szCs w:val="22"/>
        </w:rPr>
      </w:pPr>
      <w:r>
        <w:rPr>
          <w:sz w:val="22"/>
        </w:rPr>
        <w:t>α1.</w:t>
      </w:r>
      <w:r>
        <w:rPr>
          <w:sz w:val="22"/>
        </w:rPr>
        <w:tab/>
      </w:r>
      <w:r w:rsidR="00E526B5">
        <w:rPr>
          <w:sz w:val="22"/>
        </w:rPr>
        <w:t>Ιστότοποι και εφαρμογές για κινητές συσκευές ξενοδοχειακών αλυσίδων με 5 ή περισσότερες εγκαταστάσεις και κοινή προσφορά άνω των 500 δωματίων.</w:t>
      </w:r>
    </w:p>
    <w:p w14:paraId="2356AB86" w14:textId="77777777" w:rsidR="00E526B5" w:rsidRPr="000F0A63" w:rsidRDefault="00E526B5" w:rsidP="000F4434">
      <w:pPr>
        <w:numPr>
          <w:ilvl w:val="0"/>
          <w:numId w:val="42"/>
        </w:numPr>
        <w:tabs>
          <w:tab w:val="left" w:pos="284"/>
        </w:tabs>
        <w:ind w:left="0" w:firstLine="0"/>
        <w:jc w:val="both"/>
        <w:rPr>
          <w:rFonts w:cs="Arial"/>
          <w:bCs/>
          <w:iCs/>
          <w:sz w:val="22"/>
          <w:szCs w:val="22"/>
        </w:rPr>
      </w:pPr>
      <w:r>
        <w:rPr>
          <w:sz w:val="22"/>
        </w:rPr>
        <w:t>3 έτη από την έναρξη ισχύος του παρόντος κώδικα:</w:t>
      </w:r>
    </w:p>
    <w:p w14:paraId="4EFEF877" w14:textId="4AF0C985" w:rsidR="00E526B5" w:rsidRPr="000F0A63" w:rsidRDefault="00806EFE" w:rsidP="00806EFE">
      <w:pPr>
        <w:widowControl w:val="0"/>
        <w:tabs>
          <w:tab w:val="left" w:pos="426"/>
        </w:tabs>
        <w:jc w:val="both"/>
        <w:rPr>
          <w:rFonts w:cs="Arial"/>
          <w:bCs/>
          <w:iCs/>
          <w:sz w:val="22"/>
          <w:szCs w:val="22"/>
        </w:rPr>
      </w:pPr>
      <w:r>
        <w:rPr>
          <w:sz w:val="22"/>
        </w:rPr>
        <w:t>β1.</w:t>
      </w:r>
      <w:r>
        <w:rPr>
          <w:sz w:val="22"/>
        </w:rPr>
        <w:tab/>
      </w:r>
      <w:r w:rsidR="00E526B5">
        <w:rPr>
          <w:sz w:val="22"/>
        </w:rPr>
        <w:t>Ιστότοποι και εφαρμογές για κινητές συσκευές ξενοδοχειακών αλυσίδων που έχουν έως και 4 εγκαταστάσεις και κοινή προσφορά άνω των 500 δωματίων.</w:t>
      </w:r>
    </w:p>
    <w:p w14:paraId="268EBD55" w14:textId="1F3EE474" w:rsidR="00E526B5" w:rsidRPr="000F0A63" w:rsidRDefault="00806EFE" w:rsidP="00806EFE">
      <w:pPr>
        <w:widowControl w:val="0"/>
        <w:tabs>
          <w:tab w:val="left" w:pos="426"/>
        </w:tabs>
        <w:jc w:val="both"/>
        <w:rPr>
          <w:rFonts w:cs="Arial"/>
          <w:bCs/>
          <w:iCs/>
          <w:sz w:val="22"/>
          <w:szCs w:val="22"/>
        </w:rPr>
      </w:pPr>
      <w:r>
        <w:rPr>
          <w:sz w:val="22"/>
        </w:rPr>
        <w:t>β2.</w:t>
      </w:r>
      <w:r>
        <w:rPr>
          <w:sz w:val="22"/>
        </w:rPr>
        <w:tab/>
      </w:r>
      <w:r w:rsidR="00E526B5">
        <w:rPr>
          <w:sz w:val="22"/>
        </w:rPr>
        <w:t>Ιστότοποι και εφαρμογές για κινητές συσκευές εγκαταστάσεων με 500 ή περισσότερα δωμάτια.</w:t>
      </w:r>
    </w:p>
    <w:p w14:paraId="4D022006" w14:textId="77777777" w:rsidR="00E526B5" w:rsidRPr="000F0A63" w:rsidRDefault="00E526B5" w:rsidP="000F4434">
      <w:pPr>
        <w:numPr>
          <w:ilvl w:val="0"/>
          <w:numId w:val="42"/>
        </w:numPr>
        <w:tabs>
          <w:tab w:val="left" w:pos="284"/>
        </w:tabs>
        <w:ind w:left="0" w:firstLine="0"/>
        <w:jc w:val="both"/>
        <w:rPr>
          <w:rFonts w:cs="Arial"/>
          <w:sz w:val="22"/>
          <w:szCs w:val="22"/>
        </w:rPr>
      </w:pPr>
      <w:r>
        <w:rPr>
          <w:sz w:val="22"/>
        </w:rPr>
        <w:t>4 έτη από την έναρξη ισχύος του παρόντος κώδικα:</w:t>
      </w:r>
    </w:p>
    <w:p w14:paraId="65935E38" w14:textId="11D89E95" w:rsidR="00E526B5" w:rsidRPr="000F0A63" w:rsidRDefault="00806EFE" w:rsidP="00806EFE">
      <w:pPr>
        <w:widowControl w:val="0"/>
        <w:tabs>
          <w:tab w:val="left" w:pos="426"/>
        </w:tabs>
        <w:jc w:val="both"/>
        <w:rPr>
          <w:rFonts w:cs="Arial"/>
          <w:bCs/>
          <w:iCs/>
          <w:sz w:val="22"/>
          <w:szCs w:val="22"/>
        </w:rPr>
      </w:pPr>
      <w:r>
        <w:rPr>
          <w:sz w:val="22"/>
        </w:rPr>
        <w:t>γ1.</w:t>
      </w:r>
      <w:r>
        <w:rPr>
          <w:sz w:val="22"/>
        </w:rPr>
        <w:tab/>
      </w:r>
      <w:r w:rsidR="00E526B5">
        <w:rPr>
          <w:sz w:val="22"/>
        </w:rPr>
        <w:t>Ιστότοποι και εφαρμογές για κινητές συσκευές ξενοδοχειακών αλυσίδων με κοινή προσφορά μεταξύ 100 και 500 δωματίων</w:t>
      </w:r>
    </w:p>
    <w:p w14:paraId="61927497" w14:textId="703955E6" w:rsidR="00E526B5" w:rsidRPr="000F0A63" w:rsidRDefault="00806EFE" w:rsidP="00806EFE">
      <w:pPr>
        <w:widowControl w:val="0"/>
        <w:tabs>
          <w:tab w:val="left" w:pos="426"/>
        </w:tabs>
        <w:jc w:val="both"/>
        <w:rPr>
          <w:rFonts w:cs="Arial"/>
          <w:bCs/>
          <w:iCs/>
          <w:sz w:val="22"/>
          <w:szCs w:val="22"/>
        </w:rPr>
      </w:pPr>
      <w:r>
        <w:rPr>
          <w:sz w:val="22"/>
        </w:rPr>
        <w:t>γ2.</w:t>
      </w:r>
      <w:r>
        <w:rPr>
          <w:sz w:val="22"/>
        </w:rPr>
        <w:tab/>
      </w:r>
      <w:r w:rsidR="00E526B5">
        <w:rPr>
          <w:sz w:val="22"/>
        </w:rPr>
        <w:t>Ιστότοποι και εφαρμογές για κινητές συσκευές εγκαταστάσεων που διαθέτουν μεταξύ 50 και 500 δωματίων.</w:t>
      </w:r>
    </w:p>
    <w:p w14:paraId="4A8FB46C" w14:textId="77777777" w:rsidR="00E526B5" w:rsidRPr="000F0A63" w:rsidRDefault="00E526B5" w:rsidP="00E526B5">
      <w:pPr>
        <w:tabs>
          <w:tab w:val="left" w:pos="284"/>
        </w:tabs>
        <w:jc w:val="both"/>
        <w:rPr>
          <w:rFonts w:cs="Arial"/>
          <w:bCs/>
          <w:iCs/>
          <w:sz w:val="22"/>
          <w:szCs w:val="22"/>
          <w:lang w:val="es-ES" w:eastAsia="x-none"/>
        </w:rPr>
      </w:pPr>
    </w:p>
    <w:p w14:paraId="06097ED6" w14:textId="77777777" w:rsidR="00E526B5" w:rsidRPr="000F0A63" w:rsidRDefault="00E526B5" w:rsidP="000F4434">
      <w:pPr>
        <w:keepNext/>
        <w:numPr>
          <w:ilvl w:val="0"/>
          <w:numId w:val="28"/>
        </w:numPr>
        <w:tabs>
          <w:tab w:val="left" w:pos="284"/>
        </w:tabs>
        <w:ind w:left="0" w:firstLine="0"/>
        <w:jc w:val="both"/>
        <w:outlineLvl w:val="1"/>
        <w:rPr>
          <w:rFonts w:cs="Arial"/>
          <w:bCs/>
          <w:iCs/>
          <w:sz w:val="22"/>
          <w:szCs w:val="22"/>
        </w:rPr>
      </w:pPr>
      <w:bookmarkStart w:id="12" w:name="_Ref63848315"/>
      <w:r>
        <w:rPr>
          <w:sz w:val="22"/>
        </w:rPr>
        <w:t>Εκπαιδευτικές υπηρεσίες</w:t>
      </w:r>
      <w:bookmarkEnd w:id="12"/>
    </w:p>
    <w:p w14:paraId="355384ED" w14:textId="77777777" w:rsidR="00E526B5" w:rsidRPr="000F0A63" w:rsidRDefault="00E526B5" w:rsidP="00E526B5">
      <w:pPr>
        <w:tabs>
          <w:tab w:val="left" w:pos="284"/>
        </w:tabs>
        <w:jc w:val="both"/>
        <w:rPr>
          <w:rFonts w:cs="Arial"/>
          <w:bCs/>
          <w:sz w:val="22"/>
          <w:szCs w:val="22"/>
        </w:rPr>
      </w:pPr>
      <w:r>
        <w:rPr>
          <w:sz w:val="22"/>
        </w:rPr>
        <w:t>Καθορίζονται οι ακόλουθες τελικές προθεσμίες ώστε οι ιστότοποι και οι εφαρμογές για κινητές συσκευές των εκπαιδευτικών ιδρυμάτων που παρέχουν τυπική εκπαίδευση να είναι προσβάσιμες και να πληρούν τις προϋποθέσεις του άρθρου 135:</w:t>
      </w:r>
    </w:p>
    <w:p w14:paraId="601F3FE1" w14:textId="77777777" w:rsidR="00E526B5" w:rsidRPr="000F0A63" w:rsidRDefault="00E526B5" w:rsidP="000F4434">
      <w:pPr>
        <w:numPr>
          <w:ilvl w:val="0"/>
          <w:numId w:val="46"/>
        </w:numPr>
        <w:tabs>
          <w:tab w:val="left" w:pos="284"/>
        </w:tabs>
        <w:ind w:left="0" w:firstLine="0"/>
        <w:jc w:val="both"/>
        <w:rPr>
          <w:rFonts w:cs="Arial"/>
          <w:bCs/>
          <w:iCs/>
          <w:sz w:val="22"/>
          <w:szCs w:val="22"/>
        </w:rPr>
      </w:pPr>
      <w:r>
        <w:rPr>
          <w:sz w:val="22"/>
        </w:rPr>
        <w:t>2 έτη από την έναρξη ισχύος του παρόντος κώδικα:</w:t>
      </w:r>
    </w:p>
    <w:p w14:paraId="29E27507" w14:textId="38F98FD6" w:rsidR="00E526B5" w:rsidRPr="000F0A63" w:rsidRDefault="00806EFE" w:rsidP="00806EFE">
      <w:pPr>
        <w:widowControl w:val="0"/>
        <w:tabs>
          <w:tab w:val="left" w:pos="426"/>
        </w:tabs>
        <w:jc w:val="both"/>
        <w:rPr>
          <w:rFonts w:cs="Arial"/>
          <w:bCs/>
          <w:iCs/>
          <w:sz w:val="22"/>
          <w:szCs w:val="22"/>
        </w:rPr>
      </w:pPr>
      <w:r>
        <w:rPr>
          <w:sz w:val="22"/>
        </w:rPr>
        <w:t>α1.</w:t>
      </w:r>
      <w:r>
        <w:rPr>
          <w:sz w:val="22"/>
        </w:rPr>
        <w:tab/>
      </w:r>
      <w:r w:rsidR="00E526B5">
        <w:rPr>
          <w:sz w:val="22"/>
        </w:rPr>
        <w:t>Ιστοσελίδες και εφαρμογές για κινητές συσκευές που επιτρέπουν την αναζήτηση ακαδημαϊκών αρχείων, διαχείρισης τιμολογίων ή άλλων διαδικτυακών διαδικασιών.</w:t>
      </w:r>
    </w:p>
    <w:p w14:paraId="6FB062A9" w14:textId="77777777" w:rsidR="00E526B5" w:rsidRPr="000F0A63" w:rsidRDefault="00E526B5" w:rsidP="000F4434">
      <w:pPr>
        <w:numPr>
          <w:ilvl w:val="0"/>
          <w:numId w:val="46"/>
        </w:numPr>
        <w:tabs>
          <w:tab w:val="left" w:pos="284"/>
        </w:tabs>
        <w:ind w:left="0" w:firstLine="0"/>
        <w:jc w:val="both"/>
        <w:rPr>
          <w:rFonts w:cs="Arial"/>
          <w:bCs/>
          <w:iCs/>
          <w:sz w:val="22"/>
          <w:szCs w:val="22"/>
        </w:rPr>
      </w:pPr>
      <w:r>
        <w:rPr>
          <w:sz w:val="22"/>
        </w:rPr>
        <w:t>3 έτη από την έναρξη ισχύος του παρόντος κώδικα:</w:t>
      </w:r>
    </w:p>
    <w:p w14:paraId="5CC5D46B" w14:textId="63225CDC" w:rsidR="00E526B5" w:rsidRPr="000F0A63" w:rsidRDefault="00806EFE" w:rsidP="00806EFE">
      <w:pPr>
        <w:widowControl w:val="0"/>
        <w:tabs>
          <w:tab w:val="left" w:pos="426"/>
        </w:tabs>
        <w:jc w:val="both"/>
        <w:rPr>
          <w:rFonts w:cs="Arial"/>
          <w:bCs/>
          <w:sz w:val="22"/>
          <w:szCs w:val="22"/>
        </w:rPr>
      </w:pPr>
      <w:r>
        <w:rPr>
          <w:sz w:val="22"/>
        </w:rPr>
        <w:t>β1.</w:t>
      </w:r>
      <w:r>
        <w:rPr>
          <w:sz w:val="22"/>
        </w:rPr>
        <w:tab/>
      </w:r>
      <w:r w:rsidR="00E526B5">
        <w:rPr>
          <w:sz w:val="22"/>
        </w:rPr>
        <w:t>Ιστότοποι και εφαρμογές για κινητές συσκευές που παρέχουν πληροφορίες σχετικά με το εκπαιδευτικό κέντρο, τις εγκαταστάσεις και την εκπαιδευτική προσφορά.</w:t>
      </w:r>
    </w:p>
    <w:p w14:paraId="2C7303C9" w14:textId="77777777" w:rsidR="00E526B5" w:rsidRPr="000F0A63" w:rsidRDefault="00E526B5" w:rsidP="00E526B5">
      <w:pPr>
        <w:tabs>
          <w:tab w:val="left" w:pos="284"/>
        </w:tabs>
        <w:jc w:val="both"/>
        <w:rPr>
          <w:rFonts w:cs="Arial"/>
          <w:bCs/>
          <w:sz w:val="22"/>
          <w:szCs w:val="22"/>
          <w:lang w:val="es-ES"/>
        </w:rPr>
      </w:pPr>
    </w:p>
    <w:p w14:paraId="5364F39C" w14:textId="77777777" w:rsidR="00E526B5" w:rsidRPr="000F0A63" w:rsidRDefault="00E526B5" w:rsidP="000F4434">
      <w:pPr>
        <w:keepNext/>
        <w:numPr>
          <w:ilvl w:val="0"/>
          <w:numId w:val="28"/>
        </w:numPr>
        <w:tabs>
          <w:tab w:val="left" w:pos="284"/>
        </w:tabs>
        <w:ind w:left="0" w:firstLine="0"/>
        <w:jc w:val="both"/>
        <w:outlineLvl w:val="1"/>
        <w:rPr>
          <w:rFonts w:cs="Arial"/>
          <w:bCs/>
          <w:iCs/>
          <w:sz w:val="22"/>
          <w:szCs w:val="22"/>
        </w:rPr>
      </w:pPr>
      <w:r>
        <w:rPr>
          <w:sz w:val="22"/>
        </w:rPr>
        <w:t>Υπηρεσίες υγείας</w:t>
      </w:r>
    </w:p>
    <w:p w14:paraId="62E28D59" w14:textId="77777777" w:rsidR="00E526B5" w:rsidRPr="000F0A63" w:rsidRDefault="00E526B5" w:rsidP="00E526B5">
      <w:pPr>
        <w:tabs>
          <w:tab w:val="left" w:pos="284"/>
        </w:tabs>
        <w:jc w:val="both"/>
        <w:rPr>
          <w:rFonts w:cs="Arial"/>
          <w:bCs/>
          <w:sz w:val="22"/>
          <w:szCs w:val="22"/>
        </w:rPr>
      </w:pPr>
      <w:r>
        <w:rPr>
          <w:sz w:val="22"/>
        </w:rPr>
        <w:t xml:space="preserve">Τα κέντρα υγείας με αριθμό κλινών ίσο με ή μεγαλύτερο από 50 πρέπει να τηρούν τις ακόλουθες προθεσμίες και προϋποθέσεις: </w:t>
      </w:r>
    </w:p>
    <w:p w14:paraId="28557BD4" w14:textId="77777777" w:rsidR="00E526B5" w:rsidRPr="000F0A63" w:rsidRDefault="00E526B5" w:rsidP="000F4434">
      <w:pPr>
        <w:numPr>
          <w:ilvl w:val="0"/>
          <w:numId w:val="49"/>
        </w:numPr>
        <w:tabs>
          <w:tab w:val="left" w:pos="284"/>
        </w:tabs>
        <w:ind w:left="0" w:firstLine="0"/>
        <w:jc w:val="both"/>
        <w:rPr>
          <w:rFonts w:cs="Arial"/>
          <w:bCs/>
          <w:iCs/>
          <w:sz w:val="22"/>
          <w:szCs w:val="22"/>
        </w:rPr>
      </w:pPr>
      <w:r>
        <w:rPr>
          <w:sz w:val="22"/>
        </w:rPr>
        <w:t>3 έτη από την έναρξη ισχύος του παρόντος κώδικα:</w:t>
      </w:r>
    </w:p>
    <w:p w14:paraId="727C4E74" w14:textId="77777777" w:rsidR="00E526B5" w:rsidRPr="000F0A63" w:rsidRDefault="00E526B5" w:rsidP="00E526B5">
      <w:pPr>
        <w:tabs>
          <w:tab w:val="left" w:pos="284"/>
        </w:tabs>
        <w:jc w:val="both"/>
        <w:rPr>
          <w:rFonts w:cs="Arial"/>
          <w:sz w:val="22"/>
          <w:szCs w:val="22"/>
        </w:rPr>
      </w:pPr>
      <w:r>
        <w:rPr>
          <w:sz w:val="22"/>
        </w:rPr>
        <w:t>Διαθέτουν υποδομές, κινητές συσκευές και πρωτόκολλα για την εξυπηρέτηση κωφών ανθρώπων στην καταλανική νοηματική γλώσσα μέσω της τεχνολογίας απομακρυσμένης διερμηνείας, με χωρητικότητα τουλάχιστον 2 % των κλινών.</w:t>
      </w:r>
    </w:p>
    <w:p w14:paraId="3ECFE7A1" w14:textId="77777777" w:rsidR="00E526B5" w:rsidRPr="00CC0ADF" w:rsidRDefault="00E526B5">
      <w:pPr>
        <w:rPr>
          <w:lang w:val="es-ES"/>
        </w:rPr>
      </w:pPr>
    </w:p>
    <w:sectPr w:rsidR="00E526B5" w:rsidRPr="00CC0A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6F3"/>
    <w:multiLevelType w:val="hybridMultilevel"/>
    <w:tmpl w:val="117ABB9E"/>
    <w:lvl w:ilvl="0" w:tplc="CCC89B6E">
      <w:start w:val="1"/>
      <mc:AlternateContent>
        <mc:Choice Requires="w14">
          <w:numFmt w:val="custom" w:format="α, β, γ, ..."/>
        </mc:Choice>
        <mc:Fallback>
          <w:numFmt w:val="decimal"/>
        </mc:Fallback>
      </mc:AlternateContent>
      <w:lvlText w:val="%1)"/>
      <w:lvlJc w:val="left"/>
      <w:pPr>
        <w:tabs>
          <w:tab w:val="num" w:pos="540"/>
        </w:tabs>
        <w:ind w:left="540" w:hanging="360"/>
      </w:pPr>
      <w:rPr>
        <w:rFonts w:hint="default"/>
      </w:r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 w15:restartNumberingAfterBreak="0">
    <w:nsid w:val="01E2605A"/>
    <w:multiLevelType w:val="hybridMultilevel"/>
    <w:tmpl w:val="8552FCF2"/>
    <w:lvl w:ilvl="0" w:tplc="CCC89B6E">
      <w:start w:val="1"/>
      <mc:AlternateContent>
        <mc:Choice Requires="w14">
          <w:numFmt w:val="custom" w:format="α, β, γ, ..."/>
        </mc:Choice>
        <mc:Fallback>
          <w:numFmt w:val="decimal"/>
        </mc:Fallback>
      </mc:AlternateContent>
      <w:lvlText w:val="%1)"/>
      <w:lvlJc w:val="left"/>
      <w:pPr>
        <w:tabs>
          <w:tab w:val="num" w:pos="540"/>
        </w:tabs>
        <w:ind w:left="540" w:hanging="360"/>
      </w:pPr>
      <w:rPr>
        <w:rFonts w:hint="default"/>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 w15:restartNumberingAfterBreak="0">
    <w:nsid w:val="06A33B58"/>
    <w:multiLevelType w:val="multilevel"/>
    <w:tmpl w:val="E1D402DA"/>
    <w:lvl w:ilvl="0">
      <w:start w:val="130"/>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D3B4DF6"/>
    <w:multiLevelType w:val="multilevel"/>
    <w:tmpl w:val="1D50C8A4"/>
    <w:lvl w:ilvl="0">
      <w:start w:val="126"/>
      <w:numFmt w:val="decimal"/>
      <w:lvlText w:val="%1"/>
      <w:lvlJc w:val="left"/>
      <w:pPr>
        <w:ind w:left="540" w:hanging="540"/>
      </w:pPr>
      <w:rPr>
        <w:rFonts w:hint="default"/>
      </w:rPr>
    </w:lvl>
    <w:lvl w:ilvl="1">
      <w:start w:val="5"/>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3D921D0"/>
    <w:multiLevelType w:val="hybridMultilevel"/>
    <w:tmpl w:val="90826862"/>
    <w:lvl w:ilvl="0" w:tplc="CCC89B6E">
      <w:start w:val="1"/>
      <mc:AlternateContent>
        <mc:Choice Requires="w14">
          <w:numFmt w:val="custom" w:format="α, β, γ, ..."/>
        </mc:Choice>
        <mc:Fallback>
          <w:numFmt w:val="decimal"/>
        </mc:Fallback>
      </mc:AlternateContent>
      <w:lvlText w:val="%1)"/>
      <w:lvlJc w:val="left"/>
      <w:pPr>
        <w:tabs>
          <w:tab w:val="num" w:pos="540"/>
        </w:tabs>
        <w:ind w:left="540" w:hanging="360"/>
      </w:pPr>
      <w:rPr>
        <w:rFonts w:hint="default"/>
      </w:r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5" w15:restartNumberingAfterBreak="0">
    <w:nsid w:val="18EC5445"/>
    <w:multiLevelType w:val="multilevel"/>
    <w:tmpl w:val="23D628B2"/>
    <w:lvl w:ilvl="0">
      <w:start w:val="138"/>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AC23A12"/>
    <w:multiLevelType w:val="hybridMultilevel"/>
    <w:tmpl w:val="50007924"/>
    <w:lvl w:ilvl="0" w:tplc="CCC89B6E">
      <w:start w:val="1"/>
      <mc:AlternateContent>
        <mc:Choice Requires="w14">
          <w:numFmt w:val="custom" w:format="α, β, γ, ..."/>
        </mc:Choice>
        <mc:Fallback>
          <w:numFmt w:val="decimal"/>
        </mc:Fallback>
      </mc:AlternateContent>
      <w:lvlText w:val="%1)"/>
      <w:lvlJc w:val="left"/>
      <w:pPr>
        <w:tabs>
          <w:tab w:val="num" w:pos="540"/>
        </w:tabs>
        <w:ind w:left="540" w:hanging="360"/>
      </w:pPr>
      <w:rPr>
        <w:rFonts w:hint="default"/>
      </w:rPr>
    </w:lvl>
    <w:lvl w:ilvl="1" w:tplc="04030019">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7" w15:restartNumberingAfterBreak="0">
    <w:nsid w:val="215D326C"/>
    <w:multiLevelType w:val="multilevel"/>
    <w:tmpl w:val="828EF388"/>
    <w:lvl w:ilvl="0">
      <w:start w:val="1"/>
      <mc:AlternateContent>
        <mc:Choice Requires="w14">
          <w:numFmt w:val="custom" w:format="α, β, γ, ..."/>
        </mc:Choice>
        <mc:Fallback>
          <w:numFmt w:val="decimal"/>
        </mc:Fallback>
      </mc:AlternateContent>
      <w:lvlText w:val="%1)"/>
      <w:lvlJc w:val="left"/>
      <w:pPr>
        <w:tabs>
          <w:tab w:val="num" w:pos="372"/>
        </w:tabs>
        <w:ind w:left="1080" w:hanging="360"/>
      </w:pPr>
      <w:rPr>
        <w:rFonts w:hint="default"/>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60598B"/>
    <w:multiLevelType w:val="multilevel"/>
    <w:tmpl w:val="BF34CCD0"/>
    <w:lvl w:ilvl="0">
      <w:start w:val="1"/>
      <mc:AlternateContent>
        <mc:Choice Requires="w14">
          <w:numFmt w:val="custom" w:format="α, β, γ, ..."/>
        </mc:Choice>
        <mc:Fallback>
          <w:numFmt w:val="decimal"/>
        </mc:Fallback>
      </mc:AlternateContent>
      <w:lvlText w:val="%1)"/>
      <w:lvlJc w:val="left"/>
      <w:pPr>
        <w:tabs>
          <w:tab w:val="num" w:pos="372"/>
        </w:tabs>
        <w:ind w:left="1080" w:hanging="360"/>
      </w:pPr>
      <w:rPr>
        <w:rFonts w:hint="default"/>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5834F6A"/>
    <w:multiLevelType w:val="hybridMultilevel"/>
    <w:tmpl w:val="88BAD18A"/>
    <w:lvl w:ilvl="0" w:tplc="CCC89B6E">
      <w:start w:val="1"/>
      <mc:AlternateContent>
        <mc:Choice Requires="w14">
          <w:numFmt w:val="custom" w:format="α, β, γ, ..."/>
        </mc:Choice>
        <mc:Fallback>
          <w:numFmt w:val="decimal"/>
        </mc:Fallback>
      </mc:AlternateContent>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0" w15:restartNumberingAfterBreak="0">
    <w:nsid w:val="27BA5079"/>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8946E26"/>
    <w:multiLevelType w:val="multilevel"/>
    <w:tmpl w:val="131C83AE"/>
    <w:lvl w:ilvl="0">
      <w:start w:val="135"/>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C573874"/>
    <w:multiLevelType w:val="hybridMultilevel"/>
    <w:tmpl w:val="FE187CFE"/>
    <w:lvl w:ilvl="0" w:tplc="CCC89B6E">
      <w:start w:val="1"/>
      <mc:AlternateContent>
        <mc:Choice Requires="w14">
          <w:numFmt w:val="custom" w:format="α, β, γ, ..."/>
        </mc:Choice>
        <mc:Fallback>
          <w:numFmt w:val="decimal"/>
        </mc:Fallback>
      </mc:AlternateContent>
      <w:lvlText w:val="%1)"/>
      <w:lvlJc w:val="left"/>
      <w:pPr>
        <w:tabs>
          <w:tab w:val="num" w:pos="540"/>
        </w:tabs>
        <w:ind w:left="540" w:hanging="360"/>
      </w:pPr>
      <w:rPr>
        <w:rFonts w:hint="default"/>
      </w:r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3" w15:restartNumberingAfterBreak="0">
    <w:nsid w:val="2CA0323F"/>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14" w15:restartNumberingAfterBreak="0">
    <w:nsid w:val="2CAE52EE"/>
    <w:multiLevelType w:val="hybridMultilevel"/>
    <w:tmpl w:val="F8E4CD1E"/>
    <w:lvl w:ilvl="0" w:tplc="CCC89B6E">
      <w:start w:val="1"/>
      <mc:AlternateContent>
        <mc:Choice Requires="w14">
          <w:numFmt w:val="custom" w:format="α, β, γ, ..."/>
        </mc:Choice>
        <mc:Fallback>
          <w:numFmt w:val="decimal"/>
        </mc:Fallback>
      </mc:AlternateContent>
      <w:lvlText w:val="%1)"/>
      <w:lvlJc w:val="left"/>
      <w:pPr>
        <w:tabs>
          <w:tab w:val="num" w:pos="540"/>
        </w:tabs>
        <w:ind w:left="540" w:hanging="360"/>
      </w:pPr>
      <w:rPr>
        <w:rFonts w:hint="default"/>
      </w:r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5" w15:restartNumberingAfterBreak="0">
    <w:nsid w:val="2D2E0181"/>
    <w:multiLevelType w:val="hybridMultilevel"/>
    <w:tmpl w:val="4B2EB646"/>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A1DDB"/>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7" w15:restartNumberingAfterBreak="0">
    <w:nsid w:val="324416A9"/>
    <w:multiLevelType w:val="multilevel"/>
    <w:tmpl w:val="329032A2"/>
    <w:lvl w:ilvl="0">
      <w:start w:val="134"/>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3544EB2"/>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9" w15:restartNumberingAfterBreak="0">
    <w:nsid w:val="36B90793"/>
    <w:multiLevelType w:val="multilevel"/>
    <w:tmpl w:val="26D2C22C"/>
    <w:lvl w:ilvl="0">
      <w:start w:val="1"/>
      <mc:AlternateContent>
        <mc:Choice Requires="w14">
          <w:numFmt w:val="custom" w:format="α, β, γ, ..."/>
        </mc:Choice>
        <mc:Fallback>
          <w:numFmt w:val="decimal"/>
        </mc:Fallback>
      </mc:AlternateContent>
      <w:lvlText w:val="%1)"/>
      <w:lvlJc w:val="left"/>
      <w:pPr>
        <w:tabs>
          <w:tab w:val="num" w:pos="372"/>
        </w:tabs>
        <w:ind w:left="1080" w:hanging="360"/>
      </w:pPr>
      <w:rPr>
        <w:rFonts w:hint="default"/>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7E92ABC"/>
    <w:multiLevelType w:val="multilevel"/>
    <w:tmpl w:val="D00CEA98"/>
    <w:lvl w:ilvl="0">
      <w:start w:val="1"/>
      <w:numFmt w:val="decimal"/>
      <w:lvlText w:val="%1."/>
      <w:lvlJc w:val="left"/>
      <w:pPr>
        <w:ind w:left="360" w:hanging="360"/>
      </w:pPr>
      <w:rPr>
        <w:rFonts w:hint="default"/>
        <w:b w:val="0"/>
        <w:sz w:val="22"/>
        <w:szCs w:val="22"/>
      </w:rPr>
    </w:lvl>
    <w:lvl w:ilvl="1">
      <w:start w:val="1"/>
      <w:numFmt w:val="decimal"/>
      <w:lvlText w:val="%1.%2."/>
      <w:lvlJc w:val="left"/>
      <w:pPr>
        <w:ind w:left="1218" w:hanging="792"/>
      </w:pPr>
      <w:rPr>
        <w:rFonts w:hint="default"/>
        <w:b/>
        <w:i w:val="0"/>
        <w:sz w:val="22"/>
      </w:rPr>
    </w:lvl>
    <w:lvl w:ilvl="2">
      <w:start w:val="1"/>
      <w:numFmt w:val="decimal"/>
      <w:lvlText w:val="%1.%2.%3."/>
      <w:lvlJc w:val="left"/>
      <w:pPr>
        <w:ind w:left="1224" w:hanging="1224"/>
      </w:pPr>
      <w:rPr>
        <w:rFonts w:hint="default"/>
        <w:b/>
        <w:strike w:val="0"/>
        <w:dstrike w:val="0"/>
        <w:sz w:val="22"/>
        <w:szCs w:val="22"/>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401BDB"/>
    <w:multiLevelType w:val="multilevel"/>
    <w:tmpl w:val="68920B6C"/>
    <w:lvl w:ilvl="0">
      <w:start w:val="1"/>
      <w:numFmt w:val="lowerLetter"/>
      <w:lvlText w:val="%1)"/>
      <w:lvlJc w:val="left"/>
      <w:pPr>
        <w:tabs>
          <w:tab w:val="num" w:pos="-168"/>
        </w:tabs>
        <w:ind w:left="540" w:hanging="360"/>
      </w:pPr>
    </w:lvl>
    <w:lvl w:ilvl="1">
      <w:start w:val="1"/>
      <mc:AlternateContent>
        <mc:Choice Requires="w14">
          <w:numFmt w:val="custom" w:format="α, β, γ, ..."/>
        </mc:Choice>
        <mc:Fallback>
          <w:numFmt w:val="decimal"/>
        </mc:Fallback>
      </mc:AlternateContent>
      <w:lvlText w:val="%2)"/>
      <w:lvlJc w:val="left"/>
      <w:pPr>
        <w:ind w:left="540" w:hanging="360"/>
      </w:pPr>
      <w:rPr>
        <w:rFonts w:hint="default"/>
      </w:rPr>
    </w:lvl>
    <w:lvl w:ilvl="2">
      <w:start w:val="1"/>
      <w:numFmt w:val="lowerRoman"/>
      <w:lvlText w:val="%3)"/>
      <w:lvlJc w:val="left"/>
      <w:pPr>
        <w:tabs>
          <w:tab w:val="num" w:pos="540"/>
        </w:tabs>
        <w:ind w:left="54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260"/>
        </w:tabs>
        <w:ind w:left="1260" w:hanging="360"/>
      </w:pPr>
    </w:lvl>
    <w:lvl w:ilvl="5">
      <w:start w:val="1"/>
      <w:numFmt w:val="lowerRoman"/>
      <w:lvlText w:val="(%6)"/>
      <w:lvlJc w:val="left"/>
      <w:pPr>
        <w:tabs>
          <w:tab w:val="num" w:pos="1620"/>
        </w:tabs>
        <w:ind w:left="1620" w:hanging="360"/>
      </w:pPr>
    </w:lvl>
    <w:lvl w:ilvl="6">
      <w:start w:val="1"/>
      <w:numFmt w:val="decimal"/>
      <w:lvlText w:val="%7."/>
      <w:lvlJc w:val="left"/>
      <w:pPr>
        <w:tabs>
          <w:tab w:val="num" w:pos="1980"/>
        </w:tabs>
        <w:ind w:left="1980" w:hanging="360"/>
      </w:pPr>
      <w:rPr>
        <w:i w:val="0"/>
        <w:color w:val="auto"/>
      </w:rPr>
    </w:lvl>
    <w:lvl w:ilvl="7">
      <w:start w:val="1"/>
      <w:numFmt w:val="lowerLetter"/>
      <w:lvlText w:val="%8."/>
      <w:lvlJc w:val="left"/>
      <w:pPr>
        <w:tabs>
          <w:tab w:val="num" w:pos="2340"/>
        </w:tabs>
        <w:ind w:left="2340" w:hanging="360"/>
      </w:pPr>
    </w:lvl>
    <w:lvl w:ilvl="8">
      <w:start w:val="1"/>
      <w:numFmt w:val="lowerRoman"/>
      <w:lvlText w:val="%9."/>
      <w:lvlJc w:val="left"/>
      <w:pPr>
        <w:tabs>
          <w:tab w:val="num" w:pos="2700"/>
        </w:tabs>
        <w:ind w:left="2700" w:hanging="360"/>
      </w:pPr>
    </w:lvl>
  </w:abstractNum>
  <w:abstractNum w:abstractNumId="22" w15:restartNumberingAfterBreak="0">
    <w:nsid w:val="3AC73415"/>
    <w:multiLevelType w:val="multilevel"/>
    <w:tmpl w:val="9EA805DC"/>
    <w:lvl w:ilvl="0">
      <w:start w:val="1"/>
      <w:numFmt w:val="upperLetter"/>
      <w:pStyle w:val="Heading1"/>
      <w:lvlText w:val="%1"/>
      <w:lvlJc w:val="left"/>
      <w:pPr>
        <w:tabs>
          <w:tab w:val="num" w:pos="3411"/>
        </w:tabs>
        <w:ind w:left="3411" w:hanging="432"/>
      </w:pPr>
      <w:rPr>
        <w:rFonts w:hint="default"/>
      </w:rPr>
    </w:lvl>
    <w:lvl w:ilvl="1">
      <w:start w:val="1"/>
      <w:numFmt w:val="decimal"/>
      <w:pStyle w:val="Heading2"/>
      <w:lvlText w:val="%1.%2"/>
      <w:lvlJc w:val="left"/>
      <w:pPr>
        <w:tabs>
          <w:tab w:val="num" w:pos="3555"/>
        </w:tabs>
        <w:ind w:left="3555" w:hanging="576"/>
      </w:pPr>
      <w:rPr>
        <w:rFonts w:hint="default"/>
      </w:rPr>
    </w:lvl>
    <w:lvl w:ilvl="2">
      <w:start w:val="1"/>
      <w:numFmt w:val="decimal"/>
      <w:pStyle w:val="Heading3"/>
      <w:lvlText w:val="Artículo %3."/>
      <w:lvlJc w:val="left"/>
      <w:pPr>
        <w:tabs>
          <w:tab w:val="num" w:pos="4692"/>
        </w:tabs>
        <w:ind w:left="4692" w:hanging="720"/>
      </w:pPr>
      <w:rPr>
        <w:rFonts w:hint="default"/>
        <w:b w:val="0"/>
        <w:strike w:val="0"/>
        <w:color w:val="auto"/>
        <w:sz w:val="22"/>
        <w:szCs w:val="22"/>
      </w:rPr>
    </w:lvl>
    <w:lvl w:ilvl="3">
      <w:start w:val="1"/>
      <w:numFmt w:val="decimal"/>
      <w:pStyle w:val="Heading4"/>
      <w:lvlText w:val="%3.%4"/>
      <w:lvlJc w:val="left"/>
      <w:pPr>
        <w:tabs>
          <w:tab w:val="num" w:pos="4269"/>
        </w:tabs>
        <w:ind w:left="4269" w:hanging="864"/>
      </w:pPr>
      <w:rPr>
        <w:rFonts w:ascii="Arial" w:hAnsi="Arial" w:cs="Arial" w:hint="default"/>
        <w:b w:val="0"/>
        <w:i w:val="0"/>
        <w:strike w:val="0"/>
        <w:color w:val="auto"/>
        <w:sz w:val="22"/>
        <w:szCs w:val="22"/>
      </w:rPr>
    </w:lvl>
    <w:lvl w:ilvl="4">
      <w:start w:val="1"/>
      <w:numFmt w:val="decimal"/>
      <w:pStyle w:val="Heading5"/>
      <w:lvlText w:val="%1.%2.%3.%4.%5"/>
      <w:lvlJc w:val="left"/>
      <w:pPr>
        <w:tabs>
          <w:tab w:val="num" w:pos="3987"/>
        </w:tabs>
        <w:ind w:left="3987" w:hanging="1008"/>
      </w:pPr>
      <w:rPr>
        <w:rFonts w:hint="default"/>
      </w:rPr>
    </w:lvl>
    <w:lvl w:ilvl="5">
      <w:start w:val="1"/>
      <w:numFmt w:val="decimal"/>
      <w:pStyle w:val="Heading6"/>
      <w:lvlText w:val="%1.%2.%3.%4.%5.%6"/>
      <w:lvlJc w:val="left"/>
      <w:pPr>
        <w:tabs>
          <w:tab w:val="num" w:pos="4131"/>
        </w:tabs>
        <w:ind w:left="4131" w:hanging="1152"/>
      </w:pPr>
      <w:rPr>
        <w:rFonts w:hint="default"/>
      </w:rPr>
    </w:lvl>
    <w:lvl w:ilvl="6">
      <w:start w:val="1"/>
      <w:numFmt w:val="decimal"/>
      <w:pStyle w:val="Heading7"/>
      <w:lvlText w:val="%1.%2.%3.%4.%5.%6.%7"/>
      <w:lvlJc w:val="left"/>
      <w:pPr>
        <w:tabs>
          <w:tab w:val="num" w:pos="4275"/>
        </w:tabs>
        <w:ind w:left="4275" w:hanging="1296"/>
      </w:pPr>
      <w:rPr>
        <w:rFonts w:hint="default"/>
      </w:rPr>
    </w:lvl>
    <w:lvl w:ilvl="7">
      <w:start w:val="1"/>
      <w:numFmt w:val="decimal"/>
      <w:pStyle w:val="Heading8"/>
      <w:lvlText w:val="%1.%2.%3.%4.%5.%6.%7.%8"/>
      <w:lvlJc w:val="left"/>
      <w:pPr>
        <w:tabs>
          <w:tab w:val="num" w:pos="4419"/>
        </w:tabs>
        <w:ind w:left="4419" w:hanging="1440"/>
      </w:pPr>
      <w:rPr>
        <w:rFonts w:hint="default"/>
      </w:rPr>
    </w:lvl>
    <w:lvl w:ilvl="8">
      <w:start w:val="1"/>
      <w:numFmt w:val="decimal"/>
      <w:pStyle w:val="Heading9"/>
      <w:suff w:val="space"/>
      <w:lvlText w:val="Artículo%9."/>
      <w:lvlJc w:val="left"/>
      <w:pPr>
        <w:ind w:left="2979" w:firstLine="0"/>
      </w:pPr>
      <w:rPr>
        <w:rFonts w:hint="default"/>
        <w:sz w:val="22"/>
        <w:szCs w:val="22"/>
      </w:rPr>
    </w:lvl>
  </w:abstractNum>
  <w:abstractNum w:abstractNumId="23" w15:restartNumberingAfterBreak="0">
    <w:nsid w:val="40CD4004"/>
    <w:multiLevelType w:val="hybridMultilevel"/>
    <w:tmpl w:val="E4D09A10"/>
    <w:lvl w:ilvl="0" w:tplc="555049A8">
      <w:start w:val="1"/>
      <w:numFmt w:val="decimal"/>
      <w:lvlText w:val="c%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24" w15:restartNumberingAfterBreak="0">
    <w:nsid w:val="422C517C"/>
    <w:multiLevelType w:val="multilevel"/>
    <w:tmpl w:val="9D60F7D8"/>
    <w:lvl w:ilvl="0">
      <w:start w:val="197"/>
      <w:numFmt w:val="decimal"/>
      <w:lvlText w:val="%1"/>
      <w:lvlJc w:val="left"/>
      <w:pPr>
        <w:ind w:left="540" w:hanging="540"/>
      </w:pPr>
      <w:rPr>
        <w:rFonts w:hint="default"/>
      </w:rPr>
    </w:lvl>
    <w:lvl w:ilvl="1">
      <w:start w:val="3"/>
      <w:numFmt w:val="decimal"/>
      <w:lvlText w:val="%1.%2"/>
      <w:lvlJc w:val="left"/>
      <w:pPr>
        <w:ind w:left="3945" w:hanging="540"/>
      </w:pPr>
      <w:rPr>
        <w:rFonts w:hint="default"/>
      </w:rPr>
    </w:lvl>
    <w:lvl w:ilvl="2">
      <w:start w:val="1"/>
      <w:numFmt w:val="decimal"/>
      <w:lvlText w:val="%1.%2.%3"/>
      <w:lvlJc w:val="left"/>
      <w:pPr>
        <w:ind w:left="7530" w:hanging="720"/>
      </w:pPr>
      <w:rPr>
        <w:rFonts w:hint="default"/>
      </w:rPr>
    </w:lvl>
    <w:lvl w:ilvl="3">
      <w:start w:val="1"/>
      <w:numFmt w:val="decimal"/>
      <w:lvlText w:val="%1.%2.%3.%4"/>
      <w:lvlJc w:val="left"/>
      <w:pPr>
        <w:ind w:left="10935" w:hanging="720"/>
      </w:pPr>
      <w:rPr>
        <w:rFonts w:hint="default"/>
      </w:rPr>
    </w:lvl>
    <w:lvl w:ilvl="4">
      <w:start w:val="1"/>
      <w:numFmt w:val="decimal"/>
      <w:lvlText w:val="%1.%2.%3.%4.%5"/>
      <w:lvlJc w:val="left"/>
      <w:pPr>
        <w:ind w:left="14700" w:hanging="1080"/>
      </w:pPr>
      <w:rPr>
        <w:rFonts w:hint="default"/>
      </w:rPr>
    </w:lvl>
    <w:lvl w:ilvl="5">
      <w:start w:val="1"/>
      <w:numFmt w:val="decimal"/>
      <w:lvlText w:val="%1.%2.%3.%4.%5.%6"/>
      <w:lvlJc w:val="left"/>
      <w:pPr>
        <w:ind w:left="18105" w:hanging="1080"/>
      </w:pPr>
      <w:rPr>
        <w:rFonts w:hint="default"/>
      </w:rPr>
    </w:lvl>
    <w:lvl w:ilvl="6">
      <w:start w:val="1"/>
      <w:numFmt w:val="decimal"/>
      <w:lvlText w:val="%1.%2.%3.%4.%5.%6.%7"/>
      <w:lvlJc w:val="left"/>
      <w:pPr>
        <w:ind w:left="21870" w:hanging="1440"/>
      </w:pPr>
      <w:rPr>
        <w:rFonts w:hint="default"/>
      </w:rPr>
    </w:lvl>
    <w:lvl w:ilvl="7">
      <w:start w:val="1"/>
      <w:numFmt w:val="decimal"/>
      <w:lvlText w:val="%1.%2.%3.%4.%5.%6.%7.%8"/>
      <w:lvlJc w:val="left"/>
      <w:pPr>
        <w:ind w:left="25275" w:hanging="1440"/>
      </w:pPr>
      <w:rPr>
        <w:rFonts w:hint="default"/>
      </w:rPr>
    </w:lvl>
    <w:lvl w:ilvl="8">
      <w:start w:val="1"/>
      <w:numFmt w:val="decimal"/>
      <w:lvlText w:val="%1.%2.%3.%4.%5.%6.%7.%8.%9"/>
      <w:lvlJc w:val="left"/>
      <w:pPr>
        <w:ind w:left="29040" w:hanging="1800"/>
      </w:pPr>
      <w:rPr>
        <w:rFonts w:hint="default"/>
      </w:rPr>
    </w:lvl>
  </w:abstractNum>
  <w:abstractNum w:abstractNumId="25" w15:restartNumberingAfterBreak="0">
    <w:nsid w:val="43030EC9"/>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26" w15:restartNumberingAfterBreak="0">
    <w:nsid w:val="452010D7"/>
    <w:multiLevelType w:val="hybridMultilevel"/>
    <w:tmpl w:val="49887560"/>
    <w:lvl w:ilvl="0" w:tplc="CCC89B6E">
      <w:start w:val="1"/>
      <mc:AlternateContent>
        <mc:Choice Requires="w14">
          <w:numFmt w:val="custom" w:format="α, β, γ, ..."/>
        </mc:Choice>
        <mc:Fallback>
          <w:numFmt w:val="decimal"/>
        </mc:Fallback>
      </mc:AlternateContent>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27" w15:restartNumberingAfterBreak="0">
    <w:nsid w:val="45E0782C"/>
    <w:multiLevelType w:val="hybridMultilevel"/>
    <w:tmpl w:val="5E7C45B0"/>
    <w:lvl w:ilvl="0" w:tplc="CCC89B6E">
      <w:start w:val="1"/>
      <mc:AlternateContent>
        <mc:Choice Requires="w14">
          <w:numFmt w:val="custom" w:format="α, β, γ, ..."/>
        </mc:Choice>
        <mc:Fallback>
          <w:numFmt w:val="decimal"/>
        </mc:Fallback>
      </mc:AlternateContent>
      <w:lvlText w:val="%1)"/>
      <w:lvlJc w:val="left"/>
      <w:pPr>
        <w:tabs>
          <w:tab w:val="num" w:pos="540"/>
        </w:tabs>
        <w:ind w:left="540" w:hanging="360"/>
      </w:pPr>
      <w:rPr>
        <w:rFonts w:hint="default"/>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8" w15:restartNumberingAfterBreak="0">
    <w:nsid w:val="529F5C81"/>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9" w15:restartNumberingAfterBreak="0">
    <w:nsid w:val="55143B0E"/>
    <w:multiLevelType w:val="hybridMultilevel"/>
    <w:tmpl w:val="20C0C7EA"/>
    <w:lvl w:ilvl="0" w:tplc="CCC89B6E">
      <w:start w:val="1"/>
      <mc:AlternateContent>
        <mc:Choice Requires="w14">
          <w:numFmt w:val="custom" w:format="α, β, γ, ..."/>
        </mc:Choice>
        <mc:Fallback>
          <w:numFmt w:val="decimal"/>
        </mc:Fallback>
      </mc:AlternateContent>
      <w:lvlText w:val="%1)"/>
      <w:lvlJc w:val="left"/>
      <w:pPr>
        <w:tabs>
          <w:tab w:val="num" w:pos="540"/>
        </w:tabs>
        <w:ind w:left="540" w:hanging="360"/>
      </w:pPr>
      <w:rPr>
        <w:rFonts w:hint="default"/>
      </w:r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30" w15:restartNumberingAfterBreak="0">
    <w:nsid w:val="5D14104A"/>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31" w15:restartNumberingAfterBreak="0">
    <w:nsid w:val="5D4858AE"/>
    <w:multiLevelType w:val="multilevel"/>
    <w:tmpl w:val="A106E34C"/>
    <w:lvl w:ilvl="0">
      <w:start w:val="127"/>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ECE4537"/>
    <w:multiLevelType w:val="multilevel"/>
    <w:tmpl w:val="02560046"/>
    <w:lvl w:ilvl="0">
      <w:start w:val="119"/>
      <w:numFmt w:val="decimal"/>
      <w:lvlText w:val="%1"/>
      <w:lvlJc w:val="left"/>
      <w:pPr>
        <w:ind w:left="540" w:hanging="540"/>
      </w:pPr>
      <w:rPr>
        <w:rFonts w:hint="default"/>
      </w:rPr>
    </w:lvl>
    <w:lvl w:ilvl="1">
      <w:start w:val="7"/>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613915AA"/>
    <w:multiLevelType w:val="multilevel"/>
    <w:tmpl w:val="B344D3D6"/>
    <w:lvl w:ilvl="0">
      <w:start w:val="97"/>
      <w:numFmt w:val="decimal"/>
      <w:lvlText w:val="%1."/>
      <w:lvlJc w:val="left"/>
      <w:pPr>
        <w:ind w:left="480" w:hanging="48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61B11D9B"/>
    <w:multiLevelType w:val="hybridMultilevel"/>
    <w:tmpl w:val="E0E8E64A"/>
    <w:lvl w:ilvl="0" w:tplc="CCC89B6E">
      <w:start w:val="1"/>
      <mc:AlternateContent>
        <mc:Choice Requires="w14">
          <w:numFmt w:val="custom" w:format="α, β, γ, ..."/>
        </mc:Choice>
        <mc:Fallback>
          <w:numFmt w:val="decimal"/>
        </mc:Fallback>
      </mc:AlternateContent>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5" w15:restartNumberingAfterBreak="0">
    <w:nsid w:val="66161688"/>
    <w:multiLevelType w:val="hybridMultilevel"/>
    <w:tmpl w:val="7DF4944A"/>
    <w:lvl w:ilvl="0" w:tplc="CCC89B6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66842AEC"/>
    <w:multiLevelType w:val="hybridMultilevel"/>
    <w:tmpl w:val="F9361804"/>
    <w:lvl w:ilvl="0" w:tplc="CCC89B6E">
      <w:start w:val="1"/>
      <mc:AlternateContent>
        <mc:Choice Requires="w14">
          <w:numFmt w:val="custom" w:format="α, β, γ, ..."/>
        </mc:Choice>
        <mc:Fallback>
          <w:numFmt w:val="decimal"/>
        </mc:Fallback>
      </mc:AlternateContent>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7" w15:restartNumberingAfterBreak="0">
    <w:nsid w:val="67AC0D54"/>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38" w15:restartNumberingAfterBreak="0">
    <w:nsid w:val="6B101FD6"/>
    <w:multiLevelType w:val="multilevel"/>
    <w:tmpl w:val="363C2194"/>
    <w:lvl w:ilvl="0">
      <w:start w:val="1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A56EFC"/>
    <w:multiLevelType w:val="hybridMultilevel"/>
    <w:tmpl w:val="7408D8D6"/>
    <w:lvl w:ilvl="0" w:tplc="CCC89B6E">
      <w:start w:val="1"/>
      <mc:AlternateContent>
        <mc:Choice Requires="w14">
          <w:numFmt w:val="custom" w:format="α, β, γ, ..."/>
        </mc:Choice>
        <mc:Fallback>
          <w:numFmt w:val="decimal"/>
        </mc:Fallback>
      </mc:AlternateContent>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0" w15:restartNumberingAfterBreak="0">
    <w:nsid w:val="6ED4087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1" w15:restartNumberingAfterBreak="0">
    <w:nsid w:val="70663A9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2" w15:restartNumberingAfterBreak="0">
    <w:nsid w:val="72B145D2"/>
    <w:multiLevelType w:val="hybridMultilevel"/>
    <w:tmpl w:val="755E3208"/>
    <w:lvl w:ilvl="0" w:tplc="CCC89B6E">
      <w:start w:val="1"/>
      <mc:AlternateContent>
        <mc:Choice Requires="w14">
          <w:numFmt w:val="custom" w:format="α, β, γ, ..."/>
        </mc:Choice>
        <mc:Fallback>
          <w:numFmt w:val="decimal"/>
        </mc:Fallback>
      </mc:AlternateContent>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3" w15:restartNumberingAfterBreak="0">
    <w:nsid w:val="7333407D"/>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733E7257"/>
    <w:multiLevelType w:val="hybridMultilevel"/>
    <w:tmpl w:val="D2662080"/>
    <w:lvl w:ilvl="0" w:tplc="CCC89B6E">
      <w:start w:val="1"/>
      <mc:AlternateContent>
        <mc:Choice Requires="w14">
          <w:numFmt w:val="custom" w:format="α, β, γ, ..."/>
        </mc:Choice>
        <mc:Fallback>
          <w:numFmt w:val="decimal"/>
        </mc:Fallback>
      </mc:AlternateContent>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45" w15:restartNumberingAfterBreak="0">
    <w:nsid w:val="73AE2375"/>
    <w:multiLevelType w:val="hybridMultilevel"/>
    <w:tmpl w:val="168C4606"/>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6" w15:restartNumberingAfterBreak="0">
    <w:nsid w:val="754F3A8D"/>
    <w:multiLevelType w:val="multilevel"/>
    <w:tmpl w:val="C6369464"/>
    <w:lvl w:ilvl="0">
      <w:start w:val="133"/>
      <w:numFmt w:val="decimal"/>
      <w:lvlText w:val="%1"/>
      <w:lvlJc w:val="left"/>
      <w:pPr>
        <w:ind w:left="660" w:hanging="660"/>
      </w:pPr>
      <w:rPr>
        <w:rFonts w:hint="default"/>
      </w:rPr>
    </w:lvl>
    <w:lvl w:ilvl="1">
      <w:start w:val="15"/>
      <w:numFmt w:val="decimal"/>
      <w:lvlText w:val="%1.%2"/>
      <w:lvlJc w:val="left"/>
      <w:pPr>
        <w:ind w:left="1086" w:hanging="6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C923B88"/>
    <w:multiLevelType w:val="multilevel"/>
    <w:tmpl w:val="269A4CD6"/>
    <w:lvl w:ilvl="0">
      <w:start w:val="97"/>
      <w:numFmt w:val="decimal"/>
      <w:lvlText w:val="%1"/>
      <w:lvlJc w:val="left"/>
      <w:pPr>
        <w:ind w:left="540" w:hanging="540"/>
      </w:pPr>
      <w:rPr>
        <w:rFonts w:hint="default"/>
      </w:rPr>
    </w:lvl>
    <w:lvl w:ilvl="1">
      <w:start w:val="12"/>
      <w:numFmt w:val="decimal"/>
      <w:lvlText w:val="%1.%2"/>
      <w:lvlJc w:val="left"/>
      <w:pPr>
        <w:ind w:left="1818" w:hanging="54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48" w15:restartNumberingAfterBreak="0">
    <w:nsid w:val="7D405151"/>
    <w:multiLevelType w:val="hybridMultilevel"/>
    <w:tmpl w:val="6CD0DB8E"/>
    <w:lvl w:ilvl="0" w:tplc="818C5BC8">
      <w:start w:val="1"/>
      <w:numFmt w:val="decimal"/>
      <w:lvlText w:val="b%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15:restartNumberingAfterBreak="0">
    <w:nsid w:val="7D7412B6"/>
    <w:multiLevelType w:val="hybridMultilevel"/>
    <w:tmpl w:val="6FC8AE54"/>
    <w:lvl w:ilvl="0" w:tplc="CCC89B6E">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518202753">
    <w:abstractNumId w:val="22"/>
    <w:lvlOverride w:ilvl="0">
      <w:lvl w:ilvl="0">
        <w:start w:val="1"/>
        <w:numFmt w:val="upperLetter"/>
        <w:pStyle w:val="Heading1"/>
        <w:lvlText w:val="%1"/>
        <w:lvlJc w:val="left"/>
        <w:pPr>
          <w:tabs>
            <w:tab w:val="num" w:pos="3411"/>
          </w:tabs>
          <w:ind w:left="3411" w:hanging="432"/>
        </w:pPr>
        <w:rPr>
          <w:rFonts w:hint="default"/>
        </w:rPr>
      </w:lvl>
    </w:lvlOverride>
    <w:lvlOverride w:ilvl="1">
      <w:lvl w:ilvl="1">
        <w:start w:val="1"/>
        <w:numFmt w:val="decimal"/>
        <w:pStyle w:val="Heading2"/>
        <w:lvlText w:val="%1.%2"/>
        <w:lvlJc w:val="left"/>
        <w:pPr>
          <w:tabs>
            <w:tab w:val="num" w:pos="3555"/>
          </w:tabs>
          <w:ind w:left="3555" w:hanging="576"/>
        </w:pPr>
        <w:rPr>
          <w:rFonts w:hint="default"/>
        </w:rPr>
      </w:lvl>
    </w:lvlOverride>
    <w:lvlOverride w:ilvl="2">
      <w:lvl w:ilvl="2">
        <w:start w:val="1"/>
        <w:numFmt w:val="decimal"/>
        <w:pStyle w:val="Heading3"/>
        <w:lvlText w:val="Artículo %3."/>
        <w:lvlJc w:val="left"/>
        <w:pPr>
          <w:tabs>
            <w:tab w:val="num" w:pos="862"/>
          </w:tabs>
          <w:ind w:left="862" w:hanging="720"/>
        </w:pPr>
        <w:rPr>
          <w:rFonts w:ascii="Arial" w:hAnsi="Arial" w:hint="default"/>
          <w:b w:val="0"/>
          <w:i w:val="0"/>
          <w:strike w:val="0"/>
          <w:color w:val="auto"/>
          <w:sz w:val="22"/>
          <w:szCs w:val="22"/>
        </w:rPr>
      </w:lvl>
    </w:lvlOverride>
    <w:lvlOverride w:ilvl="3">
      <w:lvl w:ilvl="3">
        <w:start w:val="1"/>
        <w:numFmt w:val="decimal"/>
        <w:pStyle w:val="Heading4"/>
        <w:lvlText w:val="%3.%4"/>
        <w:lvlJc w:val="left"/>
        <w:pPr>
          <w:tabs>
            <w:tab w:val="num" w:pos="1290"/>
          </w:tabs>
          <w:ind w:left="1290" w:hanging="864"/>
        </w:pPr>
        <w:rPr>
          <w:rFonts w:ascii="Arial" w:hAnsi="Arial" w:cs="Arial" w:hint="default"/>
          <w:b w:val="0"/>
          <w:i w:val="0"/>
          <w:strike w:val="0"/>
          <w:color w:val="auto"/>
          <w:sz w:val="22"/>
          <w:szCs w:val="22"/>
        </w:rPr>
      </w:lvl>
    </w:lvlOverride>
    <w:lvlOverride w:ilvl="4">
      <w:lvl w:ilvl="4">
        <w:start w:val="1"/>
        <w:numFmt w:val="decimal"/>
        <w:pStyle w:val="Heading5"/>
        <w:lvlText w:val="%1.%2.%3.%4.%5"/>
        <w:lvlJc w:val="left"/>
        <w:pPr>
          <w:tabs>
            <w:tab w:val="num" w:pos="3987"/>
          </w:tabs>
          <w:ind w:left="3987" w:hanging="1008"/>
        </w:pPr>
        <w:rPr>
          <w:rFonts w:hint="default"/>
        </w:rPr>
      </w:lvl>
    </w:lvlOverride>
    <w:lvlOverride w:ilvl="5">
      <w:lvl w:ilvl="5">
        <w:start w:val="1"/>
        <w:numFmt w:val="decimal"/>
        <w:pStyle w:val="Heading6"/>
        <w:lvlText w:val="%1.%2.%3.%4.%5.%6"/>
        <w:lvlJc w:val="left"/>
        <w:pPr>
          <w:tabs>
            <w:tab w:val="num" w:pos="4131"/>
          </w:tabs>
          <w:ind w:left="4131" w:hanging="1152"/>
        </w:pPr>
        <w:rPr>
          <w:rFonts w:hint="default"/>
        </w:rPr>
      </w:lvl>
    </w:lvlOverride>
    <w:lvlOverride w:ilvl="6">
      <w:lvl w:ilvl="6">
        <w:start w:val="1"/>
        <w:numFmt w:val="decimal"/>
        <w:pStyle w:val="Heading7"/>
        <w:lvlText w:val="%1.%2.%3.%4.%5.%6.%7"/>
        <w:lvlJc w:val="left"/>
        <w:pPr>
          <w:tabs>
            <w:tab w:val="num" w:pos="4275"/>
          </w:tabs>
          <w:ind w:left="4275" w:hanging="1296"/>
        </w:pPr>
        <w:rPr>
          <w:rFonts w:hint="default"/>
        </w:rPr>
      </w:lvl>
    </w:lvlOverride>
    <w:lvlOverride w:ilvl="7">
      <w:lvl w:ilvl="7">
        <w:start w:val="1"/>
        <w:numFmt w:val="decimal"/>
        <w:pStyle w:val="Heading8"/>
        <w:lvlText w:val="%1.%2.%3.%4.%5.%6.%7.%8"/>
        <w:lvlJc w:val="left"/>
        <w:pPr>
          <w:tabs>
            <w:tab w:val="num" w:pos="4419"/>
          </w:tabs>
          <w:ind w:left="4419" w:hanging="1440"/>
        </w:pPr>
        <w:rPr>
          <w:rFonts w:hint="default"/>
        </w:rPr>
      </w:lvl>
    </w:lvlOverride>
    <w:lvlOverride w:ilvl="8">
      <w:lvl w:ilvl="8">
        <w:start w:val="1"/>
        <w:numFmt w:val="decimal"/>
        <w:pStyle w:val="Heading9"/>
        <w:suff w:val="space"/>
        <w:lvlText w:val="Artículo%9."/>
        <w:lvlJc w:val="left"/>
        <w:pPr>
          <w:ind w:left="2979" w:firstLine="0"/>
        </w:pPr>
        <w:rPr>
          <w:rFonts w:hint="default"/>
          <w:sz w:val="22"/>
          <w:szCs w:val="22"/>
        </w:rPr>
      </w:lvl>
    </w:lvlOverride>
  </w:num>
  <w:num w:numId="2" w16cid:durableId="718093796">
    <w:abstractNumId w:val="33"/>
  </w:num>
  <w:num w:numId="3" w16cid:durableId="583103481">
    <w:abstractNumId w:val="47"/>
  </w:num>
  <w:num w:numId="4" w16cid:durableId="270474763">
    <w:abstractNumId w:val="19"/>
  </w:num>
  <w:num w:numId="5" w16cid:durableId="919604255">
    <w:abstractNumId w:val="8"/>
  </w:num>
  <w:num w:numId="6" w16cid:durableId="695890123">
    <w:abstractNumId w:val="49"/>
  </w:num>
  <w:num w:numId="7" w16cid:durableId="1926382303">
    <w:abstractNumId w:val="7"/>
  </w:num>
  <w:num w:numId="8" w16cid:durableId="1009717288">
    <w:abstractNumId w:val="38"/>
  </w:num>
  <w:num w:numId="9" w16cid:durableId="1687365737">
    <w:abstractNumId w:val="32"/>
  </w:num>
  <w:num w:numId="10" w16cid:durableId="1113400361">
    <w:abstractNumId w:val="9"/>
  </w:num>
  <w:num w:numId="11" w16cid:durableId="1843080803">
    <w:abstractNumId w:val="3"/>
  </w:num>
  <w:num w:numId="12" w16cid:durableId="1537085568">
    <w:abstractNumId w:val="36"/>
  </w:num>
  <w:num w:numId="13" w16cid:durableId="917178159">
    <w:abstractNumId w:val="31"/>
  </w:num>
  <w:num w:numId="14" w16cid:durableId="1620529355">
    <w:abstractNumId w:val="34"/>
  </w:num>
  <w:num w:numId="15" w16cid:durableId="1476072087">
    <w:abstractNumId w:val="2"/>
  </w:num>
  <w:num w:numId="16" w16cid:durableId="1743017668">
    <w:abstractNumId w:val="42"/>
  </w:num>
  <w:num w:numId="17" w16cid:durableId="811026061">
    <w:abstractNumId w:val="46"/>
  </w:num>
  <w:num w:numId="18" w16cid:durableId="1956474413">
    <w:abstractNumId w:val="17"/>
  </w:num>
  <w:num w:numId="19" w16cid:durableId="256183655">
    <w:abstractNumId w:val="39"/>
  </w:num>
  <w:num w:numId="20" w16cid:durableId="390421390">
    <w:abstractNumId w:val="11"/>
  </w:num>
  <w:num w:numId="21" w16cid:durableId="373964347">
    <w:abstractNumId w:val="27"/>
  </w:num>
  <w:num w:numId="22" w16cid:durableId="521018600">
    <w:abstractNumId w:val="1"/>
  </w:num>
  <w:num w:numId="23" w16cid:durableId="1547259518">
    <w:abstractNumId w:val="5"/>
  </w:num>
  <w:num w:numId="24" w16cid:durableId="1823034120">
    <w:abstractNumId w:val="24"/>
  </w:num>
  <w:num w:numId="25" w16cid:durableId="187523253">
    <w:abstractNumId w:val="35"/>
  </w:num>
  <w:num w:numId="26" w16cid:durableId="1018315895">
    <w:abstractNumId w:val="21"/>
  </w:num>
  <w:num w:numId="27" w16cid:durableId="86314018">
    <w:abstractNumId w:val="15"/>
  </w:num>
  <w:num w:numId="28" w16cid:durableId="841817771">
    <w:abstractNumId w:val="20"/>
  </w:num>
  <w:num w:numId="29" w16cid:durableId="845435210">
    <w:abstractNumId w:val="44"/>
  </w:num>
  <w:num w:numId="30" w16cid:durableId="1216969531">
    <w:abstractNumId w:val="28"/>
  </w:num>
  <w:num w:numId="31" w16cid:durableId="1661931748">
    <w:abstractNumId w:val="6"/>
  </w:num>
  <w:num w:numId="32" w16cid:durableId="593899597">
    <w:abstractNumId w:val="0"/>
  </w:num>
  <w:num w:numId="33" w16cid:durableId="748118081">
    <w:abstractNumId w:val="16"/>
  </w:num>
  <w:num w:numId="34" w16cid:durableId="1750420613">
    <w:abstractNumId w:val="29"/>
  </w:num>
  <w:num w:numId="35" w16cid:durableId="1534805617">
    <w:abstractNumId w:val="13"/>
  </w:num>
  <w:num w:numId="36" w16cid:durableId="651521266">
    <w:abstractNumId w:val="40"/>
  </w:num>
  <w:num w:numId="37" w16cid:durableId="1129936482">
    <w:abstractNumId w:val="18"/>
  </w:num>
  <w:num w:numId="38" w16cid:durableId="1697923045">
    <w:abstractNumId w:val="30"/>
  </w:num>
  <w:num w:numId="39" w16cid:durableId="2129003545">
    <w:abstractNumId w:val="26"/>
  </w:num>
  <w:num w:numId="40" w16cid:durableId="1399785119">
    <w:abstractNumId w:val="45"/>
  </w:num>
  <w:num w:numId="41" w16cid:durableId="577634730">
    <w:abstractNumId w:val="37"/>
  </w:num>
  <w:num w:numId="42" w16cid:durableId="329721675">
    <w:abstractNumId w:val="14"/>
  </w:num>
  <w:num w:numId="43" w16cid:durableId="675576830">
    <w:abstractNumId w:val="43"/>
  </w:num>
  <w:num w:numId="44" w16cid:durableId="80835361">
    <w:abstractNumId w:val="41"/>
  </w:num>
  <w:num w:numId="45" w16cid:durableId="95253236">
    <w:abstractNumId w:val="25"/>
  </w:num>
  <w:num w:numId="46" w16cid:durableId="1550342143">
    <w:abstractNumId w:val="4"/>
  </w:num>
  <w:num w:numId="47" w16cid:durableId="566258002">
    <w:abstractNumId w:val="10"/>
  </w:num>
  <w:num w:numId="48" w16cid:durableId="1322854315">
    <w:abstractNumId w:val="48"/>
  </w:num>
  <w:num w:numId="49" w16cid:durableId="1916628148">
    <w:abstractNumId w:val="12"/>
  </w:num>
  <w:num w:numId="50" w16cid:durableId="2058579628">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DF"/>
    <w:rsid w:val="000B6FCF"/>
    <w:rsid w:val="000F4434"/>
    <w:rsid w:val="003920DF"/>
    <w:rsid w:val="005917F0"/>
    <w:rsid w:val="00806EFE"/>
    <w:rsid w:val="00B670F2"/>
    <w:rsid w:val="00CC0ADF"/>
    <w:rsid w:val="00CF1E0D"/>
    <w:rsid w:val="00E5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1693"/>
  <w15:chartTrackingRefBased/>
  <w15:docId w15:val="{8675E010-830B-4FAB-ACB8-2339C25E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ADF"/>
    <w:pPr>
      <w:spacing w:after="0" w:line="240" w:lineRule="auto"/>
    </w:pPr>
    <w:rPr>
      <w:rFonts w:ascii="Arial" w:eastAsia="Times New Roman" w:hAnsi="Arial" w:cs="Times New Roman"/>
      <w:kern w:val="0"/>
      <w:sz w:val="24"/>
      <w:szCs w:val="24"/>
      <w:lang w:eastAsia="ca-ES"/>
      <w14:ligatures w14:val="none"/>
    </w:rPr>
  </w:style>
  <w:style w:type="paragraph" w:styleId="Heading1">
    <w:name w:val="heading 1"/>
    <w:basedOn w:val="Normal"/>
    <w:next w:val="Normal"/>
    <w:link w:val="Heading1Char"/>
    <w:qFormat/>
    <w:rsid w:val="00CC0ADF"/>
    <w:pPr>
      <w:keepNext/>
      <w:numPr>
        <w:numId w:val="1"/>
      </w:numPr>
      <w:outlineLvl w:val="0"/>
    </w:pPr>
    <w:rPr>
      <w:b/>
      <w:bCs/>
      <w:caps/>
      <w:kern w:val="32"/>
      <w:sz w:val="28"/>
      <w:szCs w:val="32"/>
    </w:rPr>
  </w:style>
  <w:style w:type="paragraph" w:styleId="Heading2">
    <w:name w:val="heading 2"/>
    <w:basedOn w:val="Normal"/>
    <w:next w:val="Normal"/>
    <w:link w:val="Heading2Char"/>
    <w:qFormat/>
    <w:rsid w:val="00CC0ADF"/>
    <w:pPr>
      <w:keepNext/>
      <w:numPr>
        <w:ilvl w:val="1"/>
        <w:numId w:val="1"/>
      </w:numPr>
      <w:spacing w:before="240" w:after="60"/>
      <w:outlineLvl w:val="1"/>
    </w:pPr>
    <w:rPr>
      <w:b/>
      <w:bCs/>
      <w:iCs/>
      <w:szCs w:val="28"/>
    </w:rPr>
  </w:style>
  <w:style w:type="paragraph" w:styleId="Heading3">
    <w:name w:val="heading 3"/>
    <w:basedOn w:val="Normal"/>
    <w:next w:val="Normal"/>
    <w:link w:val="Heading3Char"/>
    <w:qFormat/>
    <w:rsid w:val="00CC0ADF"/>
    <w:pPr>
      <w:keepNext/>
      <w:numPr>
        <w:ilvl w:val="2"/>
        <w:numId w:val="1"/>
      </w:numPr>
      <w:tabs>
        <w:tab w:val="clear" w:pos="862"/>
        <w:tab w:val="num" w:pos="4692"/>
      </w:tabs>
      <w:spacing w:before="240" w:after="60"/>
      <w:ind w:left="4692"/>
      <w:outlineLvl w:val="2"/>
    </w:pPr>
    <w:rPr>
      <w:b/>
      <w:bCs/>
      <w:szCs w:val="26"/>
    </w:rPr>
  </w:style>
  <w:style w:type="paragraph" w:styleId="Heading4">
    <w:name w:val="heading 4"/>
    <w:basedOn w:val="Normal"/>
    <w:next w:val="Normal"/>
    <w:link w:val="Heading4Char"/>
    <w:qFormat/>
    <w:rsid w:val="00CC0ADF"/>
    <w:pPr>
      <w:keepNext/>
      <w:numPr>
        <w:ilvl w:val="3"/>
        <w:numId w:val="1"/>
      </w:numPr>
      <w:tabs>
        <w:tab w:val="clear" w:pos="1290"/>
        <w:tab w:val="num" w:pos="4269"/>
      </w:tabs>
      <w:spacing w:before="240" w:after="60"/>
      <w:ind w:left="4269"/>
      <w:outlineLvl w:val="3"/>
    </w:pPr>
    <w:rPr>
      <w:bCs/>
      <w:szCs w:val="28"/>
    </w:rPr>
  </w:style>
  <w:style w:type="paragraph" w:styleId="Heading5">
    <w:name w:val="heading 5"/>
    <w:basedOn w:val="Normal"/>
    <w:next w:val="Normal"/>
    <w:link w:val="Heading5Char"/>
    <w:qFormat/>
    <w:rsid w:val="00CC0ADF"/>
    <w:pPr>
      <w:numPr>
        <w:ilvl w:val="4"/>
        <w:numId w:val="1"/>
      </w:numPr>
      <w:spacing w:before="240" w:after="60"/>
      <w:outlineLvl w:val="4"/>
    </w:pPr>
    <w:rPr>
      <w:bCs/>
      <w:iCs/>
      <w:szCs w:val="26"/>
    </w:rPr>
  </w:style>
  <w:style w:type="paragraph" w:styleId="Heading6">
    <w:name w:val="heading 6"/>
    <w:basedOn w:val="Normal"/>
    <w:next w:val="Normal"/>
    <w:link w:val="Heading6Char"/>
    <w:qFormat/>
    <w:rsid w:val="00CC0ADF"/>
    <w:pPr>
      <w:numPr>
        <w:ilvl w:val="5"/>
        <w:numId w:val="1"/>
      </w:numPr>
      <w:spacing w:before="240" w:after="60"/>
      <w:outlineLvl w:val="5"/>
    </w:pPr>
    <w:rPr>
      <w:bCs/>
      <w:szCs w:val="22"/>
    </w:rPr>
  </w:style>
  <w:style w:type="paragraph" w:styleId="Heading7">
    <w:name w:val="heading 7"/>
    <w:basedOn w:val="Normal"/>
    <w:next w:val="Normal"/>
    <w:link w:val="Heading7Char"/>
    <w:qFormat/>
    <w:rsid w:val="00CC0ADF"/>
    <w:pPr>
      <w:numPr>
        <w:ilvl w:val="6"/>
        <w:numId w:val="1"/>
      </w:numPr>
      <w:spacing w:before="240" w:after="60"/>
      <w:outlineLvl w:val="6"/>
    </w:pPr>
  </w:style>
  <w:style w:type="paragraph" w:styleId="Heading8">
    <w:name w:val="heading 8"/>
    <w:basedOn w:val="Normal"/>
    <w:next w:val="Normal"/>
    <w:link w:val="Heading8Char"/>
    <w:qFormat/>
    <w:rsid w:val="00CC0ADF"/>
    <w:pPr>
      <w:numPr>
        <w:ilvl w:val="7"/>
        <w:numId w:val="1"/>
      </w:numPr>
      <w:spacing w:before="240" w:after="60"/>
      <w:outlineLvl w:val="7"/>
    </w:pPr>
    <w:rPr>
      <w:iCs/>
    </w:rPr>
  </w:style>
  <w:style w:type="paragraph" w:styleId="Heading9">
    <w:name w:val="heading 9"/>
    <w:basedOn w:val="Normal"/>
    <w:next w:val="Normal"/>
    <w:link w:val="Heading9Char"/>
    <w:qFormat/>
    <w:rsid w:val="00CC0ADF"/>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ADF"/>
    <w:rPr>
      <w:rFonts w:ascii="Arial" w:eastAsia="Times New Roman" w:hAnsi="Arial" w:cs="Times New Roman"/>
      <w:b/>
      <w:bCs/>
      <w:caps/>
      <w:kern w:val="32"/>
      <w:sz w:val="28"/>
      <w:szCs w:val="32"/>
      <w:lang w:eastAsia="ca-ES"/>
      <w14:ligatures w14:val="none"/>
    </w:rPr>
  </w:style>
  <w:style w:type="character" w:customStyle="1" w:styleId="Heading2Char">
    <w:name w:val="Heading 2 Char"/>
    <w:basedOn w:val="DefaultParagraphFont"/>
    <w:link w:val="Heading2"/>
    <w:rsid w:val="00CC0ADF"/>
    <w:rPr>
      <w:rFonts w:ascii="Arial" w:eastAsia="Times New Roman" w:hAnsi="Arial" w:cs="Times New Roman"/>
      <w:b/>
      <w:bCs/>
      <w:iCs/>
      <w:kern w:val="0"/>
      <w:sz w:val="24"/>
      <w:szCs w:val="28"/>
      <w:lang w:eastAsia="ca-ES"/>
      <w14:ligatures w14:val="none"/>
    </w:rPr>
  </w:style>
  <w:style w:type="character" w:customStyle="1" w:styleId="Heading3Char">
    <w:name w:val="Heading 3 Char"/>
    <w:basedOn w:val="DefaultParagraphFont"/>
    <w:link w:val="Heading3"/>
    <w:rsid w:val="00CC0ADF"/>
    <w:rPr>
      <w:rFonts w:ascii="Arial" w:eastAsia="Times New Roman" w:hAnsi="Arial" w:cs="Times New Roman"/>
      <w:b/>
      <w:bCs/>
      <w:kern w:val="0"/>
      <w:sz w:val="24"/>
      <w:szCs w:val="26"/>
      <w:lang w:eastAsia="ca-ES"/>
      <w14:ligatures w14:val="none"/>
    </w:rPr>
  </w:style>
  <w:style w:type="character" w:customStyle="1" w:styleId="Heading4Char">
    <w:name w:val="Heading 4 Char"/>
    <w:basedOn w:val="DefaultParagraphFont"/>
    <w:link w:val="Heading4"/>
    <w:rsid w:val="00CC0ADF"/>
    <w:rPr>
      <w:rFonts w:ascii="Arial" w:eastAsia="Times New Roman" w:hAnsi="Arial" w:cs="Times New Roman"/>
      <w:bCs/>
      <w:kern w:val="0"/>
      <w:sz w:val="24"/>
      <w:szCs w:val="28"/>
      <w:lang w:eastAsia="ca-ES"/>
      <w14:ligatures w14:val="none"/>
    </w:rPr>
  </w:style>
  <w:style w:type="character" w:customStyle="1" w:styleId="Heading5Char">
    <w:name w:val="Heading 5 Char"/>
    <w:basedOn w:val="DefaultParagraphFont"/>
    <w:link w:val="Heading5"/>
    <w:rsid w:val="00CC0ADF"/>
    <w:rPr>
      <w:rFonts w:ascii="Arial" w:eastAsia="Times New Roman" w:hAnsi="Arial" w:cs="Times New Roman"/>
      <w:bCs/>
      <w:iCs/>
      <w:kern w:val="0"/>
      <w:sz w:val="24"/>
      <w:szCs w:val="26"/>
      <w:lang w:eastAsia="ca-ES"/>
      <w14:ligatures w14:val="none"/>
    </w:rPr>
  </w:style>
  <w:style w:type="character" w:customStyle="1" w:styleId="Heading6Char">
    <w:name w:val="Heading 6 Char"/>
    <w:basedOn w:val="DefaultParagraphFont"/>
    <w:link w:val="Heading6"/>
    <w:rsid w:val="00CC0ADF"/>
    <w:rPr>
      <w:rFonts w:ascii="Arial" w:eastAsia="Times New Roman" w:hAnsi="Arial" w:cs="Times New Roman"/>
      <w:bCs/>
      <w:kern w:val="0"/>
      <w:sz w:val="24"/>
      <w:lang w:eastAsia="ca-ES"/>
      <w14:ligatures w14:val="none"/>
    </w:rPr>
  </w:style>
  <w:style w:type="character" w:customStyle="1" w:styleId="Heading7Char">
    <w:name w:val="Heading 7 Char"/>
    <w:basedOn w:val="DefaultParagraphFont"/>
    <w:link w:val="Heading7"/>
    <w:rsid w:val="00CC0ADF"/>
    <w:rPr>
      <w:rFonts w:ascii="Arial" w:eastAsia="Times New Roman" w:hAnsi="Arial" w:cs="Times New Roman"/>
      <w:kern w:val="0"/>
      <w:sz w:val="24"/>
      <w:szCs w:val="24"/>
      <w:lang w:eastAsia="ca-ES"/>
      <w14:ligatures w14:val="none"/>
    </w:rPr>
  </w:style>
  <w:style w:type="character" w:customStyle="1" w:styleId="Heading8Char">
    <w:name w:val="Heading 8 Char"/>
    <w:basedOn w:val="DefaultParagraphFont"/>
    <w:link w:val="Heading8"/>
    <w:rsid w:val="00CC0ADF"/>
    <w:rPr>
      <w:rFonts w:ascii="Arial" w:eastAsia="Times New Roman" w:hAnsi="Arial" w:cs="Times New Roman"/>
      <w:iCs/>
      <w:kern w:val="0"/>
      <w:sz w:val="24"/>
      <w:szCs w:val="24"/>
      <w:lang w:eastAsia="ca-ES"/>
      <w14:ligatures w14:val="none"/>
    </w:rPr>
  </w:style>
  <w:style w:type="character" w:customStyle="1" w:styleId="Heading9Char">
    <w:name w:val="Heading 9 Char"/>
    <w:basedOn w:val="DefaultParagraphFont"/>
    <w:link w:val="Heading9"/>
    <w:rsid w:val="00CC0ADF"/>
    <w:rPr>
      <w:rFonts w:ascii="Arial" w:eastAsia="Times New Roman" w:hAnsi="Arial" w:cs="Times New Roman"/>
      <w:kern w:val="0"/>
      <w:sz w:val="24"/>
      <w:lang w:eastAsia="ca-ES"/>
      <w14:ligatures w14:val="none"/>
    </w:rPr>
  </w:style>
  <w:style w:type="paragraph" w:styleId="ListParagraph">
    <w:name w:val="List Paragraph"/>
    <w:basedOn w:val="Normal"/>
    <w:uiPriority w:val="34"/>
    <w:qFormat/>
    <w:rsid w:val="00CC0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4114</Words>
  <Characters>23453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Brili</dc:creator>
  <cp:keywords/>
  <dc:description/>
  <cp:lastModifiedBy>Liana Brili</cp:lastModifiedBy>
  <cp:revision>4</cp:revision>
  <dcterms:created xsi:type="dcterms:W3CDTF">2023-04-26T07:42:00Z</dcterms:created>
  <dcterms:modified xsi:type="dcterms:W3CDTF">2023-05-08T07:26:00Z</dcterms:modified>
</cp:coreProperties>
</file>