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24F15" w14:textId="77777777" w:rsidR="00BC362D" w:rsidRDefault="002C54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7" w:right="57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b/>
          <w:color w:val="000000"/>
        </w:rPr>
        <w:t xml:space="preserve">   </w:t>
      </w:r>
    </w:p>
    <w:p w14:paraId="04A0BE89" w14:textId="77777777" w:rsidR="00BC362D" w:rsidRDefault="00BC362D">
      <w:pPr>
        <w:tabs>
          <w:tab w:val="left" w:pos="567"/>
        </w:tabs>
        <w:jc w:val="both"/>
        <w:rPr>
          <w:rFonts w:ascii="Franklin Gothic Medium" w:hAnsi="Franklin Gothic Medium" w:cs="Franklin Gothic Medium"/>
        </w:rPr>
      </w:pPr>
    </w:p>
    <w:p w14:paraId="25BA4272" w14:textId="628C9FF3" w:rsidR="00BC362D" w:rsidRDefault="00BC362D">
      <w:pPr>
        <w:tabs>
          <w:tab w:val="left" w:pos="567"/>
        </w:tabs>
        <w:jc w:val="both"/>
        <w:rPr>
          <w:rFonts w:ascii="Franklin Gothic Medium" w:hAnsi="Franklin Gothic Medium" w:cs="Franklin Gothic Medium"/>
        </w:rPr>
      </w:pPr>
    </w:p>
    <w:p w14:paraId="7593DD7D" w14:textId="75E54ADB" w:rsidR="00BC362D" w:rsidRDefault="003F36C3">
      <w:pPr>
        <w:rPr>
          <w:rFonts w:ascii="Franklin Gothic Medium" w:hAnsi="Franklin Gothic Medium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7AC1AB" wp14:editId="36C9C708">
                <wp:simplePos x="0" y="0"/>
                <wp:positionH relativeFrom="column">
                  <wp:posOffset>57150</wp:posOffset>
                </wp:positionH>
                <wp:positionV relativeFrom="paragraph">
                  <wp:posOffset>1367790</wp:posOffset>
                </wp:positionV>
                <wp:extent cx="4105275" cy="361950"/>
                <wp:effectExtent l="0" t="0" r="9525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527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5EFCA0" w14:textId="705800A8" w:rsidR="003F36C3" w:rsidRPr="005E3C91" w:rsidRDefault="003F36C3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5E3C91">
                              <w:rPr>
                                <w:b/>
                                <w:sz w:val="22"/>
                                <w:szCs w:val="22"/>
                              </w:rPr>
                              <w:t>DYREKCJA GENERALNA GENERALNEGO PAŃSTWOWEGO LABORATORIUM CHEMICZNEGO (GPLC)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7AC1A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.5pt;margin-top:107.7pt;width:323.25pt;height:2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" fillcolor="white [3201]" stroked="f" strokeweight=".5pt">
                <v:textbox inset="0,0,0,0">
                  <w:txbxContent>
                    <w:p w14:paraId="715EFCA0" w14:textId="705800A8" w:rsidR="003F36C3" w:rsidRPr="005E3C91" w:rsidRDefault="003F36C3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5E3C91">
                        <w:rPr>
                          <w:b/>
                          <w:sz w:val="22"/>
                          <w:szCs w:val="22"/>
                        </w:rPr>
                        <w:t>DYREKCJA GENERALNA GENERALNEGO PAŃSTWOWEGO LABORATORIUM CHEMICZNEGO (GPLC)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85DD79" wp14:editId="3655ABDA">
                <wp:simplePos x="0" y="0"/>
                <wp:positionH relativeFrom="column">
                  <wp:posOffset>920196</wp:posOffset>
                </wp:positionH>
                <wp:positionV relativeFrom="paragraph">
                  <wp:posOffset>713643</wp:posOffset>
                </wp:positionV>
                <wp:extent cx="1892461" cy="654323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2461" cy="6543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D30DC3" w14:textId="155927BE" w:rsidR="003F36C3" w:rsidRPr="003F36C3" w:rsidRDefault="003F36C3">
                            <w:pPr>
                              <w:rPr>
                                <w:b/>
                                <w:bCs/>
                                <w:color w:val="17365D" w:themeColor="text2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17365D" w:themeColor="text2" w:themeShade="BF"/>
                                <w:sz w:val="28"/>
                              </w:rPr>
                              <w:t>NUP</w:t>
                            </w:r>
                          </w:p>
                          <w:p w14:paraId="18565C99" w14:textId="2F7C2893" w:rsidR="003F36C3" w:rsidRPr="003F36C3" w:rsidRDefault="003F36C3">
                            <w:pPr>
                              <w:rPr>
                                <w:b/>
                                <w:bCs/>
                                <w:color w:val="17365D" w:themeColor="text2" w:themeShade="BF"/>
                              </w:rPr>
                            </w:pPr>
                            <w:r>
                              <w:rPr>
                                <w:b/>
                                <w:color w:val="17365D" w:themeColor="text2" w:themeShade="BF"/>
                              </w:rPr>
                              <w:t>Niezależny Urząd Podatkowy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85DD79" id="Text Box 3" o:spid="_x0000_s1027" type="#_x0000_t202" style="position:absolute;margin-left:72.45pt;margin-top:56.2pt;width:149pt;height:51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" fillcolor="white [3201]" stroked="f" strokeweight=".5pt">
                <v:textbox>
                  <w:txbxContent>
                    <w:p w14:paraId="0CD30DC3" w14:textId="155927BE" w:rsidR="003F36C3" w:rsidRPr="003F36C3" w:rsidRDefault="003F36C3">
                      <w:pPr>
                        <w:rPr>
                          <w:b/>
                          <w:bCs/>
                          <w:color w:val="17365D" w:themeColor="text2" w:themeShade="BF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17365D" w:themeColor="text2" w:themeShade="BF"/>
                          <w:sz w:val="28"/>
                        </w:rPr>
                        <w:t>NUP</w:t>
                      </w:r>
                    </w:p>
                    <w:p w14:paraId="18565C99" w14:textId="2F7C2893" w:rsidR="003F36C3" w:rsidRPr="003F36C3" w:rsidRDefault="003F36C3">
                      <w:pPr>
                        <w:rPr>
                          <w:b/>
                          <w:bCs/>
                          <w:color w:val="17365D" w:themeColor="text2" w:themeShade="BF"/>
                        </w:rPr>
                      </w:pPr>
                      <w:r>
                        <w:rPr>
                          <w:b/>
                          <w:color w:val="17365D" w:themeColor="text2" w:themeShade="BF"/>
                        </w:rPr>
                        <w:t>Niezależny Urząd Podatkowy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ACA289" wp14:editId="0AE486EE">
                <wp:simplePos x="0" y="0"/>
                <wp:positionH relativeFrom="column">
                  <wp:posOffset>106166</wp:posOffset>
                </wp:positionH>
                <wp:positionV relativeFrom="paragraph">
                  <wp:posOffset>500083</wp:posOffset>
                </wp:positionV>
                <wp:extent cx="2413321" cy="231494"/>
                <wp:effectExtent l="0" t="0" r="635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3321" cy="2314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645682" w14:textId="6DD35366" w:rsidR="003F36C3" w:rsidRPr="003F36C3" w:rsidRDefault="003F36C3" w:rsidP="003F36C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REPUBLIKA GRECKA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ACA289" id="Text Box 2" o:spid="_x0000_s1028" type="#_x0000_t202" style="position:absolute;margin-left:8.35pt;margin-top:39.4pt;width:190.05pt;height:1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" fillcolor="white [3201]" stroked="f" strokeweight=".5pt">
                <v:textbox>
                  <w:txbxContent>
                    <w:p w14:paraId="24645682" w14:textId="6DD35366" w:rsidR="003F36C3" w:rsidRPr="003F36C3" w:rsidRDefault="003F36C3" w:rsidP="003F36C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REPUBLIKA GRECKA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BB9330C" wp14:editId="1AE8263C">
            <wp:extent cx="2809875" cy="1570990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204" t="-331" r="-204" b="-3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57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 w:rsidR="005E3C91"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>Ateny 28.02.2023 r.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3F36C3" w:rsidRPr="003F36C3" w14:paraId="1E87CC1D" w14:textId="77777777" w:rsidTr="003F36C3">
        <w:tc>
          <w:tcPr>
            <w:tcW w:w="4868" w:type="dxa"/>
          </w:tcPr>
          <w:p w14:paraId="102919E4" w14:textId="31B56309" w:rsidR="003F36C3" w:rsidRPr="003F36C3" w:rsidRDefault="003F36C3" w:rsidP="003F36C3">
            <w:pPr>
              <w:ind w:left="-19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b/>
              </w:rPr>
              <w:t>DYREKCJA DS. ENERGII, PRODUKTÓW PRZEMYSŁOWYCH I CHEMICZNYCH</w:t>
            </w:r>
          </w:p>
        </w:tc>
        <w:tc>
          <w:tcPr>
            <w:tcW w:w="4868" w:type="dxa"/>
          </w:tcPr>
          <w:p w14:paraId="13D2F182" w14:textId="56EBE142" w:rsidR="003F36C3" w:rsidRPr="003F36C3" w:rsidRDefault="003F36C3" w:rsidP="003452CC">
            <w:pPr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b/>
              </w:rPr>
              <w:tab/>
            </w:r>
            <w:r>
              <w:rPr>
                <w:rFonts w:ascii="Franklin Gothic Medium" w:hAnsi="Franklin Gothic Medium"/>
                <w:b/>
              </w:rPr>
              <w:tab/>
            </w:r>
            <w:r>
              <w:rPr>
                <w:rFonts w:ascii="Franklin Gothic Medium" w:hAnsi="Franklin Gothic Medium"/>
                <w:b/>
              </w:rPr>
              <w:tab/>
            </w:r>
            <w:r>
              <w:rPr>
                <w:rFonts w:ascii="Franklin Gothic Medium" w:hAnsi="Franklin Gothic Medium"/>
                <w:b/>
              </w:rPr>
              <w:tab/>
            </w:r>
            <w:r>
              <w:rPr>
                <w:rFonts w:ascii="Franklin Gothic Medium" w:hAnsi="Franklin Gothic Medium"/>
                <w:b/>
              </w:rPr>
              <w:tab/>
            </w:r>
            <w:r>
              <w:rPr>
                <w:rFonts w:ascii="Franklin Gothic Medium" w:hAnsi="Franklin Gothic Medium"/>
                <w:b/>
              </w:rPr>
              <w:tab/>
            </w:r>
            <w:r>
              <w:rPr>
                <w:rFonts w:ascii="Franklin Gothic Medium" w:hAnsi="Franklin Gothic Medium"/>
                <w:b/>
              </w:rPr>
              <w:tab/>
            </w:r>
            <w:r>
              <w:rPr>
                <w:rFonts w:ascii="Franklin Gothic Medium" w:hAnsi="Franklin Gothic Medium"/>
                <w:b/>
              </w:rPr>
              <w:tab/>
              <w:t>Protokół nr 30/004/000/291</w:t>
            </w:r>
          </w:p>
        </w:tc>
      </w:tr>
      <w:tr w:rsidR="003F36C3" w:rsidRPr="003F36C3" w14:paraId="711D2285" w14:textId="77777777" w:rsidTr="003F36C3">
        <w:tc>
          <w:tcPr>
            <w:tcW w:w="4868" w:type="dxa"/>
          </w:tcPr>
          <w:p w14:paraId="5AAE3DBD" w14:textId="77777777" w:rsidR="003F36C3" w:rsidRPr="003F36C3" w:rsidRDefault="003F36C3" w:rsidP="003452CC">
            <w:pPr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b/>
              </w:rPr>
              <w:t>DZIAŁ A – PRODUKTY ENERGETYCZNE</w:t>
            </w:r>
          </w:p>
        </w:tc>
        <w:tc>
          <w:tcPr>
            <w:tcW w:w="4868" w:type="dxa"/>
          </w:tcPr>
          <w:p w14:paraId="69836741" w14:textId="77777777" w:rsidR="003F36C3" w:rsidRPr="003F36C3" w:rsidRDefault="003F36C3" w:rsidP="003452CC">
            <w:pPr>
              <w:jc w:val="both"/>
              <w:rPr>
                <w:rFonts w:ascii="Franklin Gothic Medium" w:hAnsi="Franklin Gothic Medium"/>
              </w:rPr>
            </w:pPr>
          </w:p>
        </w:tc>
      </w:tr>
    </w:tbl>
    <w:p w14:paraId="5F3138B9" w14:textId="77777777" w:rsidR="00BC362D" w:rsidRDefault="002C54B9">
      <w:pPr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Adres:  16, An. Tsocha st., 115 21 Ateny</w:t>
      </w:r>
    </w:p>
    <w:p w14:paraId="7E59EA25" w14:textId="77777777" w:rsidR="00BC362D" w:rsidRPr="002C54B9" w:rsidRDefault="002C54B9">
      <w:pPr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Informacje: Nikitas Nomikos</w:t>
      </w:r>
    </w:p>
    <w:p w14:paraId="5A787E95" w14:textId="77777777" w:rsidR="00BC362D" w:rsidRPr="002C54B9" w:rsidRDefault="002C54B9">
      <w:pPr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Tel.: 210 6479247</w:t>
      </w:r>
    </w:p>
    <w:p w14:paraId="5B9CFEC2" w14:textId="77777777" w:rsidR="00BC362D" w:rsidRPr="002C54B9" w:rsidRDefault="002C54B9">
      <w:pPr>
        <w:jc w:val="both"/>
      </w:pPr>
      <w:r>
        <w:rPr>
          <w:rFonts w:ascii="Franklin Gothic Medium" w:hAnsi="Franklin Gothic Medium"/>
        </w:rPr>
        <w:t xml:space="preserve">e-mail: </w:t>
      </w:r>
      <w:hyperlink r:id="rId8">
        <w:r>
          <w:rPr>
            <w:rStyle w:val="Hyperlink"/>
            <w:rFonts w:ascii="Franklin Gothic Medium" w:hAnsi="Franklin Gothic Medium"/>
          </w:rPr>
          <w:t>petrochemicals.GPLC@aade.gr</w:t>
        </w:r>
      </w:hyperlink>
      <w:r>
        <w:rPr>
          <w:rFonts w:ascii="Franklin Gothic Medium" w:hAnsi="Franklin Gothic Medium"/>
        </w:rPr>
        <w:tab/>
      </w:r>
      <w:r>
        <w:rPr>
          <w:rFonts w:ascii="Franklin Gothic Medium" w:hAnsi="Franklin Gothic Medium"/>
        </w:rPr>
        <w:tab/>
      </w:r>
      <w:r>
        <w:rPr>
          <w:rFonts w:ascii="Franklin Gothic Medium" w:hAnsi="Franklin Gothic Medium"/>
          <w:b/>
          <w:u w:val="single"/>
        </w:rPr>
        <w:t>Dο:</w:t>
      </w:r>
      <w:r>
        <w:rPr>
          <w:rFonts w:ascii="Franklin Gothic Medium" w:hAnsi="Franklin Gothic Medium"/>
          <w:b/>
        </w:rPr>
        <w:t xml:space="preserve">  </w:t>
      </w:r>
    </w:p>
    <w:p w14:paraId="30E63025" w14:textId="77777777" w:rsidR="00BC362D" w:rsidRDefault="002C54B9">
      <w:pPr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  <w:t>Urząd Najwyższej Rady Chemicznej (NRC)</w:t>
      </w:r>
    </w:p>
    <w:p w14:paraId="09D1C2DA" w14:textId="77777777" w:rsidR="00BC362D" w:rsidRDefault="002C54B9">
      <w:pPr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  <w:u w:val="single"/>
        </w:rPr>
        <w:t>Wewnętrzny rozdział dokumentów:</w:t>
      </w:r>
    </w:p>
    <w:p w14:paraId="4F2CDCA4" w14:textId="77777777" w:rsidR="00BC362D" w:rsidRDefault="002C54B9">
      <w:pPr>
        <w:pStyle w:val="ListParagraph"/>
        <w:numPr>
          <w:ilvl w:val="0"/>
          <w:numId w:val="1"/>
        </w:numPr>
        <w:tabs>
          <w:tab w:val="left" w:pos="4413"/>
        </w:tabs>
        <w:spacing w:after="0" w:line="240" w:lineRule="auto"/>
        <w:ind w:left="4229" w:firstLine="0"/>
        <w:contextualSpacing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sz w:val="24"/>
        </w:rPr>
        <w:t>Biuro Szefa Dyrekcji Generalnej GPLC</w:t>
      </w:r>
    </w:p>
    <w:p w14:paraId="0719694E" w14:textId="77777777" w:rsidR="00BC362D" w:rsidRDefault="002C54B9">
      <w:pPr>
        <w:pStyle w:val="ListParagraph"/>
        <w:numPr>
          <w:ilvl w:val="0"/>
          <w:numId w:val="1"/>
        </w:numPr>
        <w:tabs>
          <w:tab w:val="left" w:pos="4413"/>
        </w:tabs>
        <w:spacing w:after="0" w:line="240" w:lineRule="auto"/>
        <w:ind w:left="4229" w:firstLine="0"/>
        <w:contextualSpacing/>
      </w:pPr>
      <w:r>
        <w:rPr>
          <w:rStyle w:val="Hyperlink"/>
          <w:rFonts w:ascii="Franklin Gothic Medium" w:hAnsi="Franklin Gothic Medium"/>
          <w:b/>
          <w:color w:val="000000"/>
          <w:sz w:val="24"/>
          <w:highlight w:val="white"/>
          <w:u w:val="none"/>
        </w:rPr>
        <w:t xml:space="preserve">Dyrekcja ds. Energii, Przemysłu i Produktów Chemicznych    </w:t>
      </w:r>
    </w:p>
    <w:p w14:paraId="74E9941F" w14:textId="77777777" w:rsidR="00BC362D" w:rsidRDefault="00BC362D">
      <w:pPr>
        <w:tabs>
          <w:tab w:val="left" w:pos="5400"/>
        </w:tabs>
        <w:ind w:left="6120"/>
        <w:rPr>
          <w:rFonts w:ascii="Franklin Gothic Medium" w:hAnsi="Franklin Gothic Medium" w:cs="Franklin Gothic Medium"/>
          <w:b/>
          <w:bCs/>
          <w:color w:val="828C93"/>
          <w:highlight w:val="white"/>
        </w:rPr>
      </w:pPr>
    </w:p>
    <w:p w14:paraId="3FE471B5" w14:textId="77777777" w:rsidR="00BC362D" w:rsidRDefault="002C54B9">
      <w:pPr>
        <w:tabs>
          <w:tab w:val="left" w:pos="567"/>
        </w:tabs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b/>
          <w:u w:val="single"/>
        </w:rPr>
        <w:t>Przedmiot:</w:t>
      </w:r>
      <w:r>
        <w:rPr>
          <w:rFonts w:ascii="Franklin Gothic Medium" w:hAnsi="Franklin Gothic Medium"/>
          <w:b/>
        </w:rPr>
        <w:t xml:space="preserve"> Projekt zalecenia w sprawie przyjęcia decyzji Najwyższej Rady Chemicznej (NRC) zatytułowanej „Paliwa żeglugowe – </w:t>
      </w:r>
      <w:r>
        <w:rPr>
          <w:rFonts w:ascii="Franklin Gothic Medium" w:hAnsi="Franklin Gothic Medium"/>
          <w:b/>
          <w:color w:val="000000"/>
        </w:rPr>
        <w:t>Wymagania, metody badań i procedury dotyczące barwienia i oznaczania paliwa żeglugowego MGO i paliwa żeglugowego MDO”.</w:t>
      </w:r>
    </w:p>
    <w:p w14:paraId="39EAFDC1" w14:textId="77777777" w:rsidR="00BC362D" w:rsidRDefault="00BC362D">
      <w:pPr>
        <w:tabs>
          <w:tab w:val="left" w:pos="567"/>
        </w:tabs>
        <w:jc w:val="both"/>
        <w:rPr>
          <w:rFonts w:ascii="Franklin Gothic Medium" w:hAnsi="Franklin Gothic Medium" w:cs="Franklin Gothic Medium"/>
        </w:rPr>
      </w:pPr>
    </w:p>
    <w:p w14:paraId="07159628" w14:textId="77777777" w:rsidR="00BC362D" w:rsidRDefault="00BC362D">
      <w:pPr>
        <w:tabs>
          <w:tab w:val="left" w:pos="567"/>
        </w:tabs>
        <w:jc w:val="both"/>
        <w:rPr>
          <w:rFonts w:ascii="Franklin Gothic Medium" w:hAnsi="Franklin Gothic Medium" w:cs="Franklin Gothic Medium"/>
        </w:rPr>
      </w:pPr>
    </w:p>
    <w:p w14:paraId="622E231E" w14:textId="77777777" w:rsidR="00BC362D" w:rsidRDefault="002C54B9">
      <w:pPr>
        <w:tabs>
          <w:tab w:val="left" w:pos="567"/>
        </w:tabs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 xml:space="preserve">Dyrekcja ds. Energetycznych Produktów, Przemysłowych i Chemicznych Generalnego Państwowego Laboratorium Chemicznego, wykonując swoje obowiązki jako organ właściwy do ustanawiania specyfikacji produktów energetycznych, określa specyfikacje, metody badań oraz procedurę </w:t>
      </w:r>
      <w:r>
        <w:rPr>
          <w:rFonts w:ascii="Franklin Gothic Medium" w:hAnsi="Franklin Gothic Medium"/>
          <w:color w:val="000000"/>
          <w:shd w:val="clear" w:color="auto" w:fill="FFFFFF"/>
        </w:rPr>
        <w:t>barwienia i oznaczania paliw żeglugowych</w:t>
      </w:r>
      <w:r>
        <w:rPr>
          <w:rFonts w:ascii="Franklin Gothic Medium" w:hAnsi="Franklin Gothic Medium"/>
        </w:rPr>
        <w:t xml:space="preserve">, z uwzględnieniem: </w:t>
      </w:r>
    </w:p>
    <w:p w14:paraId="1F0624A5" w14:textId="77777777" w:rsidR="00BC362D" w:rsidRDefault="002C54B9">
      <w:pPr>
        <w:tabs>
          <w:tab w:val="left" w:pos="0"/>
        </w:tabs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 xml:space="preserve">1. Faktu, że szósta edycja normy ELOT ISO 8217:2017 zawiera istotne zmiany. Obejmują one istotne zmiany zakresu (pkt 1) i wymogów ogólnych (pkt 5). Zmiany w paliwach destylacyjnych obejmują: </w:t>
      </w:r>
    </w:p>
    <w:p w14:paraId="49B89340" w14:textId="77777777" w:rsidR="00BC362D" w:rsidRDefault="002C54B9">
      <w:pPr>
        <w:ind w:left="36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— Dodano dodatkowe kategorie (klasy), DFA, DFZ i DFB o maksymalnej zawartości estru metylowego kwasu tłuszczowego (FAME) wynoszącej 7,0 % objętości.</w:t>
      </w:r>
    </w:p>
    <w:p w14:paraId="48F5D8C3" w14:textId="77777777" w:rsidR="00BC362D" w:rsidRDefault="002C54B9">
      <w:pPr>
        <w:ind w:left="36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— Zawartość siarki w klasach DMA i DMZ została zmniejszona do maksymalnie 1,00 % masy.</w:t>
      </w:r>
    </w:p>
    <w:p w14:paraId="1A899ADE" w14:textId="77777777" w:rsidR="00BC362D" w:rsidRDefault="002C54B9">
      <w:pPr>
        <w:ind w:left="36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— Zawartość siarki w klasie DMB została zmniejszona do maksymalnie 1,50 % masy.</w:t>
      </w:r>
    </w:p>
    <w:p w14:paraId="2C06EAF3" w14:textId="77777777" w:rsidR="00BC362D" w:rsidRDefault="002C54B9">
      <w:pPr>
        <w:ind w:left="36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— Do zimowych typów DMA i DMZ dodano wymagania dotyczące następujących cech: temperatura mętnienia i temperatura zablokowania zimnego filtra.</w:t>
      </w:r>
    </w:p>
    <w:p w14:paraId="20703DE0" w14:textId="77777777" w:rsidR="00BC362D" w:rsidRDefault="00BC362D">
      <w:pPr>
        <w:ind w:left="360"/>
        <w:jc w:val="both"/>
        <w:rPr>
          <w:rFonts w:ascii="Franklin Gothic Medium" w:hAnsi="Franklin Gothic Medium"/>
        </w:rPr>
      </w:pPr>
    </w:p>
    <w:p w14:paraId="0D028CCD" w14:textId="77777777" w:rsidR="00BC362D" w:rsidRDefault="002C54B9">
      <w:pPr>
        <w:ind w:left="36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Skreślono następujące załączniki, które były wcześniej włączone, ale podstawowe informacje są zawarte w treści niniejszej normy lub są dostępne w odpowiednich publikacjach:</w:t>
      </w:r>
    </w:p>
    <w:p w14:paraId="35E04075" w14:textId="77777777" w:rsidR="00BC362D" w:rsidRDefault="002C54B9">
      <w:pPr>
        <w:ind w:left="36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— Zawartość siarki.</w:t>
      </w:r>
    </w:p>
    <w:p w14:paraId="771593E1" w14:textId="77777777" w:rsidR="00BC362D" w:rsidRDefault="002C54B9">
      <w:pPr>
        <w:ind w:left="36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— Temperatura zapłonu.</w:t>
      </w:r>
    </w:p>
    <w:p w14:paraId="11D7149B" w14:textId="77777777" w:rsidR="00BC362D" w:rsidRDefault="002C54B9">
      <w:pPr>
        <w:ind w:left="36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— Pozostałości katalizatora.</w:t>
      </w:r>
    </w:p>
    <w:p w14:paraId="033E2726" w14:textId="77777777" w:rsidR="00BC362D" w:rsidRDefault="002C54B9">
      <w:pPr>
        <w:ind w:left="36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lastRenderedPageBreak/>
        <w:t>— Dokładność i interpretacja wyników badań.</w:t>
      </w:r>
    </w:p>
    <w:p w14:paraId="0270900F" w14:textId="77777777" w:rsidR="00BC362D" w:rsidRDefault="002C54B9">
      <w:pPr>
        <w:tabs>
          <w:tab w:val="left" w:pos="0"/>
        </w:tabs>
        <w:ind w:left="-36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color w:val="000000"/>
        </w:rPr>
        <w:tab/>
      </w:r>
      <w:r>
        <w:rPr>
          <w:rFonts w:ascii="Franklin Gothic Medium" w:hAnsi="Franklin Gothic Medium"/>
          <w:color w:val="000000"/>
        </w:rPr>
        <w:tab/>
        <w:t>Wszystkie pozostałe załączniki zostały zmienione i zaktualizowane.</w:t>
      </w:r>
    </w:p>
    <w:p w14:paraId="33534C38" w14:textId="77777777" w:rsidR="00BC362D" w:rsidRDefault="002C54B9">
      <w:pPr>
        <w:tabs>
          <w:tab w:val="left" w:pos="0"/>
        </w:tabs>
        <w:ind w:left="-36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color w:val="000000"/>
        </w:rPr>
        <w:tab/>
      </w:r>
    </w:p>
    <w:p w14:paraId="1D9FD6BC" w14:textId="77777777" w:rsidR="00BC362D" w:rsidRDefault="002C54B9">
      <w:pPr>
        <w:tabs>
          <w:tab w:val="left" w:pos="0"/>
        </w:tabs>
        <w:ind w:left="-36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color w:val="000000"/>
        </w:rPr>
        <w:t>2.  Przyjęcie, decyzją NRC nr 94/2021, dodatku nowego krajowego znacznika skarbowego do paliwa żeglugowego MGO i paliwa żeglugowego MDO, zawierającego substancję czynną 1,3,5-tris(1,1-dimetyloetylo)-benzen i nazwę handlową TRACERCO FT36.</w:t>
      </w:r>
    </w:p>
    <w:p w14:paraId="17FDA6B1" w14:textId="77777777" w:rsidR="00BC362D" w:rsidRDefault="00BC362D">
      <w:pPr>
        <w:tabs>
          <w:tab w:val="left" w:pos="0"/>
        </w:tabs>
        <w:ind w:left="-360"/>
        <w:jc w:val="both"/>
        <w:rPr>
          <w:rFonts w:ascii="Franklin Gothic Medium" w:hAnsi="Franklin Gothic Medium"/>
        </w:rPr>
      </w:pPr>
    </w:p>
    <w:p w14:paraId="78F09735" w14:textId="77777777" w:rsidR="00BC362D" w:rsidRDefault="002C54B9">
      <w:pPr>
        <w:tabs>
          <w:tab w:val="left" w:pos="0"/>
        </w:tabs>
        <w:ind w:left="-36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color w:val="000000"/>
        </w:rPr>
        <w:t xml:space="preserve">3.  Transpozycja do prawa krajowego, decyzją NRC 30/2022, decyzji wykonawczej Komisji (UE) 2022/197 z dnia 17/1/2022 ustanawiającej </w:t>
      </w:r>
      <w:bookmarkStart w:id="0" w:name="_Hlk128994119"/>
      <w:r>
        <w:rPr>
          <w:rFonts w:ascii="Franklin Gothic Medium" w:hAnsi="Franklin Gothic Medium"/>
          <w:color w:val="000000"/>
        </w:rPr>
        <w:t>ACCUTRACE</w:t>
      </w:r>
      <w:r>
        <w:rPr>
          <w:rFonts w:ascii="Franklin Gothic Medium" w:hAnsi="Franklin Gothic Medium"/>
          <w:color w:val="000000"/>
          <w:vertAlign w:val="superscript"/>
        </w:rPr>
        <w:t>TM</w:t>
      </w:r>
      <w:r>
        <w:rPr>
          <w:rFonts w:ascii="Franklin Gothic Medium" w:hAnsi="Franklin Gothic Medium"/>
          <w:color w:val="000000"/>
        </w:rPr>
        <w:t xml:space="preserve"> PLUS </w:t>
      </w:r>
      <w:bookmarkEnd w:id="0"/>
      <w:r>
        <w:rPr>
          <w:rFonts w:ascii="Franklin Gothic Medium" w:hAnsi="Franklin Gothic Medium"/>
          <w:color w:val="000000"/>
        </w:rPr>
        <w:t xml:space="preserve"> jako wspólny znacznik skarbowy dla paliwa żeglugowego MGO i paliwa żeglugowego MDO.</w:t>
      </w:r>
    </w:p>
    <w:p w14:paraId="40E5D453" w14:textId="77777777" w:rsidR="00BC362D" w:rsidRDefault="00BC362D">
      <w:pPr>
        <w:tabs>
          <w:tab w:val="left" w:pos="0"/>
        </w:tabs>
        <w:ind w:left="-360"/>
        <w:jc w:val="both"/>
        <w:rPr>
          <w:rFonts w:ascii="Franklin Gothic Medium" w:hAnsi="Franklin Gothic Medium" w:cs="Franklin Gothic Medium"/>
          <w:lang w:eastAsia="zh-CN"/>
        </w:rPr>
      </w:pPr>
    </w:p>
    <w:p w14:paraId="4C0F4899" w14:textId="77777777" w:rsidR="00BC362D" w:rsidRDefault="002C54B9">
      <w:pPr>
        <w:shd w:val="clear" w:color="auto" w:fill="FFFFFF"/>
        <w:tabs>
          <w:tab w:val="left" w:pos="0"/>
        </w:tabs>
        <w:ind w:left="-36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4.  Pisma UNII WŁAŚCICIELI STATKÓW WYCIECZKOWYCH I PRZEWOŹNIKÓW MORSKICH wraz z protokołem nr 241 / 1 - 12 - 2022 oraz protokołem nr 255 / 9 - 12 - 2022.</w:t>
      </w:r>
    </w:p>
    <w:p w14:paraId="0160E443" w14:textId="77777777" w:rsidR="00BC362D" w:rsidRDefault="00BC362D">
      <w:pPr>
        <w:shd w:val="clear" w:color="auto" w:fill="FFFFFF"/>
        <w:tabs>
          <w:tab w:val="left" w:pos="0"/>
        </w:tabs>
        <w:ind w:left="-360"/>
        <w:jc w:val="both"/>
        <w:rPr>
          <w:rFonts w:ascii="Franklin Gothic Medium" w:hAnsi="Franklin Gothic Medium"/>
        </w:rPr>
      </w:pPr>
    </w:p>
    <w:p w14:paraId="7D21872C" w14:textId="77777777" w:rsidR="00BC362D" w:rsidRDefault="002C54B9">
      <w:pPr>
        <w:shd w:val="clear" w:color="auto" w:fill="FFFFFF"/>
        <w:tabs>
          <w:tab w:val="left" w:pos="0"/>
        </w:tabs>
        <w:ind w:left="-36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5.  Dyrektywa Parlamentu Europejskiego i Rady (UE) 2015/1535 z dnia 9 września 2015 r. ustanawiająca procedurę udzielania informacji w dziedzinie przepisów technicznych oraz zasad dotyczących usług społeczeństwa informacyjnego, transponowana do prawa krajowego dekretem prezydenckim 81/2018.</w:t>
      </w:r>
    </w:p>
    <w:p w14:paraId="0A4BA2F7" w14:textId="77777777" w:rsidR="00BC362D" w:rsidRDefault="00BC36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7" w:right="57"/>
        <w:jc w:val="both"/>
        <w:rPr>
          <w:rFonts w:ascii="Franklin Gothic Medium" w:hAnsi="Franklin Gothic Medium"/>
        </w:rPr>
      </w:pPr>
    </w:p>
    <w:p w14:paraId="12B7A60A" w14:textId="77777777" w:rsidR="00BC362D" w:rsidRDefault="00BC36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7" w:right="57"/>
        <w:jc w:val="both"/>
        <w:rPr>
          <w:rFonts w:ascii="Franklin Gothic Medium" w:hAnsi="Franklin Gothic Medium"/>
        </w:rPr>
      </w:pPr>
    </w:p>
    <w:p w14:paraId="2A698BFA" w14:textId="77777777" w:rsidR="00BC362D" w:rsidRDefault="002C54B9">
      <w:pPr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</w:p>
    <w:p w14:paraId="2E2BAE18" w14:textId="77777777" w:rsidR="00BC362D" w:rsidRDefault="00BC362D">
      <w:pPr>
        <w:jc w:val="both"/>
        <w:rPr>
          <w:rFonts w:ascii="Franklin Gothic Medium" w:hAnsi="Franklin Gothic Medium"/>
        </w:rPr>
      </w:pPr>
    </w:p>
    <w:p w14:paraId="5CC29201" w14:textId="77777777" w:rsidR="00BC362D" w:rsidRDefault="00BC362D">
      <w:pPr>
        <w:jc w:val="both"/>
        <w:rPr>
          <w:rFonts w:ascii="Franklin Gothic Medium" w:hAnsi="Franklin Gothic Medium"/>
        </w:rPr>
      </w:pPr>
    </w:p>
    <w:p w14:paraId="2F680E8D" w14:textId="77777777" w:rsidR="00BC362D" w:rsidRDefault="00BC362D">
      <w:pPr>
        <w:jc w:val="both"/>
        <w:rPr>
          <w:rFonts w:ascii="Franklin Gothic Medium" w:hAnsi="Franklin Gothic Medium"/>
        </w:rPr>
      </w:pPr>
    </w:p>
    <w:p w14:paraId="4602F710" w14:textId="77777777" w:rsidR="00BC362D" w:rsidRDefault="002C54B9">
      <w:pPr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  <w:t>Naczelnik Dyrekcji</w:t>
      </w:r>
    </w:p>
    <w:p w14:paraId="7ACCF15B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23543A61" w14:textId="77777777" w:rsidR="00BC362D" w:rsidRDefault="002C54B9">
      <w:pPr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  <w:t xml:space="preserve">  Eftychia Dima</w:t>
      </w:r>
    </w:p>
    <w:p w14:paraId="71505AB3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32B47F76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518AA436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4ECA9D5C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4E03A1EC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7C67A9DB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2FEC2F92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12E9B501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2AD1AD59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48F3FBD5" w14:textId="41B2702E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758675AA" w14:textId="425CFC9C" w:rsidR="002C54B9" w:rsidRDefault="002C54B9">
      <w:pPr>
        <w:jc w:val="both"/>
        <w:rPr>
          <w:rFonts w:ascii="Franklin Gothic Medium" w:hAnsi="Franklin Gothic Medium" w:cs="Franklin Gothic Medium"/>
          <w:b/>
        </w:rPr>
      </w:pPr>
    </w:p>
    <w:p w14:paraId="0453BE46" w14:textId="77777777" w:rsidR="002C54B9" w:rsidRDefault="002C54B9">
      <w:pPr>
        <w:jc w:val="both"/>
        <w:rPr>
          <w:rFonts w:ascii="Franklin Gothic Medium" w:hAnsi="Franklin Gothic Medium" w:cs="Franklin Gothic Medium"/>
          <w:b/>
        </w:rPr>
      </w:pPr>
    </w:p>
    <w:p w14:paraId="531105AD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4F139BE2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3E50055E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1EEABFF1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2ED23D65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528A120C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15E345B5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4AF5E115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55C8C289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11DBEECB" w14:textId="7875A24D" w:rsidR="005E3C91" w:rsidRDefault="005E3C91">
      <w:pPr>
        <w:rPr>
          <w:rFonts w:ascii="Franklin Gothic Medium" w:hAnsi="Franklin Gothic Medium" w:cs="Franklin Gothic Medium"/>
          <w:b/>
        </w:rPr>
      </w:pPr>
      <w:r>
        <w:rPr>
          <w:rFonts w:ascii="Franklin Gothic Medium" w:hAnsi="Franklin Gothic Medium" w:cs="Franklin Gothic Medium"/>
          <w:b/>
        </w:rPr>
        <w:br w:type="page"/>
      </w:r>
    </w:p>
    <w:p w14:paraId="53E04FCB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3D64A03D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58640A5E" w14:textId="77777777" w:rsidR="00BC362D" w:rsidRDefault="002C54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7" w:right="57"/>
        <w:jc w:val="center"/>
        <w:rPr>
          <w:rFonts w:ascii="Franklin Gothic Medium" w:hAnsi="Franklin Gothic Medium"/>
        </w:rPr>
      </w:pPr>
      <w:r>
        <w:rPr>
          <w:rFonts w:ascii="Franklin Gothic Medium" w:hAnsi="Franklin Gothic Medium"/>
          <w:b/>
          <w:color w:val="000000"/>
          <w:u w:val="single"/>
        </w:rPr>
        <w:t>PROJEKT ZALECENIA</w:t>
      </w:r>
    </w:p>
    <w:p w14:paraId="10EE998F" w14:textId="77777777" w:rsidR="00BC362D" w:rsidRDefault="00BC36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7" w:right="57"/>
        <w:jc w:val="center"/>
        <w:rPr>
          <w:rFonts w:ascii="Franklin Gothic Medium" w:hAnsi="Franklin Gothic Medium" w:cs="Franklin Gothic Medium"/>
          <w:b/>
          <w:color w:val="000000"/>
          <w:u w:val="single"/>
          <w:lang w:eastAsia="en-US"/>
        </w:rPr>
      </w:pPr>
    </w:p>
    <w:p w14:paraId="2C85BB86" w14:textId="77777777" w:rsidR="00BC362D" w:rsidRDefault="00BC36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7" w:right="57"/>
        <w:jc w:val="center"/>
        <w:rPr>
          <w:rFonts w:ascii="Franklin Gothic Medium" w:hAnsi="Franklin Gothic Medium"/>
        </w:rPr>
      </w:pPr>
    </w:p>
    <w:p w14:paraId="2177BC7A" w14:textId="77777777" w:rsidR="00BC362D" w:rsidRDefault="002C54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7" w:right="57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b/>
          <w:color w:val="000000"/>
        </w:rPr>
        <w:t>„Paliwa żeglugowe – Wymagania, metody badań i procedury dotyczące barwienia i oznaczania paliwa żeglugowego MGO i paliwa żeglugowego MDO”.</w:t>
      </w:r>
    </w:p>
    <w:p w14:paraId="09866206" w14:textId="77777777" w:rsidR="00BC362D" w:rsidRDefault="00BC36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7" w:right="57"/>
        <w:jc w:val="both"/>
        <w:rPr>
          <w:rFonts w:ascii="Franklin Gothic Medium" w:hAnsi="Franklin Gothic Medium" w:cs="Courier New"/>
          <w:color w:val="000000"/>
          <w:lang w:eastAsia="en-US"/>
        </w:rPr>
      </w:pPr>
    </w:p>
    <w:p w14:paraId="036B4185" w14:textId="77777777" w:rsidR="00BC362D" w:rsidRDefault="002C54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7" w:right="57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color w:val="000000"/>
        </w:rPr>
        <w:t xml:space="preserve"> </w:t>
      </w:r>
    </w:p>
    <w:p w14:paraId="44BD4DC7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Artykuł 1</w:t>
      </w:r>
    </w:p>
    <w:p w14:paraId="2D5DA98E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Cel – zakres</w:t>
      </w:r>
    </w:p>
    <w:p w14:paraId="7D3E7364" w14:textId="77777777" w:rsidR="00BC362D" w:rsidRDefault="00BC362D">
      <w:pPr>
        <w:pStyle w:val="HTMLPreformatted"/>
        <w:shd w:val="clear" w:color="auto" w:fill="FFFFFF"/>
        <w:ind w:left="57" w:right="57"/>
        <w:jc w:val="center"/>
        <w:rPr>
          <w:b/>
          <w:bCs/>
          <w:color w:val="000000"/>
        </w:rPr>
      </w:pPr>
    </w:p>
    <w:p w14:paraId="5FDDB61E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 xml:space="preserve">  Niniejsza decyzja obejmuje minimalne wymogi, jakie muszą spełniać</w:t>
      </w:r>
      <w:r>
        <w:rPr>
          <w:rFonts w:ascii="Franklin Gothic Medium" w:hAnsi="Franklin Gothic Medium"/>
          <w:sz w:val="24"/>
        </w:rPr>
        <w:t xml:space="preserve"> wszystkie kategorie (klasy) </w:t>
      </w:r>
      <w:r>
        <w:rPr>
          <w:rFonts w:ascii="Franklin Gothic Medium" w:hAnsi="Franklin Gothic Medium"/>
          <w:color w:val="000000"/>
          <w:sz w:val="24"/>
        </w:rPr>
        <w:t>ropopochodnych paliw żeglugowych</w:t>
      </w:r>
      <w:r>
        <w:rPr>
          <w:rFonts w:ascii="Franklin Gothic Medium" w:hAnsi="Franklin Gothic Medium"/>
          <w:sz w:val="24"/>
        </w:rPr>
        <w:t xml:space="preserve">, przedstawione w krajowej i międzynarodowej normie ELOT ISO 8216-1:2017, </w:t>
      </w:r>
      <w:r>
        <w:rPr>
          <w:rFonts w:ascii="Franklin Gothic Medium" w:hAnsi="Franklin Gothic Medium"/>
          <w:color w:val="000000"/>
          <w:sz w:val="24"/>
        </w:rPr>
        <w:t xml:space="preserve">a także procedury postępowania z nimi. </w:t>
      </w:r>
    </w:p>
    <w:p w14:paraId="57A0813A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>Tabela zawierająca kategorie paliw żeglugowych, o których mowa w niniejszej decyzji, znajduje się w załączniku.</w:t>
      </w:r>
    </w:p>
    <w:p w14:paraId="438A703A" w14:textId="77777777" w:rsidR="00BC362D" w:rsidRDefault="00BC362D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310038F6" w14:textId="77777777" w:rsidR="00BC362D" w:rsidRDefault="00BC362D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709611AD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Artykuł 2</w:t>
      </w:r>
    </w:p>
    <w:p w14:paraId="483111A8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Definicje</w:t>
      </w:r>
    </w:p>
    <w:p w14:paraId="1D7F44F5" w14:textId="77777777" w:rsidR="00BC362D" w:rsidRDefault="00BC362D">
      <w:pPr>
        <w:pStyle w:val="HTMLPreformatted"/>
        <w:shd w:val="clear" w:color="auto" w:fill="FFFFFF"/>
        <w:ind w:left="57" w:right="57"/>
        <w:jc w:val="center"/>
        <w:rPr>
          <w:b/>
          <w:bCs/>
          <w:color w:val="000000"/>
        </w:rPr>
      </w:pPr>
    </w:p>
    <w:p w14:paraId="36852633" w14:textId="77777777" w:rsidR="00BC362D" w:rsidRDefault="002C54B9">
      <w:pPr>
        <w:numPr>
          <w:ilvl w:val="0"/>
          <w:numId w:val="11"/>
        </w:numPr>
        <w:ind w:left="57" w:right="57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color w:val="000000"/>
        </w:rPr>
        <w:t>Paliwo żeglugowe: zgodnie z definicją zawartą w art. 2 ust. 3 wspólnej decyzji ministerialnej nr 128/2016 (Β΄3958) („Harmonizacja ustawodawstwa greckiego z dyrektywą Parlamentu Europejskiego i Rady (UE) 2016/802 z dnia 11 maja 2016 r. odnoszącą się do redukcji zawartości siarki w niektórych paliwach ciekłych” oraz</w:t>
      </w:r>
      <w:r>
        <w:rPr>
          <w:rFonts w:ascii="Franklin Gothic Medium" w:hAnsi="Franklin Gothic Medium"/>
        </w:rPr>
        <w:t xml:space="preserve"> w brzmieniu obowiązującym.</w:t>
      </w:r>
    </w:p>
    <w:p w14:paraId="2D173909" w14:textId="77777777" w:rsidR="00BC362D" w:rsidRDefault="002C54B9">
      <w:pPr>
        <w:numPr>
          <w:ilvl w:val="0"/>
          <w:numId w:val="12"/>
        </w:numPr>
        <w:ind w:left="57" w:right="57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color w:val="000000"/>
        </w:rPr>
        <w:t>Paliwo żeglugowe MDO: zgodnie z definicją zawartą w art. 2 ust. 4 wspólnej decyzji ministerialnej nr 128/2016 (Β΄3958) („Harmonizacja ustawodawstwa greckiego z dyrektywą Parlamentu Europejskiego i Rady (UE) 2016/802 z dnia 11 maja 2016 r. odnoszącą się do redukcji zawartości siarki w niektórych paliwach ciekłych” oraz w brzmieniu obowiązującym.</w:t>
      </w:r>
    </w:p>
    <w:p w14:paraId="6EF3E52F" w14:textId="77777777" w:rsidR="00BC362D" w:rsidRDefault="002C54B9">
      <w:pPr>
        <w:numPr>
          <w:ilvl w:val="0"/>
          <w:numId w:val="13"/>
        </w:numPr>
        <w:ind w:left="57" w:right="57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color w:val="000000"/>
        </w:rPr>
        <w:t>Paliwo żeglugowe MGO: zgodnie z definicją zawartą w art. 2 ust. 5 wspólnej decyzji ministerialnej nr 128/2016 (Β΄3958) („Harmonizacja ustawodawstwa greckiego z dyrektywą Parlamentu Europejskiego i Rady (UE) 2016/802 z dnia 11 maja 2016 r. odnoszącą się do redukcji zawartości siarki w niektórych paliwach ciekłych” oraz w brzmieniu obowiązującym.</w:t>
      </w:r>
    </w:p>
    <w:p w14:paraId="1DAC30E4" w14:textId="77777777" w:rsidR="00BC362D" w:rsidRDefault="00BC362D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71DC5532" w14:textId="77777777" w:rsidR="00BC362D" w:rsidRDefault="00BC362D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2CBD4C1C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Artykuł 3</w:t>
      </w:r>
    </w:p>
    <w:p w14:paraId="751DAC34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Wymogi</w:t>
      </w:r>
    </w:p>
    <w:p w14:paraId="0E644586" w14:textId="77777777" w:rsidR="00BC362D" w:rsidRDefault="00BC362D">
      <w:pPr>
        <w:pStyle w:val="HTMLPreformatted"/>
        <w:shd w:val="clear" w:color="auto" w:fill="FFFFFF"/>
        <w:ind w:left="57" w:right="57"/>
        <w:jc w:val="center"/>
        <w:rPr>
          <w:b/>
          <w:bCs/>
          <w:color w:val="000000"/>
        </w:rPr>
      </w:pPr>
    </w:p>
    <w:p w14:paraId="37CBD842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 xml:space="preserve">  Paliwa, o których mowa w art. 1 niniejszej decyzji, muszą spełniać wymagania </w:t>
      </w:r>
      <w:r>
        <w:rPr>
          <w:rFonts w:ascii="Franklin Gothic Medium" w:hAnsi="Franklin Gothic Medium"/>
          <w:sz w:val="24"/>
        </w:rPr>
        <w:t>krajowej i międzynarodowej normy ELOT ISO 8217:2017</w:t>
      </w:r>
      <w:r>
        <w:rPr>
          <w:rFonts w:ascii="Franklin Gothic Medium" w:hAnsi="Franklin Gothic Medium"/>
          <w:color w:val="000000"/>
          <w:sz w:val="24"/>
        </w:rPr>
        <w:t>, z wyjątkiem:</w:t>
      </w:r>
    </w:p>
    <w:p w14:paraId="223426C2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 xml:space="preserve">  </w:t>
      </w:r>
      <w:r>
        <w:rPr>
          <w:rFonts w:ascii="Franklin Gothic Medium" w:hAnsi="Franklin Gothic Medium"/>
          <w:color w:val="000000"/>
          <w:sz w:val="24"/>
          <w:u w:val="single"/>
        </w:rPr>
        <w:t>3.1 Siarka</w:t>
      </w:r>
    </w:p>
    <w:p w14:paraId="45BF9E98" w14:textId="77777777" w:rsidR="00BC362D" w:rsidRDefault="002C54B9">
      <w:pPr>
        <w:ind w:left="57" w:right="57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color w:val="000000"/>
        </w:rPr>
        <w:t>Maksymalna zawartości siarki</w:t>
      </w:r>
      <w:r>
        <w:rPr>
          <w:rFonts w:ascii="Franklin Gothic Medium" w:hAnsi="Franklin Gothic Medium"/>
        </w:rPr>
        <w:t xml:space="preserve"> w niektórych z tych paliw jest regulowana przez </w:t>
      </w:r>
      <w:r>
        <w:rPr>
          <w:rFonts w:ascii="Franklin Gothic Medium" w:hAnsi="Franklin Gothic Medium"/>
          <w:color w:val="000000"/>
        </w:rPr>
        <w:t>wspólną decyzję ministerialną nr 128/2016 (Β΄3958) („Harmonizacja ustawodawstwa greckiego z dyrektywą Parlamentu Europejskiego i Rady (UE) 2016/802 z dnia 11 maja 2016 r. odnoszącą się do redukcji zawartości siarki w niektórych paliwach ciekłych” oraz w brzmieniu obowiązującym.</w:t>
      </w:r>
    </w:p>
    <w:p w14:paraId="6333F6F2" w14:textId="77777777" w:rsidR="00BC362D" w:rsidRDefault="00BC362D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</w:p>
    <w:p w14:paraId="5B9597ED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  <w:u w:val="single"/>
        </w:rPr>
        <w:t>3.2. Kolor i znaczniki</w:t>
      </w:r>
    </w:p>
    <w:p w14:paraId="14F23C29" w14:textId="77777777" w:rsidR="00BC362D" w:rsidRDefault="002C54B9">
      <w:pPr>
        <w:pStyle w:val="HTMLPreformatted"/>
        <w:shd w:val="clear" w:color="auto" w:fill="FFFFFF"/>
        <w:ind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sz w:val="24"/>
        </w:rPr>
        <w:t xml:space="preserve">Paliwo </w:t>
      </w:r>
      <w:r>
        <w:rPr>
          <w:rFonts w:ascii="Franklin Gothic Medium" w:hAnsi="Franklin Gothic Medium"/>
          <w:color w:val="000000"/>
          <w:sz w:val="24"/>
        </w:rPr>
        <w:t>żeglugowe</w:t>
      </w:r>
      <w:r>
        <w:rPr>
          <w:rFonts w:ascii="Franklin Gothic Medium" w:hAnsi="Franklin Gothic Medium"/>
          <w:sz w:val="24"/>
        </w:rPr>
        <w:t xml:space="preserve"> MGO </w:t>
      </w:r>
      <w:r>
        <w:rPr>
          <w:rFonts w:ascii="Franklin Gothic Medium" w:hAnsi="Franklin Gothic Medium"/>
          <w:color w:val="000000"/>
          <w:sz w:val="24"/>
        </w:rPr>
        <w:t>i paliwo żeglugowe MDO są czarne.</w:t>
      </w:r>
    </w:p>
    <w:p w14:paraId="2BFABB4D" w14:textId="77777777" w:rsidR="00BC362D" w:rsidRDefault="002C54B9">
      <w:pPr>
        <w:ind w:right="57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color w:val="000000"/>
        </w:rPr>
        <w:t>W</w:t>
      </w:r>
      <w:r>
        <w:rPr>
          <w:rFonts w:ascii="Franklin Gothic Medium" w:hAnsi="Franklin Gothic Medium"/>
        </w:rPr>
        <w:t xml:space="preserve"> paliwie żeglugowym MGO </w:t>
      </w:r>
      <w:r>
        <w:rPr>
          <w:rFonts w:ascii="Franklin Gothic Medium" w:hAnsi="Franklin Gothic Medium"/>
          <w:color w:val="000000"/>
        </w:rPr>
        <w:t>oraz w paliwie żeglugowym MDO, które mają inną stawkę podatku akcyzowego niż olej napędowy i/lub olej opałowy, dodaje się następujące znaczniki skarbowe:</w:t>
      </w:r>
    </w:p>
    <w:p w14:paraId="4CF03A9C" w14:textId="77777777" w:rsidR="00BC362D" w:rsidRDefault="002C54B9">
      <w:pPr>
        <w:ind w:right="57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color w:val="000000"/>
        </w:rPr>
        <w:lastRenderedPageBreak/>
        <w:t>3.2.1 Jako znacznik europejski, ACCUTRACE</w:t>
      </w:r>
      <w:r>
        <w:rPr>
          <w:rFonts w:ascii="Franklin Gothic Medium" w:hAnsi="Franklin Gothic Medium"/>
          <w:color w:val="000000"/>
          <w:vertAlign w:val="superscript"/>
        </w:rPr>
        <w:t>TM</w:t>
      </w:r>
      <w:r>
        <w:rPr>
          <w:rFonts w:ascii="Franklin Gothic Medium" w:hAnsi="Franklin Gothic Medium"/>
          <w:color w:val="000000"/>
        </w:rPr>
        <w:t xml:space="preserve"> PLUS, zgodnie z decyzją wykonawczą Komisji Europejskiej 2022/197 i decyzją NRC nr 30/2022, „</w:t>
      </w:r>
      <w:r>
        <w:rPr>
          <w:rFonts w:ascii="Franklin Gothic Medium" w:hAnsi="Franklin Gothic Medium"/>
          <w:color w:val="000000"/>
          <w:shd w:val="clear" w:color="auto" w:fill="FFFFFF"/>
        </w:rPr>
        <w:t>Transpozycja do prawa krajowego decyzji wykonawczej Komisji (UE) 2022/197 z dnia 17/1/2022 ustanawiającej ACCUTRACE</w:t>
      </w:r>
      <w:r>
        <w:rPr>
          <w:rFonts w:ascii="Franklin Gothic Medium" w:hAnsi="Franklin Gothic Medium"/>
          <w:color w:val="000000"/>
          <w:shd w:val="clear" w:color="auto" w:fill="FFFFFF"/>
          <w:vertAlign w:val="superscript"/>
        </w:rPr>
        <w:t>TM</w:t>
      </w:r>
      <w:r>
        <w:rPr>
          <w:rFonts w:ascii="Franklin Gothic Medium" w:hAnsi="Franklin Gothic Medium"/>
          <w:color w:val="000000"/>
          <w:shd w:val="clear" w:color="auto" w:fill="FFFFFF"/>
        </w:rPr>
        <w:t xml:space="preserve"> PLUS jako wspólny znacznik skarbowy dla oleju opałowego, paliwa żeglugowego MGO, paliwa żeglugowego MDO, a także oleju oświetleniowego (nafty grzewczej), metody badań służące do jego oznaczania i związane z nimi wymagania techniczne</w:t>
      </w:r>
      <w:r>
        <w:rPr>
          <w:rFonts w:ascii="Franklin Gothic Medium" w:hAnsi="Franklin Gothic Medium"/>
          <w:color w:val="000000"/>
        </w:rPr>
        <w:t xml:space="preserve">” (Β’ </w:t>
      </w:r>
      <w:r>
        <w:rPr>
          <w:rFonts w:ascii="Franklin Gothic Medium" w:hAnsi="Franklin Gothic Medium"/>
          <w:color w:val="000000"/>
          <w:highlight w:val="yellow"/>
        </w:rPr>
        <w:t>Χ</w:t>
      </w:r>
      <w:r>
        <w:rPr>
          <w:rFonts w:ascii="Franklin Gothic Medium" w:hAnsi="Franklin Gothic Medium"/>
          <w:color w:val="000000"/>
        </w:rPr>
        <w:t>/2022).</w:t>
      </w:r>
    </w:p>
    <w:p w14:paraId="37055102" w14:textId="4EBDCAD1" w:rsidR="00BC362D" w:rsidRDefault="002C54B9">
      <w:pPr>
        <w:ind w:right="57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color w:val="000000"/>
        </w:rPr>
        <w:t xml:space="preserve">3.2.2 Jako znacznik krajowy, określony w decyzji NRC nr 94/2021, </w:t>
      </w:r>
      <w:r>
        <w:rPr>
          <w:rFonts w:ascii="Franklin Gothic Medium" w:hAnsi="Franklin Gothic Medium"/>
          <w:b/>
          <w:color w:val="000000"/>
        </w:rPr>
        <w:t>„</w:t>
      </w:r>
      <w:r>
        <w:rPr>
          <w:rFonts w:ascii="Franklin Gothic Medium" w:hAnsi="Franklin Gothic Medium"/>
          <w:color w:val="000000"/>
          <w:shd w:val="clear" w:color="auto" w:fill="FFFFFF"/>
        </w:rPr>
        <w:t>Znacznik skarbowy paliwa żeglugowego MGO i paliwa żeglugowego MDO za pomocą krajowego znacznika w technologii molekularnej, metody badań do jego oznaczania i związane z nimi wymagania techniczne”</w:t>
      </w:r>
      <w:r>
        <w:rPr>
          <w:rFonts w:ascii="Franklin Gothic Medium" w:hAnsi="Franklin Gothic Medium"/>
          <w:color w:val="000000"/>
        </w:rPr>
        <w:t>, (Β’</w:t>
      </w:r>
      <w:r w:rsidR="005E3C91">
        <w:rPr>
          <w:rFonts w:ascii="Franklin Gothic Medium" w:hAnsi="Franklin Gothic Medium"/>
          <w:color w:val="000000"/>
        </w:rPr>
        <w:t> </w:t>
      </w:r>
      <w:r>
        <w:rPr>
          <w:rFonts w:ascii="Franklin Gothic Medium" w:hAnsi="Franklin Gothic Medium"/>
          <w:color w:val="000000"/>
          <w:highlight w:val="yellow"/>
        </w:rPr>
        <w:t>Y</w:t>
      </w:r>
      <w:r>
        <w:rPr>
          <w:rFonts w:ascii="Franklin Gothic Medium" w:hAnsi="Franklin Gothic Medium"/>
          <w:color w:val="000000"/>
        </w:rPr>
        <w:t>/2022).</w:t>
      </w:r>
    </w:p>
    <w:p w14:paraId="62018780" w14:textId="77777777" w:rsidR="00BC362D" w:rsidRDefault="00BC362D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6FB8282B" w14:textId="77777777" w:rsidR="00BC362D" w:rsidRDefault="00BC362D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06E9DE54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Artykuł 4</w:t>
      </w:r>
    </w:p>
    <w:p w14:paraId="5502F4C9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Procedury barwienia i oznaczania</w:t>
      </w:r>
    </w:p>
    <w:p w14:paraId="6D75ACAA" w14:textId="77777777" w:rsidR="00BC362D" w:rsidRDefault="00BC362D">
      <w:pPr>
        <w:pStyle w:val="HTMLPreformatted"/>
        <w:shd w:val="clear" w:color="auto" w:fill="FFFFFF"/>
        <w:ind w:left="57" w:right="57"/>
        <w:jc w:val="center"/>
        <w:rPr>
          <w:b/>
          <w:bCs/>
          <w:color w:val="000000"/>
        </w:rPr>
      </w:pPr>
    </w:p>
    <w:p w14:paraId="566DFA4E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 xml:space="preserve">1. </w:t>
      </w:r>
      <w:r>
        <w:rPr>
          <w:rFonts w:ascii="Franklin Gothic Medium" w:hAnsi="Franklin Gothic Medium"/>
          <w:sz w:val="24"/>
        </w:rPr>
        <w:t xml:space="preserve">Paliwo </w:t>
      </w:r>
      <w:r>
        <w:rPr>
          <w:rFonts w:ascii="Franklin Gothic Medium" w:hAnsi="Franklin Gothic Medium"/>
          <w:color w:val="000000"/>
          <w:sz w:val="24"/>
        </w:rPr>
        <w:t>żeglugowe</w:t>
      </w:r>
      <w:r>
        <w:rPr>
          <w:rFonts w:ascii="Franklin Gothic Medium" w:hAnsi="Franklin Gothic Medium"/>
          <w:sz w:val="24"/>
        </w:rPr>
        <w:t xml:space="preserve"> MGO </w:t>
      </w:r>
      <w:r>
        <w:rPr>
          <w:rFonts w:ascii="Franklin Gothic Medium" w:hAnsi="Franklin Gothic Medium"/>
          <w:color w:val="000000"/>
          <w:sz w:val="24"/>
        </w:rPr>
        <w:t>i paliwo żeglugowe MDO produkowane przez greckie rafinerie lub rafinerie państwa członkowskiego Unii Europejskiej lub państwa trzeciego mogą być barwione i oznaczane w rafineriach lub w zakładach (składach podatkowych) przedsiębiorstw naftowych.</w:t>
      </w:r>
    </w:p>
    <w:p w14:paraId="5428689D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>2.  W przypadku greckich rafinerii i przedsiębiorstw naftowych mających siedzibę w Grecji, barwienie i oznaczanie będzie przeprowadzane pod ich opieką i na ich wyłączną odpowiedzialność, w każdym przypadku przed wprowadzeniem produktu do obrotu.</w:t>
      </w:r>
    </w:p>
    <w:p w14:paraId="2D42268E" w14:textId="77777777" w:rsidR="00BC362D" w:rsidRDefault="002C54B9">
      <w:pPr>
        <w:pStyle w:val="HTMLPreformatted"/>
        <w:shd w:val="clear" w:color="auto" w:fill="FFFFFF"/>
        <w:tabs>
          <w:tab w:val="clear" w:pos="916"/>
          <w:tab w:val="clear" w:pos="1832"/>
          <w:tab w:val="clear" w:pos="2748"/>
          <w:tab w:val="left" w:pos="360"/>
        </w:tabs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sz w:val="24"/>
        </w:rPr>
        <w:t xml:space="preserve">Paliwo </w:t>
      </w:r>
      <w:r>
        <w:rPr>
          <w:rFonts w:ascii="Franklin Gothic Medium" w:hAnsi="Franklin Gothic Medium"/>
          <w:color w:val="000000"/>
          <w:sz w:val="24"/>
        </w:rPr>
        <w:t>żeglugowe</w:t>
      </w:r>
      <w:r>
        <w:rPr>
          <w:rFonts w:ascii="Franklin Gothic Medium" w:hAnsi="Franklin Gothic Medium"/>
          <w:sz w:val="24"/>
        </w:rPr>
        <w:t xml:space="preserve"> MGO i </w:t>
      </w:r>
      <w:r>
        <w:rPr>
          <w:rFonts w:ascii="Franklin Gothic Medium" w:hAnsi="Franklin Gothic Medium"/>
          <w:color w:val="000000"/>
          <w:sz w:val="24"/>
        </w:rPr>
        <w:t>paliwo żeglugowe MDO przeznaczone do bezpośredniego zaopatrzenia statków i barek będzie nadal dostarczane barwione i oznaczane.</w:t>
      </w:r>
    </w:p>
    <w:p w14:paraId="5DCDCF0E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>3.  W każdym przypadku właściwy organ celny, w obecności lub pod nieobecność chemika GPLC, może według własnego uznania, przed lub w trakcie wyprowadzania ropy naftowej z rafinerii lub zakładów, pobrać próbki i przekazać je do zbadania właściwym służbom GPLC w celu sprawdzenia zgodności z warunkami ustanowionymi w art. 3 niniejszej decyzji.</w:t>
      </w:r>
    </w:p>
    <w:p w14:paraId="3B8D3224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>4.  Składowanie i ogólny obrót na terytorium Grecji paliwami, o których mowa w art. 1 niniejszej decyzji, prowadzą przedsiębiorstwa handlu produktami naftowymi, które posiadają licencje przewidziane w ustawie nr 3054/2002 (Dziennik Urzędowy 230/A/2002), zmienionej i obowiązującej.</w:t>
      </w:r>
    </w:p>
    <w:p w14:paraId="32C951B1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>5.  Badanie barwy</w:t>
      </w:r>
      <w:r>
        <w:rPr>
          <w:rFonts w:ascii="Franklin Gothic Medium" w:hAnsi="Franklin Gothic Medium"/>
          <w:sz w:val="24"/>
        </w:rPr>
        <w:t xml:space="preserve"> paliwa żeglugowego MGO </w:t>
      </w:r>
      <w:r>
        <w:rPr>
          <w:rFonts w:ascii="Franklin Gothic Medium" w:hAnsi="Franklin Gothic Medium"/>
          <w:color w:val="000000"/>
          <w:sz w:val="24"/>
        </w:rPr>
        <w:t xml:space="preserve">i paliwa żeglugowego MDO jest przeprowadzane makroskopowo. </w:t>
      </w:r>
    </w:p>
    <w:p w14:paraId="704FB922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>6.  Znaczniki określone w art. 3 pkt 3.2.1 i 3.2.2 niniejszej decyzji określa się ilościowo w laboratoriach opisanych w metodach wymienionych odpowiednio w art. 3 decyzji NRC nr </w:t>
      </w:r>
      <w:r>
        <w:rPr>
          <w:rFonts w:ascii="Franklin Gothic Medium" w:hAnsi="Franklin Gothic Medium"/>
          <w:color w:val="000000"/>
          <w:sz w:val="24"/>
          <w:shd w:val="clear" w:color="auto" w:fill="FFFFFF"/>
        </w:rPr>
        <w:t>30</w:t>
      </w:r>
      <w:r>
        <w:rPr>
          <w:rFonts w:ascii="Franklin Gothic Medium" w:hAnsi="Franklin Gothic Medium"/>
          <w:color w:val="000000"/>
          <w:sz w:val="24"/>
        </w:rPr>
        <w:t>/2022 oraz w art. 3 decyzji NRC nr 94/2021.</w:t>
      </w:r>
    </w:p>
    <w:p w14:paraId="3D7E3248" w14:textId="77777777" w:rsidR="00BC362D" w:rsidRDefault="00BC362D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2D5BC169" w14:textId="77777777" w:rsidR="00BC362D" w:rsidRDefault="00BC362D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34179709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Artykuł 5</w:t>
      </w:r>
    </w:p>
    <w:p w14:paraId="080A0F76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Pobieranie próbek – badania – metody badań</w:t>
      </w:r>
    </w:p>
    <w:p w14:paraId="04FFD785" w14:textId="77777777" w:rsidR="00BC362D" w:rsidRDefault="00BC362D">
      <w:pPr>
        <w:pStyle w:val="HTMLPreformatted"/>
        <w:shd w:val="clear" w:color="auto" w:fill="FFFFFF"/>
        <w:ind w:left="57" w:right="57"/>
        <w:jc w:val="center"/>
        <w:rPr>
          <w:b/>
          <w:bCs/>
          <w:color w:val="000000"/>
        </w:rPr>
      </w:pPr>
    </w:p>
    <w:p w14:paraId="65FBBEE3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 xml:space="preserve">1.   Pobieranie próbek paliw, o których mowa w art. 1 niniejszej decyzji, przeprowadza się zgodnie z normą ELOT ISO 13739 i/lub zgodnie ze wspólną decyzją ministerialną nr 54/2015 „Procedury pobierania próbek, badania i wydawania opinii na temat prawidłowości lub braku prawidłowości próbek paliw ciekłych” (Β' 462/2016) w brzmieniu obowiązującym, i/lub zgodnie ze wspólną decyzją ministerialną </w:t>
      </w:r>
      <w:r>
        <w:rPr>
          <w:rStyle w:val="fontstyle35"/>
          <w:rFonts w:ascii="Franklin Gothic Medium" w:hAnsi="Franklin Gothic Medium"/>
          <w:color w:val="000000"/>
          <w:sz w:val="24"/>
        </w:rPr>
        <w:t>128/2016</w:t>
      </w:r>
      <w:r>
        <w:rPr>
          <w:rFonts w:ascii="Franklin Gothic Medium" w:hAnsi="Franklin Gothic Medium"/>
          <w:color w:val="000000"/>
          <w:sz w:val="24"/>
        </w:rPr>
        <w:t xml:space="preserve"> „Harmonizacja ustawodawstwa greckiego z dyrektywą Parlamentu Europejskiego i Rady (UE) 2016/802 z dnia 11 maja 2016 r. odnoszącą się do redukcji zawartości siarki w niektórych paliwach ciekłych”,</w:t>
      </w:r>
      <w:r>
        <w:rPr>
          <w:rFonts w:ascii="Franklin Gothic Medium" w:hAnsi="Franklin Gothic Medium"/>
          <w:b/>
          <w:color w:val="000000"/>
          <w:sz w:val="24"/>
        </w:rPr>
        <w:t xml:space="preserve"> </w:t>
      </w:r>
      <w:r>
        <w:rPr>
          <w:rFonts w:ascii="Franklin Gothic Medium" w:hAnsi="Franklin Gothic Medium"/>
          <w:color w:val="000000"/>
          <w:sz w:val="24"/>
        </w:rPr>
        <w:t>(Β' 3958/2016), w brzmieniu obowiązującym. Jeżeli metody badawcze wymagają specjalistycznej metody pobierania próbek, stosuje się tę metodę.</w:t>
      </w:r>
    </w:p>
    <w:p w14:paraId="05D705CD" w14:textId="77777777" w:rsidR="00BC362D" w:rsidRDefault="002C54B9">
      <w:pPr>
        <w:pStyle w:val="HTMLPreformatted"/>
        <w:shd w:val="clear" w:color="auto" w:fill="FFFFFF"/>
        <w:ind w:left="57" w:right="57"/>
        <w:jc w:val="both"/>
      </w:pPr>
      <w:r>
        <w:rPr>
          <w:rFonts w:ascii="Franklin Gothic Medium" w:hAnsi="Franklin Gothic Medium"/>
          <w:color w:val="000000"/>
          <w:sz w:val="24"/>
        </w:rPr>
        <w:lastRenderedPageBreak/>
        <w:t xml:space="preserve">2.   Próbki zostaną zbadane z zastosowaniem procedury wyszczególnionej we wspólnej decyzji ministerialnej nr 54/2015 „Procedury pobierania próbek, badania i wydawania opinii na temat prawidłowości lub braku prawidłowości próbek paliw ciekłych” (Β' 462/2016) w brzmieniu obowiązującym, i/lub zgodnie ze wspólną decyzją ministerialną </w:t>
      </w:r>
      <w:r>
        <w:rPr>
          <w:rStyle w:val="fontstyle35"/>
          <w:rFonts w:ascii="Franklin Gothic Medium" w:hAnsi="Franklin Gothic Medium"/>
          <w:color w:val="000000"/>
          <w:sz w:val="24"/>
        </w:rPr>
        <w:t>128/2016</w:t>
      </w:r>
      <w:r>
        <w:rPr>
          <w:rFonts w:ascii="Franklin Gothic Medium" w:hAnsi="Franklin Gothic Medium"/>
          <w:color w:val="000000"/>
          <w:sz w:val="24"/>
        </w:rPr>
        <w:t xml:space="preserve"> „Harmonizacja ustawodawstwa greckiego z dyrektywą Parlamentu Europejskiego i Rady (UE) 2016/802 z dnia 11 maja 2016 r. odnoszącą się do redukcji zawartości siarki</w:t>
      </w:r>
      <w:r>
        <w:rPr>
          <w:rFonts w:ascii="Franklin Gothic Medium" w:hAnsi="Franklin Gothic Medium"/>
          <w:b/>
          <w:color w:val="000000"/>
          <w:sz w:val="24"/>
        </w:rPr>
        <w:t xml:space="preserve"> </w:t>
      </w:r>
      <w:r>
        <w:rPr>
          <w:rFonts w:ascii="Franklin Gothic Medium" w:hAnsi="Franklin Gothic Medium"/>
          <w:color w:val="000000"/>
          <w:sz w:val="24"/>
        </w:rPr>
        <w:t>w niektórych paliwach ciekłych”, (Β' 3958/2016), w brzmieniu obowiązującym.</w:t>
      </w:r>
    </w:p>
    <w:p w14:paraId="25063C33" w14:textId="77777777" w:rsidR="00BC362D" w:rsidRDefault="002C54B9">
      <w:pPr>
        <w:pStyle w:val="BodyText"/>
        <w:tabs>
          <w:tab w:val="left" w:pos="-660"/>
        </w:tabs>
        <w:ind w:left="57" w:right="57"/>
        <w:rPr>
          <w:rFonts w:ascii="Franklin Gothic Medium" w:hAnsi="Franklin Gothic Medium"/>
        </w:rPr>
      </w:pPr>
      <w:r>
        <w:rPr>
          <w:rFonts w:ascii="Franklin Gothic Medium" w:hAnsi="Franklin Gothic Medium"/>
          <w:color w:val="000000"/>
        </w:rPr>
        <w:t xml:space="preserve">3. Metody referencyjne stosowane do określania właściwości jakości paliw, o których mowa w art. 1 niniejszej decyzji, są normami badań przewidzianymi w normie </w:t>
      </w:r>
      <w:r>
        <w:rPr>
          <w:rFonts w:ascii="Franklin Gothic Medium" w:hAnsi="Franklin Gothic Medium"/>
        </w:rPr>
        <w:t>ELOT ISO 8217:2017 i które stanowią integralną część niniejszej decyzji</w:t>
      </w:r>
      <w:r>
        <w:rPr>
          <w:rFonts w:ascii="Franklin Gothic Medium" w:hAnsi="Franklin Gothic Medium"/>
          <w:color w:val="000000"/>
        </w:rPr>
        <w:t xml:space="preserve">. </w:t>
      </w:r>
      <w:r>
        <w:rPr>
          <w:rFonts w:ascii="Franklin Gothic Medium" w:hAnsi="Franklin Gothic Medium"/>
        </w:rPr>
        <w:t>Możliwe jest przyjęcie metody badawczej mającej na celu zastąpienie odpowiedniej metody badawczej w normie ELOT EN 8217:2017, pod warunkiem że można wykazać, że nowa metoda oferuje co najmniej taką samą dokładność (poprawność i wiarygodność), jak metoda, którą zastępuje.</w:t>
      </w:r>
    </w:p>
    <w:p w14:paraId="7B40493D" w14:textId="77777777" w:rsidR="00BC362D" w:rsidRDefault="002C54B9">
      <w:pPr>
        <w:tabs>
          <w:tab w:val="left" w:pos="0"/>
          <w:tab w:val="left" w:pos="540"/>
        </w:tabs>
        <w:ind w:left="57" w:right="57" w:hanging="108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ab/>
        <w:t>4. Dla wszystkich metod badawczych określonych w normie ELOT EN 8217:2017 podaje się informacje na temat ich precyzyjności. W przypadku wątpliwości wyniki badań ocenia się i interpretuje zgodnie z normą ELOT 4259-3:2020.</w:t>
      </w:r>
    </w:p>
    <w:p w14:paraId="6C46ABC2" w14:textId="77777777" w:rsidR="00BC362D" w:rsidRDefault="00BC362D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6E382264" w14:textId="77777777" w:rsidR="00BC362D" w:rsidRDefault="00BC362D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7A8C4C56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 xml:space="preserve">Artykuł 6 </w:t>
      </w:r>
    </w:p>
    <w:p w14:paraId="735982BD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Dodatki</w:t>
      </w:r>
    </w:p>
    <w:p w14:paraId="4BF98478" w14:textId="77777777" w:rsidR="00BC362D" w:rsidRDefault="00BC362D">
      <w:pPr>
        <w:pStyle w:val="HTMLPreformatted"/>
        <w:shd w:val="clear" w:color="auto" w:fill="FFFFFF"/>
        <w:ind w:left="57" w:right="57"/>
        <w:jc w:val="center"/>
        <w:rPr>
          <w:b/>
          <w:bCs/>
          <w:color w:val="000000"/>
        </w:rPr>
      </w:pPr>
    </w:p>
    <w:p w14:paraId="3E5BDA84" w14:textId="77777777" w:rsidR="00BC362D" w:rsidRDefault="002C54B9">
      <w:pPr>
        <w:pStyle w:val="body"/>
        <w:ind w:left="57" w:right="57" w:firstLine="0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>Paliwa, o których mowa w art. 1 niniejszej decyzji</w:t>
      </w:r>
      <w:r>
        <w:rPr>
          <w:rFonts w:ascii="Franklin Gothic Medium" w:hAnsi="Franklin Gothic Medium"/>
          <w:sz w:val="24"/>
        </w:rPr>
        <w:t>, mogą zawierać dodatki poprawiające ich działanie, ale nie mogą zawierać żadnych związków, które mogą sprawić, że paliwo stanie się nieodpowiednie do wykorzystania jako paliwo żeglugowe. Stosowane dodatki nie mogą:</w:t>
      </w:r>
    </w:p>
    <w:p w14:paraId="64DADB82" w14:textId="77777777" w:rsidR="00BC362D" w:rsidRDefault="002C54B9">
      <w:pPr>
        <w:pStyle w:val="body"/>
        <w:numPr>
          <w:ilvl w:val="0"/>
          <w:numId w:val="14"/>
        </w:numPr>
        <w:ind w:left="57" w:right="57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sz w:val="24"/>
        </w:rPr>
        <w:t>zagrażać bezpieczeństwu statków ani niekorzystnie wpływać na działanie ich urządzeń mechanicznych;</w:t>
      </w:r>
    </w:p>
    <w:p w14:paraId="3B23F719" w14:textId="77777777" w:rsidR="00BC362D" w:rsidRDefault="002C54B9">
      <w:pPr>
        <w:pStyle w:val="body"/>
        <w:numPr>
          <w:ilvl w:val="0"/>
          <w:numId w:val="15"/>
        </w:numPr>
        <w:ind w:left="57" w:right="57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sz w:val="24"/>
        </w:rPr>
        <w:t>być niebezpieczne dla ludzkiego zdrowia;</w:t>
      </w:r>
    </w:p>
    <w:p w14:paraId="6DCB50FF" w14:textId="77777777" w:rsidR="00BC362D" w:rsidRDefault="002C54B9">
      <w:pPr>
        <w:pStyle w:val="body"/>
        <w:numPr>
          <w:ilvl w:val="0"/>
          <w:numId w:val="16"/>
        </w:numPr>
        <w:ind w:left="57" w:right="57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sz w:val="24"/>
        </w:rPr>
        <w:t>w żaden sposób przyczyniać się do zwiększania poziomu zanieczyszczeń.</w:t>
      </w:r>
    </w:p>
    <w:p w14:paraId="2BEF3B74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>Przedsiębiorstwa handlu produktami naftowymi odpowiadają za stosowanie dodatków, mając na względzie zwiększanie wydajności w zakresie przewidzianego zastosowania.</w:t>
      </w:r>
    </w:p>
    <w:p w14:paraId="13C88B83" w14:textId="77777777" w:rsidR="00BC362D" w:rsidRDefault="002C54B9">
      <w:pPr>
        <w:pStyle w:val="HTMLPreformatted"/>
        <w:shd w:val="clear" w:color="auto" w:fill="FFFFFF"/>
        <w:tabs>
          <w:tab w:val="left" w:pos="540"/>
        </w:tabs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 xml:space="preserve"> Przedsiębiorstwa, w celach informacyjnych, ale także w celu umożliwienia kontroli obecności dodatku w kontrolowanym produkcie, przedkładają Dyrekcji ds.</w:t>
      </w:r>
      <w:r>
        <w:rPr>
          <w:rFonts w:ascii="Franklin Gothic Medium" w:hAnsi="Franklin Gothic Medium"/>
          <w:sz w:val="24"/>
        </w:rPr>
        <w:t xml:space="preserve"> Energii, Przemysłu i Produktów Chemicznych Generalnego Państwowego Laboratorium Chemicznego szczegółowe informacje dotyczące dodatku, takie jak jego właściwości fizykochemiczne, skład chemiczny, procent, w jakim jest dodawany do paliwa, metoda kontroli, ulepszenia, które wprowadza, wyniki badań laboratoryjnych i mechanicznych, świadectwo badań mechanicznych, dane dotyczące bezpieczeństwa, oświadczenie przedsiębiorstwa, czy dodatek jest stosowany w krajach UE lub krajach EFTA będących stronami Porozumienia EOG lub w Turcji.</w:t>
      </w:r>
    </w:p>
    <w:p w14:paraId="0F9CE72D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 xml:space="preserve"> Informacje na temat dodatku traktuje się jako poufne.</w:t>
      </w:r>
    </w:p>
    <w:p w14:paraId="115D60DF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 xml:space="preserve"> </w:t>
      </w:r>
    </w:p>
    <w:p w14:paraId="465A1557" w14:textId="77777777" w:rsidR="00BC362D" w:rsidRDefault="00BC362D">
      <w:pPr>
        <w:pStyle w:val="bulletslist"/>
        <w:ind w:left="57" w:right="57" w:hanging="1440"/>
        <w:rPr>
          <w:rFonts w:ascii="Franklin Gothic Medium" w:hAnsi="Franklin Gothic Medium"/>
          <w:sz w:val="24"/>
          <w:szCs w:val="24"/>
        </w:rPr>
      </w:pPr>
    </w:p>
    <w:p w14:paraId="08F18BA4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Artykuł 7</w:t>
      </w:r>
    </w:p>
    <w:p w14:paraId="3586CEAC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Klauzula swobodnego przepływu i wzajemnego uznawania</w:t>
      </w:r>
    </w:p>
    <w:p w14:paraId="0FB369E3" w14:textId="77777777" w:rsidR="00BC362D" w:rsidRDefault="00BC362D">
      <w:pPr>
        <w:pStyle w:val="HTMLPreformatted"/>
        <w:shd w:val="clear" w:color="auto" w:fill="FFFFFF"/>
        <w:ind w:left="57" w:right="57"/>
        <w:jc w:val="center"/>
        <w:rPr>
          <w:b/>
          <w:bCs/>
          <w:color w:val="000000"/>
        </w:rPr>
      </w:pPr>
    </w:p>
    <w:p w14:paraId="70F1F54A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 xml:space="preserve"> Z chwilą wejścia w życie niniejszej decyzji nie zezwala się na zakazanie, ograniczenie lub zapobieganie wprowadzaniu do obrotu w Grecji paliw spełniających wymogi niniejszej decyzji, bez uszczerbku dla innych przepisów mających zastosowanie przepisów dotyczących wprowadzania paliw do obrotu. Paliwa, które zostały zgodnie z prawem wyprodukowane i/lub wprowadzone do obrotu w innych państwach członkowskich UE lub krajach EFTA będących stronami Porozumienia EOG, lub w Turcji, mogą być wprowadzone do obrotu w Grecji, jeżeli spełniają wymogi eksploatacyjne silników przeznaczonych do zasilania paliwami tego typu i </w:t>
      </w:r>
      <w:r>
        <w:rPr>
          <w:rFonts w:ascii="Franklin Gothic Medium" w:hAnsi="Franklin Gothic Medium"/>
          <w:color w:val="000000"/>
          <w:sz w:val="24"/>
        </w:rPr>
        <w:lastRenderedPageBreak/>
        <w:t>jeżeli udowodniono, że gwarantują one równoważny poziom bezpieczeństwa dla zdrowia ludzkiego i środowiska w takich samych warunkach klimatycznych.</w:t>
      </w:r>
    </w:p>
    <w:p w14:paraId="0D5C1132" w14:textId="77777777" w:rsidR="00BC362D" w:rsidRDefault="00BC362D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200C61A4" w14:textId="77777777" w:rsidR="00BC362D" w:rsidRDefault="00BC362D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160A8614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Artykuł 8</w:t>
      </w:r>
    </w:p>
    <w:p w14:paraId="2CC67B44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Uchylone przepisy</w:t>
      </w:r>
    </w:p>
    <w:p w14:paraId="5573BCEA" w14:textId="77777777" w:rsidR="00BC362D" w:rsidRDefault="00BC362D">
      <w:pPr>
        <w:pStyle w:val="HTMLPreformatted"/>
        <w:shd w:val="clear" w:color="auto" w:fill="FFFFFF"/>
        <w:ind w:left="57" w:right="57"/>
        <w:jc w:val="center"/>
        <w:rPr>
          <w:b/>
          <w:bCs/>
          <w:color w:val="000000"/>
        </w:rPr>
      </w:pPr>
    </w:p>
    <w:p w14:paraId="54233559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 xml:space="preserve">  Z dniem wejścia w życie niniejszej decyzji przestają mieć zastosowanie do paliw żeglugowych:</w:t>
      </w:r>
    </w:p>
    <w:p w14:paraId="65C27717" w14:textId="77777777" w:rsidR="00BC362D" w:rsidRDefault="002C54B9">
      <w:pPr>
        <w:pStyle w:val="HTMLPreformatted"/>
        <w:numPr>
          <w:ilvl w:val="0"/>
          <w:numId w:val="17"/>
        </w:numPr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>decyzja NRC 53/2015 (Dziennik Urzędowy 987/B'/2016). „Paliwa żeglugowe – Wymagania, metody badań i procedury dotyczące barwienia i oznaczania paliwa żeglugowego MGO”.</w:t>
      </w:r>
    </w:p>
    <w:p w14:paraId="705F8C70" w14:textId="77777777" w:rsidR="00BC362D" w:rsidRDefault="002C54B9">
      <w:pPr>
        <w:pStyle w:val="HTMLPreformatted"/>
        <w:numPr>
          <w:ilvl w:val="0"/>
          <w:numId w:val="18"/>
        </w:numPr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>wszelkie inne przepisy sprzeczne z niniejszą decyzją.</w:t>
      </w:r>
    </w:p>
    <w:p w14:paraId="1C9B91C9" w14:textId="77777777" w:rsidR="00BC362D" w:rsidRDefault="00BC362D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1734917B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 xml:space="preserve">                </w:t>
      </w:r>
    </w:p>
    <w:p w14:paraId="56BDDDC5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Artykuł 9</w:t>
      </w:r>
    </w:p>
    <w:p w14:paraId="4CF1B059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Wejście w życie</w:t>
      </w:r>
    </w:p>
    <w:p w14:paraId="6F0721BE" w14:textId="77777777" w:rsidR="00BC362D" w:rsidRDefault="00BC362D">
      <w:pPr>
        <w:pStyle w:val="HTMLPreformatted"/>
        <w:shd w:val="clear" w:color="auto" w:fill="FFFFFF"/>
        <w:ind w:left="57" w:right="57"/>
        <w:jc w:val="center"/>
        <w:rPr>
          <w:b/>
          <w:bCs/>
          <w:color w:val="000000"/>
        </w:rPr>
      </w:pPr>
    </w:p>
    <w:p w14:paraId="7FA666F0" w14:textId="77777777" w:rsidR="00BC362D" w:rsidRDefault="002C54B9">
      <w:pPr>
        <w:pStyle w:val="HTMLPreformatted"/>
        <w:shd w:val="clear" w:color="auto" w:fill="FFFFFF"/>
        <w:ind w:left="57" w:right="57"/>
        <w:jc w:val="both"/>
      </w:pPr>
      <w:r>
        <w:rPr>
          <w:rFonts w:ascii="Franklin Gothic Medium" w:hAnsi="Franklin Gothic Medium"/>
          <w:color w:val="000000"/>
          <w:sz w:val="24"/>
        </w:rPr>
        <w:t>1.  Poniższy załącznik stanowi integralną część niniejszej decyzji.</w:t>
      </w:r>
    </w:p>
    <w:p w14:paraId="2DC7FB33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>2. Niniejsza decyzja wchodzi w życie z dniem jej publikacji w Dzienniku Urzędowym.</w:t>
      </w:r>
    </w:p>
    <w:p w14:paraId="6BFCB0A9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 xml:space="preserve"> 3. Niniejsza decyzja podlega publikacji w Dzienniku Urzędowym. </w:t>
      </w:r>
    </w:p>
    <w:p w14:paraId="58123B21" w14:textId="77777777" w:rsidR="00BC362D" w:rsidRDefault="00BC362D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4E734504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 xml:space="preserve">                      </w:t>
      </w:r>
    </w:p>
    <w:p w14:paraId="372B971A" w14:textId="77777777" w:rsidR="00BC362D" w:rsidRDefault="002C54B9">
      <w:pPr>
        <w:pStyle w:val="Heading1"/>
        <w:ind w:left="57" w:right="57"/>
        <w:jc w:val="center"/>
        <w:rPr>
          <w:rFonts w:ascii="Franklin Gothic Medium" w:hAnsi="Franklin Gothic Medium"/>
          <w:sz w:val="24"/>
        </w:rPr>
      </w:pPr>
      <w:r>
        <w:rPr>
          <w:rFonts w:ascii="Franklin Gothic Medium" w:hAnsi="Franklin Gothic Medium"/>
          <w:color w:val="000000" w:themeColor="text1"/>
          <w:sz w:val="24"/>
        </w:rPr>
        <w:t xml:space="preserve">Załącznik </w:t>
      </w:r>
    </w:p>
    <w:p w14:paraId="1E508276" w14:textId="77777777" w:rsidR="00BC362D" w:rsidRDefault="002C54B9">
      <w:pPr>
        <w:ind w:left="57" w:right="57"/>
        <w:jc w:val="center"/>
        <w:rPr>
          <w:rFonts w:ascii="Franklin Gothic Medium" w:hAnsi="Franklin Gothic Medium"/>
        </w:rPr>
      </w:pPr>
      <w:r>
        <w:rPr>
          <w:rFonts w:ascii="Franklin Gothic Medium" w:hAnsi="Franklin Gothic Medium"/>
          <w:b/>
        </w:rPr>
        <w:t>Kategorie paliwa żeglugowego</w:t>
      </w:r>
    </w:p>
    <w:p w14:paraId="11A99D52" w14:textId="77777777" w:rsidR="00BC362D" w:rsidRDefault="00BC362D">
      <w:pPr>
        <w:ind w:left="57" w:right="57"/>
        <w:jc w:val="both"/>
        <w:rPr>
          <w:rFonts w:ascii="Franklin Gothic Medium" w:hAnsi="Franklin Gothic Medium"/>
          <w:b/>
          <w:bCs/>
        </w:rPr>
      </w:pPr>
    </w:p>
    <w:tbl>
      <w:tblPr>
        <w:tblW w:w="11214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428"/>
        <w:gridCol w:w="2007"/>
        <w:gridCol w:w="1998"/>
        <w:gridCol w:w="1984"/>
        <w:gridCol w:w="2797"/>
      </w:tblGrid>
      <w:tr w:rsidR="00BC362D" w14:paraId="4E308ED9" w14:textId="77777777" w:rsidTr="005E3C91"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50BF6" w14:textId="77777777" w:rsidR="00BC362D" w:rsidRDefault="002C54B9">
            <w:pPr>
              <w:pStyle w:val="tableheader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Rodzina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8A68B" w14:textId="77777777" w:rsidR="00BC362D" w:rsidRDefault="002C54B9">
            <w:pPr>
              <w:pStyle w:val="tableheader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Kategoria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0A1BF4" w14:textId="77777777" w:rsidR="00BC362D" w:rsidRDefault="002C54B9">
            <w:pPr>
              <w:pStyle w:val="tableheader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Maksymalna lepkość kinematyczna w temperaturze 40 °C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F4A57" w14:textId="77777777" w:rsidR="00BC362D" w:rsidRDefault="002C54B9">
            <w:pPr>
              <w:pStyle w:val="tableheader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Maksymalna lepkość kinematyczna w temperaturze 50 °C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3B843" w14:textId="77777777" w:rsidR="00BC362D" w:rsidRDefault="002C54B9">
            <w:pPr>
              <w:pStyle w:val="tableheader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Uwagi</w:t>
            </w:r>
          </w:p>
        </w:tc>
      </w:tr>
      <w:tr w:rsidR="00BC362D" w14:paraId="7356AB4A" w14:textId="77777777" w:rsidTr="005E3C91"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4F0A0" w14:textId="77777777" w:rsidR="00BC362D" w:rsidRDefault="002C54B9">
            <w:pPr>
              <w:pStyle w:val="tableheader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Podkategoria w zależności od rodzaju paliwa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00323" w14:textId="77777777" w:rsidR="00BC362D" w:rsidRDefault="002C54B9">
            <w:pPr>
              <w:pStyle w:val="tableheader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Podkategorie wg zastosowania i właściwości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54DD3" w14:textId="77777777" w:rsidR="00BC362D" w:rsidRDefault="002C54B9">
            <w:pPr>
              <w:pStyle w:val="tableheader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mm</w:t>
            </w:r>
            <w:r>
              <w:rPr>
                <w:rFonts w:ascii="Franklin Gothic Medium" w:hAnsi="Franklin Gothic Medium"/>
                <w:vertAlign w:val="superscript"/>
              </w:rPr>
              <w:t>2</w:t>
            </w:r>
            <w:r>
              <w:rPr>
                <w:rFonts w:ascii="Franklin Gothic Medium" w:hAnsi="Franklin Gothic Medium"/>
              </w:rPr>
              <w:t>/sek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77802" w14:textId="77777777" w:rsidR="00BC362D" w:rsidRDefault="002C54B9">
            <w:pPr>
              <w:pStyle w:val="tableheader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mm</w:t>
            </w:r>
            <w:r>
              <w:rPr>
                <w:rFonts w:ascii="Franklin Gothic Medium" w:hAnsi="Franklin Gothic Medium"/>
                <w:vertAlign w:val="superscript"/>
              </w:rPr>
              <w:t>2</w:t>
            </w:r>
            <w:r>
              <w:rPr>
                <w:rFonts w:ascii="Franklin Gothic Medium" w:hAnsi="Franklin Gothic Medium"/>
              </w:rPr>
              <w:t>/sek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3D533" w14:textId="77777777" w:rsidR="00BC362D" w:rsidRDefault="00BC362D">
            <w:pPr>
              <w:pStyle w:val="tableheader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</w:tr>
      <w:tr w:rsidR="00BC362D" w14:paraId="59EC6472" w14:textId="77777777" w:rsidTr="005E3C91">
        <w:trPr>
          <w:cantSplit/>
        </w:trPr>
        <w:tc>
          <w:tcPr>
            <w:tcW w:w="2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624B3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Destylaty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AD9BF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DMX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02B63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5,000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D34E2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-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27342" w14:textId="77777777" w:rsidR="00BC362D" w:rsidRDefault="002C54B9">
            <w:pPr>
              <w:pStyle w:val="tabletext1"/>
              <w:widowControl w:val="0"/>
              <w:ind w:left="57" w:right="57"/>
            </w:pPr>
            <w:r>
              <w:rPr>
                <w:rFonts w:ascii="Franklin Gothic Medium" w:hAnsi="Franklin Gothic Medium"/>
              </w:rPr>
              <w:t>Stosowane w sytuacjach awaryjnych, wolne od FAME</w:t>
            </w:r>
          </w:p>
        </w:tc>
      </w:tr>
      <w:tr w:rsidR="00BC362D" w14:paraId="79668DED" w14:textId="77777777" w:rsidTr="005E3C91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64F77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37135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DMA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AC417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6,000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164EC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-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97EE8" w14:textId="77777777" w:rsidR="00BC362D" w:rsidRDefault="002C54B9">
            <w:pPr>
              <w:pStyle w:val="tabletext1"/>
              <w:widowControl w:val="0"/>
              <w:ind w:left="57" w:right="57"/>
            </w:pPr>
            <w:r>
              <w:rPr>
                <w:rFonts w:ascii="Franklin Gothic Medium" w:hAnsi="Franklin Gothic Medium"/>
              </w:rPr>
              <w:t>Stosowane w zastosowaniach ogólnych, nie mogą zawierać frakcji resztkowych, minimalna zawartość FAME.</w:t>
            </w:r>
          </w:p>
        </w:tc>
      </w:tr>
      <w:tr w:rsidR="00BC362D" w14:paraId="09D53FF1" w14:textId="77777777" w:rsidTr="005E3C91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FC2D8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2BB26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DMZ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92832F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6,000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F8EDF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-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8D0F6" w14:textId="77777777" w:rsidR="00BC362D" w:rsidRDefault="002C54B9">
            <w:pPr>
              <w:pStyle w:val="tabletext1"/>
              <w:widowControl w:val="0"/>
              <w:ind w:left="57" w:right="57"/>
            </w:pPr>
            <w:r>
              <w:rPr>
                <w:rFonts w:ascii="Franklin Gothic Medium" w:hAnsi="Franklin Gothic Medium"/>
              </w:rPr>
              <w:t>Stosowane w zastosowaniach ogólnych, nie mogą zawierać frakcji resztkowych, minimalna zawartość FAME.</w:t>
            </w:r>
          </w:p>
        </w:tc>
      </w:tr>
      <w:tr w:rsidR="00BC362D" w14:paraId="032E3D85" w14:textId="77777777" w:rsidTr="005E3C91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2BA78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87717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DMB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BDA3F8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11,00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8292C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-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07326" w14:textId="77777777" w:rsidR="00BC362D" w:rsidRDefault="002C54B9">
            <w:pPr>
              <w:pStyle w:val="tabletext1"/>
              <w:widowControl w:val="0"/>
              <w:ind w:left="57" w:right="57"/>
            </w:pPr>
            <w:r>
              <w:rPr>
                <w:rFonts w:ascii="Franklin Gothic Medium" w:hAnsi="Franklin Gothic Medium"/>
              </w:rPr>
              <w:t>Stosowane w zastosowaniach ogólnych, mogą zawierać wykrywalne procenty frakcji resztkowych, minimalna zawartość FAME.</w:t>
            </w:r>
          </w:p>
        </w:tc>
      </w:tr>
      <w:tr w:rsidR="00BC362D" w14:paraId="582716F1" w14:textId="77777777" w:rsidTr="005E3C91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ABA16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19C42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DFA</w:t>
            </w:r>
          </w:p>
        </w:tc>
        <w:tc>
          <w:tcPr>
            <w:tcW w:w="1998" w:type="dxa"/>
            <w:tcBorders>
              <w:left w:val="single" w:sz="4" w:space="0" w:color="000000"/>
              <w:bottom w:val="single" w:sz="4" w:space="0" w:color="000000"/>
            </w:tcBorders>
          </w:tcPr>
          <w:p w14:paraId="4E947EA5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6,000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B64B9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7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3CC72" w14:textId="77777777" w:rsidR="00BC362D" w:rsidRDefault="002C54B9">
            <w:pPr>
              <w:pStyle w:val="tabletext1"/>
              <w:widowControl w:val="0"/>
              <w:ind w:left="57" w:right="57"/>
            </w:pPr>
            <w:r>
              <w:rPr>
                <w:rFonts w:ascii="Franklin Gothic Medium" w:hAnsi="Franklin Gothic Medium"/>
              </w:rPr>
              <w:t>Stosowane w zastosowaniach ogólnych, nie mogą zawierać frakcji resztkowych, zawartość FAME do 7 % objętości.</w:t>
            </w:r>
          </w:p>
        </w:tc>
      </w:tr>
      <w:tr w:rsidR="00BC362D" w14:paraId="297E59F8" w14:textId="77777777" w:rsidTr="005E3C91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7FA1C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2E6DA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DFZ</w:t>
            </w:r>
          </w:p>
        </w:tc>
        <w:tc>
          <w:tcPr>
            <w:tcW w:w="1998" w:type="dxa"/>
            <w:tcBorders>
              <w:left w:val="single" w:sz="4" w:space="0" w:color="000000"/>
              <w:bottom w:val="single" w:sz="4" w:space="0" w:color="000000"/>
            </w:tcBorders>
          </w:tcPr>
          <w:p w14:paraId="64CF1B93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6,000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1C332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7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A4B79" w14:textId="77777777" w:rsidR="00BC362D" w:rsidRDefault="002C54B9">
            <w:pPr>
              <w:pStyle w:val="tabletext1"/>
              <w:widowControl w:val="0"/>
              <w:ind w:left="57" w:right="57"/>
            </w:pPr>
            <w:r>
              <w:rPr>
                <w:rFonts w:ascii="Franklin Gothic Medium" w:hAnsi="Franklin Gothic Medium"/>
              </w:rPr>
              <w:t>Stosowane w zastosowaniach ogólnych, nie mogą zawierać frakcji resztkowych, zawartość FAME do 7 % objętości.</w:t>
            </w:r>
          </w:p>
        </w:tc>
      </w:tr>
      <w:tr w:rsidR="00BC362D" w14:paraId="69ED16B2" w14:textId="77777777" w:rsidTr="005E3C91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E3FFB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96590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DFB</w:t>
            </w:r>
          </w:p>
        </w:tc>
        <w:tc>
          <w:tcPr>
            <w:tcW w:w="1998" w:type="dxa"/>
            <w:tcBorders>
              <w:left w:val="single" w:sz="4" w:space="0" w:color="000000"/>
              <w:bottom w:val="single" w:sz="4" w:space="0" w:color="000000"/>
            </w:tcBorders>
          </w:tcPr>
          <w:p w14:paraId="25BA1603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11,00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B3C9D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7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156D5" w14:textId="77777777" w:rsidR="00BC362D" w:rsidRDefault="002C54B9">
            <w:pPr>
              <w:pStyle w:val="tabletext1"/>
              <w:widowControl w:val="0"/>
              <w:ind w:left="57" w:right="57"/>
            </w:pPr>
            <w:r>
              <w:rPr>
                <w:rFonts w:ascii="Franklin Gothic Medium" w:hAnsi="Franklin Gothic Medium"/>
              </w:rPr>
              <w:t>Stosowane w zastosowaniach ogólnych, mogą zawierać wykrywalne procenty frakcji resztkowych, zawartość FAME do 7 % objętości.</w:t>
            </w:r>
          </w:p>
        </w:tc>
      </w:tr>
      <w:tr w:rsidR="00BC362D" w14:paraId="63C10105" w14:textId="77777777" w:rsidTr="005E3C91">
        <w:trPr>
          <w:cantSplit/>
        </w:trPr>
        <w:tc>
          <w:tcPr>
            <w:tcW w:w="2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CAB64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Pozostałościowe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7F769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RMΑ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FB806A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A335A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10,0</w:t>
            </w:r>
          </w:p>
        </w:tc>
        <w:tc>
          <w:tcPr>
            <w:tcW w:w="2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10385" w14:textId="77777777" w:rsidR="00BC362D" w:rsidRDefault="002C54B9">
            <w:pPr>
              <w:pStyle w:val="tabletext1"/>
              <w:widowControl w:val="0"/>
              <w:ind w:left="57" w:right="57"/>
            </w:pPr>
            <w:r>
              <w:rPr>
                <w:rFonts w:ascii="Franklin Gothic Medium" w:hAnsi="Franklin Gothic Medium"/>
              </w:rPr>
              <w:t>Paliwa resztkowe ogólnego zastosowania</w:t>
            </w:r>
          </w:p>
        </w:tc>
      </w:tr>
      <w:tr w:rsidR="00BC362D" w14:paraId="0E637C48" w14:textId="77777777" w:rsidTr="005E3C91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118D2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221BC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RMB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44DD14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1E916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30,0</w:t>
            </w:r>
          </w:p>
        </w:tc>
        <w:tc>
          <w:tcPr>
            <w:tcW w:w="2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7B9E5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</w:tr>
      <w:tr w:rsidR="00BC362D" w14:paraId="5744E342" w14:textId="77777777" w:rsidTr="005E3C91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393D3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ACBF0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RMD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1E7834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1757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80,0</w:t>
            </w:r>
          </w:p>
        </w:tc>
        <w:tc>
          <w:tcPr>
            <w:tcW w:w="2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A4424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</w:tr>
      <w:tr w:rsidR="00BC362D" w14:paraId="331990A8" w14:textId="77777777" w:rsidTr="005E3C91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F2E13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7533E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RME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B117CF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B5970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180,0</w:t>
            </w:r>
          </w:p>
        </w:tc>
        <w:tc>
          <w:tcPr>
            <w:tcW w:w="2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2CD44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</w:tr>
      <w:tr w:rsidR="00BC362D" w14:paraId="39FD5212" w14:textId="77777777" w:rsidTr="005E3C91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F46AF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7969F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RMG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BA0CBB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739E6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180,0</w:t>
            </w:r>
          </w:p>
        </w:tc>
        <w:tc>
          <w:tcPr>
            <w:tcW w:w="2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50FD7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</w:tr>
      <w:tr w:rsidR="00BC362D" w14:paraId="359064E5" w14:textId="77777777" w:rsidTr="005E3C91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24166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3BD1E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RMG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0B2AA6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FFACC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380,0</w:t>
            </w:r>
          </w:p>
        </w:tc>
        <w:tc>
          <w:tcPr>
            <w:tcW w:w="2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52B72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</w:tr>
      <w:tr w:rsidR="00BC362D" w14:paraId="1C6EADB1" w14:textId="77777777" w:rsidTr="005E3C91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B6CAC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4FE44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RMG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9B533E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53182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500,0</w:t>
            </w:r>
          </w:p>
        </w:tc>
        <w:tc>
          <w:tcPr>
            <w:tcW w:w="2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4D14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</w:tr>
      <w:tr w:rsidR="00BC362D" w14:paraId="7FFDB1D0" w14:textId="77777777" w:rsidTr="005E3C91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A2655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D6C35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RMG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DD2B96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DD669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700,0</w:t>
            </w:r>
          </w:p>
        </w:tc>
        <w:tc>
          <w:tcPr>
            <w:tcW w:w="2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74778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</w:tr>
      <w:tr w:rsidR="00BC362D" w14:paraId="23ACB5A9" w14:textId="77777777" w:rsidTr="005E3C91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B75FE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A6DCF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RMK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23848D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0F3B5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380,0</w:t>
            </w:r>
          </w:p>
        </w:tc>
        <w:tc>
          <w:tcPr>
            <w:tcW w:w="2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24276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</w:tr>
      <w:tr w:rsidR="00BC362D" w14:paraId="2D6C87EF" w14:textId="77777777" w:rsidTr="005E3C91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1D38F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DF383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RMK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D3A4E8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A3A96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500,0</w:t>
            </w:r>
          </w:p>
        </w:tc>
        <w:tc>
          <w:tcPr>
            <w:tcW w:w="2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67252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</w:tr>
      <w:tr w:rsidR="00BC362D" w14:paraId="24FBA13B" w14:textId="77777777" w:rsidTr="005E3C91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7B4FD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72D98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RMK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CF855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FC619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700,0</w:t>
            </w:r>
          </w:p>
        </w:tc>
        <w:tc>
          <w:tcPr>
            <w:tcW w:w="2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F722A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</w:tr>
    </w:tbl>
    <w:p w14:paraId="64652475" w14:textId="77777777" w:rsidR="00BC362D" w:rsidRDefault="00BC362D">
      <w:pPr>
        <w:ind w:left="57" w:right="57"/>
        <w:jc w:val="both"/>
        <w:rPr>
          <w:rFonts w:ascii="Franklin Gothic Medium" w:hAnsi="Franklin Gothic Medium"/>
        </w:rPr>
      </w:pPr>
    </w:p>
    <w:p w14:paraId="1734760C" w14:textId="77777777" w:rsidR="00BC362D" w:rsidRDefault="00BC362D">
      <w:pPr>
        <w:ind w:left="57" w:right="57"/>
        <w:jc w:val="both"/>
        <w:rPr>
          <w:rFonts w:ascii="Franklin Gothic Medium" w:hAnsi="Franklin Gothic Medium"/>
        </w:rPr>
      </w:pPr>
    </w:p>
    <w:p w14:paraId="52A16028" w14:textId="77777777" w:rsidR="00BC362D" w:rsidRDefault="00BC362D">
      <w:pPr>
        <w:pStyle w:val="HTMLPreformatted"/>
        <w:shd w:val="clear" w:color="auto" w:fill="FFFFFF"/>
        <w:jc w:val="both"/>
        <w:rPr>
          <w:rFonts w:ascii="Franklin Gothic Medium" w:hAnsi="Franklin Gothic Medium"/>
          <w:sz w:val="24"/>
          <w:szCs w:val="24"/>
        </w:rPr>
      </w:pPr>
    </w:p>
    <w:p w14:paraId="13F2C868" w14:textId="77777777" w:rsidR="00BC362D" w:rsidRDefault="00BC362D">
      <w:pPr>
        <w:pStyle w:val="HTMLPreformatted"/>
        <w:shd w:val="clear" w:color="auto" w:fill="FFFFFF"/>
        <w:jc w:val="both"/>
        <w:rPr>
          <w:rFonts w:ascii="Franklin Gothic Medium" w:hAnsi="Franklin Gothic Medium"/>
          <w:sz w:val="24"/>
          <w:szCs w:val="24"/>
        </w:rPr>
      </w:pPr>
    </w:p>
    <w:p w14:paraId="63FF0A82" w14:textId="77777777" w:rsidR="00BC362D" w:rsidRDefault="00BC362D">
      <w:pPr>
        <w:pStyle w:val="HTMLPreformatted"/>
        <w:shd w:val="clear" w:color="auto" w:fill="FFFFFF"/>
        <w:jc w:val="both"/>
        <w:rPr>
          <w:rFonts w:ascii="Franklin Gothic Medium" w:hAnsi="Franklin Gothic Medium"/>
          <w:sz w:val="24"/>
          <w:szCs w:val="24"/>
        </w:rPr>
      </w:pPr>
    </w:p>
    <w:p w14:paraId="4A42F711" w14:textId="77777777" w:rsidR="00BC362D" w:rsidRDefault="00BC362D">
      <w:pPr>
        <w:pStyle w:val="HTMLPreformatted"/>
        <w:shd w:val="clear" w:color="auto" w:fill="FFFFFF"/>
        <w:jc w:val="both"/>
        <w:rPr>
          <w:rFonts w:ascii="Franklin Gothic Medium" w:hAnsi="Franklin Gothic Medium"/>
          <w:sz w:val="24"/>
          <w:szCs w:val="24"/>
        </w:rPr>
      </w:pPr>
    </w:p>
    <w:p w14:paraId="060D18DA" w14:textId="77777777" w:rsidR="00BC362D" w:rsidRDefault="00BC362D">
      <w:pPr>
        <w:pStyle w:val="HTMLPreformatted"/>
        <w:shd w:val="clear" w:color="auto" w:fill="FFFFFF"/>
        <w:jc w:val="both"/>
        <w:rPr>
          <w:rFonts w:ascii="Franklin Gothic Medium" w:hAnsi="Franklin Gothic Medium"/>
          <w:sz w:val="24"/>
          <w:szCs w:val="24"/>
        </w:rPr>
      </w:pPr>
    </w:p>
    <w:p w14:paraId="3F7F1639" w14:textId="77777777" w:rsidR="00BC362D" w:rsidRDefault="00BC362D">
      <w:pPr>
        <w:pStyle w:val="HTMLPreformatted"/>
        <w:shd w:val="clear" w:color="auto" w:fill="FFFFFF"/>
        <w:jc w:val="both"/>
        <w:rPr>
          <w:rFonts w:ascii="Franklin Gothic Medium" w:hAnsi="Franklin Gothic Medium"/>
          <w:sz w:val="24"/>
          <w:szCs w:val="24"/>
        </w:rPr>
      </w:pPr>
    </w:p>
    <w:p w14:paraId="098456F0" w14:textId="77777777" w:rsidR="00BC362D" w:rsidRDefault="00BC362D">
      <w:pPr>
        <w:pStyle w:val="HTMLPreformatted"/>
        <w:shd w:val="clear" w:color="auto" w:fill="FFFFFF"/>
        <w:jc w:val="both"/>
        <w:rPr>
          <w:rFonts w:ascii="Franklin Gothic Medium" w:hAnsi="Franklin Gothic Medium"/>
          <w:sz w:val="24"/>
          <w:szCs w:val="24"/>
        </w:rPr>
      </w:pPr>
    </w:p>
    <w:p w14:paraId="3507DA94" w14:textId="4EC3A715" w:rsidR="005E3C91" w:rsidRDefault="005E3C91">
      <w:pPr>
        <w:rPr>
          <w:rFonts w:ascii="Franklin Gothic Medium" w:eastAsia="Arial Unicode MS" w:hAnsi="Franklin Gothic Medium" w:cs="Arial Unicode MS"/>
        </w:rPr>
      </w:pPr>
      <w:r>
        <w:rPr>
          <w:rFonts w:ascii="Franklin Gothic Medium" w:hAnsi="Franklin Gothic Medium"/>
        </w:rPr>
        <w:br w:type="page"/>
      </w:r>
    </w:p>
    <w:p w14:paraId="42EDB88E" w14:textId="77777777" w:rsidR="00BC362D" w:rsidRDefault="00BC362D">
      <w:pPr>
        <w:pStyle w:val="HTMLPreformatted"/>
        <w:shd w:val="clear" w:color="auto" w:fill="FFFFFF"/>
        <w:jc w:val="both"/>
        <w:rPr>
          <w:rFonts w:ascii="Franklin Gothic Medium" w:hAnsi="Franklin Gothic Medium"/>
          <w:sz w:val="24"/>
          <w:szCs w:val="24"/>
        </w:rPr>
      </w:pPr>
    </w:p>
    <w:p w14:paraId="09592BBF" w14:textId="77777777" w:rsidR="00BC362D" w:rsidRDefault="00BC362D">
      <w:pPr>
        <w:pStyle w:val="HTMLPreformatted"/>
        <w:shd w:val="clear" w:color="auto" w:fill="FFFFFF"/>
        <w:jc w:val="both"/>
        <w:rPr>
          <w:rFonts w:ascii="Franklin Gothic Medium" w:hAnsi="Franklin Gothic Medium"/>
          <w:sz w:val="24"/>
          <w:szCs w:val="24"/>
        </w:rPr>
      </w:pPr>
    </w:p>
    <w:p w14:paraId="3CEFF8E8" w14:textId="77777777" w:rsidR="00BC362D" w:rsidRDefault="002C54B9">
      <w:pPr>
        <w:pStyle w:val="HTMLPreformatted"/>
        <w:shd w:val="clear" w:color="auto" w:fill="FFFFFF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ab/>
      </w:r>
      <w:r>
        <w:rPr>
          <w:rFonts w:ascii="Franklin Gothic Medium" w:hAnsi="Franklin Gothic Medium"/>
          <w:color w:val="000000"/>
          <w:sz w:val="24"/>
        </w:rPr>
        <w:tab/>
      </w:r>
      <w:r>
        <w:rPr>
          <w:rFonts w:ascii="Franklin Gothic Medium" w:hAnsi="Franklin Gothic Medium"/>
          <w:color w:val="000000"/>
          <w:sz w:val="24"/>
        </w:rPr>
        <w:tab/>
        <w:t>Ateny,                  / /2023</w:t>
      </w:r>
    </w:p>
    <w:p w14:paraId="5D2CB0CD" w14:textId="77777777" w:rsidR="00BC362D" w:rsidRDefault="00BC36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 w:cs="Courier New"/>
          <w:color w:val="000000"/>
          <w:lang w:eastAsia="en-US"/>
        </w:rPr>
      </w:pPr>
    </w:p>
    <w:p w14:paraId="16877E1E" w14:textId="77777777" w:rsidR="00BC362D" w:rsidRDefault="002C54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color w:val="000000"/>
        </w:rPr>
        <w:t xml:space="preserve">                                                                   </w:t>
      </w:r>
    </w:p>
    <w:p w14:paraId="66FE0FF9" w14:textId="77777777" w:rsidR="00BC362D" w:rsidRDefault="00BC36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="Courier New"/>
          <w:color w:val="000000"/>
          <w:lang w:eastAsia="en-US"/>
        </w:rPr>
      </w:pPr>
    </w:p>
    <w:p w14:paraId="3BB7C3CF" w14:textId="77777777" w:rsidR="00BC362D" w:rsidRDefault="00BC36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="Courier New"/>
          <w:color w:val="000000"/>
          <w:lang w:eastAsia="en-US"/>
        </w:rPr>
      </w:pPr>
    </w:p>
    <w:p w14:paraId="13DFBBD0" w14:textId="5790D76E" w:rsidR="00BC362D" w:rsidRDefault="002C54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rPr>
          <w:rFonts w:ascii="Franklin Gothic Medium" w:hAnsi="Franklin Gothic Medium"/>
          <w:color w:val="000000"/>
        </w:rPr>
        <w:t>MINISTER</w:t>
      </w:r>
    </w:p>
    <w:p w14:paraId="0934C55A" w14:textId="77777777" w:rsidR="00BC362D" w:rsidRDefault="00BC36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Franklin Gothic Medium" w:hAnsi="Franklin Gothic Medium" w:cs="Courier New"/>
          <w:color w:val="000000"/>
          <w:lang w:eastAsia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C54C2D" w:rsidRPr="00C54C2D" w14:paraId="14A79F32" w14:textId="77777777" w:rsidTr="00C54C2D">
        <w:tc>
          <w:tcPr>
            <w:tcW w:w="4868" w:type="dxa"/>
          </w:tcPr>
          <w:p w14:paraId="4D267FB2" w14:textId="34DE3E2F" w:rsidR="00C54C2D" w:rsidRPr="00C54C2D" w:rsidRDefault="00C54C2D" w:rsidP="001375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rPr>
                <w:rFonts w:ascii="Franklin Gothic Medium" w:hAnsi="Franklin Gothic Medium"/>
                <w:color w:val="000000"/>
              </w:rPr>
              <w:t>SEKRETARZ STANU DS. FINANSÓW</w:t>
            </w:r>
          </w:p>
        </w:tc>
        <w:tc>
          <w:tcPr>
            <w:tcW w:w="4868" w:type="dxa"/>
          </w:tcPr>
          <w:p w14:paraId="58FD9E1D" w14:textId="02A2E3A8" w:rsidR="00C54C2D" w:rsidRPr="00C54C2D" w:rsidRDefault="00C54C2D" w:rsidP="001375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rPr>
                <w:rFonts w:ascii="Franklin Gothic Medium" w:hAnsi="Franklin Gothic Medium"/>
                <w:color w:val="000000"/>
              </w:rPr>
              <w:t>ŚRODOWISKO I ENERGIA</w:t>
            </w:r>
          </w:p>
        </w:tc>
      </w:tr>
    </w:tbl>
    <w:p w14:paraId="7FF5B968" w14:textId="77777777" w:rsidR="00BC362D" w:rsidRDefault="002C54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rPr>
          <w:rFonts w:ascii="Franklin Gothic Medium" w:hAnsi="Franklin Gothic Medium"/>
          <w:color w:val="000000"/>
        </w:rPr>
        <w:t xml:space="preserve">                                                                  </w:t>
      </w:r>
    </w:p>
    <w:p w14:paraId="10D6BA47" w14:textId="77777777" w:rsidR="00BC362D" w:rsidRDefault="002C54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rPr>
          <w:rFonts w:ascii="Franklin Gothic Medium" w:hAnsi="Franklin Gothic Medium"/>
          <w:color w:val="000000"/>
        </w:rPr>
        <w:t xml:space="preserve">                                                     </w:t>
      </w:r>
    </w:p>
    <w:p w14:paraId="18B4F410" w14:textId="77777777" w:rsidR="00BC362D" w:rsidRDefault="002C54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rPr>
          <w:rFonts w:ascii="Franklin Gothic Medium" w:hAnsi="Franklin Gothic Medium"/>
          <w:color w:val="000000"/>
        </w:rPr>
        <w:t xml:space="preserve">    </w:t>
      </w:r>
    </w:p>
    <w:p w14:paraId="372E354E" w14:textId="4C704A0C" w:rsidR="00BC362D" w:rsidRDefault="002C54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rPr>
          <w:rFonts w:ascii="Franklin Gothic Medium" w:hAnsi="Franklin Gothic Medium"/>
          <w:color w:val="000000"/>
        </w:rPr>
        <w:t xml:space="preserve">  GOSPODARKA MORSKA I POLITYKA WYSPIARSKA                                              </w:t>
      </w:r>
    </w:p>
    <w:p w14:paraId="02BFCF3A" w14:textId="77777777" w:rsidR="00BC362D" w:rsidRDefault="00BC36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="Courier New"/>
          <w:color w:val="000000"/>
          <w:lang w:eastAsia="en-US"/>
        </w:rPr>
      </w:pPr>
    </w:p>
    <w:p w14:paraId="137D880A" w14:textId="77777777" w:rsidR="00BC362D" w:rsidRDefault="00BC36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="Courier New"/>
          <w:color w:val="000000"/>
          <w:lang w:eastAsia="en-US"/>
        </w:rPr>
      </w:pPr>
    </w:p>
    <w:p w14:paraId="51D8A24E" w14:textId="77777777" w:rsidR="00BC362D" w:rsidRDefault="00BC36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="Courier New"/>
          <w:color w:val="000000"/>
          <w:lang w:eastAsia="en-US"/>
        </w:rPr>
      </w:pPr>
    </w:p>
    <w:p w14:paraId="27282FA9" w14:textId="77777777" w:rsidR="00BC362D" w:rsidRDefault="00BC362D">
      <w:pPr>
        <w:pStyle w:val="BodyText3"/>
        <w:ind w:left="57" w:right="57" w:firstLine="720"/>
        <w:rPr>
          <w:rFonts w:ascii="Franklin Gothic Medium" w:hAnsi="Franklin Gothic Medium"/>
          <w:sz w:val="24"/>
          <w:szCs w:val="24"/>
        </w:rPr>
      </w:pPr>
    </w:p>
    <w:sectPr w:rsidR="00BC362D">
      <w:footerReference w:type="default" r:id="rId9"/>
      <w:pgSz w:w="11906" w:h="16838"/>
      <w:pgMar w:top="1440" w:right="1080" w:bottom="1440" w:left="1080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3C0CE" w14:textId="77777777" w:rsidR="00DF59C1" w:rsidRDefault="00DF59C1">
      <w:r>
        <w:separator/>
      </w:r>
    </w:p>
  </w:endnote>
  <w:endnote w:type="continuationSeparator" w:id="0">
    <w:p w14:paraId="419AFE69" w14:textId="77777777" w:rsidR="00DF59C1" w:rsidRDefault="00DF5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U Albertina">
    <w:charset w:val="01"/>
    <w:family w:val="roman"/>
    <w:pitch w:val="variable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0942943"/>
      <w:docPartObj>
        <w:docPartGallery w:val="Page Numbers (Bottom of Page)"/>
        <w:docPartUnique/>
      </w:docPartObj>
    </w:sdtPr>
    <w:sdtEndPr/>
    <w:sdtContent>
      <w:p w14:paraId="57EA665D" w14:textId="77777777" w:rsidR="00BC362D" w:rsidRDefault="002C54B9">
        <w:pPr>
          <w:pStyle w:val="Footer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8</w:t>
        </w:r>
        <w:r>
          <w:fldChar w:fldCharType="end"/>
        </w:r>
      </w:p>
    </w:sdtContent>
  </w:sdt>
  <w:p w14:paraId="5665E82F" w14:textId="77777777" w:rsidR="00BC362D" w:rsidRDefault="00BC36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F2FD5" w14:textId="77777777" w:rsidR="00DF59C1" w:rsidRDefault="00DF59C1">
      <w:r>
        <w:separator/>
      </w:r>
    </w:p>
  </w:footnote>
  <w:footnote w:type="continuationSeparator" w:id="0">
    <w:p w14:paraId="5028E4E8" w14:textId="77777777" w:rsidR="00DF59C1" w:rsidRDefault="00DF5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A6DE8"/>
    <w:multiLevelType w:val="multilevel"/>
    <w:tmpl w:val="3A4CFDE0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81656B"/>
    <w:multiLevelType w:val="multilevel"/>
    <w:tmpl w:val="16504B72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484BAB"/>
    <w:multiLevelType w:val="multilevel"/>
    <w:tmpl w:val="2C72688E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FE2AE2"/>
    <w:multiLevelType w:val="multilevel"/>
    <w:tmpl w:val="9256889C"/>
    <w:lvl w:ilvl="0">
      <w:start w:val="1"/>
      <w:numFmt w:val="decimal"/>
      <w:lvlText w:val="%1."/>
      <w:lvlJc w:val="left"/>
      <w:pPr>
        <w:tabs>
          <w:tab w:val="num" w:pos="0"/>
        </w:tabs>
        <w:ind w:left="3240" w:hanging="360"/>
      </w:pPr>
      <w:rPr>
        <w:rFonts w:cs="Times New Roman"/>
        <w:b w:val="0"/>
        <w:bCs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A803585"/>
    <w:multiLevelType w:val="multilevel"/>
    <w:tmpl w:val="FE324E42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E85F98"/>
    <w:multiLevelType w:val="multilevel"/>
    <w:tmpl w:val="0F6872E6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8F32A8"/>
    <w:multiLevelType w:val="multilevel"/>
    <w:tmpl w:val="1436B5CA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BB2FE9"/>
    <w:multiLevelType w:val="multilevel"/>
    <w:tmpl w:val="6E483958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5383BCE"/>
    <w:multiLevelType w:val="multilevel"/>
    <w:tmpl w:val="FBAA65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7C116543"/>
    <w:multiLevelType w:val="multilevel"/>
    <w:tmpl w:val="29FE5D10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2810892">
    <w:abstractNumId w:val="3"/>
  </w:num>
  <w:num w:numId="2" w16cid:durableId="1343165834">
    <w:abstractNumId w:val="0"/>
  </w:num>
  <w:num w:numId="3" w16cid:durableId="35935325">
    <w:abstractNumId w:val="1"/>
  </w:num>
  <w:num w:numId="4" w16cid:durableId="478614891">
    <w:abstractNumId w:val="6"/>
  </w:num>
  <w:num w:numId="5" w16cid:durableId="1920821205">
    <w:abstractNumId w:val="7"/>
  </w:num>
  <w:num w:numId="6" w16cid:durableId="344483043">
    <w:abstractNumId w:val="9"/>
  </w:num>
  <w:num w:numId="7" w16cid:durableId="1372149002">
    <w:abstractNumId w:val="5"/>
  </w:num>
  <w:num w:numId="8" w16cid:durableId="1831367855">
    <w:abstractNumId w:val="2"/>
  </w:num>
  <w:num w:numId="9" w16cid:durableId="1074350015">
    <w:abstractNumId w:val="4"/>
  </w:num>
  <w:num w:numId="10" w16cid:durableId="2110156920">
    <w:abstractNumId w:val="8"/>
  </w:num>
  <w:num w:numId="11" w16cid:durableId="302197291">
    <w:abstractNumId w:val="0"/>
    <w:lvlOverride w:ilvl="0">
      <w:startOverride w:val="1"/>
    </w:lvlOverride>
  </w:num>
  <w:num w:numId="12" w16cid:durableId="879974059">
    <w:abstractNumId w:val="0"/>
  </w:num>
  <w:num w:numId="13" w16cid:durableId="778646083">
    <w:abstractNumId w:val="0"/>
  </w:num>
  <w:num w:numId="14" w16cid:durableId="822084031">
    <w:abstractNumId w:val="0"/>
  </w:num>
  <w:num w:numId="15" w16cid:durableId="1871725526">
    <w:abstractNumId w:val="0"/>
  </w:num>
  <w:num w:numId="16" w16cid:durableId="2087066484">
    <w:abstractNumId w:val="0"/>
  </w:num>
  <w:num w:numId="17" w16cid:durableId="81265958">
    <w:abstractNumId w:val="0"/>
  </w:num>
  <w:num w:numId="18" w16cid:durableId="1312368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62D"/>
    <w:rsid w:val="002C54B9"/>
    <w:rsid w:val="003F36C3"/>
    <w:rsid w:val="005E3C91"/>
    <w:rsid w:val="00BC362D"/>
    <w:rsid w:val="00C54C2D"/>
    <w:rsid w:val="00DF5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4A4E0"/>
  <w15:docId w15:val="{8FAAE075-E16C-4ABB-A752-052CDED8F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l-G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5A79"/>
    <w:rPr>
      <w:sz w:val="24"/>
      <w:szCs w:val="24"/>
    </w:rPr>
  </w:style>
  <w:style w:type="paragraph" w:styleId="Heading1">
    <w:name w:val="heading 1"/>
    <w:basedOn w:val="Normal"/>
    <w:next w:val="Normal"/>
    <w:qFormat/>
    <w:rsid w:val="00E55A79"/>
    <w:pPr>
      <w:keepNext/>
      <w:jc w:val="both"/>
      <w:outlineLvl w:val="0"/>
    </w:pPr>
    <w:rPr>
      <w:rFonts w:ascii="Arial" w:eastAsia="Arial Unicode MS" w:hAnsi="Arial" w:cs="Arial"/>
      <w:b/>
      <w:bCs/>
      <w:sz w:val="22"/>
    </w:rPr>
  </w:style>
  <w:style w:type="paragraph" w:styleId="Heading2">
    <w:name w:val="heading 2"/>
    <w:basedOn w:val="Normal"/>
    <w:next w:val="Normal"/>
    <w:qFormat/>
    <w:rsid w:val="00E55A79"/>
    <w:pPr>
      <w:keepNext/>
      <w:spacing w:line="360" w:lineRule="auto"/>
      <w:ind w:left="5040"/>
      <w:jc w:val="both"/>
      <w:outlineLvl w:val="1"/>
    </w:pPr>
    <w:rPr>
      <w:rFonts w:ascii="Arial" w:hAnsi="Arial" w:cs="Arial"/>
      <w:b/>
      <w:bCs/>
      <w:sz w:val="22"/>
    </w:rPr>
  </w:style>
  <w:style w:type="paragraph" w:styleId="Heading3">
    <w:name w:val="heading 3"/>
    <w:basedOn w:val="Normal"/>
    <w:next w:val="Normal"/>
    <w:link w:val="Heading3Char"/>
    <w:qFormat/>
    <w:rsid w:val="00E55A79"/>
    <w:pPr>
      <w:keepNext/>
      <w:outlineLvl w:val="2"/>
    </w:pPr>
    <w:rPr>
      <w:rFonts w:ascii="Arial" w:eastAsia="Arial Unicode MS" w:hAnsi="Arial" w:cs="Arial"/>
      <w:b/>
      <w:bCs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0B7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qFormat/>
    <w:rsid w:val="00E55A79"/>
    <w:pPr>
      <w:keepNext/>
      <w:jc w:val="center"/>
      <w:outlineLvl w:val="4"/>
    </w:pPr>
    <w:rPr>
      <w:rFonts w:ascii="Arial" w:eastAsia="Arial Unicode MS" w:hAnsi="Arial" w:cs="Arial"/>
      <w:b/>
      <w:bCs/>
      <w:sz w:val="22"/>
    </w:rPr>
  </w:style>
  <w:style w:type="paragraph" w:styleId="Heading6">
    <w:name w:val="heading 6"/>
    <w:basedOn w:val="Normal"/>
    <w:next w:val="Normal"/>
    <w:qFormat/>
    <w:rsid w:val="00E55A79"/>
    <w:pPr>
      <w:keepNext/>
      <w:jc w:val="center"/>
      <w:outlineLvl w:val="5"/>
    </w:pPr>
    <w:rPr>
      <w:rFonts w:ascii="Arial" w:hAnsi="Arial" w:cs="Arial"/>
      <w:b/>
      <w:bCs/>
      <w:sz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/>
      <w:outlineLvl w:val="6"/>
    </w:pPr>
    <w:rPr>
      <w:rFonts w:ascii="Cambria" w:hAnsi="Cambria" w:cs="Cambria"/>
      <w:i/>
      <w:iCs/>
      <w:color w:val="404040"/>
    </w:rPr>
  </w:style>
  <w:style w:type="paragraph" w:styleId="Heading8">
    <w:name w:val="heading 8"/>
    <w:basedOn w:val="Normal"/>
    <w:next w:val="Normal"/>
    <w:qFormat/>
    <w:rsid w:val="00E55A79"/>
    <w:pPr>
      <w:keepNext/>
      <w:ind w:left="180"/>
      <w:jc w:val="both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50B7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55A79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qFormat/>
    <w:rsid w:val="0076446F"/>
    <w:rPr>
      <w:rFonts w:ascii="Arial" w:eastAsia="Arial Unicode MS" w:hAnsi="Arial" w:cs="Arial"/>
      <w:b/>
      <w:bCs/>
      <w:szCs w:val="24"/>
    </w:rPr>
  </w:style>
  <w:style w:type="character" w:customStyle="1" w:styleId="BalloonTextChar">
    <w:name w:val="Balloon Text Char"/>
    <w:basedOn w:val="DefaultParagraphFont"/>
    <w:link w:val="BalloonText"/>
    <w:qFormat/>
    <w:rsid w:val="00A867C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A867C8"/>
    <w:rPr>
      <w:b/>
      <w:bCs/>
    </w:rPr>
  </w:style>
  <w:style w:type="character" w:customStyle="1" w:styleId="BodyTextIndent2Char">
    <w:name w:val="Body Text Indent 2 Char"/>
    <w:basedOn w:val="DefaultParagraphFont"/>
    <w:link w:val="BodyTextIndent2"/>
    <w:qFormat/>
    <w:rsid w:val="00A13B19"/>
    <w:rPr>
      <w:rFonts w:ascii="Arial" w:hAnsi="Arial"/>
      <w:sz w:val="22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qFormat/>
    <w:rsid w:val="00726373"/>
    <w:rPr>
      <w:rFonts w:ascii="Arial" w:hAnsi="Arial" w:cs="Arial"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qFormat/>
    <w:rsid w:val="00C50B7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C50B7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C50B7E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qFormat/>
    <w:rsid w:val="00C50B7E"/>
  </w:style>
  <w:style w:type="character" w:customStyle="1" w:styleId="FootnoteCharacters">
    <w:name w:val="Footnote Characters"/>
    <w:basedOn w:val="DefaultParagraphFont"/>
    <w:qFormat/>
    <w:rsid w:val="00C50B7E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224718"/>
    <w:rPr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99"/>
    <w:qFormat/>
    <w:rsid w:val="002E2D49"/>
    <w:rPr>
      <w:rFonts w:ascii="Calibri" w:hAnsi="Calibri"/>
      <w:sz w:val="22"/>
      <w:szCs w:val="22"/>
      <w:lang w:val="pl-PL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2E2D49"/>
    <w:rPr>
      <w:rFonts w:ascii="Arial Unicode MS" w:eastAsia="Arial Unicode MS" w:hAnsi="Arial Unicode MS" w:cs="Arial Unicode MS"/>
    </w:rPr>
  </w:style>
  <w:style w:type="character" w:customStyle="1" w:styleId="fontstyle35">
    <w:name w:val="fontstyle35"/>
    <w:basedOn w:val="DefaultParagraphFont"/>
    <w:qFormat/>
    <w:rsid w:val="00E0519D"/>
  </w:style>
  <w:style w:type="character" w:customStyle="1" w:styleId="WW8Num2z0">
    <w:name w:val="WW8Num2z0"/>
    <w:qFormat/>
    <w:rPr>
      <w:rFonts w:ascii="Calibri" w:eastAsia="Times New Roman" w:hAnsi="Calibri" w:cs="Arial"/>
      <w:b w:val="0"/>
      <w:bCs w:val="0"/>
      <w:color w:val="auto"/>
      <w:sz w:val="22"/>
      <w:szCs w:val="22"/>
      <w:lang w:val="pl-PL" w:eastAsia="zh-CN" w:bidi="ar-SA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customStyle="1" w:styleId="WW8Num3z0">
    <w:name w:val="WW8Num3z0"/>
    <w:qFormat/>
    <w:rPr>
      <w:rFonts w:ascii="Calibri" w:hAnsi="Calibri" w:cs="Times New Roman"/>
      <w:b w:val="0"/>
      <w:bCs/>
      <w:color w:val="000000"/>
      <w:sz w:val="22"/>
      <w:szCs w:val="22"/>
    </w:rPr>
  </w:style>
  <w:style w:type="character" w:customStyle="1" w:styleId="st1">
    <w:name w:val="st1"/>
    <w:basedOn w:val="DefaultParagraphFont"/>
    <w:qFormat/>
    <w:rPr>
      <w:rFonts w:ascii="Times New Roman" w:hAnsi="Times New Roman" w:cs="Times New Roman"/>
    </w:rPr>
  </w:style>
  <w:style w:type="character" w:customStyle="1" w:styleId="Char">
    <w:name w:val="Κείμενο πλαισίου Char"/>
    <w:basedOn w:val="DefaultParagraphFont"/>
    <w:qFormat/>
    <w:rPr>
      <w:rFonts w:ascii="Tahoma" w:hAnsi="Tahoma" w:cs="Tahoma"/>
      <w:sz w:val="16"/>
      <w:szCs w:val="16"/>
    </w:rPr>
  </w:style>
  <w:style w:type="character" w:customStyle="1" w:styleId="Char0">
    <w:name w:val="Απλό κείμενο Char"/>
    <w:basedOn w:val="DefaultParagraphFont"/>
    <w:qFormat/>
    <w:rPr>
      <w:rFonts w:ascii="Times New Roman" w:hAnsi="Times New Roman" w:cs="Times New Roman"/>
      <w:sz w:val="24"/>
      <w:szCs w:val="24"/>
    </w:rPr>
  </w:style>
  <w:style w:type="character" w:customStyle="1" w:styleId="PlainTextChar">
    <w:name w:val="Plain Text Char"/>
    <w:basedOn w:val="DefaultParagraphFont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har1">
    <w:name w:val="Κείμενο υποσημείωσης Char"/>
    <w:basedOn w:val="DefaultParagraphFont"/>
    <w:qFormat/>
    <w:rPr>
      <w:rFonts w:ascii="Times New Roman" w:hAnsi="Times New Roman" w:cs="Times New Roman"/>
      <w:lang w:val="pl-PL" w:eastAsia="el-GR"/>
    </w:rPr>
  </w:style>
  <w:style w:type="character" w:styleId="PageNumber">
    <w:name w:val="page number"/>
    <w:basedOn w:val="DefaultParagraphFont"/>
    <w:qFormat/>
    <w:rPr>
      <w:rFonts w:ascii="Times New Roman" w:hAnsi="Times New Roman" w:cs="Times New Roman"/>
    </w:rPr>
  </w:style>
  <w:style w:type="character" w:customStyle="1" w:styleId="BodyText3Char">
    <w:name w:val="Body Text 3 Char"/>
    <w:basedOn w:val="DefaultParagraphFont"/>
    <w:qFormat/>
    <w:rPr>
      <w:rFonts w:ascii="Times New Roman" w:eastAsia="Times New Roman" w:hAnsi="Times New Roman" w:cs="Times New Roman"/>
      <w:lang w:val="pl-PL" w:eastAsia="el-GR"/>
    </w:rPr>
  </w:style>
  <w:style w:type="character" w:customStyle="1" w:styleId="BodyText2Char">
    <w:name w:val="Body Text 2 Char"/>
    <w:basedOn w:val="DefaultParagraphFont"/>
    <w:qFormat/>
    <w:rPr>
      <w:rFonts w:ascii="Times New Roman" w:eastAsia="Times New Roman" w:hAnsi="Times New Roman" w:cs="Times New Roman"/>
      <w:sz w:val="24"/>
      <w:szCs w:val="24"/>
      <w:lang w:val="pl-PL" w:eastAsia="el-GR"/>
    </w:rPr>
  </w:style>
  <w:style w:type="character" w:customStyle="1" w:styleId="BodyTextIndent3Char">
    <w:name w:val="Body Text Indent 3 Char"/>
    <w:basedOn w:val="DefaultParagraphFont"/>
    <w:qFormat/>
    <w:rPr>
      <w:rFonts w:ascii="Times New Roman" w:eastAsia="Times New Roman" w:hAnsi="Times New Roman" w:cs="Times New Roman"/>
      <w:b/>
      <w:bCs/>
      <w:sz w:val="24"/>
      <w:szCs w:val="24"/>
      <w:lang w:val="pl-PL" w:eastAsia="el-GR"/>
    </w:rPr>
  </w:style>
  <w:style w:type="character" w:customStyle="1" w:styleId="BodyTextIndentChar">
    <w:name w:val="Body Text Indent Char"/>
    <w:basedOn w:val="DefaultParagraphFont"/>
    <w:qFormat/>
    <w:rPr>
      <w:rFonts w:ascii="Arial" w:eastAsia="Times New Roman" w:hAnsi="Arial" w:cs="Arial"/>
      <w:lang w:val="pl-PL" w:eastAsia="el-GR"/>
    </w:rPr>
  </w:style>
  <w:style w:type="character" w:customStyle="1" w:styleId="TitleChar">
    <w:name w:val="Title Char"/>
    <w:basedOn w:val="DefaultParagraphFont"/>
    <w:qFormat/>
    <w:rPr>
      <w:rFonts w:ascii="Arial" w:eastAsia="Times New Roman" w:hAnsi="Arial" w:cs="Arial"/>
      <w:u w:val="single"/>
      <w:lang w:val="pl-PL" w:eastAsia="el-GR"/>
    </w:rPr>
  </w:style>
  <w:style w:type="character" w:customStyle="1" w:styleId="Heading7Char">
    <w:name w:val="Heading 7 Char"/>
    <w:basedOn w:val="DefaultParagraphFont"/>
    <w:qFormat/>
    <w:rPr>
      <w:rFonts w:ascii="Cambria" w:eastAsia="Times New Roman" w:hAnsi="Cambria" w:cs="Cambria"/>
      <w:i/>
      <w:iCs/>
      <w:color w:val="404040"/>
      <w:sz w:val="24"/>
      <w:szCs w:val="24"/>
      <w:lang w:val="pl-PL" w:eastAsia="el-GR"/>
    </w:rPr>
  </w:style>
  <w:style w:type="character" w:customStyle="1" w:styleId="Heading2Char">
    <w:name w:val="Heading 2 Char"/>
    <w:basedOn w:val="DefaultParagraphFont"/>
    <w:qFormat/>
    <w:rPr>
      <w:rFonts w:ascii="Arial" w:eastAsia="Times New Roman" w:hAnsi="Arial" w:cs="Arial"/>
      <w:b/>
      <w:bCs/>
      <w:lang w:val="pl-PL" w:eastAsia="el-GR"/>
    </w:rPr>
  </w:style>
  <w:style w:type="character" w:customStyle="1" w:styleId="Heading1Char">
    <w:name w:val="Heading 1 Char"/>
    <w:basedOn w:val="DefaultParagraphFont"/>
    <w:qFormat/>
    <w:rPr>
      <w:rFonts w:ascii="Arial" w:eastAsia="Times New Roman" w:hAnsi="Arial" w:cs="Arial"/>
      <w:spacing w:val="30"/>
      <w:sz w:val="24"/>
      <w:szCs w:val="24"/>
      <w:u w:val="single"/>
      <w:lang w:val="pl-PL" w:eastAsia="el-GR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A1B30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E55A79"/>
    <w:pPr>
      <w:jc w:val="both"/>
    </w:pPr>
    <w:rPr>
      <w:rFonts w:ascii="Arial" w:hAnsi="Arial" w:cs="Arial"/>
    </w:r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BodyTextIndent">
    <w:name w:val="Body Text Indent"/>
    <w:basedOn w:val="Normal"/>
    <w:rsid w:val="00E55A79"/>
    <w:pPr>
      <w:spacing w:line="360" w:lineRule="auto"/>
      <w:ind w:firstLine="720"/>
    </w:pPr>
    <w:rPr>
      <w:rFonts w:ascii="Arial" w:hAnsi="Arial"/>
      <w:sz w:val="22"/>
    </w:rPr>
  </w:style>
  <w:style w:type="paragraph" w:styleId="BodyTextIndent2">
    <w:name w:val="Body Text Indent 2"/>
    <w:basedOn w:val="Normal"/>
    <w:link w:val="BodyTextIndent2Char"/>
    <w:qFormat/>
    <w:rsid w:val="00E55A79"/>
    <w:pPr>
      <w:ind w:firstLine="720"/>
      <w:jc w:val="both"/>
    </w:pPr>
    <w:rPr>
      <w:rFonts w:ascii="Arial" w:hAnsi="Arial"/>
      <w:sz w:val="22"/>
    </w:rPr>
  </w:style>
  <w:style w:type="paragraph" w:styleId="BodyText3">
    <w:name w:val="Body Text 3"/>
    <w:basedOn w:val="Normal"/>
    <w:qFormat/>
    <w:rsid w:val="00E55A79"/>
    <w:pPr>
      <w:jc w:val="both"/>
    </w:pPr>
    <w:rPr>
      <w:rFonts w:ascii="Arial" w:hAnsi="Arial" w:cs="Arial"/>
      <w:sz w:val="20"/>
      <w:szCs w:val="22"/>
    </w:rPr>
  </w:style>
  <w:style w:type="paragraph" w:styleId="BodyText2">
    <w:name w:val="Body Text 2"/>
    <w:basedOn w:val="Normal"/>
    <w:qFormat/>
    <w:rsid w:val="00E55A79"/>
    <w:pPr>
      <w:jc w:val="both"/>
    </w:pPr>
    <w:rPr>
      <w:rFonts w:ascii="Arial" w:hAnsi="Arial" w:cs="Arial"/>
      <w:sz w:val="22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rsid w:val="00E55A79"/>
    <w:pPr>
      <w:tabs>
        <w:tab w:val="center" w:pos="4153"/>
        <w:tab w:val="right" w:pos="8306"/>
      </w:tabs>
    </w:pPr>
  </w:style>
  <w:style w:type="paragraph" w:customStyle="1" w:styleId="NormalWeb8">
    <w:name w:val="Normal (Web)8"/>
    <w:basedOn w:val="Normal"/>
    <w:qFormat/>
    <w:rsid w:val="00E55A79"/>
    <w:pPr>
      <w:spacing w:before="75" w:after="75"/>
      <w:ind w:left="225" w:right="225"/>
    </w:pPr>
    <w:rPr>
      <w:sz w:val="22"/>
      <w:szCs w:val="22"/>
    </w:rPr>
  </w:style>
  <w:style w:type="paragraph" w:styleId="BalloonText">
    <w:name w:val="Balloon Text"/>
    <w:basedOn w:val="Normal"/>
    <w:link w:val="BalloonTextChar"/>
    <w:qFormat/>
    <w:rsid w:val="00A867C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99"/>
    <w:qFormat/>
    <w:rsid w:val="00A867C8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NormalWeb">
    <w:name w:val="Normal (Web)"/>
    <w:basedOn w:val="Normal"/>
    <w:qFormat/>
    <w:rsid w:val="00CE3CA8"/>
    <w:pPr>
      <w:spacing w:beforeAutospacing="1" w:after="119"/>
    </w:pPr>
  </w:style>
  <w:style w:type="paragraph" w:styleId="Footer">
    <w:name w:val="footer"/>
    <w:basedOn w:val="Normal"/>
    <w:link w:val="FooterChar"/>
    <w:uiPriority w:val="99"/>
    <w:rsid w:val="00C50B7E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link w:val="FootnoteTextChar"/>
    <w:rsid w:val="00C50B7E"/>
    <w:pPr>
      <w:ind w:left="720" w:hanging="720"/>
      <w:jc w:val="both"/>
    </w:pPr>
    <w:rPr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qFormat/>
    <w:rsid w:val="002E2D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body">
    <w:name w:val="body"/>
    <w:basedOn w:val="Normal"/>
    <w:qFormat/>
    <w:rsid w:val="002E2D49"/>
    <w:pPr>
      <w:ind w:firstLine="720"/>
      <w:jc w:val="both"/>
    </w:pPr>
    <w:rPr>
      <w:rFonts w:eastAsia="MS Mincho"/>
      <w:sz w:val="22"/>
      <w:szCs w:val="22"/>
      <w:lang w:eastAsia="en-US"/>
    </w:rPr>
  </w:style>
  <w:style w:type="paragraph" w:customStyle="1" w:styleId="tableheader1">
    <w:name w:val="table header 1"/>
    <w:qFormat/>
    <w:rsid w:val="002E2D49"/>
    <w:rPr>
      <w:rFonts w:eastAsia="MS Mincho"/>
      <w:b/>
      <w:sz w:val="24"/>
      <w:szCs w:val="18"/>
      <w:lang w:eastAsia="en-US"/>
    </w:rPr>
  </w:style>
  <w:style w:type="paragraph" w:customStyle="1" w:styleId="tabletext1">
    <w:name w:val="table text 1"/>
    <w:qFormat/>
    <w:rsid w:val="002E2D49"/>
    <w:rPr>
      <w:rFonts w:eastAsia="MS Mincho"/>
      <w:sz w:val="24"/>
      <w:szCs w:val="18"/>
      <w:lang w:eastAsia="en-US"/>
    </w:rPr>
  </w:style>
  <w:style w:type="paragraph" w:customStyle="1" w:styleId="bulletslist">
    <w:name w:val="bullets list"/>
    <w:basedOn w:val="body"/>
    <w:qFormat/>
    <w:rsid w:val="002E2D49"/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PlainText">
    <w:name w:val="Plain Text"/>
    <w:basedOn w:val="Normal"/>
    <w:qFormat/>
    <w:pPr>
      <w:spacing w:before="280" w:after="280"/>
    </w:pPr>
  </w:style>
  <w:style w:type="paragraph" w:customStyle="1" w:styleId="CM4">
    <w:name w:val="CM4"/>
    <w:basedOn w:val="Default"/>
    <w:next w:val="Default"/>
    <w:qFormat/>
    <w:pPr>
      <w:spacing w:before="60" w:after="60"/>
    </w:pPr>
    <w:rPr>
      <w:color w:val="auto"/>
      <w:sz w:val="20"/>
      <w:szCs w:val="20"/>
    </w:rPr>
  </w:style>
  <w:style w:type="paragraph" w:customStyle="1" w:styleId="CM3">
    <w:name w:val="CM3"/>
    <w:basedOn w:val="Default"/>
    <w:next w:val="Default"/>
    <w:qFormat/>
    <w:pPr>
      <w:spacing w:before="60" w:after="60"/>
    </w:pPr>
    <w:rPr>
      <w:color w:val="auto"/>
      <w:sz w:val="20"/>
      <w:szCs w:val="20"/>
    </w:rPr>
  </w:style>
  <w:style w:type="paragraph" w:customStyle="1" w:styleId="CM1">
    <w:name w:val="CM1"/>
    <w:basedOn w:val="Default"/>
    <w:next w:val="Default"/>
    <w:qFormat/>
    <w:pPr>
      <w:spacing w:before="200" w:after="200"/>
    </w:pPr>
    <w:rPr>
      <w:color w:val="auto"/>
      <w:sz w:val="20"/>
      <w:szCs w:val="20"/>
    </w:rPr>
  </w:style>
  <w:style w:type="paragraph" w:customStyle="1" w:styleId="Default">
    <w:name w:val="Default"/>
    <w:qFormat/>
    <w:rPr>
      <w:rFonts w:ascii="EU Albertina" w:hAnsi="EU Albertina" w:cs="EU Albertina"/>
      <w:color w:val="000000"/>
      <w:sz w:val="24"/>
      <w:szCs w:val="24"/>
    </w:rPr>
  </w:style>
  <w:style w:type="paragraph" w:styleId="BodyTextIndent3">
    <w:name w:val="Body Text Indent 3"/>
    <w:basedOn w:val="Normal"/>
    <w:qFormat/>
    <w:pPr>
      <w:ind w:left="720"/>
      <w:jc w:val="both"/>
    </w:pPr>
    <w:rPr>
      <w:b/>
      <w:bCs/>
    </w:rPr>
  </w:style>
  <w:style w:type="paragraph" w:styleId="Title">
    <w:name w:val="Title"/>
    <w:basedOn w:val="Normal"/>
    <w:qFormat/>
    <w:pPr>
      <w:jc w:val="center"/>
    </w:pPr>
    <w:rPr>
      <w:rFonts w:ascii="Arial" w:hAnsi="Arial" w:cs="Arial"/>
      <w:u w:val="single"/>
    </w:rPr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table" w:styleId="TableGrid">
    <w:name w:val="Table Grid"/>
    <w:basedOn w:val="TableNormal"/>
    <w:rsid w:val="00905F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C54B9"/>
    <w:pPr>
      <w:suppressAutoHyphens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rochemicals.gcsl@aade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2184</Words>
  <Characters>12452</Characters>
  <Application>Microsoft Office Word</Application>
  <DocSecurity>0</DocSecurity>
  <Lines>103</Lines>
  <Paragraphs>29</Paragraphs>
  <ScaleCrop>false</ScaleCrop>
  <Company>HP</Company>
  <LinksUpToDate>false</LinksUpToDate>
  <CharactersWithSpaces>14607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Liana Brili</cp:lastModifiedBy>
  <cp:revision>7</cp:revision>
  <cp:lastPrinted>2023-02-28T09:47:00Z</cp:lastPrinted>
  <dcterms:created xsi:type="dcterms:W3CDTF">2023-03-06T09:22:00Z</dcterms:created>
  <dcterms:modified xsi:type="dcterms:W3CDTF">2023-03-16T13:29:00Z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