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24F15" w14:textId="77777777"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Franklin Gothic Medium" w:hAnsi="Franklin Gothic Medium"/>
        </w:rPr>
      </w:pPr>
      <w:r>
        <w:rPr>
          <w:rFonts w:ascii="Franklin Gothic Medium" w:hAnsi="Franklin Gothic Medium"/>
          <w:b/>
          <w:color w:val="000000"/>
        </w:rPr>
        <w:t xml:space="preserve">   </w:t>
      </w:r>
    </w:p>
    <w:p w14:paraId="04A0BE89" w14:textId="77777777" w:rsidR="00BC362D" w:rsidRDefault="00BC362D">
      <w:pPr>
        <w:tabs>
          <w:tab w:val="left" w:pos="567"/>
        </w:tabs>
        <w:jc w:val="both"/>
        <w:rPr>
          <w:rFonts w:ascii="Franklin Gothic Medium" w:hAnsi="Franklin Gothic Medium" w:cs="Franklin Gothic Medium"/>
        </w:rPr>
      </w:pPr>
    </w:p>
    <w:p w14:paraId="25BA4272" w14:textId="628C9FF3" w:rsidR="00BC362D" w:rsidRDefault="00BC362D">
      <w:pPr>
        <w:tabs>
          <w:tab w:val="left" w:pos="567"/>
        </w:tabs>
        <w:jc w:val="both"/>
        <w:rPr>
          <w:rFonts w:ascii="Franklin Gothic Medium" w:hAnsi="Franklin Gothic Medium" w:cs="Franklin Gothic Medium"/>
        </w:rPr>
      </w:pPr>
    </w:p>
    <w:p w14:paraId="7593DD7D" w14:textId="47E1289C" w:rsidR="00BC362D" w:rsidRDefault="003F36C3">
      <w:pPr>
        <w:rPr>
          <w:rFonts w:ascii="Franklin Gothic Medium" w:hAnsi="Franklin Gothic Medium"/>
        </w:rPr>
      </w:pPr>
      <w:r>
        <w:rPr>
          <w:noProof/>
        </w:rPr>
        <mc:AlternateContent>
          <mc:Choice Requires="wps">
            <w:drawing>
              <wp:anchor distT="0" distB="0" distL="114300" distR="114300" simplePos="0" relativeHeight="251661312" behindDoc="0" locked="0" layoutInCell="1" allowOverlap="1" wp14:anchorId="197AC1AB" wp14:editId="38C5D801">
                <wp:simplePos x="0" y="0"/>
                <wp:positionH relativeFrom="column">
                  <wp:posOffset>57150</wp:posOffset>
                </wp:positionH>
                <wp:positionV relativeFrom="paragraph">
                  <wp:posOffset>1367790</wp:posOffset>
                </wp:positionV>
                <wp:extent cx="3810000" cy="381000"/>
                <wp:effectExtent l="0" t="0" r="0" b="0"/>
                <wp:wrapNone/>
                <wp:docPr id="4" name="Text Box 4"/>
                <wp:cNvGraphicFramePr/>
                <a:graphic xmlns:a="http://schemas.openxmlformats.org/drawingml/2006/main">
                  <a:graphicData uri="http://schemas.microsoft.com/office/word/2010/wordprocessingShape">
                    <wps:wsp>
                      <wps:cNvSpPr txBox="1"/>
                      <wps:spPr>
                        <a:xfrm>
                          <a:off x="0" y="0"/>
                          <a:ext cx="3810000" cy="381000"/>
                        </a:xfrm>
                        <a:prstGeom prst="rect">
                          <a:avLst/>
                        </a:prstGeom>
                        <a:solidFill>
                          <a:schemeClr val="lt1"/>
                        </a:solidFill>
                        <a:ln w="6350">
                          <a:noFill/>
                        </a:ln>
                      </wps:spPr>
                      <wps:txbx>
                        <w:txbxContent>
                          <w:p w14:paraId="715EFCA0" w14:textId="705800A8" w:rsidR="003F36C3" w:rsidRPr="00673711" w:rsidRDefault="003F36C3">
                            <w:pPr>
                              <w:rPr>
                                <w:b/>
                                <w:bCs/>
                                <w:sz w:val="22"/>
                                <w:szCs w:val="22"/>
                              </w:rPr>
                            </w:pPr>
                            <w:r w:rsidRPr="00673711">
                              <w:rPr>
                                <w:b/>
                                <w:sz w:val="22"/>
                                <w:szCs w:val="22"/>
                              </w:rPr>
                              <w:t>DIRECȚIA GENERALĂ A LABORATORULUI GENERAL DE STAT PENTRU SUBSTANȚE CHIMICE (GCSL)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7AC1AB" id="_x0000_t202" coordsize="21600,21600" o:spt="202" path="m,l,21600r21600,l21600,xe">
                <v:stroke joinstyle="miter"/>
                <v:path gradientshapeok="t" o:connecttype="rect"/>
              </v:shapetype>
              <v:shape id="Text Box 4" o:spid="_x0000_s1026" type="#_x0000_t202" style="position:absolute;margin-left:4.5pt;margin-top:107.7pt;width:300pt;height:3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" fillcolor="white [3201]" stroked="f" strokeweight=".5pt">
                <v:textbox inset="0,0,0,0">
                  <w:txbxContent>
                    <w:p w14:paraId="715EFCA0" w14:textId="705800A8" w:rsidR="003F36C3" w:rsidRPr="00673711" w:rsidRDefault="003F36C3">
                      <w:pPr>
                        <w:rPr>
                          <w:b/>
                          <w:bCs/>
                          <w:sz w:val="22"/>
                          <w:szCs w:val="22"/>
                        </w:rPr>
                      </w:pPr>
                      <w:r w:rsidRPr="00673711">
                        <w:rPr>
                          <w:b/>
                          <w:sz w:val="22"/>
                          <w:szCs w:val="22"/>
                        </w:rPr>
                        <w:t>DIRECȚIA GENERALĂ A LABORATORULUI GENERAL DE STAT PENTRU SUBSTANȚE CHIMICE (GCSL)</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E85DD79" wp14:editId="3655ABDA">
                <wp:simplePos x="0" y="0"/>
                <wp:positionH relativeFrom="column">
                  <wp:posOffset>920196</wp:posOffset>
                </wp:positionH>
                <wp:positionV relativeFrom="paragraph">
                  <wp:posOffset>713643</wp:posOffset>
                </wp:positionV>
                <wp:extent cx="1892461" cy="654323"/>
                <wp:effectExtent l="0" t="0" r="0" b="0"/>
                <wp:wrapNone/>
                <wp:docPr id="3" name="Text Box 3"/>
                <wp:cNvGraphicFramePr/>
                <a:graphic xmlns:a="http://schemas.openxmlformats.org/drawingml/2006/main">
                  <a:graphicData uri="http://schemas.microsoft.com/office/word/2010/wordprocessingShape">
                    <wps:wsp>
                      <wps:cNvSpPr txBox="1"/>
                      <wps:spPr>
                        <a:xfrm>
                          <a:off x="0" y="0"/>
                          <a:ext cx="1892461" cy="654323"/>
                        </a:xfrm>
                        <a:prstGeom prst="rect">
                          <a:avLst/>
                        </a:prstGeom>
                        <a:solidFill>
                          <a:schemeClr val="lt1"/>
                        </a:solidFill>
                        <a:ln w="6350">
                          <a:noFill/>
                        </a:ln>
                      </wps:spPr>
                      <wps:txbx>
                        <w:txbxContent>
                          <w:p w14:paraId="0CD30DC3" w14:textId="155927BE" w:rsidR="003F36C3" w:rsidRPr="003F36C3" w:rsidRDefault="003F36C3">
                            <w:pPr>
                              <w:rPr>
                                <w:b/>
                                <w:bCs/>
                                <w:color w:val="17365D" w:themeColor="text2" w:themeShade="BF"/>
                                <w:sz w:val="28"/>
                                <w:szCs w:val="28"/>
                              </w:rPr>
                            </w:pPr>
                            <w:r>
                              <w:rPr>
                                <w:b/>
                                <w:color w:val="17365D" w:themeColor="text2" w:themeShade="BF"/>
                                <w:sz w:val="28"/>
                              </w:rPr>
                              <w:t>IAPR</w:t>
                            </w:r>
                          </w:p>
                          <w:p w14:paraId="18565C99" w14:textId="2F7C2893" w:rsidR="003F36C3" w:rsidRPr="003F36C3" w:rsidRDefault="003F36C3">
                            <w:pPr>
                              <w:rPr>
                                <w:b/>
                                <w:bCs/>
                                <w:color w:val="17365D" w:themeColor="text2" w:themeShade="BF"/>
                              </w:rPr>
                            </w:pPr>
                            <w:r>
                              <w:rPr>
                                <w:b/>
                                <w:color w:val="17365D" w:themeColor="text2" w:themeShade="BF"/>
                              </w:rPr>
                              <w:t>Autoritatea Independentă pentru Venituri Publice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E85DD79" id="Text Box 3" o:spid="_x0000_s1027" type="#_x0000_t202" style="position:absolute;margin-left:72.45pt;margin-top:56.2pt;width:149pt;height:51.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" fillcolor="white [3201]" stroked="f" strokeweight=".5pt">
                <v:textbox>
                  <w:txbxContent>
                    <w:p w14:paraId="0CD30DC3" w14:textId="155927BE" w:rsidR="003F36C3" w:rsidRPr="003F36C3" w:rsidRDefault="003F36C3">
                      <w:pPr>
                        <w:rPr>
                          <w:b/>
                          <w:bCs/>
                          <w:color w:val="17365D" w:themeColor="text2" w:themeShade="BF"/>
                          <w:sz w:val="28"/>
                          <w:szCs w:val="28"/>
                        </w:rPr>
                      </w:pPr>
                      <w:r>
                        <w:rPr>
                          <w:b/>
                          <w:color w:val="17365D" w:themeColor="text2" w:themeShade="BF"/>
                          <w:sz w:val="28"/>
                        </w:rPr>
                        <w:t xml:space="preserve">IAPR</w:t>
                      </w:r>
                    </w:p>
                    <w:p w14:paraId="18565C99" w14:textId="2F7C2893" w:rsidR="003F36C3" w:rsidRPr="003F36C3" w:rsidRDefault="003F36C3">
                      <w:pPr>
                        <w:rPr>
                          <w:b/>
                          <w:bCs/>
                          <w:color w:val="17365D" w:themeColor="text2" w:themeShade="BF"/>
                        </w:rPr>
                      </w:pPr>
                      <w:r>
                        <w:rPr>
                          <w:b/>
                          <w:color w:val="17365D" w:themeColor="text2" w:themeShade="BF"/>
                        </w:rPr>
                        <w:t xml:space="preserve">Autoritatea Independentă pentru Venituri Publice</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7CACA289" wp14:editId="0AE486EE">
                <wp:simplePos x="0" y="0"/>
                <wp:positionH relativeFrom="column">
                  <wp:posOffset>106166</wp:posOffset>
                </wp:positionH>
                <wp:positionV relativeFrom="paragraph">
                  <wp:posOffset>500083</wp:posOffset>
                </wp:positionV>
                <wp:extent cx="2413321" cy="231494"/>
                <wp:effectExtent l="0" t="0" r="6350" b="0"/>
                <wp:wrapNone/>
                <wp:docPr id="2" name="Text Box 2"/>
                <wp:cNvGraphicFramePr/>
                <a:graphic xmlns:a="http://schemas.openxmlformats.org/drawingml/2006/main">
                  <a:graphicData uri="http://schemas.microsoft.com/office/word/2010/wordprocessingShape">
                    <wps:wsp>
                      <wps:cNvSpPr txBox="1"/>
                      <wps:spPr>
                        <a:xfrm>
                          <a:off x="0" y="0"/>
                          <a:ext cx="2413321" cy="231494"/>
                        </a:xfrm>
                        <a:prstGeom prst="rect">
                          <a:avLst/>
                        </a:prstGeom>
                        <a:solidFill>
                          <a:schemeClr val="lt1"/>
                        </a:solidFill>
                        <a:ln w="6350">
                          <a:noFill/>
                        </a:ln>
                      </wps:spPr>
                      <wps:txbx>
                        <w:txbxContent>
                          <w:p w14:paraId="24645682" w14:textId="6DD35366" w:rsidR="003F36C3" w:rsidRPr="003F36C3" w:rsidRDefault="003F36C3" w:rsidP="003F36C3">
                            <w:pPr>
                              <w:jc w:val="center"/>
                              <w:rPr>
                                <w:rFonts w:ascii="Arial" w:hAnsi="Arial" w:cs="Arial"/>
                                <w:b/>
                                <w:bCs/>
                                <w:sz w:val="20"/>
                                <w:szCs w:val="20"/>
                              </w:rPr>
                            </w:pPr>
                            <w:r>
                              <w:rPr>
                                <w:rFonts w:ascii="Arial" w:hAnsi="Arial"/>
                                <w:b/>
                                <w:sz w:val="20"/>
                              </w:rPr>
                              <w:t>REPUBLICA ELENĂ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ACA289" id="Text Box 2" o:spid="_x0000_s1028" type="#_x0000_t202" style="position:absolute;margin-left:8.35pt;margin-top:39.4pt;width:190.05pt;height:18.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" fillcolor="white [3201]" stroked="f" strokeweight=".5pt">
                <v:textbox>
                  <w:txbxContent>
                    <w:p w14:paraId="24645682" w14:textId="6DD35366" w:rsidR="003F36C3" w:rsidRPr="003F36C3" w:rsidRDefault="003F36C3" w:rsidP="003F36C3">
                      <w:pPr>
                        <w:jc w:val="center"/>
                        <w:rPr>
                          <w:b/>
                          <w:bCs/>
                          <w:sz w:val="20"/>
                          <w:szCs w:val="20"/>
                          <w:rFonts w:ascii="Arial" w:hAnsi="Arial" w:cs="Arial"/>
                        </w:rPr>
                      </w:pPr>
                      <w:r>
                        <w:rPr>
                          <w:b/>
                          <w:sz w:val="20"/>
                          <w:rFonts w:ascii="Arial" w:hAnsi="Arial"/>
                        </w:rPr>
                        <w:t xml:space="preserve">REPUBLICA ELENĂ</w:t>
                      </w:r>
                    </w:p>
                  </w:txbxContent>
                </v:textbox>
              </v:shape>
            </w:pict>
          </mc:Fallback>
        </mc:AlternateContent>
      </w:r>
      <w:r>
        <w:rPr>
          <w:noProof/>
        </w:rPr>
        <w:drawing>
          <wp:inline distT="0" distB="0" distL="0" distR="0" wp14:anchorId="4BB9330C" wp14:editId="1AE8263C">
            <wp:extent cx="2809875" cy="157099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srcRect l="-204" t="-331" r="-204" b="-331"/>
                    <a:stretch>
                      <a:fillRect/>
                    </a:stretch>
                  </pic:blipFill>
                  <pic:spPr bwMode="auto">
                    <a:xfrm>
                      <a:off x="0" y="0"/>
                      <a:ext cx="2809875" cy="1570990"/>
                    </a:xfrm>
                    <a:prstGeom prst="rect">
                      <a:avLst/>
                    </a:prstGeom>
                  </pic:spPr>
                </pic:pic>
              </a:graphicData>
            </a:graphic>
          </wp:inline>
        </w:drawing>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t>Atena  28.2.2023</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5055"/>
      </w:tblGrid>
      <w:tr w:rsidR="003F36C3" w:rsidRPr="003F36C3" w14:paraId="1E87CC1D" w14:textId="77777777" w:rsidTr="00673711">
        <w:tc>
          <w:tcPr>
            <w:tcW w:w="4868" w:type="dxa"/>
          </w:tcPr>
          <w:p w14:paraId="102919E4" w14:textId="31B56309" w:rsidR="003F36C3" w:rsidRPr="003F36C3" w:rsidRDefault="003F36C3" w:rsidP="003F36C3">
            <w:pPr>
              <w:ind w:left="-19"/>
              <w:rPr>
                <w:rFonts w:ascii="Franklin Gothic Medium" w:hAnsi="Franklin Gothic Medium"/>
              </w:rPr>
            </w:pPr>
            <w:r>
              <w:rPr>
                <w:rFonts w:ascii="Franklin Gothic Medium" w:hAnsi="Franklin Gothic Medium"/>
                <w:b/>
              </w:rPr>
              <w:t>DIRECȚIA PENTRU ENERGIE, PRODUSE INDUSTRIALE ȘI CHIMICE</w:t>
            </w:r>
          </w:p>
        </w:tc>
        <w:tc>
          <w:tcPr>
            <w:tcW w:w="5055" w:type="dxa"/>
          </w:tcPr>
          <w:p w14:paraId="13D2F182" w14:textId="56EBE142" w:rsidR="003F36C3" w:rsidRPr="003F36C3" w:rsidRDefault="003F36C3" w:rsidP="003452CC">
            <w:pPr>
              <w:jc w:val="both"/>
              <w:rPr>
                <w:rFonts w:ascii="Franklin Gothic Medium" w:hAnsi="Franklin Gothic Medium"/>
              </w:rPr>
            </w:pP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t>Protocolul nr. 30/004/000/291</w:t>
            </w:r>
          </w:p>
        </w:tc>
      </w:tr>
      <w:tr w:rsidR="003F36C3" w:rsidRPr="003F36C3" w14:paraId="711D2285" w14:textId="77777777" w:rsidTr="00673711">
        <w:tc>
          <w:tcPr>
            <w:tcW w:w="4868" w:type="dxa"/>
          </w:tcPr>
          <w:p w14:paraId="5AAE3DBD" w14:textId="77777777" w:rsidR="003F36C3" w:rsidRPr="003F36C3" w:rsidRDefault="003F36C3" w:rsidP="003452CC">
            <w:pPr>
              <w:jc w:val="both"/>
              <w:rPr>
                <w:rFonts w:ascii="Franklin Gothic Medium" w:hAnsi="Franklin Gothic Medium"/>
              </w:rPr>
            </w:pPr>
            <w:r>
              <w:rPr>
                <w:rFonts w:ascii="Franklin Gothic Medium" w:hAnsi="Franklin Gothic Medium"/>
                <w:b/>
              </w:rPr>
              <w:t>DEPARTAMENTUL A – PRODUSE ENERGETICE</w:t>
            </w:r>
          </w:p>
        </w:tc>
        <w:tc>
          <w:tcPr>
            <w:tcW w:w="5055" w:type="dxa"/>
          </w:tcPr>
          <w:p w14:paraId="69836741" w14:textId="77777777" w:rsidR="003F36C3" w:rsidRPr="003F36C3" w:rsidRDefault="003F36C3" w:rsidP="003452CC">
            <w:pPr>
              <w:jc w:val="both"/>
              <w:rPr>
                <w:rFonts w:ascii="Franklin Gothic Medium" w:hAnsi="Franklin Gothic Medium"/>
              </w:rPr>
            </w:pPr>
          </w:p>
        </w:tc>
      </w:tr>
    </w:tbl>
    <w:p w14:paraId="5F3138B9" w14:textId="77777777" w:rsidR="00BC362D" w:rsidRDefault="002C54B9">
      <w:pPr>
        <w:jc w:val="both"/>
        <w:rPr>
          <w:rFonts w:ascii="Franklin Gothic Medium" w:hAnsi="Franklin Gothic Medium"/>
        </w:rPr>
      </w:pPr>
      <w:r>
        <w:rPr>
          <w:rFonts w:ascii="Franklin Gothic Medium" w:hAnsi="Franklin Gothic Medium"/>
        </w:rPr>
        <w:t>Adresa:  16, An. Tsocha st., 115 21 Atena</w:t>
      </w:r>
    </w:p>
    <w:p w14:paraId="7E59EA25" w14:textId="77777777" w:rsidR="00BC362D" w:rsidRPr="002C54B9" w:rsidRDefault="002C54B9">
      <w:pPr>
        <w:jc w:val="both"/>
        <w:rPr>
          <w:rFonts w:ascii="Franklin Gothic Medium" w:hAnsi="Franklin Gothic Medium"/>
        </w:rPr>
      </w:pPr>
      <w:r>
        <w:rPr>
          <w:rFonts w:ascii="Franklin Gothic Medium" w:hAnsi="Franklin Gothic Medium"/>
        </w:rPr>
        <w:t>Informații: Nikitas Nomikos</w:t>
      </w:r>
    </w:p>
    <w:p w14:paraId="5A787E95" w14:textId="77777777" w:rsidR="00BC362D" w:rsidRPr="002C54B9" w:rsidRDefault="002C54B9">
      <w:pPr>
        <w:jc w:val="both"/>
        <w:rPr>
          <w:rFonts w:ascii="Franklin Gothic Medium" w:hAnsi="Franklin Gothic Medium"/>
        </w:rPr>
      </w:pPr>
      <w:r>
        <w:rPr>
          <w:rFonts w:ascii="Franklin Gothic Medium" w:hAnsi="Franklin Gothic Medium"/>
        </w:rPr>
        <w:t>Tel.: 210 6479247</w:t>
      </w:r>
    </w:p>
    <w:p w14:paraId="5B9CFEC2" w14:textId="77777777" w:rsidR="00BC362D" w:rsidRPr="002C54B9" w:rsidRDefault="002C54B9">
      <w:pPr>
        <w:jc w:val="both"/>
      </w:pPr>
      <w:r>
        <w:rPr>
          <w:rFonts w:ascii="Franklin Gothic Medium" w:hAnsi="Franklin Gothic Medium"/>
        </w:rPr>
        <w:t xml:space="preserve">e-mail: </w:t>
      </w:r>
      <w:hyperlink r:id="rId8">
        <w:r>
          <w:rPr>
            <w:rStyle w:val="Hyperlink"/>
            <w:rFonts w:ascii="Franklin Gothic Medium" w:hAnsi="Franklin Gothic Medium"/>
          </w:rPr>
          <w:t>petrochemicals.gcsl@aade.gr</w:t>
        </w:r>
      </w:hyperlink>
      <w:r>
        <w:rPr>
          <w:rFonts w:ascii="Franklin Gothic Medium" w:hAnsi="Franklin Gothic Medium"/>
        </w:rPr>
        <w:tab/>
      </w:r>
      <w:r>
        <w:rPr>
          <w:rFonts w:ascii="Franklin Gothic Medium" w:hAnsi="Franklin Gothic Medium"/>
        </w:rPr>
        <w:tab/>
      </w:r>
      <w:r>
        <w:rPr>
          <w:rFonts w:ascii="Franklin Gothic Medium" w:hAnsi="Franklin Gothic Medium"/>
          <w:b/>
          <w:u w:val="single"/>
        </w:rPr>
        <w:t>Către:</w:t>
      </w:r>
      <w:r>
        <w:rPr>
          <w:rFonts w:ascii="Franklin Gothic Medium" w:hAnsi="Franklin Gothic Medium"/>
          <w:b/>
        </w:rPr>
        <w:t xml:space="preserve">  </w:t>
      </w:r>
    </w:p>
    <w:p w14:paraId="30E63025" w14:textId="77777777" w:rsidR="00BC362D" w:rsidRDefault="002C54B9">
      <w:pPr>
        <w:jc w:val="both"/>
        <w:rPr>
          <w:rFonts w:ascii="Franklin Gothic Medium" w:hAnsi="Franklin Gothic Medium"/>
        </w:rPr>
      </w:pP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t>Biroul Consiliului Suprem pentru Produse Chimice (SCC)</w:t>
      </w:r>
    </w:p>
    <w:p w14:paraId="09D1C2DA" w14:textId="77777777" w:rsidR="00BC362D" w:rsidRDefault="002C54B9">
      <w:pPr>
        <w:jc w:val="both"/>
        <w:rPr>
          <w:rFonts w:ascii="Franklin Gothic Medium" w:hAnsi="Franklin Gothic Medium"/>
        </w:rPr>
      </w:pP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u w:val="single"/>
        </w:rPr>
        <w:t>Distribuire internă:</w:t>
      </w:r>
    </w:p>
    <w:p w14:paraId="4F2CDCA4" w14:textId="77777777" w:rsidR="00BC362D" w:rsidRDefault="002C54B9">
      <w:pPr>
        <w:pStyle w:val="ListParagraph"/>
        <w:numPr>
          <w:ilvl w:val="0"/>
          <w:numId w:val="1"/>
        </w:numPr>
        <w:tabs>
          <w:tab w:val="left" w:pos="4413"/>
        </w:tabs>
        <w:spacing w:after="0" w:line="240" w:lineRule="auto"/>
        <w:ind w:left="4229" w:firstLine="0"/>
        <w:contextualSpacing/>
        <w:rPr>
          <w:rFonts w:ascii="Franklin Gothic Medium" w:hAnsi="Franklin Gothic Medium"/>
          <w:sz w:val="24"/>
          <w:szCs w:val="24"/>
        </w:rPr>
      </w:pPr>
      <w:r>
        <w:rPr>
          <w:rFonts w:ascii="Franklin Gothic Medium" w:hAnsi="Franklin Gothic Medium"/>
          <w:b/>
          <w:sz w:val="24"/>
        </w:rPr>
        <w:t>Biroul șefului Direcției Generale a GCSL</w:t>
      </w:r>
    </w:p>
    <w:p w14:paraId="0719694E" w14:textId="77777777" w:rsidR="00BC362D" w:rsidRDefault="002C54B9">
      <w:pPr>
        <w:pStyle w:val="ListParagraph"/>
        <w:numPr>
          <w:ilvl w:val="0"/>
          <w:numId w:val="1"/>
        </w:numPr>
        <w:tabs>
          <w:tab w:val="left" w:pos="4413"/>
        </w:tabs>
        <w:spacing w:after="0" w:line="240" w:lineRule="auto"/>
        <w:ind w:left="4229" w:firstLine="0"/>
        <w:contextualSpacing/>
      </w:pPr>
      <w:r>
        <w:rPr>
          <w:rStyle w:val="Hyperlink"/>
          <w:rFonts w:ascii="Franklin Gothic Medium" w:hAnsi="Franklin Gothic Medium"/>
          <w:b/>
          <w:color w:val="000000"/>
          <w:sz w:val="24"/>
          <w:highlight w:val="white"/>
          <w:u w:val="none"/>
        </w:rPr>
        <w:t xml:space="preserve">Direcția pentru Energie, Produse Industriale și Chimice a GCSL    </w:t>
      </w:r>
    </w:p>
    <w:p w14:paraId="74E9941F" w14:textId="77777777" w:rsidR="00BC362D" w:rsidRDefault="00BC362D">
      <w:pPr>
        <w:tabs>
          <w:tab w:val="left" w:pos="5400"/>
        </w:tabs>
        <w:ind w:left="6120"/>
        <w:rPr>
          <w:rFonts w:ascii="Franklin Gothic Medium" w:hAnsi="Franklin Gothic Medium" w:cs="Franklin Gothic Medium"/>
          <w:b/>
          <w:bCs/>
          <w:color w:val="828C93"/>
          <w:highlight w:val="white"/>
        </w:rPr>
      </w:pPr>
    </w:p>
    <w:p w14:paraId="3FE471B5" w14:textId="77777777" w:rsidR="00BC362D" w:rsidRDefault="002C54B9">
      <w:pPr>
        <w:tabs>
          <w:tab w:val="left" w:pos="567"/>
        </w:tabs>
        <w:jc w:val="both"/>
        <w:rPr>
          <w:rFonts w:ascii="Franklin Gothic Medium" w:hAnsi="Franklin Gothic Medium"/>
        </w:rPr>
      </w:pPr>
      <w:r>
        <w:rPr>
          <w:rFonts w:ascii="Franklin Gothic Medium" w:hAnsi="Franklin Gothic Medium"/>
          <w:b/>
          <w:u w:val="single"/>
        </w:rPr>
        <w:t>Obiect:</w:t>
      </w:r>
      <w:r>
        <w:rPr>
          <w:rFonts w:ascii="Franklin Gothic Medium" w:hAnsi="Franklin Gothic Medium"/>
          <w:b/>
        </w:rPr>
        <w:t xml:space="preserve"> Proiect de recomandare pentru adoptarea unei decizii a Consiliului Suprem pentru Produse Chimice (SCC) intitulată </w:t>
      </w:r>
      <w:r>
        <w:rPr>
          <w:rFonts w:ascii="Franklin Gothic Medium" w:hAnsi="Franklin Gothic Medium"/>
          <w:b/>
          <w:color w:val="000000"/>
        </w:rPr>
        <w:t>„Combustibili marini – Cerințe, metode de testare și proceduri pentru colorarea și urmărirea motorinei marine și a combustibilului diesel marin”.</w:t>
      </w:r>
    </w:p>
    <w:p w14:paraId="39EAFDC1" w14:textId="77777777" w:rsidR="00BC362D" w:rsidRDefault="00BC362D">
      <w:pPr>
        <w:tabs>
          <w:tab w:val="left" w:pos="567"/>
        </w:tabs>
        <w:jc w:val="both"/>
        <w:rPr>
          <w:rFonts w:ascii="Franklin Gothic Medium" w:hAnsi="Franklin Gothic Medium" w:cs="Franklin Gothic Medium"/>
        </w:rPr>
      </w:pPr>
    </w:p>
    <w:p w14:paraId="07159628" w14:textId="77777777" w:rsidR="00BC362D" w:rsidRDefault="00BC362D">
      <w:pPr>
        <w:tabs>
          <w:tab w:val="left" w:pos="567"/>
        </w:tabs>
        <w:jc w:val="both"/>
        <w:rPr>
          <w:rFonts w:ascii="Franklin Gothic Medium" w:hAnsi="Franklin Gothic Medium" w:cs="Franklin Gothic Medium"/>
        </w:rPr>
      </w:pPr>
    </w:p>
    <w:p w14:paraId="622E231E" w14:textId="77777777" w:rsidR="00BC362D" w:rsidRDefault="002C54B9">
      <w:pPr>
        <w:tabs>
          <w:tab w:val="left" w:pos="567"/>
        </w:tabs>
        <w:jc w:val="both"/>
        <w:rPr>
          <w:rFonts w:ascii="Franklin Gothic Medium" w:hAnsi="Franklin Gothic Medium"/>
        </w:rPr>
      </w:pPr>
      <w:r>
        <w:rPr>
          <w:rFonts w:ascii="Franklin Gothic Medium" w:hAnsi="Franklin Gothic Medium"/>
        </w:rPr>
        <w:t xml:space="preserve">Direcția pentru Energie, Produse Industriale și Chimice a Laboratorului General de Stat pentru Substanțe Chimice, în exercitarea responsabilităților care îi revin în calitate de autoritate competentă pentru stabilirea specificațiilor pentru produsele energetice, stabilește specificații, metode de testare și o procedură pentru </w:t>
      </w:r>
      <w:r>
        <w:rPr>
          <w:rFonts w:ascii="Franklin Gothic Medium" w:hAnsi="Franklin Gothic Medium"/>
          <w:color w:val="000000"/>
          <w:shd w:val="clear" w:color="auto" w:fill="FFFFFF"/>
        </w:rPr>
        <w:t>colorarea și urmărirea combustibililor marini,</w:t>
      </w:r>
      <w:r>
        <w:rPr>
          <w:rFonts w:ascii="Franklin Gothic Medium" w:hAnsi="Franklin Gothic Medium"/>
        </w:rPr>
        <w:t xml:space="preserve"> luând în considerare: </w:t>
      </w:r>
    </w:p>
    <w:p w14:paraId="1F0624A5" w14:textId="77777777" w:rsidR="00BC362D" w:rsidRDefault="002C54B9">
      <w:pPr>
        <w:tabs>
          <w:tab w:val="left" w:pos="0"/>
        </w:tabs>
        <w:jc w:val="both"/>
        <w:rPr>
          <w:rFonts w:ascii="Franklin Gothic Medium" w:hAnsi="Franklin Gothic Medium"/>
        </w:rPr>
      </w:pPr>
      <w:r>
        <w:rPr>
          <w:rFonts w:ascii="Franklin Gothic Medium" w:hAnsi="Franklin Gothic Medium"/>
        </w:rPr>
        <w:t xml:space="preserve">1. Faptul că cea de-a șasea ediție a standardului ELOT ISO 8217:2017 conține modificări semnificative. Printre acestea se numără modificări substanțiale ale domeniului de aplicare (punctul 1) și cerințe generale (punctul 5). Modificările combustibililor distilați includ următoarele: </w:t>
      </w:r>
    </w:p>
    <w:p w14:paraId="49B89340" w14:textId="77777777" w:rsidR="00BC362D" w:rsidRDefault="002C54B9">
      <w:pPr>
        <w:ind w:left="360"/>
        <w:jc w:val="both"/>
        <w:rPr>
          <w:rFonts w:ascii="Franklin Gothic Medium" w:hAnsi="Franklin Gothic Medium"/>
        </w:rPr>
      </w:pPr>
      <w:r>
        <w:rPr>
          <w:rFonts w:ascii="Franklin Gothic Medium" w:hAnsi="Franklin Gothic Medium"/>
        </w:rPr>
        <w:t>— Au fost adăugate categorii suplimentare (clase), DFA, DFZ și DFB cu un conținut maxim de esteri metilici ai acizilor grași (EMAG) de 7,0 % din volum.</w:t>
      </w:r>
    </w:p>
    <w:p w14:paraId="48F5D8C3" w14:textId="77777777" w:rsidR="00BC362D" w:rsidRDefault="002C54B9">
      <w:pPr>
        <w:ind w:left="360"/>
        <w:jc w:val="both"/>
        <w:rPr>
          <w:rFonts w:ascii="Franklin Gothic Medium" w:hAnsi="Franklin Gothic Medium"/>
        </w:rPr>
      </w:pPr>
      <w:r>
        <w:rPr>
          <w:rFonts w:ascii="Franklin Gothic Medium" w:hAnsi="Franklin Gothic Medium"/>
        </w:rPr>
        <w:t>— Conținutul de sulf din clasele DMA și DMZ a fost redus la maximum 1,00 % din masă.</w:t>
      </w:r>
    </w:p>
    <w:p w14:paraId="1A899ADE" w14:textId="77777777" w:rsidR="00BC362D" w:rsidRDefault="002C54B9">
      <w:pPr>
        <w:ind w:left="360"/>
        <w:jc w:val="both"/>
        <w:rPr>
          <w:rFonts w:ascii="Franklin Gothic Medium" w:hAnsi="Franklin Gothic Medium"/>
        </w:rPr>
      </w:pPr>
      <w:r>
        <w:rPr>
          <w:rFonts w:ascii="Franklin Gothic Medium" w:hAnsi="Franklin Gothic Medium"/>
        </w:rPr>
        <w:t>— Conținutul de sulf din clasa DMB a fost redus la maximum 1,50 % din masă.</w:t>
      </w:r>
    </w:p>
    <w:p w14:paraId="2C06EAF3" w14:textId="77777777" w:rsidR="00BC362D" w:rsidRDefault="002C54B9">
      <w:pPr>
        <w:ind w:left="360"/>
        <w:jc w:val="both"/>
        <w:rPr>
          <w:rFonts w:ascii="Franklin Gothic Medium" w:hAnsi="Franklin Gothic Medium"/>
        </w:rPr>
      </w:pPr>
      <w:r>
        <w:rPr>
          <w:rFonts w:ascii="Franklin Gothic Medium" w:hAnsi="Franklin Gothic Medium"/>
        </w:rPr>
        <w:t>— La tipurile de iarnă DMA și DMZ s-au adăugat cerințe pentru următoarele caracteristici: punctul de precipitare și punctul de colmatare a filtrului la temperaturi scăzute.</w:t>
      </w:r>
    </w:p>
    <w:p w14:paraId="20703DE0" w14:textId="77777777" w:rsidR="00BC362D" w:rsidRDefault="00BC362D">
      <w:pPr>
        <w:ind w:left="360"/>
        <w:jc w:val="both"/>
        <w:rPr>
          <w:rFonts w:ascii="Franklin Gothic Medium" w:hAnsi="Franklin Gothic Medium"/>
        </w:rPr>
      </w:pPr>
    </w:p>
    <w:p w14:paraId="0D028CCD" w14:textId="77777777" w:rsidR="00BC362D" w:rsidRDefault="002C54B9">
      <w:pPr>
        <w:ind w:left="360"/>
        <w:jc w:val="both"/>
        <w:rPr>
          <w:rFonts w:ascii="Franklin Gothic Medium" w:hAnsi="Franklin Gothic Medium"/>
        </w:rPr>
      </w:pPr>
      <w:r>
        <w:rPr>
          <w:rFonts w:ascii="Franklin Gothic Medium" w:hAnsi="Franklin Gothic Medium"/>
        </w:rPr>
        <w:t>Următoarele anexe, care au fost incluse anterior, au fost eliminate, dar informațiile de bază sunt incluse în corpul acestui standard sau sunt disponibile în publicațiile relevante:</w:t>
      </w:r>
    </w:p>
    <w:p w14:paraId="35E04075" w14:textId="77777777" w:rsidR="00BC362D" w:rsidRDefault="002C54B9">
      <w:pPr>
        <w:ind w:left="360"/>
        <w:jc w:val="both"/>
        <w:rPr>
          <w:rFonts w:ascii="Franklin Gothic Medium" w:hAnsi="Franklin Gothic Medium"/>
        </w:rPr>
      </w:pPr>
      <w:r>
        <w:rPr>
          <w:rFonts w:ascii="Franklin Gothic Medium" w:hAnsi="Franklin Gothic Medium"/>
        </w:rPr>
        <w:t>— Conținutul de sulf</w:t>
      </w:r>
    </w:p>
    <w:p w14:paraId="771593E1" w14:textId="77777777" w:rsidR="00BC362D" w:rsidRDefault="002C54B9">
      <w:pPr>
        <w:ind w:left="360"/>
        <w:jc w:val="both"/>
        <w:rPr>
          <w:rFonts w:ascii="Franklin Gothic Medium" w:hAnsi="Franklin Gothic Medium"/>
        </w:rPr>
      </w:pPr>
      <w:r>
        <w:rPr>
          <w:rFonts w:ascii="Franklin Gothic Medium" w:hAnsi="Franklin Gothic Medium"/>
        </w:rPr>
        <w:t>— Punctul de aprindere.</w:t>
      </w:r>
    </w:p>
    <w:p w14:paraId="11D7149B" w14:textId="77777777" w:rsidR="00BC362D" w:rsidRDefault="002C54B9">
      <w:pPr>
        <w:ind w:left="360"/>
        <w:jc w:val="both"/>
        <w:rPr>
          <w:rFonts w:ascii="Franklin Gothic Medium" w:hAnsi="Franklin Gothic Medium"/>
        </w:rPr>
      </w:pPr>
      <w:r>
        <w:rPr>
          <w:rFonts w:ascii="Franklin Gothic Medium" w:hAnsi="Franklin Gothic Medium"/>
        </w:rPr>
        <w:t>— Reziduuri de catalizator.</w:t>
      </w:r>
    </w:p>
    <w:p w14:paraId="033E2726" w14:textId="77777777" w:rsidR="00BC362D" w:rsidRDefault="002C54B9">
      <w:pPr>
        <w:ind w:left="360"/>
        <w:jc w:val="both"/>
        <w:rPr>
          <w:rFonts w:ascii="Franklin Gothic Medium" w:hAnsi="Franklin Gothic Medium"/>
        </w:rPr>
      </w:pPr>
      <w:r>
        <w:rPr>
          <w:rFonts w:ascii="Franklin Gothic Medium" w:hAnsi="Franklin Gothic Medium"/>
        </w:rPr>
        <w:lastRenderedPageBreak/>
        <w:t>— Acuratețea și interpretarea rezultatelor testelor.</w:t>
      </w:r>
    </w:p>
    <w:p w14:paraId="0270900F" w14:textId="77777777" w:rsidR="00BC362D" w:rsidRDefault="002C54B9">
      <w:pPr>
        <w:tabs>
          <w:tab w:val="left" w:pos="0"/>
        </w:tabs>
        <w:ind w:left="-360"/>
        <w:jc w:val="both"/>
        <w:rPr>
          <w:rFonts w:ascii="Franklin Gothic Medium" w:hAnsi="Franklin Gothic Medium"/>
        </w:rPr>
      </w:pPr>
      <w:r>
        <w:rPr>
          <w:rFonts w:ascii="Franklin Gothic Medium" w:hAnsi="Franklin Gothic Medium"/>
          <w:color w:val="000000"/>
        </w:rPr>
        <w:tab/>
      </w:r>
      <w:r>
        <w:rPr>
          <w:rFonts w:ascii="Franklin Gothic Medium" w:hAnsi="Franklin Gothic Medium"/>
          <w:color w:val="000000"/>
        </w:rPr>
        <w:tab/>
        <w:t>Toate celelalte anexe au fost revizuite și actualizate.</w:t>
      </w:r>
    </w:p>
    <w:p w14:paraId="33534C38" w14:textId="77777777" w:rsidR="00BC362D" w:rsidRDefault="002C54B9">
      <w:pPr>
        <w:tabs>
          <w:tab w:val="left" w:pos="0"/>
        </w:tabs>
        <w:ind w:left="-360"/>
        <w:jc w:val="both"/>
        <w:rPr>
          <w:rFonts w:ascii="Franklin Gothic Medium" w:hAnsi="Franklin Gothic Medium"/>
        </w:rPr>
      </w:pPr>
      <w:r>
        <w:rPr>
          <w:rFonts w:ascii="Franklin Gothic Medium" w:hAnsi="Franklin Gothic Medium"/>
          <w:color w:val="000000"/>
        </w:rPr>
        <w:tab/>
      </w:r>
    </w:p>
    <w:p w14:paraId="1D9FD6BC" w14:textId="77777777" w:rsidR="00BC362D" w:rsidRDefault="002C54B9">
      <w:pPr>
        <w:tabs>
          <w:tab w:val="left" w:pos="0"/>
        </w:tabs>
        <w:ind w:left="-360"/>
        <w:jc w:val="both"/>
        <w:rPr>
          <w:rFonts w:ascii="Franklin Gothic Medium" w:hAnsi="Franklin Gothic Medium"/>
        </w:rPr>
      </w:pPr>
      <w:r>
        <w:rPr>
          <w:rFonts w:ascii="Franklin Gothic Medium" w:hAnsi="Franklin Gothic Medium"/>
          <w:color w:val="000000"/>
        </w:rPr>
        <w:t>2.  Adoptarea, prin Decizia 94/2021 a SCC, a adăugării noului marcaj fiscal național la motorina marină și combustibilul diesel marin, cu ingredientul activ 1,3,5-tris(1,1-dimetil)-benzen și cu denumirea comercială TRACERCO FT36.</w:t>
      </w:r>
    </w:p>
    <w:p w14:paraId="17FDA6B1" w14:textId="77777777" w:rsidR="00BC362D" w:rsidRDefault="00BC362D">
      <w:pPr>
        <w:tabs>
          <w:tab w:val="left" w:pos="0"/>
        </w:tabs>
        <w:ind w:left="-360"/>
        <w:jc w:val="both"/>
        <w:rPr>
          <w:rFonts w:ascii="Franklin Gothic Medium" w:hAnsi="Franklin Gothic Medium"/>
        </w:rPr>
      </w:pPr>
    </w:p>
    <w:p w14:paraId="78F09735" w14:textId="77777777" w:rsidR="00BC362D" w:rsidRDefault="002C54B9">
      <w:pPr>
        <w:tabs>
          <w:tab w:val="left" w:pos="0"/>
        </w:tabs>
        <w:ind w:left="-360"/>
        <w:jc w:val="both"/>
        <w:rPr>
          <w:rFonts w:ascii="Franklin Gothic Medium" w:hAnsi="Franklin Gothic Medium"/>
        </w:rPr>
      </w:pPr>
      <w:r>
        <w:rPr>
          <w:rFonts w:ascii="Franklin Gothic Medium" w:hAnsi="Franklin Gothic Medium"/>
          <w:color w:val="000000"/>
        </w:rPr>
        <w:t xml:space="preserve">3.  Transpunerea în legislația națională, prin Decizia 30/2022 a SCC, a Deciziei de punere în aplicare (UE) 2022/197 a Comisiei din 17 ianuarie 2022 de stabilire a </w:t>
      </w:r>
      <w:bookmarkStart w:id="0" w:name="_Hlk128994119"/>
      <w:r>
        <w:rPr>
          <w:rFonts w:ascii="Franklin Gothic Medium" w:hAnsi="Franklin Gothic Medium"/>
          <w:color w:val="000000"/>
        </w:rPr>
        <w:t>ACCUTRACE</w:t>
      </w:r>
      <w:r>
        <w:rPr>
          <w:rFonts w:ascii="Franklin Gothic Medium" w:hAnsi="Franklin Gothic Medium"/>
          <w:color w:val="000000"/>
          <w:vertAlign w:val="superscript"/>
        </w:rPr>
        <w:t>TM</w:t>
      </w:r>
      <w:r>
        <w:rPr>
          <w:rFonts w:ascii="Franklin Gothic Medium" w:hAnsi="Franklin Gothic Medium"/>
          <w:color w:val="000000"/>
        </w:rPr>
        <w:t xml:space="preserve"> PLUS </w:t>
      </w:r>
      <w:bookmarkEnd w:id="0"/>
      <w:r>
        <w:rPr>
          <w:rFonts w:ascii="Franklin Gothic Medium" w:hAnsi="Franklin Gothic Medium"/>
          <w:color w:val="000000"/>
        </w:rPr>
        <w:t>ca marcaj fiscal comun pentru motorina marină și combustibilul diesel marin.</w:t>
      </w:r>
    </w:p>
    <w:p w14:paraId="40E5D453" w14:textId="77777777" w:rsidR="00BC362D" w:rsidRDefault="00BC362D">
      <w:pPr>
        <w:tabs>
          <w:tab w:val="left" w:pos="0"/>
        </w:tabs>
        <w:ind w:left="-360"/>
        <w:jc w:val="both"/>
        <w:rPr>
          <w:rFonts w:ascii="Franklin Gothic Medium" w:hAnsi="Franklin Gothic Medium" w:cs="Franklin Gothic Medium"/>
          <w:lang w:eastAsia="zh-CN"/>
        </w:rPr>
      </w:pPr>
    </w:p>
    <w:p w14:paraId="4C0F4899" w14:textId="77777777" w:rsidR="00BC362D" w:rsidRDefault="002C54B9">
      <w:pPr>
        <w:shd w:val="clear" w:color="auto" w:fill="FFFFFF"/>
        <w:tabs>
          <w:tab w:val="left" w:pos="0"/>
        </w:tabs>
        <w:ind w:left="-360"/>
        <w:jc w:val="both"/>
        <w:rPr>
          <w:rFonts w:ascii="Franklin Gothic Medium" w:hAnsi="Franklin Gothic Medium"/>
        </w:rPr>
      </w:pPr>
      <w:r>
        <w:rPr>
          <w:rFonts w:ascii="Franklin Gothic Medium" w:hAnsi="Franklin Gothic Medium"/>
        </w:rPr>
        <w:t>4.  Scrisorile UNIUNII ARMATORILOR ȘI OPERATORILOR MARITIMI cu Protocolul nr. 241/1-12-2022 și Protocolul nr. 255/9-12-2022.</w:t>
      </w:r>
    </w:p>
    <w:p w14:paraId="0160E443" w14:textId="77777777" w:rsidR="00BC362D" w:rsidRDefault="00BC362D">
      <w:pPr>
        <w:shd w:val="clear" w:color="auto" w:fill="FFFFFF"/>
        <w:tabs>
          <w:tab w:val="left" w:pos="0"/>
        </w:tabs>
        <w:ind w:left="-360"/>
        <w:jc w:val="both"/>
        <w:rPr>
          <w:rFonts w:ascii="Franklin Gothic Medium" w:hAnsi="Franklin Gothic Medium"/>
        </w:rPr>
      </w:pPr>
    </w:p>
    <w:p w14:paraId="7D21872C" w14:textId="77777777" w:rsidR="00BC362D" w:rsidRDefault="002C54B9">
      <w:pPr>
        <w:shd w:val="clear" w:color="auto" w:fill="FFFFFF"/>
        <w:tabs>
          <w:tab w:val="left" w:pos="0"/>
        </w:tabs>
        <w:ind w:left="-360"/>
        <w:jc w:val="both"/>
        <w:rPr>
          <w:rFonts w:ascii="Franklin Gothic Medium" w:hAnsi="Franklin Gothic Medium"/>
        </w:rPr>
      </w:pPr>
      <w:r>
        <w:rPr>
          <w:rFonts w:ascii="Franklin Gothic Medium" w:hAnsi="Franklin Gothic Medium"/>
        </w:rPr>
        <w:t>5.  Directiva (UE) 2015/1535 a Parlamentului European și a Consiliului din 9 septembrie 2015 de stabilire a unei proceduri pentru furnizarea de informații în domeniul reglementărilor tehnice și al normelor privind serviciile societății informaționale, transpusă în legislația națională prin Decretul prezidențial 81/2018.</w:t>
      </w:r>
    </w:p>
    <w:p w14:paraId="0A4BA2F7"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Franklin Gothic Medium" w:hAnsi="Franklin Gothic Medium"/>
        </w:rPr>
      </w:pPr>
    </w:p>
    <w:p w14:paraId="12B7A60A"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Franklin Gothic Medium" w:hAnsi="Franklin Gothic Medium"/>
        </w:rPr>
      </w:pPr>
    </w:p>
    <w:p w14:paraId="2A698BFA" w14:textId="77777777" w:rsidR="00BC362D" w:rsidRDefault="002C54B9">
      <w:pPr>
        <w:jc w:val="both"/>
        <w:rPr>
          <w:rFonts w:ascii="Franklin Gothic Medium" w:hAnsi="Franklin Gothic Medium"/>
        </w:rPr>
      </w:pP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p>
    <w:p w14:paraId="2E2BAE18" w14:textId="77777777" w:rsidR="00BC362D" w:rsidRDefault="00BC362D">
      <w:pPr>
        <w:jc w:val="both"/>
        <w:rPr>
          <w:rFonts w:ascii="Franklin Gothic Medium" w:hAnsi="Franklin Gothic Medium"/>
        </w:rPr>
      </w:pPr>
    </w:p>
    <w:p w14:paraId="5CC29201" w14:textId="77777777" w:rsidR="00BC362D" w:rsidRDefault="00BC362D">
      <w:pPr>
        <w:jc w:val="both"/>
        <w:rPr>
          <w:rFonts w:ascii="Franklin Gothic Medium" w:hAnsi="Franklin Gothic Medium"/>
        </w:rPr>
      </w:pPr>
    </w:p>
    <w:p w14:paraId="2F680E8D" w14:textId="77777777" w:rsidR="00BC362D" w:rsidRDefault="00BC362D">
      <w:pPr>
        <w:jc w:val="both"/>
        <w:rPr>
          <w:rFonts w:ascii="Franklin Gothic Medium" w:hAnsi="Franklin Gothic Medium"/>
        </w:rPr>
      </w:pPr>
    </w:p>
    <w:p w14:paraId="4602F710" w14:textId="58589C0D" w:rsidR="00BC362D" w:rsidRDefault="002C54B9">
      <w:pPr>
        <w:jc w:val="both"/>
        <w:rPr>
          <w:rFonts w:ascii="Franklin Gothic Medium" w:hAnsi="Franklin Gothic Medium"/>
        </w:rPr>
      </w:pP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sidR="00673711">
        <w:rPr>
          <w:rFonts w:ascii="Franklin Gothic Medium" w:hAnsi="Franklin Gothic Medium"/>
          <w:b/>
        </w:rPr>
        <w:tab/>
      </w:r>
      <w:r>
        <w:rPr>
          <w:rFonts w:ascii="Franklin Gothic Medium" w:hAnsi="Franklin Gothic Medium"/>
          <w:b/>
        </w:rPr>
        <w:t>Șeful direcției</w:t>
      </w:r>
    </w:p>
    <w:p w14:paraId="7ACCF15B" w14:textId="77777777" w:rsidR="00BC362D" w:rsidRDefault="00BC362D">
      <w:pPr>
        <w:jc w:val="both"/>
        <w:rPr>
          <w:rFonts w:ascii="Franklin Gothic Medium" w:hAnsi="Franklin Gothic Medium" w:cs="Franklin Gothic Medium"/>
          <w:b/>
        </w:rPr>
      </w:pPr>
    </w:p>
    <w:p w14:paraId="23543A61" w14:textId="77777777" w:rsidR="00BC362D" w:rsidRDefault="002C54B9">
      <w:pPr>
        <w:jc w:val="both"/>
        <w:rPr>
          <w:rFonts w:ascii="Franklin Gothic Medium" w:hAnsi="Franklin Gothic Medium"/>
        </w:rPr>
      </w:pP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t xml:space="preserve">  Eftychia Dima</w:t>
      </w:r>
    </w:p>
    <w:p w14:paraId="71505AB3" w14:textId="77777777" w:rsidR="00BC362D" w:rsidRDefault="00BC362D">
      <w:pPr>
        <w:jc w:val="both"/>
        <w:rPr>
          <w:rFonts w:ascii="Franklin Gothic Medium" w:hAnsi="Franklin Gothic Medium" w:cs="Franklin Gothic Medium"/>
          <w:b/>
        </w:rPr>
      </w:pPr>
    </w:p>
    <w:p w14:paraId="32B47F76" w14:textId="77777777" w:rsidR="00BC362D" w:rsidRDefault="00BC362D">
      <w:pPr>
        <w:jc w:val="both"/>
        <w:rPr>
          <w:rFonts w:ascii="Franklin Gothic Medium" w:hAnsi="Franklin Gothic Medium" w:cs="Franklin Gothic Medium"/>
          <w:b/>
        </w:rPr>
      </w:pPr>
    </w:p>
    <w:p w14:paraId="518AA436" w14:textId="77777777" w:rsidR="00BC362D" w:rsidRDefault="00BC362D">
      <w:pPr>
        <w:jc w:val="both"/>
        <w:rPr>
          <w:rFonts w:ascii="Franklin Gothic Medium" w:hAnsi="Franklin Gothic Medium" w:cs="Franklin Gothic Medium"/>
          <w:b/>
        </w:rPr>
      </w:pPr>
    </w:p>
    <w:p w14:paraId="4ECA9D5C" w14:textId="77777777" w:rsidR="00BC362D" w:rsidRDefault="00BC362D">
      <w:pPr>
        <w:jc w:val="both"/>
        <w:rPr>
          <w:rFonts w:ascii="Franklin Gothic Medium" w:hAnsi="Franklin Gothic Medium" w:cs="Franklin Gothic Medium"/>
          <w:b/>
        </w:rPr>
      </w:pPr>
    </w:p>
    <w:p w14:paraId="4E03A1EC" w14:textId="77777777" w:rsidR="00BC362D" w:rsidRDefault="00BC362D">
      <w:pPr>
        <w:jc w:val="both"/>
        <w:rPr>
          <w:rFonts w:ascii="Franklin Gothic Medium" w:hAnsi="Franklin Gothic Medium" w:cs="Franklin Gothic Medium"/>
          <w:b/>
        </w:rPr>
      </w:pPr>
    </w:p>
    <w:p w14:paraId="7C67A9DB" w14:textId="77777777" w:rsidR="00BC362D" w:rsidRDefault="00BC362D">
      <w:pPr>
        <w:jc w:val="both"/>
        <w:rPr>
          <w:rFonts w:ascii="Franklin Gothic Medium" w:hAnsi="Franklin Gothic Medium" w:cs="Franklin Gothic Medium"/>
          <w:b/>
        </w:rPr>
      </w:pPr>
    </w:p>
    <w:p w14:paraId="2FEC2F92" w14:textId="77777777" w:rsidR="00BC362D" w:rsidRDefault="00BC362D">
      <w:pPr>
        <w:jc w:val="both"/>
        <w:rPr>
          <w:rFonts w:ascii="Franklin Gothic Medium" w:hAnsi="Franklin Gothic Medium" w:cs="Franklin Gothic Medium"/>
          <w:b/>
        </w:rPr>
      </w:pPr>
    </w:p>
    <w:p w14:paraId="12E9B501" w14:textId="77777777" w:rsidR="00BC362D" w:rsidRDefault="00BC362D">
      <w:pPr>
        <w:jc w:val="both"/>
        <w:rPr>
          <w:rFonts w:ascii="Franklin Gothic Medium" w:hAnsi="Franklin Gothic Medium" w:cs="Franklin Gothic Medium"/>
          <w:b/>
        </w:rPr>
      </w:pPr>
    </w:p>
    <w:p w14:paraId="2AD1AD59" w14:textId="77777777" w:rsidR="00BC362D" w:rsidRDefault="00BC362D">
      <w:pPr>
        <w:jc w:val="both"/>
        <w:rPr>
          <w:rFonts w:ascii="Franklin Gothic Medium" w:hAnsi="Franklin Gothic Medium" w:cs="Franklin Gothic Medium"/>
          <w:b/>
        </w:rPr>
      </w:pPr>
    </w:p>
    <w:p w14:paraId="48F3FBD5" w14:textId="41B2702E" w:rsidR="00BC362D" w:rsidRDefault="00BC362D">
      <w:pPr>
        <w:jc w:val="both"/>
        <w:rPr>
          <w:rFonts w:ascii="Franklin Gothic Medium" w:hAnsi="Franklin Gothic Medium" w:cs="Franklin Gothic Medium"/>
          <w:b/>
        </w:rPr>
      </w:pPr>
    </w:p>
    <w:p w14:paraId="758675AA" w14:textId="425CFC9C" w:rsidR="002C54B9" w:rsidRDefault="002C54B9">
      <w:pPr>
        <w:jc w:val="both"/>
        <w:rPr>
          <w:rFonts w:ascii="Franklin Gothic Medium" w:hAnsi="Franklin Gothic Medium" w:cs="Franklin Gothic Medium"/>
          <w:b/>
        </w:rPr>
      </w:pPr>
    </w:p>
    <w:p w14:paraId="0453BE46" w14:textId="77777777" w:rsidR="002C54B9" w:rsidRDefault="002C54B9">
      <w:pPr>
        <w:jc w:val="both"/>
        <w:rPr>
          <w:rFonts w:ascii="Franklin Gothic Medium" w:hAnsi="Franklin Gothic Medium" w:cs="Franklin Gothic Medium"/>
          <w:b/>
        </w:rPr>
      </w:pPr>
    </w:p>
    <w:p w14:paraId="531105AD" w14:textId="77777777" w:rsidR="00BC362D" w:rsidRDefault="00BC362D">
      <w:pPr>
        <w:jc w:val="both"/>
        <w:rPr>
          <w:rFonts w:ascii="Franklin Gothic Medium" w:hAnsi="Franklin Gothic Medium" w:cs="Franklin Gothic Medium"/>
          <w:b/>
        </w:rPr>
      </w:pPr>
    </w:p>
    <w:p w14:paraId="4F139BE2" w14:textId="77777777" w:rsidR="00BC362D" w:rsidRDefault="00BC362D">
      <w:pPr>
        <w:jc w:val="both"/>
        <w:rPr>
          <w:rFonts w:ascii="Franklin Gothic Medium" w:hAnsi="Franklin Gothic Medium" w:cs="Franklin Gothic Medium"/>
          <w:b/>
        </w:rPr>
      </w:pPr>
    </w:p>
    <w:p w14:paraId="3E50055E" w14:textId="77777777" w:rsidR="00BC362D" w:rsidRDefault="00BC362D">
      <w:pPr>
        <w:jc w:val="both"/>
        <w:rPr>
          <w:rFonts w:ascii="Franklin Gothic Medium" w:hAnsi="Franklin Gothic Medium" w:cs="Franklin Gothic Medium"/>
          <w:b/>
        </w:rPr>
      </w:pPr>
    </w:p>
    <w:p w14:paraId="1EEABFF1" w14:textId="77777777" w:rsidR="00BC362D" w:rsidRDefault="00BC362D">
      <w:pPr>
        <w:jc w:val="both"/>
        <w:rPr>
          <w:rFonts w:ascii="Franklin Gothic Medium" w:hAnsi="Franklin Gothic Medium" w:cs="Franklin Gothic Medium"/>
          <w:b/>
        </w:rPr>
      </w:pPr>
    </w:p>
    <w:p w14:paraId="2ED23D65" w14:textId="77777777" w:rsidR="00BC362D" w:rsidRDefault="00BC362D">
      <w:pPr>
        <w:jc w:val="both"/>
        <w:rPr>
          <w:rFonts w:ascii="Franklin Gothic Medium" w:hAnsi="Franklin Gothic Medium" w:cs="Franklin Gothic Medium"/>
          <w:b/>
        </w:rPr>
      </w:pPr>
    </w:p>
    <w:p w14:paraId="528A120C" w14:textId="77777777" w:rsidR="00BC362D" w:rsidRDefault="00BC362D">
      <w:pPr>
        <w:jc w:val="both"/>
        <w:rPr>
          <w:rFonts w:ascii="Franklin Gothic Medium" w:hAnsi="Franklin Gothic Medium" w:cs="Franklin Gothic Medium"/>
          <w:b/>
        </w:rPr>
      </w:pPr>
    </w:p>
    <w:p w14:paraId="15E345B5" w14:textId="77777777" w:rsidR="00BC362D" w:rsidRDefault="00BC362D">
      <w:pPr>
        <w:jc w:val="both"/>
        <w:rPr>
          <w:rFonts w:ascii="Franklin Gothic Medium" w:hAnsi="Franklin Gothic Medium" w:cs="Franklin Gothic Medium"/>
          <w:b/>
        </w:rPr>
      </w:pPr>
    </w:p>
    <w:p w14:paraId="4AF5E115" w14:textId="77777777" w:rsidR="00BC362D" w:rsidRDefault="00BC362D">
      <w:pPr>
        <w:jc w:val="both"/>
        <w:rPr>
          <w:rFonts w:ascii="Franklin Gothic Medium" w:hAnsi="Franklin Gothic Medium" w:cs="Franklin Gothic Medium"/>
          <w:b/>
        </w:rPr>
      </w:pPr>
    </w:p>
    <w:p w14:paraId="55C8C289" w14:textId="77777777" w:rsidR="00BC362D" w:rsidRDefault="00BC362D">
      <w:pPr>
        <w:jc w:val="both"/>
        <w:rPr>
          <w:rFonts w:ascii="Franklin Gothic Medium" w:hAnsi="Franklin Gothic Medium" w:cs="Franklin Gothic Medium"/>
          <w:b/>
        </w:rPr>
      </w:pPr>
    </w:p>
    <w:p w14:paraId="11DBEECB" w14:textId="5A678A2B" w:rsidR="00673711" w:rsidRDefault="00673711">
      <w:pPr>
        <w:rPr>
          <w:rFonts w:ascii="Franklin Gothic Medium" w:hAnsi="Franklin Gothic Medium" w:cs="Franklin Gothic Medium"/>
          <w:b/>
        </w:rPr>
      </w:pPr>
      <w:r>
        <w:rPr>
          <w:rFonts w:ascii="Franklin Gothic Medium" w:hAnsi="Franklin Gothic Medium" w:cs="Franklin Gothic Medium"/>
          <w:b/>
        </w:rPr>
        <w:br w:type="page"/>
      </w:r>
    </w:p>
    <w:p w14:paraId="512C7F98" w14:textId="77777777" w:rsidR="00BC362D" w:rsidRDefault="00BC362D">
      <w:pPr>
        <w:jc w:val="both"/>
        <w:rPr>
          <w:rFonts w:ascii="Franklin Gothic Medium" w:hAnsi="Franklin Gothic Medium" w:cs="Franklin Gothic Medium"/>
          <w:b/>
        </w:rPr>
      </w:pPr>
    </w:p>
    <w:p w14:paraId="3D64A03D" w14:textId="77777777" w:rsidR="00BC362D" w:rsidRDefault="00BC362D">
      <w:pPr>
        <w:jc w:val="both"/>
        <w:rPr>
          <w:rFonts w:ascii="Franklin Gothic Medium" w:hAnsi="Franklin Gothic Medium" w:cs="Franklin Gothic Medium"/>
          <w:b/>
        </w:rPr>
      </w:pPr>
    </w:p>
    <w:p w14:paraId="58640A5E" w14:textId="77777777"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Franklin Gothic Medium" w:hAnsi="Franklin Gothic Medium"/>
        </w:rPr>
      </w:pPr>
      <w:r>
        <w:rPr>
          <w:rFonts w:ascii="Franklin Gothic Medium" w:hAnsi="Franklin Gothic Medium"/>
          <w:b/>
          <w:color w:val="000000"/>
          <w:u w:val="single"/>
        </w:rPr>
        <w:t>PROIECT DE RECOMANDARE</w:t>
      </w:r>
    </w:p>
    <w:p w14:paraId="10EE998F"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Franklin Gothic Medium" w:hAnsi="Franklin Gothic Medium" w:cs="Franklin Gothic Medium"/>
          <w:b/>
          <w:color w:val="000000"/>
          <w:u w:val="single"/>
          <w:lang w:eastAsia="en-US"/>
        </w:rPr>
      </w:pPr>
    </w:p>
    <w:p w14:paraId="2C85BB86"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Franklin Gothic Medium" w:hAnsi="Franklin Gothic Medium"/>
        </w:rPr>
      </w:pPr>
    </w:p>
    <w:p w14:paraId="2177BC7A" w14:textId="77777777"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Franklin Gothic Medium" w:hAnsi="Franklin Gothic Medium"/>
        </w:rPr>
      </w:pPr>
      <w:r>
        <w:rPr>
          <w:rFonts w:ascii="Franklin Gothic Medium" w:hAnsi="Franklin Gothic Medium"/>
          <w:b/>
          <w:color w:val="000000"/>
        </w:rPr>
        <w:t>„Combustibili marini – Cerințe, metode de încercare și proceduri pentru colorarea și urmărirea motorinei marine și a combustibilului diesel marin.”</w:t>
      </w:r>
    </w:p>
    <w:p w14:paraId="09866206"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Franklin Gothic Medium" w:hAnsi="Franklin Gothic Medium" w:cs="Courier New"/>
          <w:color w:val="000000"/>
          <w:lang w:eastAsia="en-US"/>
        </w:rPr>
      </w:pPr>
    </w:p>
    <w:p w14:paraId="036B4185" w14:textId="77777777"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Franklin Gothic Medium" w:hAnsi="Franklin Gothic Medium"/>
        </w:rPr>
      </w:pPr>
      <w:r>
        <w:rPr>
          <w:rFonts w:ascii="Franklin Gothic Medium" w:hAnsi="Franklin Gothic Medium"/>
          <w:color w:val="000000"/>
        </w:rPr>
        <w:t xml:space="preserve"> </w:t>
      </w:r>
    </w:p>
    <w:p w14:paraId="44BD4DC7"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Articolul 1</w:t>
      </w:r>
    </w:p>
    <w:p w14:paraId="2D5DA98E"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Obiectiv – Domeniu de aplicare</w:t>
      </w:r>
    </w:p>
    <w:p w14:paraId="7D3E7364" w14:textId="77777777" w:rsidR="00BC362D" w:rsidRDefault="00BC362D">
      <w:pPr>
        <w:pStyle w:val="HTMLPreformatted"/>
        <w:shd w:val="clear" w:color="auto" w:fill="FFFFFF"/>
        <w:ind w:left="57" w:right="57"/>
        <w:jc w:val="center"/>
        <w:rPr>
          <w:b/>
          <w:bCs/>
          <w:color w:val="000000"/>
        </w:rPr>
      </w:pPr>
    </w:p>
    <w:p w14:paraId="5FDDB61E"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Această decizie acoperă cerințele minime care trebuie îndeplinite</w:t>
      </w:r>
      <w:r>
        <w:rPr>
          <w:rFonts w:ascii="Franklin Gothic Medium" w:hAnsi="Franklin Gothic Medium"/>
          <w:sz w:val="24"/>
        </w:rPr>
        <w:t xml:space="preserve"> de toate categoriile (clasele) de </w:t>
      </w:r>
      <w:r>
        <w:rPr>
          <w:rFonts w:ascii="Franklin Gothic Medium" w:hAnsi="Franklin Gothic Medium"/>
          <w:color w:val="000000"/>
          <w:sz w:val="24"/>
        </w:rPr>
        <w:t>combustibili marini derivați din petrol,</w:t>
      </w:r>
      <w:r>
        <w:rPr>
          <w:rFonts w:ascii="Franklin Gothic Medium" w:hAnsi="Franklin Gothic Medium"/>
          <w:sz w:val="24"/>
        </w:rPr>
        <w:t xml:space="preserve"> astfel cum sunt prezentați în standardul național și internațional ELOT ISO 8216-1:2017, </w:t>
      </w:r>
      <w:r>
        <w:rPr>
          <w:rFonts w:ascii="Franklin Gothic Medium" w:hAnsi="Franklin Gothic Medium"/>
          <w:color w:val="000000"/>
          <w:sz w:val="24"/>
        </w:rPr>
        <w:t xml:space="preserve">precum și procedurile de manipulare a acestora. </w:t>
      </w:r>
    </w:p>
    <w:p w14:paraId="57A0813A"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În anexă este inclus un tabel cu categoriile de combustibili marini menționați în prezenta decizie.</w:t>
      </w:r>
    </w:p>
    <w:p w14:paraId="438A703A"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310038F6"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709611AD"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Articolul 2</w:t>
      </w:r>
    </w:p>
    <w:p w14:paraId="483111A8"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Definiții</w:t>
      </w:r>
    </w:p>
    <w:p w14:paraId="1D7F44F5" w14:textId="77777777" w:rsidR="00BC362D" w:rsidRDefault="00BC362D">
      <w:pPr>
        <w:pStyle w:val="HTMLPreformatted"/>
        <w:shd w:val="clear" w:color="auto" w:fill="FFFFFF"/>
        <w:ind w:left="57" w:right="57"/>
        <w:jc w:val="center"/>
        <w:rPr>
          <w:b/>
          <w:bCs/>
          <w:color w:val="000000"/>
        </w:rPr>
      </w:pPr>
    </w:p>
    <w:p w14:paraId="36852633" w14:textId="77777777" w:rsidR="00BC362D" w:rsidRDefault="002C54B9">
      <w:pPr>
        <w:numPr>
          <w:ilvl w:val="0"/>
          <w:numId w:val="11"/>
        </w:numPr>
        <w:ind w:left="57" w:right="57"/>
        <w:jc w:val="both"/>
        <w:rPr>
          <w:rFonts w:ascii="Franklin Gothic Medium" w:hAnsi="Franklin Gothic Medium"/>
        </w:rPr>
      </w:pPr>
      <w:r>
        <w:rPr>
          <w:rFonts w:ascii="Franklin Gothic Medium" w:hAnsi="Franklin Gothic Medium"/>
          <w:color w:val="000000"/>
        </w:rPr>
        <w:t>Combustibil marin: astfel cum este definit la articolul 2 alineatul (3) din Decizia ministerială comună 128/2016 (denumită în continuare „Armonizarea legislației elene cu Directiva (UE) 2016/802 a Parlamentului European și a Consiliului din 11 mai 2016 privind reducerea conținutului de sulf din anumiți combustibili lichizi”</w:t>
      </w:r>
      <w:r>
        <w:rPr>
          <w:rFonts w:ascii="Franklin Gothic Medium" w:hAnsi="Franklin Gothic Medium"/>
        </w:rPr>
        <w:t>, în vigoare.</w:t>
      </w:r>
    </w:p>
    <w:p w14:paraId="2D173909" w14:textId="77777777" w:rsidR="00BC362D" w:rsidRDefault="002C54B9">
      <w:pPr>
        <w:numPr>
          <w:ilvl w:val="0"/>
          <w:numId w:val="12"/>
        </w:numPr>
        <w:ind w:left="57" w:right="57"/>
        <w:jc w:val="both"/>
        <w:rPr>
          <w:rFonts w:ascii="Franklin Gothic Medium" w:hAnsi="Franklin Gothic Medium"/>
        </w:rPr>
      </w:pPr>
      <w:r>
        <w:rPr>
          <w:rFonts w:ascii="Franklin Gothic Medium" w:hAnsi="Franklin Gothic Medium"/>
        </w:rPr>
        <w:t xml:space="preserve">Motorină marină: </w:t>
      </w:r>
      <w:r>
        <w:rPr>
          <w:rFonts w:ascii="Franklin Gothic Medium" w:hAnsi="Franklin Gothic Medium"/>
          <w:color w:val="000000"/>
        </w:rPr>
        <w:t>astfel cum este definită la articolul 2 alineatul (4) din Decizia ministerială comună 128/2016 (denumită în continuare „Armonizarea legislației elene cu Directiva (UE) 2016/802 a Parlamentului European și a Consiliului din 11 mai 2016 privind reducerea conținutului de sulf din anumiți combustibili lichizi”, în vigoare.</w:t>
      </w:r>
    </w:p>
    <w:p w14:paraId="6EF3E52F" w14:textId="77777777" w:rsidR="00BC362D" w:rsidRDefault="002C54B9">
      <w:pPr>
        <w:numPr>
          <w:ilvl w:val="0"/>
          <w:numId w:val="13"/>
        </w:numPr>
        <w:ind w:left="57" w:right="57"/>
        <w:jc w:val="both"/>
        <w:rPr>
          <w:rFonts w:ascii="Franklin Gothic Medium" w:hAnsi="Franklin Gothic Medium"/>
        </w:rPr>
      </w:pPr>
      <w:r>
        <w:rPr>
          <w:rFonts w:ascii="Franklin Gothic Medium" w:hAnsi="Franklin Gothic Medium"/>
        </w:rPr>
        <w:t xml:space="preserve">Combustibil diesel marin: </w:t>
      </w:r>
      <w:r>
        <w:rPr>
          <w:rFonts w:ascii="Franklin Gothic Medium" w:hAnsi="Franklin Gothic Medium"/>
          <w:color w:val="000000"/>
        </w:rPr>
        <w:t>astfel cum este definit la articolul 2 alineatul (5) din Decizia ministerială comună 128/2016 (denumită în continuare „Armonizarea legislației elene cu Directiva (UE) 2016/802 a Parlamentului European și a Consiliului din 11 mai 2016 privind reducerea conținutului de sulf din anumiți combustibili lichizi”, în vigoare.</w:t>
      </w:r>
    </w:p>
    <w:p w14:paraId="1DAC30E4"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71DC5532"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2CBD4C1C"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Articolul 3</w:t>
      </w:r>
    </w:p>
    <w:p w14:paraId="751DAC34"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Cerințe</w:t>
      </w:r>
    </w:p>
    <w:p w14:paraId="0E644586" w14:textId="77777777" w:rsidR="00BC362D" w:rsidRDefault="00BC362D">
      <w:pPr>
        <w:pStyle w:val="HTMLPreformatted"/>
        <w:shd w:val="clear" w:color="auto" w:fill="FFFFFF"/>
        <w:ind w:left="57" w:right="57"/>
        <w:jc w:val="center"/>
        <w:rPr>
          <w:b/>
          <w:bCs/>
          <w:color w:val="000000"/>
        </w:rPr>
      </w:pPr>
    </w:p>
    <w:p w14:paraId="37CBD842"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Combustibilii menționați la articolul 1 din prezenta decizie trebuie să respecte cerințele standardului </w:t>
      </w:r>
      <w:r>
        <w:rPr>
          <w:rFonts w:ascii="Franklin Gothic Medium" w:hAnsi="Franklin Gothic Medium"/>
          <w:sz w:val="24"/>
        </w:rPr>
        <w:t>național și internațional ELOT ISO 8217:2017</w:t>
      </w:r>
      <w:r>
        <w:rPr>
          <w:rFonts w:ascii="Franklin Gothic Medium" w:hAnsi="Franklin Gothic Medium"/>
          <w:color w:val="000000"/>
          <w:sz w:val="24"/>
        </w:rPr>
        <w:t>, cu excepția următoarelor:</w:t>
      </w:r>
    </w:p>
    <w:p w14:paraId="223426C2"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w:t>
      </w:r>
      <w:r>
        <w:rPr>
          <w:rFonts w:ascii="Franklin Gothic Medium" w:hAnsi="Franklin Gothic Medium"/>
          <w:color w:val="000000"/>
          <w:sz w:val="24"/>
          <w:u w:val="single"/>
        </w:rPr>
        <w:t>3.1 Sulf</w:t>
      </w:r>
    </w:p>
    <w:p w14:paraId="45BF9E98" w14:textId="77777777" w:rsidR="00BC362D" w:rsidRDefault="002C54B9">
      <w:pPr>
        <w:ind w:left="57" w:right="57"/>
        <w:jc w:val="both"/>
        <w:rPr>
          <w:rFonts w:ascii="Franklin Gothic Medium" w:hAnsi="Franklin Gothic Medium"/>
        </w:rPr>
      </w:pPr>
      <w:r>
        <w:rPr>
          <w:rFonts w:ascii="Franklin Gothic Medium" w:hAnsi="Franklin Gothic Medium"/>
          <w:color w:val="000000"/>
        </w:rPr>
        <w:t>Conținutul maxim de sulf</w:t>
      </w:r>
      <w:r>
        <w:rPr>
          <w:rFonts w:ascii="Franklin Gothic Medium" w:hAnsi="Franklin Gothic Medium"/>
        </w:rPr>
        <w:t xml:space="preserve"> al acestor combustibili este reglementat de </w:t>
      </w:r>
      <w:r>
        <w:rPr>
          <w:rFonts w:ascii="Franklin Gothic Medium" w:hAnsi="Franklin Gothic Medium"/>
          <w:color w:val="000000"/>
        </w:rPr>
        <w:t>Decizia ministerială comună 128/2016 (denumită în continuare „Armonizarea legislației elene cu Directiva (UE) 2016/802 a Parlamentului European și a Consiliului din 11 mai 2016 privind reducerea conținutului de sulf din anumiți combustibili lichizi”, în vigoare.</w:t>
      </w:r>
    </w:p>
    <w:p w14:paraId="6333F6F2" w14:textId="77777777" w:rsidR="00BC362D" w:rsidRDefault="00BC362D">
      <w:pPr>
        <w:pStyle w:val="HTMLPreformatted"/>
        <w:shd w:val="clear" w:color="auto" w:fill="FFFFFF"/>
        <w:ind w:left="57" w:right="57"/>
        <w:jc w:val="both"/>
        <w:rPr>
          <w:rFonts w:ascii="Franklin Gothic Medium" w:hAnsi="Franklin Gothic Medium"/>
          <w:sz w:val="24"/>
          <w:szCs w:val="24"/>
        </w:rPr>
      </w:pPr>
    </w:p>
    <w:p w14:paraId="5B9597ED"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u w:val="single"/>
        </w:rPr>
        <w:t>3.2. Culori și trasoare</w:t>
      </w:r>
    </w:p>
    <w:p w14:paraId="14F23C29" w14:textId="77777777" w:rsidR="00BC362D" w:rsidRDefault="002C54B9">
      <w:pPr>
        <w:pStyle w:val="HTMLPreformatted"/>
        <w:shd w:val="clear" w:color="auto" w:fill="FFFFFF"/>
        <w:ind w:right="57"/>
        <w:jc w:val="both"/>
        <w:rPr>
          <w:rFonts w:ascii="Franklin Gothic Medium" w:hAnsi="Franklin Gothic Medium"/>
          <w:sz w:val="24"/>
          <w:szCs w:val="24"/>
        </w:rPr>
      </w:pPr>
      <w:r>
        <w:rPr>
          <w:rFonts w:ascii="Franklin Gothic Medium" w:hAnsi="Franklin Gothic Medium"/>
          <w:color w:val="000000"/>
          <w:sz w:val="24"/>
        </w:rPr>
        <w:t xml:space="preserve">Motorina marină </w:t>
      </w:r>
      <w:r>
        <w:rPr>
          <w:rFonts w:ascii="Franklin Gothic Medium" w:hAnsi="Franklin Gothic Medium"/>
          <w:sz w:val="24"/>
        </w:rPr>
        <w:t>și</w:t>
      </w:r>
      <w:r>
        <w:rPr>
          <w:rFonts w:ascii="Franklin Gothic Medium" w:hAnsi="Franklin Gothic Medium"/>
          <w:color w:val="000000"/>
          <w:sz w:val="24"/>
        </w:rPr>
        <w:t xml:space="preserve"> combustibilul diesel marin sunt negre.</w:t>
      </w:r>
    </w:p>
    <w:p w14:paraId="2BFABB4D" w14:textId="77777777" w:rsidR="00BC362D" w:rsidRDefault="002C54B9">
      <w:pPr>
        <w:ind w:right="57"/>
        <w:jc w:val="both"/>
        <w:rPr>
          <w:rFonts w:ascii="Franklin Gothic Medium" w:hAnsi="Franklin Gothic Medium"/>
        </w:rPr>
      </w:pPr>
      <w:r>
        <w:rPr>
          <w:rFonts w:ascii="Franklin Gothic Medium" w:hAnsi="Franklin Gothic Medium"/>
          <w:color w:val="000000"/>
        </w:rPr>
        <w:t xml:space="preserve">În </w:t>
      </w:r>
      <w:r>
        <w:rPr>
          <w:rFonts w:ascii="Franklin Gothic Medium" w:hAnsi="Franklin Gothic Medium"/>
        </w:rPr>
        <w:t xml:space="preserve">motorina marină și </w:t>
      </w:r>
      <w:r>
        <w:rPr>
          <w:rFonts w:ascii="Franklin Gothic Medium" w:hAnsi="Franklin Gothic Medium"/>
          <w:color w:val="000000"/>
        </w:rPr>
        <w:t>în combustibilul diesel marin, care au o rată a accizei diferită de cea a motorinei și/sau a motorinei pentru încălzire, se adaugă următoarele marcaje fiscale:</w:t>
      </w:r>
    </w:p>
    <w:p w14:paraId="4CF03A9C" w14:textId="77777777" w:rsidR="00BC362D" w:rsidRDefault="002C54B9">
      <w:pPr>
        <w:ind w:right="57"/>
        <w:jc w:val="both"/>
        <w:rPr>
          <w:rFonts w:ascii="Franklin Gothic Medium" w:hAnsi="Franklin Gothic Medium"/>
        </w:rPr>
      </w:pPr>
      <w:r>
        <w:rPr>
          <w:rFonts w:ascii="Franklin Gothic Medium" w:hAnsi="Franklin Gothic Medium"/>
          <w:color w:val="000000"/>
        </w:rPr>
        <w:lastRenderedPageBreak/>
        <w:t>3.2.1 În calitate de marcaj european, ACCUTRACE</w:t>
      </w:r>
      <w:r>
        <w:rPr>
          <w:rFonts w:ascii="Franklin Gothic Medium" w:hAnsi="Franklin Gothic Medium"/>
          <w:color w:val="000000"/>
          <w:vertAlign w:val="superscript"/>
        </w:rPr>
        <w:t>TM</w:t>
      </w:r>
      <w:r>
        <w:rPr>
          <w:rFonts w:ascii="Franklin Gothic Medium" w:hAnsi="Franklin Gothic Medium"/>
          <w:color w:val="000000"/>
        </w:rPr>
        <w:t xml:space="preserve"> PLUS, în conformitate cu Decizia de punere în aplicare 2022/197 a Comisiei Europene și cu Decizia SCC 30/2022, „</w:t>
      </w:r>
      <w:r>
        <w:rPr>
          <w:rFonts w:ascii="Franklin Gothic Medium" w:hAnsi="Franklin Gothic Medium"/>
          <w:color w:val="000000"/>
          <w:shd w:val="clear" w:color="auto" w:fill="FFFFFF"/>
        </w:rPr>
        <w:t>Transpunerea în legislația națională a Deciziei de punere în aplicare (UE) 2022/197 a Comisiei din 17 ianuarie 2022 de stabilire a ACCUTRACE</w:t>
      </w:r>
      <w:r>
        <w:rPr>
          <w:rFonts w:ascii="Franklin Gothic Medium" w:hAnsi="Franklin Gothic Medium"/>
          <w:color w:val="000000"/>
          <w:shd w:val="clear" w:color="auto" w:fill="FFFFFF"/>
          <w:vertAlign w:val="superscript"/>
        </w:rPr>
        <w:t>TM</w:t>
      </w:r>
      <w:r>
        <w:rPr>
          <w:rFonts w:ascii="Franklin Gothic Medium" w:hAnsi="Franklin Gothic Medium"/>
          <w:color w:val="000000"/>
          <w:shd w:val="clear" w:color="auto" w:fill="FFFFFF"/>
        </w:rPr>
        <w:t xml:space="preserve"> PLUS ca marcaj fiscal comun pentru motorina pentru încălzire, motorina marină și combustibilul diesel marin, precum și a petrolului lampant (kerosen pentru încălzire), metodele de testare pentru determinarea acesteia și cerințele tehnice conexe</w:t>
      </w:r>
      <w:r>
        <w:rPr>
          <w:rFonts w:ascii="Franklin Gothic Medium" w:hAnsi="Franklin Gothic Medium"/>
          <w:color w:val="000000"/>
        </w:rPr>
        <w:t xml:space="preserve">” (Β’ </w:t>
      </w:r>
      <w:r>
        <w:rPr>
          <w:rFonts w:ascii="Franklin Gothic Medium" w:hAnsi="Franklin Gothic Medium"/>
          <w:color w:val="000000"/>
          <w:highlight w:val="yellow"/>
        </w:rPr>
        <w:t>Χ</w:t>
      </w:r>
      <w:r>
        <w:rPr>
          <w:rFonts w:ascii="Franklin Gothic Medium" w:hAnsi="Franklin Gothic Medium"/>
          <w:color w:val="000000"/>
        </w:rPr>
        <w:t>/2022).</w:t>
      </w:r>
    </w:p>
    <w:p w14:paraId="37055102" w14:textId="77777777" w:rsidR="00BC362D" w:rsidRDefault="002C54B9">
      <w:pPr>
        <w:ind w:right="57"/>
        <w:jc w:val="both"/>
        <w:rPr>
          <w:rFonts w:ascii="Franklin Gothic Medium" w:hAnsi="Franklin Gothic Medium"/>
        </w:rPr>
      </w:pPr>
      <w:r>
        <w:rPr>
          <w:rFonts w:ascii="Franklin Gothic Medium" w:hAnsi="Franklin Gothic Medium"/>
          <w:color w:val="000000"/>
        </w:rPr>
        <w:t xml:space="preserve">3.2.2 În calitate de marcaj național, cel definit în Decizia 94/2021 a SCC, </w:t>
      </w:r>
      <w:r>
        <w:rPr>
          <w:rFonts w:ascii="Franklin Gothic Medium" w:hAnsi="Franklin Gothic Medium"/>
          <w:b/>
          <w:color w:val="000000"/>
        </w:rPr>
        <w:t>„</w:t>
      </w:r>
      <w:r>
        <w:rPr>
          <w:rFonts w:ascii="Franklin Gothic Medium" w:hAnsi="Franklin Gothic Medium"/>
          <w:color w:val="000000"/>
          <w:shd w:val="clear" w:color="auto" w:fill="FFFFFF"/>
        </w:rPr>
        <w:t>Marcajul fiscal al motorinei marine și al combustibilului diesel marin cu un trasor de tehnologie moleculară națională, metodele de testare pentru determinarea acestuia și cerințele tehnice conexe”</w:t>
      </w:r>
      <w:r>
        <w:rPr>
          <w:rFonts w:ascii="Franklin Gothic Medium" w:hAnsi="Franklin Gothic Medium"/>
          <w:color w:val="000000"/>
        </w:rPr>
        <w:t xml:space="preserve">, (Β’ </w:t>
      </w:r>
      <w:r>
        <w:rPr>
          <w:rFonts w:ascii="Franklin Gothic Medium" w:hAnsi="Franklin Gothic Medium"/>
          <w:color w:val="000000"/>
          <w:highlight w:val="yellow"/>
        </w:rPr>
        <w:t>Y</w:t>
      </w:r>
      <w:r>
        <w:rPr>
          <w:rFonts w:ascii="Franklin Gothic Medium" w:hAnsi="Franklin Gothic Medium"/>
          <w:color w:val="000000"/>
        </w:rPr>
        <w:t>/2022).</w:t>
      </w:r>
    </w:p>
    <w:p w14:paraId="62018780"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6FB8282B"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06E9DE54"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Articolul 4</w:t>
      </w:r>
    </w:p>
    <w:p w14:paraId="5502F4C9"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Proceduri de colorare și urmărire</w:t>
      </w:r>
    </w:p>
    <w:p w14:paraId="6D75ACAA" w14:textId="77777777" w:rsidR="00BC362D" w:rsidRDefault="00BC362D">
      <w:pPr>
        <w:pStyle w:val="HTMLPreformatted"/>
        <w:shd w:val="clear" w:color="auto" w:fill="FFFFFF"/>
        <w:ind w:left="57" w:right="57"/>
        <w:jc w:val="center"/>
        <w:rPr>
          <w:b/>
          <w:bCs/>
          <w:color w:val="000000"/>
        </w:rPr>
      </w:pPr>
    </w:p>
    <w:p w14:paraId="566DFA4E"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(1) Motorina marină</w:t>
      </w:r>
      <w:r>
        <w:rPr>
          <w:rFonts w:ascii="Franklin Gothic Medium" w:hAnsi="Franklin Gothic Medium"/>
          <w:sz w:val="24"/>
        </w:rPr>
        <w:t xml:space="preserve"> și</w:t>
      </w:r>
      <w:r>
        <w:rPr>
          <w:rFonts w:ascii="Franklin Gothic Medium" w:hAnsi="Franklin Gothic Medium"/>
          <w:color w:val="000000"/>
          <w:sz w:val="24"/>
        </w:rPr>
        <w:t xml:space="preserve"> combustibilul diesel marin produse de rafinăriile grecești sau rafinăriile unui stat membru al Uniunii Europene sau ale unei țări terțe pot fi colorate și urmărite fie în rafinării, fie în instalațiile (depozitele fiscale) ale societăților petroliere.</w:t>
      </w:r>
    </w:p>
    <w:p w14:paraId="5428689D"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(2)  În cazul rafinăriilor și al societăților petroliere elene stabilite în Grecia, colorarea și urmărirea vor fi efectuate cu grijă și pe răspunderea lor exclusivă, în orice caz înainte de eliberarea pentru consum.</w:t>
      </w:r>
    </w:p>
    <w:p w14:paraId="2D42268E" w14:textId="77777777" w:rsidR="00BC362D" w:rsidRDefault="002C54B9">
      <w:pPr>
        <w:pStyle w:val="HTMLPreformatted"/>
        <w:shd w:val="clear" w:color="auto" w:fill="FFFFFF"/>
        <w:tabs>
          <w:tab w:val="clear" w:pos="916"/>
          <w:tab w:val="clear" w:pos="1832"/>
          <w:tab w:val="clear" w:pos="2748"/>
          <w:tab w:val="left" w:pos="360"/>
        </w:tabs>
        <w:ind w:left="57" w:right="57"/>
        <w:jc w:val="both"/>
        <w:rPr>
          <w:rFonts w:ascii="Franklin Gothic Medium" w:hAnsi="Franklin Gothic Medium"/>
          <w:sz w:val="24"/>
          <w:szCs w:val="24"/>
        </w:rPr>
      </w:pPr>
      <w:r>
        <w:rPr>
          <w:rFonts w:ascii="Franklin Gothic Medium" w:hAnsi="Franklin Gothic Medium"/>
          <w:color w:val="000000"/>
          <w:sz w:val="24"/>
        </w:rPr>
        <w:t xml:space="preserve">Motorina </w:t>
      </w:r>
      <w:r>
        <w:rPr>
          <w:rFonts w:ascii="Franklin Gothic Medium" w:hAnsi="Franklin Gothic Medium"/>
          <w:sz w:val="24"/>
        </w:rPr>
        <w:t xml:space="preserve">marină </w:t>
      </w:r>
      <w:r>
        <w:rPr>
          <w:rFonts w:ascii="Franklin Gothic Medium" w:hAnsi="Franklin Gothic Medium"/>
          <w:color w:val="000000"/>
          <w:sz w:val="24"/>
        </w:rPr>
        <w:t>și combustibilul diesel marin destinate furnizării directe de nave și șlepuri vor continua să fie livrate colorate și urmărite.</w:t>
      </w:r>
    </w:p>
    <w:p w14:paraId="5DCDCF0E"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(3)  În orice caz, autoritatea vamală competentă, indiferent dacă este sau nu în prezența unui chimist al GCSL, poate, la discreția sa, înainte sau la ieșirea petrolului din rafinării sau din instalațiile societăților, să preleve eșantioane și să le transmită spre examinare serviciilor competente ale GCSL pentru verificarea conformității cu condițiile prevăzute la articolul 3 din prezenta decizie.</w:t>
      </w:r>
    </w:p>
    <w:p w14:paraId="3B8D3224"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(4)  Depozitarea și, în general, manipularea pe teritoriul Greciei a combustibililor menționați la articolul 1 din prezenta decizie se efectuează de către societățile comerciale petroliere care dețin licențele prevăzute de Legea nr. 3054/2002 (Monitorul Oficial 230/A/2002), cu modificările și completările ulterioare.</w:t>
      </w:r>
    </w:p>
    <w:p w14:paraId="32C951B1"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(5)  Examinarea culorilor pentru </w:t>
      </w:r>
      <w:r>
        <w:rPr>
          <w:rFonts w:ascii="Franklin Gothic Medium" w:hAnsi="Franklin Gothic Medium"/>
          <w:sz w:val="24"/>
        </w:rPr>
        <w:t xml:space="preserve">motorina marină </w:t>
      </w:r>
      <w:r>
        <w:rPr>
          <w:rFonts w:ascii="Franklin Gothic Medium" w:hAnsi="Franklin Gothic Medium"/>
          <w:color w:val="000000"/>
          <w:sz w:val="24"/>
        </w:rPr>
        <w:t xml:space="preserve">și combustibilul diesel marin se face macroscopic. </w:t>
      </w:r>
    </w:p>
    <w:p w14:paraId="704FB922"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(6)  Marcajele definite la punctele 3.2.1 și 3.2.2 de la articolul 3 din prezenta decizie sunt cuantificați în laboratoare, astfel cum sunt descrise în metodele enumerate la articolul 3 din Decizia SCC </w:t>
      </w:r>
      <w:r>
        <w:rPr>
          <w:rFonts w:ascii="Franklin Gothic Medium" w:hAnsi="Franklin Gothic Medium"/>
          <w:color w:val="000000"/>
          <w:sz w:val="24"/>
          <w:shd w:val="clear" w:color="auto" w:fill="FFFFFF"/>
        </w:rPr>
        <w:t>30</w:t>
      </w:r>
      <w:r>
        <w:rPr>
          <w:rFonts w:ascii="Franklin Gothic Medium" w:hAnsi="Franklin Gothic Medium"/>
          <w:color w:val="000000"/>
          <w:sz w:val="24"/>
        </w:rPr>
        <w:t>/2022 și, respectiv, la articolul 3 din Decizia SCC 94/2021.</w:t>
      </w:r>
    </w:p>
    <w:p w14:paraId="3D7E3248"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2D5BC169"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34179709"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Articolul 5</w:t>
      </w:r>
    </w:p>
    <w:p w14:paraId="080A0F76"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Eșantionare– teste– metode de testare</w:t>
      </w:r>
    </w:p>
    <w:p w14:paraId="04FFD785" w14:textId="77777777" w:rsidR="00BC362D" w:rsidRDefault="00BC362D">
      <w:pPr>
        <w:pStyle w:val="HTMLPreformatted"/>
        <w:shd w:val="clear" w:color="auto" w:fill="FFFFFF"/>
        <w:ind w:left="57" w:right="57"/>
        <w:jc w:val="center"/>
        <w:rPr>
          <w:b/>
          <w:bCs/>
          <w:color w:val="000000"/>
        </w:rPr>
      </w:pPr>
    </w:p>
    <w:p w14:paraId="65FBBEE3"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(1)   Eșantionarea combustibililor menționați la articolul 1 din prezenta decizie se efectuează în conformitate cu standardul ELOT ISO 13739 și/sau în conformitate cu Decizia ministerială comună 54/2015 „Proceduri de eșantionare, examinare și aviz cu privire la regularitatea sau neregularitatea eșantioanelor de combustibili lichizi” (Β’ 462/2016), în vigoare și/sau în conformitate cu Decizia ministerială comună </w:t>
      </w:r>
      <w:r>
        <w:rPr>
          <w:rStyle w:val="fontstyle35"/>
          <w:rFonts w:ascii="Franklin Gothic Medium" w:hAnsi="Franklin Gothic Medium"/>
          <w:color w:val="000000"/>
          <w:sz w:val="24"/>
        </w:rPr>
        <w:t>128/2016</w:t>
      </w:r>
      <w:r>
        <w:rPr>
          <w:rFonts w:ascii="Franklin Gothic Medium" w:hAnsi="Franklin Gothic Medium"/>
          <w:color w:val="000000"/>
          <w:sz w:val="24"/>
        </w:rPr>
        <w:t xml:space="preserve"> „Armonizarea legislației elene cu Directiva (UE) 2016/802 a Parlamentului European și a Consiliului din 11 mai 2016 privind reducerea conținutului de sulf din anumiți combustibili lichizi”, în versiunea</w:t>
      </w:r>
      <w:r>
        <w:rPr>
          <w:rFonts w:ascii="Franklin Gothic Medium" w:hAnsi="Franklin Gothic Medium"/>
          <w:b/>
          <w:color w:val="000000"/>
          <w:sz w:val="24"/>
        </w:rPr>
        <w:t xml:space="preserve"> </w:t>
      </w:r>
      <w:r>
        <w:rPr>
          <w:rFonts w:ascii="Franklin Gothic Medium" w:hAnsi="Franklin Gothic Medium"/>
          <w:color w:val="000000"/>
          <w:sz w:val="24"/>
        </w:rPr>
        <w:t>(Β’ 3958/2016), în vigoare. În cazul în care metodele de încercare necesită o metodă specializată de eșantionare, se utilizează această metodă.</w:t>
      </w:r>
    </w:p>
    <w:p w14:paraId="05D705CD" w14:textId="77777777" w:rsidR="00BC362D" w:rsidRDefault="002C54B9">
      <w:pPr>
        <w:pStyle w:val="HTMLPreformatted"/>
        <w:shd w:val="clear" w:color="auto" w:fill="FFFFFF"/>
        <w:ind w:left="57" w:right="57"/>
        <w:jc w:val="both"/>
      </w:pPr>
      <w:r>
        <w:rPr>
          <w:rFonts w:ascii="Franklin Gothic Medium" w:hAnsi="Franklin Gothic Medium"/>
          <w:color w:val="000000"/>
          <w:sz w:val="24"/>
        </w:rPr>
        <w:lastRenderedPageBreak/>
        <w:t xml:space="preserve">(2)   Probele vor fi examinate utilizând procedura detaliată în Decizia ministerială comună 54/2015 „Proceduri de eșantionare, examinare și aviz cu privire la regularitatea sau neregularitatea eșantioanelor de combustibili lichizi”, (Β’ 462/2016), în vigoare și/sau în conformitate cu Decizia ministerială comună </w:t>
      </w:r>
      <w:r>
        <w:rPr>
          <w:rStyle w:val="fontstyle35"/>
          <w:rFonts w:ascii="Franklin Gothic Medium" w:hAnsi="Franklin Gothic Medium"/>
          <w:color w:val="000000"/>
          <w:sz w:val="24"/>
        </w:rPr>
        <w:t xml:space="preserve">128/2016 </w:t>
      </w:r>
      <w:r>
        <w:rPr>
          <w:rFonts w:ascii="Franklin Gothic Medium" w:hAnsi="Franklin Gothic Medium"/>
          <w:color w:val="000000"/>
          <w:sz w:val="24"/>
        </w:rPr>
        <w:t>„Armonizarea legislației elene cu Directiva (UE) 2016/802 a Parlamentului European și a Consiliului din 11 mai 2016 privind reducerea conținutului de sulf din anumiți combustibili lichizi”,</w:t>
      </w:r>
      <w:r>
        <w:rPr>
          <w:rFonts w:ascii="Franklin Gothic Medium" w:hAnsi="Franklin Gothic Medium"/>
          <w:b/>
          <w:color w:val="000000"/>
          <w:sz w:val="24"/>
        </w:rPr>
        <w:t xml:space="preserve"> </w:t>
      </w:r>
      <w:r>
        <w:rPr>
          <w:rFonts w:ascii="Franklin Gothic Medium" w:hAnsi="Franklin Gothic Medium"/>
          <w:color w:val="000000"/>
          <w:sz w:val="24"/>
        </w:rPr>
        <w:t>(B' 3958/2016), în vigoare.</w:t>
      </w:r>
    </w:p>
    <w:p w14:paraId="25063C33" w14:textId="77777777" w:rsidR="00BC362D" w:rsidRDefault="002C54B9">
      <w:pPr>
        <w:pStyle w:val="BodyText"/>
        <w:tabs>
          <w:tab w:val="left" w:pos="-660"/>
        </w:tabs>
        <w:ind w:left="57" w:right="57"/>
        <w:rPr>
          <w:rFonts w:ascii="Franklin Gothic Medium" w:hAnsi="Franklin Gothic Medium"/>
        </w:rPr>
      </w:pPr>
      <w:r>
        <w:rPr>
          <w:rFonts w:ascii="Franklin Gothic Medium" w:hAnsi="Franklin Gothic Medium"/>
          <w:color w:val="000000"/>
        </w:rPr>
        <w:t xml:space="preserve">(3) Metodele de referință care trebuie utilizate pentru determinarea caracteristicilor de calitate ale combustibililor menționați la articolul 1 din prezenta decizie sunt standardele de încercare prevăzute în standardul </w:t>
      </w:r>
      <w:r>
        <w:rPr>
          <w:rFonts w:ascii="Franklin Gothic Medium" w:hAnsi="Franklin Gothic Medium"/>
        </w:rPr>
        <w:t>ELOT ISO 8217:2017 și care fac parte integrantă din prezenta decizie</w:t>
      </w:r>
      <w:r>
        <w:rPr>
          <w:rFonts w:ascii="Franklin Gothic Medium" w:hAnsi="Franklin Gothic Medium"/>
          <w:color w:val="000000"/>
        </w:rPr>
        <w:t xml:space="preserve">. </w:t>
      </w:r>
      <w:r>
        <w:rPr>
          <w:rFonts w:ascii="Franklin Gothic Medium" w:hAnsi="Franklin Gothic Medium"/>
        </w:rPr>
        <w:t>Este posibilă adoptarea unei metode de testare special concepute pentru a înlocui metoda de încercare respectivă în standardul ELOT EN 8217:2017, cu condiția să se poată demonstra că noua metodă oferă cel puțin aceeași precizie (corectitudine și fiabilitate) ca metoda pe care o înlocuiește.</w:t>
      </w:r>
    </w:p>
    <w:p w14:paraId="7B40493D" w14:textId="77777777" w:rsidR="00BC362D" w:rsidRDefault="002C54B9">
      <w:pPr>
        <w:tabs>
          <w:tab w:val="left" w:pos="0"/>
          <w:tab w:val="left" w:pos="540"/>
        </w:tabs>
        <w:ind w:left="57" w:right="57" w:hanging="1080"/>
        <w:jc w:val="both"/>
        <w:rPr>
          <w:rFonts w:ascii="Franklin Gothic Medium" w:hAnsi="Franklin Gothic Medium"/>
        </w:rPr>
      </w:pPr>
      <w:r>
        <w:rPr>
          <w:rFonts w:ascii="Franklin Gothic Medium" w:hAnsi="Franklin Gothic Medium"/>
        </w:rPr>
        <w:tab/>
        <w:t>(4) Toate metodele de testare specificate în standardul ELOT EN 8217:2017</w:t>
      </w:r>
      <w:r>
        <w:rPr>
          <w:rFonts w:ascii="Franklin Gothic Medium" w:hAnsi="Franklin Gothic Medium"/>
          <w:color w:val="FF0000"/>
        </w:rPr>
        <w:t xml:space="preserve"> </w:t>
      </w:r>
      <w:r>
        <w:rPr>
          <w:rFonts w:ascii="Franklin Gothic Medium" w:hAnsi="Franklin Gothic Medium"/>
        </w:rPr>
        <w:t>trebuie să includă datele privind precizia. În caz de îndoieli, rezultatele încercării se evaluează și se interpretează în conformitate cu standardul ELOT ΕΝ 4259-3:2020.</w:t>
      </w:r>
    </w:p>
    <w:p w14:paraId="6C46ABC2"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6E382264"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7A8C4C56"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 xml:space="preserve">Articolul 6 </w:t>
      </w:r>
    </w:p>
    <w:p w14:paraId="735982BD"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Aditivi</w:t>
      </w:r>
    </w:p>
    <w:p w14:paraId="4BF98478" w14:textId="77777777" w:rsidR="00BC362D" w:rsidRDefault="00BC362D">
      <w:pPr>
        <w:pStyle w:val="HTMLPreformatted"/>
        <w:shd w:val="clear" w:color="auto" w:fill="FFFFFF"/>
        <w:ind w:left="57" w:right="57"/>
        <w:jc w:val="center"/>
        <w:rPr>
          <w:b/>
          <w:bCs/>
          <w:color w:val="000000"/>
        </w:rPr>
      </w:pPr>
    </w:p>
    <w:p w14:paraId="3E5BDA84" w14:textId="77777777" w:rsidR="00BC362D" w:rsidRDefault="002C54B9">
      <w:pPr>
        <w:pStyle w:val="body"/>
        <w:ind w:left="57" w:right="57" w:firstLine="0"/>
        <w:rPr>
          <w:rFonts w:ascii="Franklin Gothic Medium" w:hAnsi="Franklin Gothic Medium"/>
          <w:sz w:val="24"/>
          <w:szCs w:val="24"/>
        </w:rPr>
      </w:pPr>
      <w:r>
        <w:rPr>
          <w:rFonts w:ascii="Franklin Gothic Medium" w:hAnsi="Franklin Gothic Medium"/>
          <w:color w:val="000000"/>
          <w:sz w:val="24"/>
        </w:rPr>
        <w:t>Combustibilii menționați la articolul 1 din prezenta decizie</w:t>
      </w:r>
      <w:r>
        <w:rPr>
          <w:rFonts w:ascii="Franklin Gothic Medium" w:hAnsi="Franklin Gothic Medium"/>
          <w:sz w:val="24"/>
        </w:rPr>
        <w:t xml:space="preserve"> pot conține aditivi care le îmbunătățesc performanțele, dar nu trebuie să conțină niciun compus care ar putea face combustibilul impropriu utilizării drept combustibil marin. Aditivii utilizați nu trebuie:</w:t>
      </w:r>
    </w:p>
    <w:p w14:paraId="64DADB82" w14:textId="77777777" w:rsidR="00BC362D" w:rsidRDefault="002C54B9">
      <w:pPr>
        <w:pStyle w:val="body"/>
        <w:numPr>
          <w:ilvl w:val="0"/>
          <w:numId w:val="14"/>
        </w:numPr>
        <w:ind w:left="57" w:right="57"/>
        <w:rPr>
          <w:rFonts w:ascii="Franklin Gothic Medium" w:hAnsi="Franklin Gothic Medium"/>
          <w:sz w:val="24"/>
          <w:szCs w:val="24"/>
        </w:rPr>
      </w:pPr>
      <w:r>
        <w:rPr>
          <w:rFonts w:ascii="Franklin Gothic Medium" w:hAnsi="Franklin Gothic Medium"/>
          <w:sz w:val="24"/>
        </w:rPr>
        <w:t>să pună în pericol siguranța navelor sau să afecteze negativ performanța echipamentelor lor mecanice;</w:t>
      </w:r>
    </w:p>
    <w:p w14:paraId="3B23F719" w14:textId="77777777" w:rsidR="00BC362D" w:rsidRDefault="002C54B9">
      <w:pPr>
        <w:pStyle w:val="body"/>
        <w:numPr>
          <w:ilvl w:val="0"/>
          <w:numId w:val="15"/>
        </w:numPr>
        <w:ind w:left="57" w:right="57"/>
        <w:rPr>
          <w:rFonts w:ascii="Franklin Gothic Medium" w:hAnsi="Franklin Gothic Medium"/>
          <w:sz w:val="24"/>
          <w:szCs w:val="24"/>
        </w:rPr>
      </w:pPr>
      <w:r>
        <w:rPr>
          <w:rFonts w:ascii="Franklin Gothic Medium" w:hAnsi="Franklin Gothic Medium"/>
          <w:sz w:val="24"/>
        </w:rPr>
        <w:t>să fie periculoși pentru sănătatea umană;</w:t>
      </w:r>
    </w:p>
    <w:p w14:paraId="6DCB50FF" w14:textId="77777777" w:rsidR="00BC362D" w:rsidRDefault="002C54B9">
      <w:pPr>
        <w:pStyle w:val="body"/>
        <w:numPr>
          <w:ilvl w:val="0"/>
          <w:numId w:val="16"/>
        </w:numPr>
        <w:ind w:left="57" w:right="57"/>
        <w:rPr>
          <w:rFonts w:ascii="Franklin Gothic Medium" w:hAnsi="Franklin Gothic Medium"/>
          <w:sz w:val="24"/>
          <w:szCs w:val="24"/>
        </w:rPr>
      </w:pPr>
      <w:r>
        <w:rPr>
          <w:rFonts w:ascii="Franklin Gothic Medium" w:hAnsi="Franklin Gothic Medium"/>
          <w:sz w:val="24"/>
        </w:rPr>
        <w:t>să crească gradul de poluare în orice mod.</w:t>
      </w:r>
    </w:p>
    <w:p w14:paraId="2BEF3B74"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Societățile care comercializează produse petroliere sunt responsabile pentru adăugarea acestora în vederea promovării eficacității pentru atingerea scopului propus.</w:t>
      </w:r>
    </w:p>
    <w:p w14:paraId="13C88B83" w14:textId="77777777" w:rsidR="00BC362D" w:rsidRDefault="002C54B9">
      <w:pPr>
        <w:pStyle w:val="HTMLPreformatted"/>
        <w:shd w:val="clear" w:color="auto" w:fill="FFFFFF"/>
        <w:tabs>
          <w:tab w:val="left" w:pos="540"/>
        </w:tabs>
        <w:ind w:left="57" w:right="57"/>
        <w:jc w:val="both"/>
        <w:rPr>
          <w:rFonts w:ascii="Franklin Gothic Medium" w:hAnsi="Franklin Gothic Medium"/>
          <w:sz w:val="24"/>
          <w:szCs w:val="24"/>
        </w:rPr>
      </w:pPr>
      <w:r>
        <w:rPr>
          <w:rFonts w:ascii="Franklin Gothic Medium" w:hAnsi="Franklin Gothic Medium"/>
          <w:color w:val="000000"/>
          <w:sz w:val="24"/>
        </w:rPr>
        <w:t xml:space="preserve"> În scopul informării, precum și al controlului prezenței aditivului în produsul controlat, companiile prezintă Direcției pentru</w:t>
      </w:r>
      <w:r>
        <w:rPr>
          <w:rFonts w:ascii="Franklin Gothic Medium" w:hAnsi="Franklin Gothic Medium"/>
          <w:sz w:val="24"/>
        </w:rPr>
        <w:t xml:space="preserve"> Energie, Produse Industriale și Chimice</w:t>
      </w:r>
      <w:r>
        <w:rPr>
          <w:rFonts w:ascii="Franklin Gothic Medium" w:hAnsi="Franklin Gothic Medium"/>
          <w:color w:val="000000"/>
          <w:sz w:val="24"/>
        </w:rPr>
        <w:t xml:space="preserve"> a Laboratorului General de Stat pentru Substanțe Chimice detalii privind aditivul, cum ar fi caracteristicile fizico-chimice, compoziția sa chimică, procentul în care este adăugat la combustibil, metoda de control, îmbunătățirile pe care le aduce, rezultatele testelor de laborator și mecanice, certificatul de testare mecanică, datele privind siguranța, o declarație a societății dacă aditivul este utilizat în țările UE sau în țările AELS care sunt părți la Acordul privind SEE sau Turcia.</w:t>
      </w:r>
    </w:p>
    <w:p w14:paraId="0F9CE72D"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Informațiile privind aditivul sunt tratate ca fiind confidențiale.</w:t>
      </w:r>
    </w:p>
    <w:p w14:paraId="115D60DF"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w:t>
      </w:r>
    </w:p>
    <w:p w14:paraId="465A1557" w14:textId="77777777" w:rsidR="00BC362D" w:rsidRDefault="00BC362D">
      <w:pPr>
        <w:pStyle w:val="bulletslist"/>
        <w:ind w:left="57" w:right="57" w:hanging="1440"/>
        <w:rPr>
          <w:rFonts w:ascii="Franklin Gothic Medium" w:hAnsi="Franklin Gothic Medium"/>
          <w:sz w:val="24"/>
          <w:szCs w:val="24"/>
        </w:rPr>
      </w:pPr>
    </w:p>
    <w:p w14:paraId="08F18BA4"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Articolul 7</w:t>
      </w:r>
    </w:p>
    <w:p w14:paraId="3586CEAC"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Libera circulație și clauza recunoașterii reciproce</w:t>
      </w:r>
    </w:p>
    <w:p w14:paraId="0FB369E3" w14:textId="77777777" w:rsidR="00BC362D" w:rsidRDefault="00BC362D">
      <w:pPr>
        <w:pStyle w:val="HTMLPreformatted"/>
        <w:shd w:val="clear" w:color="auto" w:fill="FFFFFF"/>
        <w:ind w:left="57" w:right="57"/>
        <w:jc w:val="center"/>
        <w:rPr>
          <w:b/>
          <w:bCs/>
          <w:color w:val="000000"/>
        </w:rPr>
      </w:pPr>
    </w:p>
    <w:p w14:paraId="70F1F54A"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La intrarea în vigoare a prezentei decizii, nu se permite interzicerea, limitarea sau împiedicarea introducerii pe piața elenă a combustibililor care îndeplinesc cerințele prezentei decizii, fără a aduce atingere altor dispoziții ale legislației aplicabile privind comercializarea combustibililor. Combustibilii care au fost fabricați și/sau comercializați în mod legal în alte state membre ale UE sau în țările AELS care sunt părți la Acordul privind SEE sau în Turcia pot fi introduși pe piața din Grecia dacă îndeplinesc cerințele operaționale ale motoarelor proiectate să funcționeze cu astfel de combustibili și despre care s-a dovedit că garantează un nivel echivalent de siguranță pentru sănătatea umană și pentru mediu în aceleași condiții climatice.</w:t>
      </w:r>
    </w:p>
    <w:p w14:paraId="0D5C1132"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200C61A4"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160A8614"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Articolul 8</w:t>
      </w:r>
    </w:p>
    <w:p w14:paraId="2CC67B44"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Dispoziții de abrogare</w:t>
      </w:r>
    </w:p>
    <w:p w14:paraId="5573BCEA" w14:textId="77777777" w:rsidR="00BC362D" w:rsidRDefault="00BC362D">
      <w:pPr>
        <w:pStyle w:val="HTMLPreformatted"/>
        <w:shd w:val="clear" w:color="auto" w:fill="FFFFFF"/>
        <w:ind w:left="57" w:right="57"/>
        <w:jc w:val="center"/>
        <w:rPr>
          <w:b/>
          <w:bCs/>
          <w:color w:val="000000"/>
        </w:rPr>
      </w:pPr>
    </w:p>
    <w:p w14:paraId="54233559"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De la data intrării în vigoare a prezentei decizii, următoarele dispoziții încetează să se aplice combustibililor marini:</w:t>
      </w:r>
    </w:p>
    <w:p w14:paraId="65C27717" w14:textId="77777777" w:rsidR="00BC362D" w:rsidRDefault="002C54B9">
      <w:pPr>
        <w:pStyle w:val="HTMLPreformatted"/>
        <w:numPr>
          <w:ilvl w:val="0"/>
          <w:numId w:val="17"/>
        </w:numPr>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Decizia CSC nr. 53/2015 (Monitorul Oficial nr. 987//2016). „Combustibili marini – Cerințe, metode de încercare și proceduri pentru colorarea și urmărirea motorinei marine”.</w:t>
      </w:r>
    </w:p>
    <w:p w14:paraId="705F8C70" w14:textId="77777777" w:rsidR="00BC362D" w:rsidRDefault="002C54B9">
      <w:pPr>
        <w:pStyle w:val="HTMLPreformatted"/>
        <w:numPr>
          <w:ilvl w:val="0"/>
          <w:numId w:val="18"/>
        </w:numPr>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orice altă dispoziție contrară prezentei decizii.</w:t>
      </w:r>
    </w:p>
    <w:p w14:paraId="1C9B91C9"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1734917B"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w:t>
      </w:r>
    </w:p>
    <w:p w14:paraId="56BDDDC5"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Articolul 9</w:t>
      </w:r>
    </w:p>
    <w:p w14:paraId="4CF1B059"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Intrare în vigoare</w:t>
      </w:r>
    </w:p>
    <w:p w14:paraId="6F0721BE" w14:textId="77777777" w:rsidR="00BC362D" w:rsidRDefault="00BC362D">
      <w:pPr>
        <w:pStyle w:val="HTMLPreformatted"/>
        <w:shd w:val="clear" w:color="auto" w:fill="FFFFFF"/>
        <w:ind w:left="57" w:right="57"/>
        <w:jc w:val="center"/>
        <w:rPr>
          <w:b/>
          <w:bCs/>
          <w:color w:val="000000"/>
        </w:rPr>
      </w:pPr>
    </w:p>
    <w:p w14:paraId="7FA666F0" w14:textId="77777777" w:rsidR="00BC362D" w:rsidRDefault="002C54B9">
      <w:pPr>
        <w:pStyle w:val="HTMLPreformatted"/>
        <w:shd w:val="clear" w:color="auto" w:fill="FFFFFF"/>
        <w:ind w:left="57" w:right="57"/>
        <w:jc w:val="both"/>
      </w:pPr>
      <w:r>
        <w:rPr>
          <w:rFonts w:ascii="Franklin Gothic Medium" w:hAnsi="Franklin Gothic Medium"/>
          <w:color w:val="000000"/>
          <w:sz w:val="24"/>
        </w:rPr>
        <w:t>(1)  Anexa următoare face parte integrantă din prezenta decizie.</w:t>
      </w:r>
    </w:p>
    <w:p w14:paraId="2DC7FB33"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(2) Prezenta decizie intră în vigoare la data publicării sale în Monitorul Oficial.</w:t>
      </w:r>
    </w:p>
    <w:p w14:paraId="6BFCB0A9"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(3) Prezenta decizie se publică în Monitorul Oficial. </w:t>
      </w:r>
    </w:p>
    <w:p w14:paraId="58123B21"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4E734504"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w:t>
      </w:r>
    </w:p>
    <w:p w14:paraId="372B971A" w14:textId="77777777" w:rsidR="00BC362D" w:rsidRDefault="002C54B9">
      <w:pPr>
        <w:pStyle w:val="Heading1"/>
        <w:ind w:left="57" w:right="57"/>
        <w:jc w:val="center"/>
        <w:rPr>
          <w:rFonts w:ascii="Franklin Gothic Medium" w:hAnsi="Franklin Gothic Medium"/>
          <w:sz w:val="24"/>
        </w:rPr>
      </w:pPr>
      <w:r>
        <w:rPr>
          <w:rFonts w:ascii="Franklin Gothic Medium" w:hAnsi="Franklin Gothic Medium"/>
          <w:color w:val="000000" w:themeColor="text1"/>
          <w:sz w:val="24"/>
        </w:rPr>
        <w:t xml:space="preserve">Anexă </w:t>
      </w:r>
    </w:p>
    <w:p w14:paraId="1E508276" w14:textId="77777777" w:rsidR="00BC362D" w:rsidRDefault="002C54B9">
      <w:pPr>
        <w:ind w:left="57" w:right="57"/>
        <w:jc w:val="center"/>
        <w:rPr>
          <w:rFonts w:ascii="Franklin Gothic Medium" w:hAnsi="Franklin Gothic Medium"/>
        </w:rPr>
      </w:pPr>
      <w:r>
        <w:rPr>
          <w:rFonts w:ascii="Franklin Gothic Medium" w:hAnsi="Franklin Gothic Medium"/>
          <w:b/>
        </w:rPr>
        <w:t>Categorii de combustibili marini</w:t>
      </w:r>
    </w:p>
    <w:p w14:paraId="11A99D52" w14:textId="77777777" w:rsidR="00BC362D" w:rsidRDefault="00BC362D">
      <w:pPr>
        <w:ind w:left="57" w:right="57"/>
        <w:jc w:val="both"/>
        <w:rPr>
          <w:rFonts w:ascii="Franklin Gothic Medium" w:hAnsi="Franklin Gothic Medium"/>
          <w:b/>
          <w:bCs/>
        </w:rPr>
      </w:pPr>
    </w:p>
    <w:tbl>
      <w:tblPr>
        <w:tblW w:w="10890" w:type="dxa"/>
        <w:tblInd w:w="-342" w:type="dxa"/>
        <w:tblLayout w:type="fixed"/>
        <w:tblLook w:val="04A0" w:firstRow="1" w:lastRow="0" w:firstColumn="1" w:lastColumn="0" w:noHBand="0" w:noVBand="1"/>
      </w:tblPr>
      <w:tblGrid>
        <w:gridCol w:w="2428"/>
        <w:gridCol w:w="2007"/>
        <w:gridCol w:w="1835"/>
        <w:gridCol w:w="1823"/>
        <w:gridCol w:w="2797"/>
      </w:tblGrid>
      <w:tr w:rsidR="00BC362D" w14:paraId="4E308ED9" w14:textId="77777777">
        <w:tc>
          <w:tcPr>
            <w:tcW w:w="2428" w:type="dxa"/>
            <w:tcBorders>
              <w:top w:val="single" w:sz="4" w:space="0" w:color="000000"/>
              <w:left w:val="single" w:sz="4" w:space="0" w:color="000000"/>
              <w:bottom w:val="single" w:sz="4" w:space="0" w:color="000000"/>
              <w:right w:val="single" w:sz="4" w:space="0" w:color="000000"/>
            </w:tcBorders>
            <w:vAlign w:val="center"/>
          </w:tcPr>
          <w:p w14:paraId="33050BF6" w14:textId="77777777" w:rsidR="00BC362D" w:rsidRDefault="002C54B9">
            <w:pPr>
              <w:pStyle w:val="tableheader1"/>
              <w:widowControl w:val="0"/>
              <w:ind w:left="57" w:right="57"/>
              <w:jc w:val="both"/>
              <w:rPr>
                <w:rFonts w:ascii="Franklin Gothic Medium" w:hAnsi="Franklin Gothic Medium"/>
                <w:szCs w:val="24"/>
              </w:rPr>
            </w:pPr>
            <w:r>
              <w:rPr>
                <w:rFonts w:ascii="Franklin Gothic Medium" w:hAnsi="Franklin Gothic Medium"/>
              </w:rPr>
              <w:t>Familia</w:t>
            </w:r>
          </w:p>
        </w:tc>
        <w:tc>
          <w:tcPr>
            <w:tcW w:w="2007" w:type="dxa"/>
            <w:tcBorders>
              <w:top w:val="single" w:sz="4" w:space="0" w:color="000000"/>
              <w:left w:val="single" w:sz="4" w:space="0" w:color="000000"/>
              <w:bottom w:val="single" w:sz="4" w:space="0" w:color="000000"/>
              <w:right w:val="single" w:sz="4" w:space="0" w:color="000000"/>
            </w:tcBorders>
            <w:vAlign w:val="center"/>
          </w:tcPr>
          <w:p w14:paraId="63A8A68B" w14:textId="77777777" w:rsidR="00BC362D" w:rsidRDefault="002C54B9">
            <w:pPr>
              <w:pStyle w:val="tableheader1"/>
              <w:widowControl w:val="0"/>
              <w:ind w:left="57" w:right="57"/>
              <w:jc w:val="both"/>
              <w:rPr>
                <w:rFonts w:ascii="Franklin Gothic Medium" w:hAnsi="Franklin Gothic Medium"/>
                <w:szCs w:val="24"/>
              </w:rPr>
            </w:pPr>
            <w:r>
              <w:rPr>
                <w:rFonts w:ascii="Franklin Gothic Medium" w:hAnsi="Franklin Gothic Medium"/>
              </w:rPr>
              <w:t>Categorie</w:t>
            </w:r>
          </w:p>
        </w:tc>
        <w:tc>
          <w:tcPr>
            <w:tcW w:w="1835" w:type="dxa"/>
            <w:tcBorders>
              <w:top w:val="single" w:sz="4" w:space="0" w:color="000000"/>
              <w:left w:val="single" w:sz="4" w:space="0" w:color="000000"/>
              <w:bottom w:val="single" w:sz="4" w:space="0" w:color="000000"/>
            </w:tcBorders>
            <w:vAlign w:val="center"/>
          </w:tcPr>
          <w:p w14:paraId="580A1BF4" w14:textId="77777777" w:rsidR="00BC362D" w:rsidRDefault="002C54B9">
            <w:pPr>
              <w:pStyle w:val="tableheader1"/>
              <w:widowControl w:val="0"/>
              <w:ind w:left="57" w:right="57"/>
              <w:jc w:val="both"/>
              <w:rPr>
                <w:rFonts w:ascii="Franklin Gothic Medium" w:hAnsi="Franklin Gothic Medium"/>
                <w:szCs w:val="24"/>
              </w:rPr>
            </w:pPr>
            <w:r>
              <w:rPr>
                <w:rFonts w:ascii="Franklin Gothic Medium" w:hAnsi="Franklin Gothic Medium"/>
              </w:rPr>
              <w:t>Vâscozitate cinematică maximă la 40 °C</w:t>
            </w:r>
          </w:p>
        </w:tc>
        <w:tc>
          <w:tcPr>
            <w:tcW w:w="1823" w:type="dxa"/>
            <w:tcBorders>
              <w:top w:val="single" w:sz="4" w:space="0" w:color="000000"/>
              <w:left w:val="single" w:sz="4" w:space="0" w:color="000000"/>
              <w:bottom w:val="single" w:sz="4" w:space="0" w:color="000000"/>
              <w:right w:val="single" w:sz="4" w:space="0" w:color="000000"/>
            </w:tcBorders>
            <w:vAlign w:val="center"/>
          </w:tcPr>
          <w:p w14:paraId="16DF4A57" w14:textId="77777777" w:rsidR="00BC362D" w:rsidRDefault="002C54B9">
            <w:pPr>
              <w:pStyle w:val="tableheader1"/>
              <w:widowControl w:val="0"/>
              <w:ind w:left="57" w:right="57"/>
              <w:jc w:val="both"/>
              <w:rPr>
                <w:rFonts w:ascii="Franklin Gothic Medium" w:hAnsi="Franklin Gothic Medium"/>
                <w:szCs w:val="24"/>
              </w:rPr>
            </w:pPr>
            <w:r>
              <w:rPr>
                <w:rFonts w:ascii="Franklin Gothic Medium" w:hAnsi="Franklin Gothic Medium"/>
              </w:rPr>
              <w:t>Vâscozitate cinematică maximă la 50 °C</w:t>
            </w:r>
          </w:p>
        </w:tc>
        <w:tc>
          <w:tcPr>
            <w:tcW w:w="2797" w:type="dxa"/>
            <w:tcBorders>
              <w:top w:val="single" w:sz="4" w:space="0" w:color="000000"/>
              <w:left w:val="single" w:sz="4" w:space="0" w:color="000000"/>
              <w:bottom w:val="single" w:sz="4" w:space="0" w:color="000000"/>
              <w:right w:val="single" w:sz="4" w:space="0" w:color="000000"/>
            </w:tcBorders>
            <w:vAlign w:val="center"/>
          </w:tcPr>
          <w:p w14:paraId="0F33B843" w14:textId="77777777" w:rsidR="00BC362D" w:rsidRDefault="002C54B9">
            <w:pPr>
              <w:pStyle w:val="tableheader1"/>
              <w:widowControl w:val="0"/>
              <w:ind w:left="57" w:right="57"/>
              <w:jc w:val="both"/>
              <w:rPr>
                <w:rFonts w:ascii="Franklin Gothic Medium" w:hAnsi="Franklin Gothic Medium"/>
                <w:szCs w:val="24"/>
              </w:rPr>
            </w:pPr>
            <w:r>
              <w:rPr>
                <w:rFonts w:ascii="Franklin Gothic Medium" w:hAnsi="Franklin Gothic Medium"/>
              </w:rPr>
              <w:t>Observații</w:t>
            </w:r>
          </w:p>
        </w:tc>
      </w:tr>
      <w:tr w:rsidR="00BC362D" w14:paraId="7356AB4A" w14:textId="77777777">
        <w:tc>
          <w:tcPr>
            <w:tcW w:w="2428" w:type="dxa"/>
            <w:tcBorders>
              <w:top w:val="single" w:sz="4" w:space="0" w:color="000000"/>
              <w:left w:val="single" w:sz="4" w:space="0" w:color="000000"/>
              <w:bottom w:val="single" w:sz="4" w:space="0" w:color="000000"/>
              <w:right w:val="single" w:sz="4" w:space="0" w:color="000000"/>
            </w:tcBorders>
            <w:vAlign w:val="center"/>
          </w:tcPr>
          <w:p w14:paraId="37E4F0A0" w14:textId="77777777" w:rsidR="00BC362D" w:rsidRDefault="002C54B9">
            <w:pPr>
              <w:pStyle w:val="tableheader1"/>
              <w:widowControl w:val="0"/>
              <w:ind w:left="57" w:right="57"/>
              <w:jc w:val="both"/>
              <w:rPr>
                <w:rFonts w:ascii="Franklin Gothic Medium" w:hAnsi="Franklin Gothic Medium"/>
                <w:szCs w:val="24"/>
              </w:rPr>
            </w:pPr>
            <w:r>
              <w:rPr>
                <w:rFonts w:ascii="Franklin Gothic Medium" w:hAnsi="Franklin Gothic Medium"/>
              </w:rPr>
              <w:t>Subcategorie în funcție de tipul de combustibil</w:t>
            </w:r>
          </w:p>
        </w:tc>
        <w:tc>
          <w:tcPr>
            <w:tcW w:w="2007" w:type="dxa"/>
            <w:tcBorders>
              <w:top w:val="single" w:sz="4" w:space="0" w:color="000000"/>
              <w:left w:val="single" w:sz="4" w:space="0" w:color="000000"/>
              <w:bottom w:val="single" w:sz="4" w:space="0" w:color="000000"/>
              <w:right w:val="single" w:sz="4" w:space="0" w:color="000000"/>
            </w:tcBorders>
            <w:vAlign w:val="center"/>
          </w:tcPr>
          <w:p w14:paraId="64F00323" w14:textId="77777777" w:rsidR="00BC362D" w:rsidRDefault="002C54B9">
            <w:pPr>
              <w:pStyle w:val="tableheader1"/>
              <w:widowControl w:val="0"/>
              <w:ind w:left="57" w:right="57"/>
              <w:jc w:val="both"/>
              <w:rPr>
                <w:rFonts w:ascii="Franklin Gothic Medium" w:hAnsi="Franklin Gothic Medium"/>
                <w:szCs w:val="24"/>
              </w:rPr>
            </w:pPr>
            <w:r>
              <w:rPr>
                <w:rFonts w:ascii="Franklin Gothic Medium" w:hAnsi="Franklin Gothic Medium"/>
              </w:rPr>
              <w:t>Subcategorii în funcție de utilizare și caracteristici</w:t>
            </w:r>
          </w:p>
        </w:tc>
        <w:tc>
          <w:tcPr>
            <w:tcW w:w="1835" w:type="dxa"/>
            <w:tcBorders>
              <w:top w:val="single" w:sz="4" w:space="0" w:color="000000"/>
              <w:left w:val="single" w:sz="4" w:space="0" w:color="000000"/>
              <w:bottom w:val="single" w:sz="4" w:space="0" w:color="000000"/>
            </w:tcBorders>
            <w:vAlign w:val="center"/>
          </w:tcPr>
          <w:p w14:paraId="66B54DD3" w14:textId="77777777" w:rsidR="00BC362D" w:rsidRDefault="002C54B9">
            <w:pPr>
              <w:pStyle w:val="tableheader1"/>
              <w:widowControl w:val="0"/>
              <w:ind w:left="57" w:right="57"/>
              <w:jc w:val="both"/>
              <w:rPr>
                <w:rFonts w:ascii="Franklin Gothic Medium" w:hAnsi="Franklin Gothic Medium"/>
                <w:szCs w:val="24"/>
              </w:rPr>
            </w:pPr>
            <w:r>
              <w:rPr>
                <w:rFonts w:ascii="Franklin Gothic Medium" w:hAnsi="Franklin Gothic Medium"/>
              </w:rPr>
              <w:t>mm</w:t>
            </w:r>
            <w:r>
              <w:rPr>
                <w:rFonts w:ascii="Franklin Gothic Medium" w:hAnsi="Franklin Gothic Medium"/>
                <w:vertAlign w:val="superscript"/>
              </w:rPr>
              <w:t>2</w:t>
            </w:r>
            <w:r>
              <w:rPr>
                <w:rFonts w:ascii="Franklin Gothic Medium" w:hAnsi="Franklin Gothic Medium"/>
              </w:rPr>
              <w:t>/sec</w:t>
            </w:r>
          </w:p>
        </w:tc>
        <w:tc>
          <w:tcPr>
            <w:tcW w:w="1823" w:type="dxa"/>
            <w:tcBorders>
              <w:top w:val="single" w:sz="4" w:space="0" w:color="000000"/>
              <w:left w:val="single" w:sz="4" w:space="0" w:color="000000"/>
              <w:bottom w:val="single" w:sz="4" w:space="0" w:color="000000"/>
              <w:right w:val="single" w:sz="4" w:space="0" w:color="000000"/>
            </w:tcBorders>
            <w:vAlign w:val="center"/>
          </w:tcPr>
          <w:p w14:paraId="54777802" w14:textId="77777777" w:rsidR="00BC362D" w:rsidRDefault="002C54B9">
            <w:pPr>
              <w:pStyle w:val="tableheader1"/>
              <w:widowControl w:val="0"/>
              <w:ind w:left="57" w:right="57"/>
              <w:jc w:val="both"/>
              <w:rPr>
                <w:rFonts w:ascii="Franklin Gothic Medium" w:hAnsi="Franklin Gothic Medium"/>
                <w:szCs w:val="24"/>
              </w:rPr>
            </w:pPr>
            <w:r>
              <w:rPr>
                <w:rFonts w:ascii="Franklin Gothic Medium" w:hAnsi="Franklin Gothic Medium"/>
              </w:rPr>
              <w:t>mm</w:t>
            </w:r>
            <w:r>
              <w:rPr>
                <w:rFonts w:ascii="Franklin Gothic Medium" w:hAnsi="Franklin Gothic Medium"/>
                <w:vertAlign w:val="superscript"/>
              </w:rPr>
              <w:t>2</w:t>
            </w:r>
            <w:r>
              <w:rPr>
                <w:rFonts w:ascii="Franklin Gothic Medium" w:hAnsi="Franklin Gothic Medium"/>
              </w:rPr>
              <w:t>/sec</w:t>
            </w:r>
          </w:p>
        </w:tc>
        <w:tc>
          <w:tcPr>
            <w:tcW w:w="2797" w:type="dxa"/>
            <w:tcBorders>
              <w:top w:val="single" w:sz="4" w:space="0" w:color="000000"/>
              <w:left w:val="single" w:sz="4" w:space="0" w:color="000000"/>
              <w:bottom w:val="single" w:sz="4" w:space="0" w:color="000000"/>
              <w:right w:val="single" w:sz="4" w:space="0" w:color="000000"/>
            </w:tcBorders>
            <w:vAlign w:val="center"/>
          </w:tcPr>
          <w:p w14:paraId="0643D533" w14:textId="77777777" w:rsidR="00BC362D" w:rsidRDefault="00BC362D">
            <w:pPr>
              <w:pStyle w:val="tableheader1"/>
              <w:widowControl w:val="0"/>
              <w:ind w:left="57" w:right="57"/>
              <w:jc w:val="both"/>
              <w:rPr>
                <w:rFonts w:ascii="Franklin Gothic Medium" w:hAnsi="Franklin Gothic Medium"/>
                <w:szCs w:val="24"/>
              </w:rPr>
            </w:pPr>
          </w:p>
        </w:tc>
      </w:tr>
      <w:tr w:rsidR="00BC362D" w14:paraId="59EC6472" w14:textId="77777777">
        <w:trPr>
          <w:cantSplit/>
        </w:trPr>
        <w:tc>
          <w:tcPr>
            <w:tcW w:w="2428" w:type="dxa"/>
            <w:vMerge w:val="restart"/>
            <w:tcBorders>
              <w:top w:val="single" w:sz="4" w:space="0" w:color="000000"/>
              <w:left w:val="single" w:sz="4" w:space="0" w:color="000000"/>
              <w:bottom w:val="single" w:sz="4" w:space="0" w:color="000000"/>
              <w:right w:val="single" w:sz="4" w:space="0" w:color="000000"/>
            </w:tcBorders>
            <w:vAlign w:val="center"/>
          </w:tcPr>
          <w:p w14:paraId="5EF624B3"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Distilate</w:t>
            </w:r>
          </w:p>
        </w:tc>
        <w:tc>
          <w:tcPr>
            <w:tcW w:w="2007" w:type="dxa"/>
            <w:tcBorders>
              <w:top w:val="single" w:sz="4" w:space="0" w:color="000000"/>
              <w:left w:val="single" w:sz="4" w:space="0" w:color="000000"/>
              <w:bottom w:val="single" w:sz="4" w:space="0" w:color="000000"/>
              <w:right w:val="single" w:sz="4" w:space="0" w:color="000000"/>
            </w:tcBorders>
          </w:tcPr>
          <w:p w14:paraId="23EAD9BF"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DMX</w:t>
            </w:r>
          </w:p>
        </w:tc>
        <w:tc>
          <w:tcPr>
            <w:tcW w:w="1835" w:type="dxa"/>
            <w:tcBorders>
              <w:top w:val="single" w:sz="4" w:space="0" w:color="000000"/>
              <w:left w:val="single" w:sz="4" w:space="0" w:color="000000"/>
              <w:bottom w:val="single" w:sz="4" w:space="0" w:color="000000"/>
            </w:tcBorders>
          </w:tcPr>
          <w:p w14:paraId="03B02B63"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5,000</w:t>
            </w:r>
          </w:p>
        </w:tc>
        <w:tc>
          <w:tcPr>
            <w:tcW w:w="1823" w:type="dxa"/>
            <w:tcBorders>
              <w:top w:val="single" w:sz="4" w:space="0" w:color="000000"/>
              <w:left w:val="single" w:sz="4" w:space="0" w:color="000000"/>
              <w:bottom w:val="single" w:sz="4" w:space="0" w:color="000000"/>
              <w:right w:val="single" w:sz="4" w:space="0" w:color="000000"/>
            </w:tcBorders>
          </w:tcPr>
          <w:p w14:paraId="187D34E2"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w:t>
            </w:r>
          </w:p>
        </w:tc>
        <w:tc>
          <w:tcPr>
            <w:tcW w:w="2797" w:type="dxa"/>
            <w:tcBorders>
              <w:top w:val="single" w:sz="4" w:space="0" w:color="000000"/>
              <w:left w:val="single" w:sz="4" w:space="0" w:color="000000"/>
              <w:bottom w:val="single" w:sz="4" w:space="0" w:color="000000"/>
              <w:right w:val="single" w:sz="4" w:space="0" w:color="000000"/>
            </w:tcBorders>
            <w:vAlign w:val="center"/>
          </w:tcPr>
          <w:p w14:paraId="16627342" w14:textId="77777777" w:rsidR="00BC362D" w:rsidRDefault="002C54B9">
            <w:pPr>
              <w:pStyle w:val="tabletext1"/>
              <w:widowControl w:val="0"/>
              <w:ind w:left="57" w:right="57"/>
            </w:pPr>
            <w:r>
              <w:rPr>
                <w:rFonts w:ascii="Franklin Gothic Medium" w:hAnsi="Franklin Gothic Medium"/>
              </w:rPr>
              <w:t>Utilizat în situații de urgență, fără EMAG</w:t>
            </w:r>
          </w:p>
        </w:tc>
      </w:tr>
      <w:tr w:rsidR="00BC362D" w14:paraId="79668DED"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5CD64F77"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tcPr>
          <w:p w14:paraId="24B37135"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DMA</w:t>
            </w:r>
          </w:p>
        </w:tc>
        <w:tc>
          <w:tcPr>
            <w:tcW w:w="1835" w:type="dxa"/>
            <w:tcBorders>
              <w:top w:val="single" w:sz="4" w:space="0" w:color="000000"/>
              <w:left w:val="single" w:sz="4" w:space="0" w:color="000000"/>
              <w:bottom w:val="single" w:sz="4" w:space="0" w:color="000000"/>
            </w:tcBorders>
          </w:tcPr>
          <w:p w14:paraId="130AC417"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6,000</w:t>
            </w:r>
          </w:p>
        </w:tc>
        <w:tc>
          <w:tcPr>
            <w:tcW w:w="1823" w:type="dxa"/>
            <w:tcBorders>
              <w:top w:val="single" w:sz="4" w:space="0" w:color="000000"/>
              <w:left w:val="single" w:sz="4" w:space="0" w:color="000000"/>
              <w:bottom w:val="single" w:sz="4" w:space="0" w:color="000000"/>
              <w:right w:val="single" w:sz="4" w:space="0" w:color="000000"/>
            </w:tcBorders>
          </w:tcPr>
          <w:p w14:paraId="1F1164EC"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w:t>
            </w:r>
          </w:p>
        </w:tc>
        <w:tc>
          <w:tcPr>
            <w:tcW w:w="2797" w:type="dxa"/>
            <w:tcBorders>
              <w:top w:val="single" w:sz="4" w:space="0" w:color="000000"/>
              <w:left w:val="single" w:sz="4" w:space="0" w:color="000000"/>
              <w:bottom w:val="single" w:sz="4" w:space="0" w:color="000000"/>
              <w:right w:val="single" w:sz="4" w:space="0" w:color="000000"/>
            </w:tcBorders>
            <w:vAlign w:val="center"/>
          </w:tcPr>
          <w:p w14:paraId="79597EE8" w14:textId="77777777" w:rsidR="00BC362D" w:rsidRDefault="002C54B9">
            <w:pPr>
              <w:pStyle w:val="tabletext1"/>
              <w:widowControl w:val="0"/>
              <w:ind w:left="57" w:right="57"/>
            </w:pPr>
            <w:r>
              <w:rPr>
                <w:rFonts w:ascii="Franklin Gothic Medium" w:hAnsi="Franklin Gothic Medium"/>
              </w:rPr>
              <w:t>Utilizat în aplicații generale, nu trebuie să conțină fracții reziduale, conținut minim de EMAG</w:t>
            </w:r>
          </w:p>
        </w:tc>
      </w:tr>
      <w:tr w:rsidR="00BC362D" w14:paraId="09D53FF1"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6E5FC2D8"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tcPr>
          <w:p w14:paraId="6AC2BB26"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DMZ</w:t>
            </w:r>
          </w:p>
        </w:tc>
        <w:tc>
          <w:tcPr>
            <w:tcW w:w="1835" w:type="dxa"/>
            <w:tcBorders>
              <w:top w:val="single" w:sz="4" w:space="0" w:color="000000"/>
              <w:left w:val="single" w:sz="4" w:space="0" w:color="000000"/>
              <w:bottom w:val="single" w:sz="4" w:space="0" w:color="000000"/>
            </w:tcBorders>
          </w:tcPr>
          <w:p w14:paraId="4B92832F"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6,000</w:t>
            </w:r>
          </w:p>
        </w:tc>
        <w:tc>
          <w:tcPr>
            <w:tcW w:w="1823" w:type="dxa"/>
            <w:tcBorders>
              <w:top w:val="single" w:sz="4" w:space="0" w:color="000000"/>
              <w:left w:val="single" w:sz="4" w:space="0" w:color="000000"/>
              <w:bottom w:val="single" w:sz="4" w:space="0" w:color="000000"/>
              <w:right w:val="single" w:sz="4" w:space="0" w:color="000000"/>
            </w:tcBorders>
          </w:tcPr>
          <w:p w14:paraId="4EBF8EDF"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w:t>
            </w:r>
          </w:p>
        </w:tc>
        <w:tc>
          <w:tcPr>
            <w:tcW w:w="2797" w:type="dxa"/>
            <w:tcBorders>
              <w:top w:val="single" w:sz="4" w:space="0" w:color="000000"/>
              <w:left w:val="single" w:sz="4" w:space="0" w:color="000000"/>
              <w:bottom w:val="single" w:sz="4" w:space="0" w:color="000000"/>
              <w:right w:val="single" w:sz="4" w:space="0" w:color="000000"/>
            </w:tcBorders>
            <w:vAlign w:val="center"/>
          </w:tcPr>
          <w:p w14:paraId="25D8D0F6" w14:textId="77777777" w:rsidR="00BC362D" w:rsidRDefault="002C54B9">
            <w:pPr>
              <w:pStyle w:val="tabletext1"/>
              <w:widowControl w:val="0"/>
              <w:ind w:left="57" w:right="57"/>
            </w:pPr>
            <w:r>
              <w:rPr>
                <w:rFonts w:ascii="Franklin Gothic Medium" w:hAnsi="Franklin Gothic Medium"/>
              </w:rPr>
              <w:t>Utilizat în aplicații generale, nu trebuie să conțină fracții reziduale, conținut minim de EMAG</w:t>
            </w:r>
          </w:p>
        </w:tc>
      </w:tr>
      <w:tr w:rsidR="00BC362D" w14:paraId="032E3D85"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5502BA78"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tcPr>
          <w:p w14:paraId="64B87717"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DMB</w:t>
            </w:r>
          </w:p>
        </w:tc>
        <w:tc>
          <w:tcPr>
            <w:tcW w:w="1835" w:type="dxa"/>
            <w:tcBorders>
              <w:top w:val="single" w:sz="4" w:space="0" w:color="000000"/>
              <w:left w:val="single" w:sz="4" w:space="0" w:color="000000"/>
              <w:bottom w:val="single" w:sz="4" w:space="0" w:color="000000"/>
            </w:tcBorders>
          </w:tcPr>
          <w:p w14:paraId="13BDA3F8"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11,00</w:t>
            </w:r>
          </w:p>
        </w:tc>
        <w:tc>
          <w:tcPr>
            <w:tcW w:w="1823" w:type="dxa"/>
            <w:tcBorders>
              <w:top w:val="single" w:sz="4" w:space="0" w:color="000000"/>
              <w:left w:val="single" w:sz="4" w:space="0" w:color="000000"/>
              <w:bottom w:val="single" w:sz="4" w:space="0" w:color="000000"/>
              <w:right w:val="single" w:sz="4" w:space="0" w:color="000000"/>
            </w:tcBorders>
          </w:tcPr>
          <w:p w14:paraId="6D48292C"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w:t>
            </w:r>
          </w:p>
        </w:tc>
        <w:tc>
          <w:tcPr>
            <w:tcW w:w="2797" w:type="dxa"/>
            <w:tcBorders>
              <w:top w:val="single" w:sz="4" w:space="0" w:color="000000"/>
              <w:left w:val="single" w:sz="4" w:space="0" w:color="000000"/>
              <w:bottom w:val="single" w:sz="4" w:space="0" w:color="000000"/>
              <w:right w:val="single" w:sz="4" w:space="0" w:color="000000"/>
            </w:tcBorders>
            <w:vAlign w:val="center"/>
          </w:tcPr>
          <w:p w14:paraId="04607326" w14:textId="77777777" w:rsidR="00BC362D" w:rsidRDefault="002C54B9">
            <w:pPr>
              <w:pStyle w:val="tabletext1"/>
              <w:widowControl w:val="0"/>
              <w:ind w:left="57" w:right="57"/>
            </w:pPr>
            <w:r>
              <w:rPr>
                <w:rFonts w:ascii="Franklin Gothic Medium" w:hAnsi="Franklin Gothic Medium"/>
              </w:rPr>
              <w:t>Utilizate în aplicații generale, pot conține procente detectabile de fracții reziduale, conținut minim de EMAG.</w:t>
            </w:r>
          </w:p>
        </w:tc>
      </w:tr>
      <w:tr w:rsidR="00BC362D" w14:paraId="582716F1"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1FFABA16"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left w:val="single" w:sz="4" w:space="0" w:color="000000"/>
              <w:bottom w:val="single" w:sz="4" w:space="0" w:color="000000"/>
              <w:right w:val="single" w:sz="4" w:space="0" w:color="000000"/>
            </w:tcBorders>
          </w:tcPr>
          <w:p w14:paraId="70C19C42"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DFA</w:t>
            </w:r>
          </w:p>
        </w:tc>
        <w:tc>
          <w:tcPr>
            <w:tcW w:w="1835" w:type="dxa"/>
            <w:tcBorders>
              <w:left w:val="single" w:sz="4" w:space="0" w:color="000000"/>
              <w:bottom w:val="single" w:sz="4" w:space="0" w:color="000000"/>
            </w:tcBorders>
          </w:tcPr>
          <w:p w14:paraId="4E947EA5"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6,000</w:t>
            </w:r>
          </w:p>
        </w:tc>
        <w:tc>
          <w:tcPr>
            <w:tcW w:w="1823" w:type="dxa"/>
            <w:tcBorders>
              <w:left w:val="single" w:sz="4" w:space="0" w:color="000000"/>
              <w:bottom w:val="single" w:sz="4" w:space="0" w:color="000000"/>
              <w:right w:val="single" w:sz="4" w:space="0" w:color="000000"/>
            </w:tcBorders>
          </w:tcPr>
          <w:p w14:paraId="31CB64B9" w14:textId="77777777" w:rsidR="00BC362D" w:rsidRDefault="00BC362D">
            <w:pPr>
              <w:pStyle w:val="tabletext1"/>
              <w:widowControl w:val="0"/>
              <w:ind w:left="57" w:right="57"/>
              <w:jc w:val="both"/>
              <w:rPr>
                <w:rFonts w:ascii="Franklin Gothic Medium" w:hAnsi="Franklin Gothic Medium"/>
                <w:szCs w:val="24"/>
              </w:rPr>
            </w:pPr>
          </w:p>
        </w:tc>
        <w:tc>
          <w:tcPr>
            <w:tcW w:w="2797" w:type="dxa"/>
            <w:tcBorders>
              <w:left w:val="single" w:sz="4" w:space="0" w:color="000000"/>
              <w:bottom w:val="single" w:sz="4" w:space="0" w:color="000000"/>
              <w:right w:val="single" w:sz="4" w:space="0" w:color="000000"/>
            </w:tcBorders>
            <w:vAlign w:val="center"/>
          </w:tcPr>
          <w:p w14:paraId="62E3CC72" w14:textId="77777777" w:rsidR="00BC362D" w:rsidRDefault="002C54B9">
            <w:pPr>
              <w:pStyle w:val="tabletext1"/>
              <w:widowControl w:val="0"/>
              <w:ind w:left="57" w:right="57"/>
            </w:pPr>
            <w:r>
              <w:rPr>
                <w:rFonts w:ascii="Franklin Gothic Medium" w:hAnsi="Franklin Gothic Medium"/>
              </w:rPr>
              <w:t>Utilizat în aplicații generale, nu trebuie să conțină fracții reziduale, conținut de EMAG de până la 7 % din volum.</w:t>
            </w:r>
          </w:p>
        </w:tc>
      </w:tr>
      <w:tr w:rsidR="00BC362D" w14:paraId="297E59F8"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6EA7FA1C"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left w:val="single" w:sz="4" w:space="0" w:color="000000"/>
              <w:bottom w:val="single" w:sz="4" w:space="0" w:color="000000"/>
              <w:right w:val="single" w:sz="4" w:space="0" w:color="000000"/>
            </w:tcBorders>
          </w:tcPr>
          <w:p w14:paraId="3D32E6DA"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DFZ</w:t>
            </w:r>
          </w:p>
        </w:tc>
        <w:tc>
          <w:tcPr>
            <w:tcW w:w="1835" w:type="dxa"/>
            <w:tcBorders>
              <w:left w:val="single" w:sz="4" w:space="0" w:color="000000"/>
              <w:bottom w:val="single" w:sz="4" w:space="0" w:color="000000"/>
            </w:tcBorders>
          </w:tcPr>
          <w:p w14:paraId="64CF1B93"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6,000</w:t>
            </w:r>
          </w:p>
        </w:tc>
        <w:tc>
          <w:tcPr>
            <w:tcW w:w="1823" w:type="dxa"/>
            <w:tcBorders>
              <w:left w:val="single" w:sz="4" w:space="0" w:color="000000"/>
              <w:bottom w:val="single" w:sz="4" w:space="0" w:color="000000"/>
              <w:right w:val="single" w:sz="4" w:space="0" w:color="000000"/>
            </w:tcBorders>
          </w:tcPr>
          <w:p w14:paraId="7861C332" w14:textId="77777777" w:rsidR="00BC362D" w:rsidRDefault="00BC362D">
            <w:pPr>
              <w:pStyle w:val="tabletext1"/>
              <w:widowControl w:val="0"/>
              <w:ind w:left="57" w:right="57"/>
              <w:jc w:val="both"/>
              <w:rPr>
                <w:rFonts w:ascii="Franklin Gothic Medium" w:hAnsi="Franklin Gothic Medium"/>
                <w:szCs w:val="24"/>
              </w:rPr>
            </w:pPr>
          </w:p>
        </w:tc>
        <w:tc>
          <w:tcPr>
            <w:tcW w:w="2797" w:type="dxa"/>
            <w:tcBorders>
              <w:left w:val="single" w:sz="4" w:space="0" w:color="000000"/>
              <w:bottom w:val="single" w:sz="4" w:space="0" w:color="000000"/>
              <w:right w:val="single" w:sz="4" w:space="0" w:color="000000"/>
            </w:tcBorders>
            <w:vAlign w:val="center"/>
          </w:tcPr>
          <w:p w14:paraId="598A4B79" w14:textId="77777777" w:rsidR="00BC362D" w:rsidRDefault="002C54B9">
            <w:pPr>
              <w:pStyle w:val="tabletext1"/>
              <w:widowControl w:val="0"/>
              <w:ind w:left="57" w:right="57"/>
            </w:pPr>
            <w:r>
              <w:rPr>
                <w:rFonts w:ascii="Franklin Gothic Medium" w:hAnsi="Franklin Gothic Medium"/>
              </w:rPr>
              <w:t>Utilizat în aplicații generale, nu trebuie să conțină fracții reziduale, conținut de EMAG de până la 7 % din volum.</w:t>
            </w:r>
          </w:p>
        </w:tc>
      </w:tr>
      <w:tr w:rsidR="00BC362D" w14:paraId="69ED16B2"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6F4E3FFB"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left w:val="single" w:sz="4" w:space="0" w:color="000000"/>
              <w:bottom w:val="single" w:sz="4" w:space="0" w:color="000000"/>
              <w:right w:val="single" w:sz="4" w:space="0" w:color="000000"/>
            </w:tcBorders>
          </w:tcPr>
          <w:p w14:paraId="27F96590"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DFB</w:t>
            </w:r>
          </w:p>
        </w:tc>
        <w:tc>
          <w:tcPr>
            <w:tcW w:w="1835" w:type="dxa"/>
            <w:tcBorders>
              <w:left w:val="single" w:sz="4" w:space="0" w:color="000000"/>
              <w:bottom w:val="single" w:sz="4" w:space="0" w:color="000000"/>
            </w:tcBorders>
          </w:tcPr>
          <w:p w14:paraId="25BA1603"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11,00</w:t>
            </w:r>
          </w:p>
        </w:tc>
        <w:tc>
          <w:tcPr>
            <w:tcW w:w="1823" w:type="dxa"/>
            <w:tcBorders>
              <w:left w:val="single" w:sz="4" w:space="0" w:color="000000"/>
              <w:bottom w:val="single" w:sz="4" w:space="0" w:color="000000"/>
              <w:right w:val="single" w:sz="4" w:space="0" w:color="000000"/>
            </w:tcBorders>
          </w:tcPr>
          <w:p w14:paraId="6EEB3C9D" w14:textId="77777777" w:rsidR="00BC362D" w:rsidRDefault="00BC362D">
            <w:pPr>
              <w:pStyle w:val="tabletext1"/>
              <w:widowControl w:val="0"/>
              <w:ind w:left="57" w:right="57"/>
              <w:jc w:val="both"/>
              <w:rPr>
                <w:rFonts w:ascii="Franklin Gothic Medium" w:hAnsi="Franklin Gothic Medium"/>
                <w:szCs w:val="24"/>
              </w:rPr>
            </w:pPr>
          </w:p>
        </w:tc>
        <w:tc>
          <w:tcPr>
            <w:tcW w:w="2797" w:type="dxa"/>
            <w:tcBorders>
              <w:left w:val="single" w:sz="4" w:space="0" w:color="000000"/>
              <w:bottom w:val="single" w:sz="4" w:space="0" w:color="000000"/>
              <w:right w:val="single" w:sz="4" w:space="0" w:color="000000"/>
            </w:tcBorders>
            <w:vAlign w:val="center"/>
          </w:tcPr>
          <w:p w14:paraId="518156D5" w14:textId="77777777" w:rsidR="00BC362D" w:rsidRDefault="002C54B9">
            <w:pPr>
              <w:pStyle w:val="tabletext1"/>
              <w:widowControl w:val="0"/>
              <w:ind w:left="57" w:right="57"/>
            </w:pPr>
            <w:r>
              <w:rPr>
                <w:rFonts w:ascii="Franklin Gothic Medium" w:hAnsi="Franklin Gothic Medium"/>
              </w:rPr>
              <w:t>Utilizat în aplicații generale, poate conține procente detectabile de fracții reziduale, conținut de EMAG de până la 7 % din volum.</w:t>
            </w:r>
          </w:p>
        </w:tc>
      </w:tr>
      <w:tr w:rsidR="00BC362D" w14:paraId="63C10105" w14:textId="77777777">
        <w:trPr>
          <w:cantSplit/>
        </w:trPr>
        <w:tc>
          <w:tcPr>
            <w:tcW w:w="2428" w:type="dxa"/>
            <w:vMerge w:val="restart"/>
            <w:tcBorders>
              <w:top w:val="single" w:sz="4" w:space="0" w:color="000000"/>
              <w:left w:val="single" w:sz="4" w:space="0" w:color="000000"/>
              <w:bottom w:val="single" w:sz="4" w:space="0" w:color="000000"/>
              <w:right w:val="single" w:sz="4" w:space="0" w:color="000000"/>
            </w:tcBorders>
            <w:vAlign w:val="center"/>
          </w:tcPr>
          <w:p w14:paraId="478CAB64"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Reziduală</w:t>
            </w:r>
          </w:p>
        </w:tc>
        <w:tc>
          <w:tcPr>
            <w:tcW w:w="2007" w:type="dxa"/>
            <w:tcBorders>
              <w:top w:val="single" w:sz="4" w:space="0" w:color="000000"/>
              <w:left w:val="single" w:sz="4" w:space="0" w:color="000000"/>
              <w:bottom w:val="single" w:sz="4" w:space="0" w:color="000000"/>
              <w:right w:val="single" w:sz="4" w:space="0" w:color="000000"/>
            </w:tcBorders>
            <w:vAlign w:val="center"/>
          </w:tcPr>
          <w:p w14:paraId="7A97F769"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RMΑ</w:t>
            </w:r>
          </w:p>
        </w:tc>
        <w:tc>
          <w:tcPr>
            <w:tcW w:w="1835" w:type="dxa"/>
            <w:tcBorders>
              <w:top w:val="single" w:sz="4" w:space="0" w:color="000000"/>
              <w:left w:val="single" w:sz="4" w:space="0" w:color="000000"/>
              <w:bottom w:val="single" w:sz="4" w:space="0" w:color="000000"/>
            </w:tcBorders>
            <w:vAlign w:val="center"/>
          </w:tcPr>
          <w:p w14:paraId="32FB806A"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757A335A"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10,0</w:t>
            </w:r>
          </w:p>
        </w:tc>
        <w:tc>
          <w:tcPr>
            <w:tcW w:w="2797" w:type="dxa"/>
            <w:vMerge w:val="restart"/>
            <w:tcBorders>
              <w:top w:val="single" w:sz="4" w:space="0" w:color="000000"/>
              <w:left w:val="single" w:sz="4" w:space="0" w:color="000000"/>
              <w:bottom w:val="single" w:sz="4" w:space="0" w:color="000000"/>
              <w:right w:val="single" w:sz="4" w:space="0" w:color="000000"/>
            </w:tcBorders>
            <w:vAlign w:val="center"/>
          </w:tcPr>
          <w:p w14:paraId="6C110385" w14:textId="77777777" w:rsidR="00BC362D" w:rsidRDefault="002C54B9">
            <w:pPr>
              <w:pStyle w:val="tabletext1"/>
              <w:widowControl w:val="0"/>
              <w:ind w:left="57" w:right="57"/>
            </w:pPr>
            <w:r>
              <w:rPr>
                <w:rFonts w:ascii="Franklin Gothic Medium" w:hAnsi="Franklin Gothic Medium"/>
              </w:rPr>
              <w:t>Combustibili reziduali de uz general</w:t>
            </w:r>
          </w:p>
        </w:tc>
      </w:tr>
      <w:tr w:rsidR="00BC362D" w14:paraId="0E637C48"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7E5118D2"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083221BC"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RMB</w:t>
            </w:r>
          </w:p>
        </w:tc>
        <w:tc>
          <w:tcPr>
            <w:tcW w:w="1835" w:type="dxa"/>
            <w:tcBorders>
              <w:top w:val="single" w:sz="4" w:space="0" w:color="000000"/>
              <w:left w:val="single" w:sz="4" w:space="0" w:color="000000"/>
              <w:bottom w:val="single" w:sz="4" w:space="0" w:color="000000"/>
            </w:tcBorders>
            <w:vAlign w:val="center"/>
          </w:tcPr>
          <w:p w14:paraId="0644DD14"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1AE1E916"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30,0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67B7B9E5" w14:textId="77777777" w:rsidR="00BC362D" w:rsidRDefault="00BC362D">
            <w:pPr>
              <w:pStyle w:val="tabletext1"/>
              <w:widowControl w:val="0"/>
              <w:ind w:left="57" w:right="57"/>
              <w:jc w:val="both"/>
              <w:rPr>
                <w:rFonts w:ascii="Franklin Gothic Medium" w:hAnsi="Franklin Gothic Medium"/>
                <w:szCs w:val="24"/>
              </w:rPr>
            </w:pPr>
          </w:p>
        </w:tc>
      </w:tr>
      <w:tr w:rsidR="00BC362D" w14:paraId="5744E342"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19A393D3"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336ACBF0"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RMD</w:t>
            </w:r>
          </w:p>
        </w:tc>
        <w:tc>
          <w:tcPr>
            <w:tcW w:w="1835" w:type="dxa"/>
            <w:tcBorders>
              <w:top w:val="single" w:sz="4" w:space="0" w:color="000000"/>
              <w:left w:val="single" w:sz="4" w:space="0" w:color="000000"/>
              <w:bottom w:val="single" w:sz="4" w:space="0" w:color="000000"/>
            </w:tcBorders>
            <w:vAlign w:val="center"/>
          </w:tcPr>
          <w:p w14:paraId="231E7834"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62F61757"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80,0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15EA4424" w14:textId="77777777" w:rsidR="00BC362D" w:rsidRDefault="00BC362D">
            <w:pPr>
              <w:pStyle w:val="tabletext1"/>
              <w:widowControl w:val="0"/>
              <w:ind w:left="57" w:right="57"/>
              <w:jc w:val="both"/>
              <w:rPr>
                <w:rFonts w:ascii="Franklin Gothic Medium" w:hAnsi="Franklin Gothic Medium"/>
                <w:szCs w:val="24"/>
              </w:rPr>
            </w:pPr>
          </w:p>
        </w:tc>
      </w:tr>
      <w:tr w:rsidR="00BC362D" w14:paraId="331990A8"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08CF2E13"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0F27533E"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RME</w:t>
            </w:r>
          </w:p>
        </w:tc>
        <w:tc>
          <w:tcPr>
            <w:tcW w:w="1835" w:type="dxa"/>
            <w:tcBorders>
              <w:top w:val="single" w:sz="4" w:space="0" w:color="000000"/>
              <w:left w:val="single" w:sz="4" w:space="0" w:color="000000"/>
              <w:bottom w:val="single" w:sz="4" w:space="0" w:color="000000"/>
            </w:tcBorders>
            <w:vAlign w:val="center"/>
          </w:tcPr>
          <w:p w14:paraId="72B117CF"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0EEB5970"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180,0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75D2CD44" w14:textId="77777777" w:rsidR="00BC362D" w:rsidRDefault="00BC362D">
            <w:pPr>
              <w:pStyle w:val="tabletext1"/>
              <w:widowControl w:val="0"/>
              <w:ind w:left="57" w:right="57"/>
              <w:jc w:val="both"/>
              <w:rPr>
                <w:rFonts w:ascii="Franklin Gothic Medium" w:hAnsi="Franklin Gothic Medium"/>
                <w:szCs w:val="24"/>
              </w:rPr>
            </w:pPr>
          </w:p>
        </w:tc>
      </w:tr>
      <w:tr w:rsidR="00BC362D" w14:paraId="39FD5212"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76CF46AF"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08D7969F"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RMG</w:t>
            </w:r>
          </w:p>
        </w:tc>
        <w:tc>
          <w:tcPr>
            <w:tcW w:w="1835" w:type="dxa"/>
            <w:tcBorders>
              <w:top w:val="single" w:sz="4" w:space="0" w:color="000000"/>
              <w:left w:val="single" w:sz="4" w:space="0" w:color="000000"/>
              <w:bottom w:val="single" w:sz="4" w:space="0" w:color="000000"/>
            </w:tcBorders>
            <w:vAlign w:val="center"/>
          </w:tcPr>
          <w:p w14:paraId="51BA0CBB"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698739E6"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180,0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03C50FD7" w14:textId="77777777" w:rsidR="00BC362D" w:rsidRDefault="00BC362D">
            <w:pPr>
              <w:pStyle w:val="tabletext1"/>
              <w:widowControl w:val="0"/>
              <w:ind w:left="57" w:right="57"/>
              <w:jc w:val="both"/>
              <w:rPr>
                <w:rFonts w:ascii="Franklin Gothic Medium" w:hAnsi="Franklin Gothic Medium"/>
                <w:szCs w:val="24"/>
              </w:rPr>
            </w:pPr>
          </w:p>
        </w:tc>
      </w:tr>
      <w:tr w:rsidR="00BC362D" w14:paraId="359064E5"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46424166"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76D3BD1E"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RMG</w:t>
            </w:r>
          </w:p>
        </w:tc>
        <w:tc>
          <w:tcPr>
            <w:tcW w:w="1835" w:type="dxa"/>
            <w:tcBorders>
              <w:top w:val="single" w:sz="4" w:space="0" w:color="000000"/>
              <w:left w:val="single" w:sz="4" w:space="0" w:color="000000"/>
              <w:bottom w:val="single" w:sz="4" w:space="0" w:color="000000"/>
            </w:tcBorders>
            <w:vAlign w:val="center"/>
          </w:tcPr>
          <w:p w14:paraId="340B2AA6"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2B6FFACC"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380,0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01F52B72" w14:textId="77777777" w:rsidR="00BC362D" w:rsidRDefault="00BC362D">
            <w:pPr>
              <w:pStyle w:val="tabletext1"/>
              <w:widowControl w:val="0"/>
              <w:ind w:left="57" w:right="57"/>
              <w:jc w:val="both"/>
              <w:rPr>
                <w:rFonts w:ascii="Franklin Gothic Medium" w:hAnsi="Franklin Gothic Medium"/>
                <w:szCs w:val="24"/>
              </w:rPr>
            </w:pPr>
          </w:p>
        </w:tc>
      </w:tr>
      <w:tr w:rsidR="00BC362D" w14:paraId="1C6EADB1"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7F7B6CAC"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3D04FE44"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RMG</w:t>
            </w:r>
          </w:p>
        </w:tc>
        <w:tc>
          <w:tcPr>
            <w:tcW w:w="1835" w:type="dxa"/>
            <w:tcBorders>
              <w:top w:val="single" w:sz="4" w:space="0" w:color="000000"/>
              <w:left w:val="single" w:sz="4" w:space="0" w:color="000000"/>
              <w:bottom w:val="single" w:sz="4" w:space="0" w:color="000000"/>
            </w:tcBorders>
            <w:vAlign w:val="center"/>
          </w:tcPr>
          <w:p w14:paraId="039B533E"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78D53182"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500,0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25D94D14" w14:textId="77777777" w:rsidR="00BC362D" w:rsidRDefault="00BC362D">
            <w:pPr>
              <w:pStyle w:val="tabletext1"/>
              <w:widowControl w:val="0"/>
              <w:ind w:left="57" w:right="57"/>
              <w:jc w:val="both"/>
              <w:rPr>
                <w:rFonts w:ascii="Franklin Gothic Medium" w:hAnsi="Franklin Gothic Medium"/>
                <w:szCs w:val="24"/>
              </w:rPr>
            </w:pPr>
          </w:p>
        </w:tc>
      </w:tr>
      <w:tr w:rsidR="00BC362D" w14:paraId="7FFDB1D0"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5D0A2655"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696D6C35"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RMG</w:t>
            </w:r>
          </w:p>
        </w:tc>
        <w:tc>
          <w:tcPr>
            <w:tcW w:w="1835" w:type="dxa"/>
            <w:tcBorders>
              <w:top w:val="single" w:sz="4" w:space="0" w:color="000000"/>
              <w:left w:val="single" w:sz="4" w:space="0" w:color="000000"/>
              <w:bottom w:val="single" w:sz="4" w:space="0" w:color="000000"/>
            </w:tcBorders>
            <w:vAlign w:val="center"/>
          </w:tcPr>
          <w:p w14:paraId="25DD2B96"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30DDD669"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700,0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49774778" w14:textId="77777777" w:rsidR="00BC362D" w:rsidRDefault="00BC362D">
            <w:pPr>
              <w:pStyle w:val="tabletext1"/>
              <w:widowControl w:val="0"/>
              <w:ind w:left="57" w:right="57"/>
              <w:jc w:val="both"/>
              <w:rPr>
                <w:rFonts w:ascii="Franklin Gothic Medium" w:hAnsi="Franklin Gothic Medium"/>
                <w:szCs w:val="24"/>
              </w:rPr>
            </w:pPr>
          </w:p>
        </w:tc>
      </w:tr>
      <w:tr w:rsidR="00BC362D" w14:paraId="23ACB5A9"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429B75FE"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610A6DCF"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RMK</w:t>
            </w:r>
          </w:p>
        </w:tc>
        <w:tc>
          <w:tcPr>
            <w:tcW w:w="1835" w:type="dxa"/>
            <w:tcBorders>
              <w:top w:val="single" w:sz="4" w:space="0" w:color="000000"/>
              <w:left w:val="single" w:sz="4" w:space="0" w:color="000000"/>
              <w:bottom w:val="single" w:sz="4" w:space="0" w:color="000000"/>
            </w:tcBorders>
            <w:vAlign w:val="center"/>
          </w:tcPr>
          <w:p w14:paraId="6823848D"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35A0F3B5"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380,0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7AB24276" w14:textId="77777777" w:rsidR="00BC362D" w:rsidRDefault="00BC362D">
            <w:pPr>
              <w:pStyle w:val="tabletext1"/>
              <w:widowControl w:val="0"/>
              <w:ind w:left="57" w:right="57"/>
              <w:jc w:val="both"/>
              <w:rPr>
                <w:rFonts w:ascii="Franklin Gothic Medium" w:hAnsi="Franklin Gothic Medium"/>
                <w:szCs w:val="24"/>
              </w:rPr>
            </w:pPr>
          </w:p>
        </w:tc>
      </w:tr>
      <w:tr w:rsidR="00BC362D" w14:paraId="2D6C87EF"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33C1D38F"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2DDDF383"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RMK</w:t>
            </w:r>
          </w:p>
        </w:tc>
        <w:tc>
          <w:tcPr>
            <w:tcW w:w="1835" w:type="dxa"/>
            <w:tcBorders>
              <w:top w:val="single" w:sz="4" w:space="0" w:color="000000"/>
              <w:left w:val="single" w:sz="4" w:space="0" w:color="000000"/>
              <w:bottom w:val="single" w:sz="4" w:space="0" w:color="000000"/>
            </w:tcBorders>
            <w:vAlign w:val="center"/>
          </w:tcPr>
          <w:p w14:paraId="36D3A4E8"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706A3A96"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500,0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36567252" w14:textId="77777777" w:rsidR="00BC362D" w:rsidRDefault="00BC362D">
            <w:pPr>
              <w:pStyle w:val="tabletext1"/>
              <w:widowControl w:val="0"/>
              <w:ind w:left="57" w:right="57"/>
              <w:jc w:val="both"/>
              <w:rPr>
                <w:rFonts w:ascii="Franklin Gothic Medium" w:hAnsi="Franklin Gothic Medium"/>
                <w:szCs w:val="24"/>
              </w:rPr>
            </w:pPr>
          </w:p>
        </w:tc>
      </w:tr>
      <w:tr w:rsidR="00BC362D" w14:paraId="24FBA13B"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37A7B4FD"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37D72D98"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RMK</w:t>
            </w:r>
          </w:p>
        </w:tc>
        <w:tc>
          <w:tcPr>
            <w:tcW w:w="1835" w:type="dxa"/>
            <w:tcBorders>
              <w:top w:val="single" w:sz="4" w:space="0" w:color="000000"/>
              <w:left w:val="single" w:sz="4" w:space="0" w:color="000000"/>
              <w:bottom w:val="single" w:sz="4" w:space="0" w:color="000000"/>
            </w:tcBorders>
            <w:vAlign w:val="center"/>
          </w:tcPr>
          <w:p w14:paraId="54FCF855"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07CFC619"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700,0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48EF722A" w14:textId="77777777" w:rsidR="00BC362D" w:rsidRDefault="00BC362D">
            <w:pPr>
              <w:pStyle w:val="tabletext1"/>
              <w:widowControl w:val="0"/>
              <w:ind w:left="57" w:right="57"/>
              <w:jc w:val="both"/>
              <w:rPr>
                <w:rFonts w:ascii="Franklin Gothic Medium" w:hAnsi="Franklin Gothic Medium"/>
                <w:szCs w:val="24"/>
              </w:rPr>
            </w:pPr>
          </w:p>
        </w:tc>
      </w:tr>
    </w:tbl>
    <w:p w14:paraId="64652475" w14:textId="77777777" w:rsidR="00BC362D" w:rsidRDefault="00BC362D">
      <w:pPr>
        <w:ind w:left="57" w:right="57"/>
        <w:jc w:val="both"/>
        <w:rPr>
          <w:rFonts w:ascii="Franklin Gothic Medium" w:hAnsi="Franklin Gothic Medium"/>
        </w:rPr>
      </w:pPr>
    </w:p>
    <w:p w14:paraId="1734760C" w14:textId="77777777" w:rsidR="00BC362D" w:rsidRDefault="00BC362D">
      <w:pPr>
        <w:ind w:left="57" w:right="57"/>
        <w:jc w:val="both"/>
        <w:rPr>
          <w:rFonts w:ascii="Franklin Gothic Medium" w:hAnsi="Franklin Gothic Medium"/>
        </w:rPr>
      </w:pPr>
    </w:p>
    <w:p w14:paraId="4A42F711" w14:textId="77777777" w:rsidR="00BC362D" w:rsidRDefault="00BC362D">
      <w:pPr>
        <w:pStyle w:val="HTMLPreformatted"/>
        <w:shd w:val="clear" w:color="auto" w:fill="FFFFFF"/>
        <w:jc w:val="both"/>
        <w:rPr>
          <w:rFonts w:ascii="Franklin Gothic Medium" w:hAnsi="Franklin Gothic Medium"/>
          <w:sz w:val="24"/>
          <w:szCs w:val="24"/>
        </w:rPr>
      </w:pPr>
    </w:p>
    <w:p w14:paraId="060D18DA" w14:textId="77777777" w:rsidR="00BC362D" w:rsidRDefault="00BC362D">
      <w:pPr>
        <w:pStyle w:val="HTMLPreformatted"/>
        <w:shd w:val="clear" w:color="auto" w:fill="FFFFFF"/>
        <w:jc w:val="both"/>
        <w:rPr>
          <w:rFonts w:ascii="Franklin Gothic Medium" w:hAnsi="Franklin Gothic Medium"/>
          <w:sz w:val="24"/>
          <w:szCs w:val="24"/>
        </w:rPr>
      </w:pPr>
    </w:p>
    <w:p w14:paraId="3F7F1639" w14:textId="77777777" w:rsidR="00BC362D" w:rsidRDefault="00BC362D">
      <w:pPr>
        <w:pStyle w:val="HTMLPreformatted"/>
        <w:shd w:val="clear" w:color="auto" w:fill="FFFFFF"/>
        <w:jc w:val="both"/>
        <w:rPr>
          <w:rFonts w:ascii="Franklin Gothic Medium" w:hAnsi="Franklin Gothic Medium"/>
          <w:sz w:val="24"/>
          <w:szCs w:val="24"/>
        </w:rPr>
      </w:pPr>
    </w:p>
    <w:p w14:paraId="098456F0" w14:textId="77777777" w:rsidR="00BC362D" w:rsidRDefault="00BC362D">
      <w:pPr>
        <w:pStyle w:val="HTMLPreformatted"/>
        <w:shd w:val="clear" w:color="auto" w:fill="FFFFFF"/>
        <w:jc w:val="both"/>
        <w:rPr>
          <w:rFonts w:ascii="Franklin Gothic Medium" w:hAnsi="Franklin Gothic Medium"/>
          <w:sz w:val="24"/>
          <w:szCs w:val="24"/>
        </w:rPr>
      </w:pPr>
    </w:p>
    <w:p w14:paraId="3507DA94" w14:textId="77777777" w:rsidR="00BC362D" w:rsidRDefault="00BC362D">
      <w:pPr>
        <w:pStyle w:val="HTMLPreformatted"/>
        <w:shd w:val="clear" w:color="auto" w:fill="FFFFFF"/>
        <w:jc w:val="both"/>
        <w:rPr>
          <w:rFonts w:ascii="Franklin Gothic Medium" w:hAnsi="Franklin Gothic Medium"/>
          <w:sz w:val="24"/>
          <w:szCs w:val="24"/>
        </w:rPr>
      </w:pPr>
    </w:p>
    <w:p w14:paraId="09592BBF" w14:textId="77777777" w:rsidR="00BC362D" w:rsidRDefault="00BC362D">
      <w:pPr>
        <w:pStyle w:val="HTMLPreformatted"/>
        <w:shd w:val="clear" w:color="auto" w:fill="FFFFFF"/>
        <w:jc w:val="both"/>
        <w:rPr>
          <w:rFonts w:ascii="Franklin Gothic Medium" w:hAnsi="Franklin Gothic Medium"/>
          <w:sz w:val="24"/>
          <w:szCs w:val="24"/>
        </w:rPr>
      </w:pPr>
    </w:p>
    <w:p w14:paraId="3CEFF8E8" w14:textId="77777777" w:rsidR="00BC362D" w:rsidRDefault="002C54B9">
      <w:pPr>
        <w:pStyle w:val="HTMLPreformatted"/>
        <w:shd w:val="clear" w:color="auto" w:fill="FFFFFF"/>
        <w:jc w:val="both"/>
        <w:rPr>
          <w:rFonts w:ascii="Franklin Gothic Medium" w:hAnsi="Franklin Gothic Medium"/>
          <w:sz w:val="24"/>
          <w:szCs w:val="24"/>
        </w:rPr>
      </w:pPr>
      <w:r>
        <w:rPr>
          <w:rFonts w:ascii="Franklin Gothic Medium" w:hAnsi="Franklin Gothic Medium"/>
          <w:color w:val="000000"/>
          <w:sz w:val="24"/>
        </w:rPr>
        <w:tab/>
      </w:r>
      <w:r>
        <w:rPr>
          <w:rFonts w:ascii="Franklin Gothic Medium" w:hAnsi="Franklin Gothic Medium"/>
          <w:color w:val="000000"/>
          <w:sz w:val="24"/>
        </w:rPr>
        <w:tab/>
      </w:r>
      <w:r>
        <w:rPr>
          <w:rFonts w:ascii="Franklin Gothic Medium" w:hAnsi="Franklin Gothic Medium"/>
          <w:color w:val="000000"/>
          <w:sz w:val="24"/>
        </w:rPr>
        <w:tab/>
        <w:t>Atena,                  / /2023</w:t>
      </w:r>
    </w:p>
    <w:p w14:paraId="5D2CB0CD"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s="Courier New"/>
          <w:color w:val="000000"/>
          <w:lang w:eastAsia="en-US"/>
        </w:rPr>
      </w:pPr>
    </w:p>
    <w:p w14:paraId="16877E1E" w14:textId="77777777"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rPr>
      </w:pPr>
      <w:r>
        <w:rPr>
          <w:rFonts w:ascii="Franklin Gothic Medium" w:hAnsi="Franklin Gothic Medium"/>
          <w:color w:val="000000"/>
        </w:rPr>
        <w:t xml:space="preserve">                                                                   </w:t>
      </w:r>
    </w:p>
    <w:p w14:paraId="66FE0FF9"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Courier New"/>
          <w:color w:val="000000"/>
          <w:lang w:eastAsia="en-US"/>
        </w:rPr>
      </w:pPr>
    </w:p>
    <w:p w14:paraId="3BB7C3CF"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Courier New"/>
          <w:color w:val="000000"/>
          <w:lang w:eastAsia="en-US"/>
        </w:rPr>
      </w:pPr>
    </w:p>
    <w:p w14:paraId="13DFBBD0" w14:textId="5790D76E"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ascii="Franklin Gothic Medium" w:hAnsi="Franklin Gothic Medium"/>
          <w:color w:val="000000"/>
        </w:rPr>
        <w:t>MINIȘTRII</w:t>
      </w:r>
    </w:p>
    <w:p w14:paraId="0934C55A"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hAnsi="Franklin Gothic Medium" w:cs="Courier New"/>
          <w:color w:val="000000"/>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C54C2D" w:rsidRPr="00C54C2D" w14:paraId="14A79F32" w14:textId="77777777" w:rsidTr="00C54C2D">
        <w:tc>
          <w:tcPr>
            <w:tcW w:w="4868" w:type="dxa"/>
          </w:tcPr>
          <w:p w14:paraId="4D267FB2" w14:textId="29966AC3" w:rsidR="00C54C2D" w:rsidRPr="00C54C2D" w:rsidRDefault="00C54C2D" w:rsidP="001375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ascii="Franklin Gothic Medium" w:hAnsi="Franklin Gothic Medium"/>
                <w:color w:val="000000"/>
              </w:rPr>
              <w:t xml:space="preserve"> SECRETARUL DE STAT PENTRU FINANȚE</w:t>
            </w:r>
          </w:p>
        </w:tc>
        <w:tc>
          <w:tcPr>
            <w:tcW w:w="4868" w:type="dxa"/>
          </w:tcPr>
          <w:p w14:paraId="58FD9E1D" w14:textId="02A2E3A8" w:rsidR="00C54C2D" w:rsidRPr="00C54C2D" w:rsidRDefault="00C54C2D" w:rsidP="001375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ascii="Franklin Gothic Medium" w:hAnsi="Franklin Gothic Medium"/>
                <w:color w:val="000000"/>
              </w:rPr>
              <w:t>MEDIU ȘI ENERGIE</w:t>
            </w:r>
          </w:p>
        </w:tc>
      </w:tr>
    </w:tbl>
    <w:p w14:paraId="7FF5B968" w14:textId="77777777"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ascii="Franklin Gothic Medium" w:hAnsi="Franklin Gothic Medium"/>
          <w:color w:val="000000"/>
        </w:rPr>
        <w:t xml:space="preserve">                                                                  </w:t>
      </w:r>
    </w:p>
    <w:p w14:paraId="10D6BA47" w14:textId="77777777"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ascii="Franklin Gothic Medium" w:hAnsi="Franklin Gothic Medium"/>
          <w:color w:val="000000"/>
        </w:rPr>
        <w:t xml:space="preserve">                                                     </w:t>
      </w:r>
    </w:p>
    <w:p w14:paraId="18B4F410" w14:textId="77777777"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ascii="Franklin Gothic Medium" w:hAnsi="Franklin Gothic Medium"/>
          <w:color w:val="000000"/>
        </w:rPr>
        <w:t xml:space="preserve">    </w:t>
      </w:r>
    </w:p>
    <w:p w14:paraId="27282FA9" w14:textId="036FBD56" w:rsidR="00BC362D" w:rsidRDefault="002C54B9" w:rsidP="0067371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hAnsi="Franklin Gothic Medium"/>
        </w:rPr>
      </w:pPr>
      <w:r>
        <w:rPr>
          <w:rFonts w:ascii="Franklin Gothic Medium" w:hAnsi="Franklin Gothic Medium"/>
          <w:color w:val="000000"/>
        </w:rPr>
        <w:t xml:space="preserve">  AFACERI MARITIME ȘI POLITICA INSULARĂ                                              </w:t>
      </w:r>
    </w:p>
    <w:sectPr w:rsidR="00BC362D" w:rsidSect="00673711">
      <w:footerReference w:type="default" r:id="rId9"/>
      <w:pgSz w:w="11906" w:h="16838"/>
      <w:pgMar w:top="1440" w:right="849" w:bottom="1440" w:left="1080"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3C0CE" w14:textId="77777777" w:rsidR="00DF59C1" w:rsidRDefault="00DF59C1">
      <w:r>
        <w:separator/>
      </w:r>
    </w:p>
  </w:endnote>
  <w:endnote w:type="continuationSeparator" w:id="0">
    <w:p w14:paraId="419AFE69" w14:textId="77777777" w:rsidR="00DF59C1" w:rsidRDefault="00DF5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1"/>
    <w:family w:val="roman"/>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U Albertina">
    <w:charset w:val="01"/>
    <w:family w:val="roman"/>
    <w:pitch w:val="variable"/>
  </w:font>
  <w:font w:name="Franklin Gothic Medium">
    <w:panose1 w:val="020B06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942943"/>
      <w:docPartObj>
        <w:docPartGallery w:val="Page Numbers (Bottom of Page)"/>
        <w:docPartUnique/>
      </w:docPartObj>
    </w:sdtPr>
    <w:sdtEndPr/>
    <w:sdtContent>
      <w:p w14:paraId="57EA665D" w14:textId="77777777" w:rsidR="00BC362D" w:rsidRDefault="002C54B9">
        <w:pPr>
          <w:pStyle w:val="Footer"/>
          <w:jc w:val="right"/>
        </w:pPr>
        <w:r>
          <w:fldChar w:fldCharType="begin"/>
        </w:r>
        <w:r>
          <w:instrText xml:space="preserve"> PAGE </w:instrText>
        </w:r>
        <w:r>
          <w:fldChar w:fldCharType="separate"/>
        </w:r>
        <w:r>
          <w:t>8</w:t>
        </w:r>
        <w:r>
          <w:fldChar w:fldCharType="end"/>
        </w:r>
      </w:p>
    </w:sdtContent>
  </w:sdt>
  <w:p w14:paraId="5665E82F" w14:textId="77777777" w:rsidR="00BC362D" w:rsidRDefault="00BC3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F2FD5" w14:textId="77777777" w:rsidR="00DF59C1" w:rsidRDefault="00DF59C1">
      <w:r>
        <w:separator/>
      </w:r>
    </w:p>
  </w:footnote>
  <w:footnote w:type="continuationSeparator" w:id="0">
    <w:p w14:paraId="5028E4E8" w14:textId="77777777" w:rsidR="00DF59C1" w:rsidRDefault="00DF59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A6DE8"/>
    <w:multiLevelType w:val="multilevel"/>
    <w:tmpl w:val="3A4CFDE0"/>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981656B"/>
    <w:multiLevelType w:val="multilevel"/>
    <w:tmpl w:val="16504B72"/>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5484BAB"/>
    <w:multiLevelType w:val="multilevel"/>
    <w:tmpl w:val="2C72688E"/>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CFE2AE2"/>
    <w:multiLevelType w:val="multilevel"/>
    <w:tmpl w:val="9256889C"/>
    <w:lvl w:ilvl="0">
      <w:start w:val="1"/>
      <w:numFmt w:val="decimal"/>
      <w:lvlText w:val="%1."/>
      <w:lvlJc w:val="left"/>
      <w:pPr>
        <w:tabs>
          <w:tab w:val="num" w:pos="0"/>
        </w:tabs>
        <w:ind w:left="3240" w:hanging="360"/>
      </w:pPr>
      <w:rPr>
        <w:rFonts w:cs="Times New Roman"/>
        <w:b w:val="0"/>
        <w:bCs/>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A803585"/>
    <w:multiLevelType w:val="multilevel"/>
    <w:tmpl w:val="FE324E42"/>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8E85F98"/>
    <w:multiLevelType w:val="multilevel"/>
    <w:tmpl w:val="0F6872E6"/>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E8F32A8"/>
    <w:multiLevelType w:val="multilevel"/>
    <w:tmpl w:val="1436B5CA"/>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FBB2FE9"/>
    <w:multiLevelType w:val="multilevel"/>
    <w:tmpl w:val="6E483958"/>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5383BCE"/>
    <w:multiLevelType w:val="multilevel"/>
    <w:tmpl w:val="FBAA65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7C116543"/>
    <w:multiLevelType w:val="multilevel"/>
    <w:tmpl w:val="29FE5D10"/>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52810892">
    <w:abstractNumId w:val="3"/>
  </w:num>
  <w:num w:numId="2" w16cid:durableId="1343165834">
    <w:abstractNumId w:val="0"/>
  </w:num>
  <w:num w:numId="3" w16cid:durableId="35935325">
    <w:abstractNumId w:val="1"/>
  </w:num>
  <w:num w:numId="4" w16cid:durableId="478614891">
    <w:abstractNumId w:val="6"/>
  </w:num>
  <w:num w:numId="5" w16cid:durableId="1920821205">
    <w:abstractNumId w:val="7"/>
  </w:num>
  <w:num w:numId="6" w16cid:durableId="344483043">
    <w:abstractNumId w:val="9"/>
  </w:num>
  <w:num w:numId="7" w16cid:durableId="1372149002">
    <w:abstractNumId w:val="5"/>
  </w:num>
  <w:num w:numId="8" w16cid:durableId="1831367855">
    <w:abstractNumId w:val="2"/>
  </w:num>
  <w:num w:numId="9" w16cid:durableId="1074350015">
    <w:abstractNumId w:val="4"/>
  </w:num>
  <w:num w:numId="10" w16cid:durableId="2110156920">
    <w:abstractNumId w:val="8"/>
  </w:num>
  <w:num w:numId="11" w16cid:durableId="302197291">
    <w:abstractNumId w:val="0"/>
    <w:lvlOverride w:ilvl="0">
      <w:startOverride w:val="1"/>
    </w:lvlOverride>
  </w:num>
  <w:num w:numId="12" w16cid:durableId="879974059">
    <w:abstractNumId w:val="0"/>
  </w:num>
  <w:num w:numId="13" w16cid:durableId="778646083">
    <w:abstractNumId w:val="0"/>
  </w:num>
  <w:num w:numId="14" w16cid:durableId="822084031">
    <w:abstractNumId w:val="0"/>
  </w:num>
  <w:num w:numId="15" w16cid:durableId="1871725526">
    <w:abstractNumId w:val="0"/>
  </w:num>
  <w:num w:numId="16" w16cid:durableId="2087066484">
    <w:abstractNumId w:val="0"/>
  </w:num>
  <w:num w:numId="17" w16cid:durableId="81265958">
    <w:abstractNumId w:val="0"/>
  </w:num>
  <w:num w:numId="18" w16cid:durableId="1312368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62D"/>
    <w:rsid w:val="002C54B9"/>
    <w:rsid w:val="003F36C3"/>
    <w:rsid w:val="00673711"/>
    <w:rsid w:val="00BC362D"/>
    <w:rsid w:val="00C54C2D"/>
    <w:rsid w:val="00DF59C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4A4E0"/>
  <w15:docId w15:val="{8FAAE075-E16C-4ABB-A752-052CDED8F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l-GR"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5A79"/>
    <w:rPr>
      <w:sz w:val="24"/>
      <w:szCs w:val="24"/>
    </w:rPr>
  </w:style>
  <w:style w:type="paragraph" w:styleId="Heading1">
    <w:name w:val="heading 1"/>
    <w:basedOn w:val="Normal"/>
    <w:next w:val="Normal"/>
    <w:qFormat/>
    <w:rsid w:val="00E55A79"/>
    <w:pPr>
      <w:keepNext/>
      <w:jc w:val="both"/>
      <w:outlineLvl w:val="0"/>
    </w:pPr>
    <w:rPr>
      <w:rFonts w:ascii="Arial" w:eastAsia="Arial Unicode MS" w:hAnsi="Arial" w:cs="Arial"/>
      <w:b/>
      <w:bCs/>
      <w:sz w:val="22"/>
    </w:rPr>
  </w:style>
  <w:style w:type="paragraph" w:styleId="Heading2">
    <w:name w:val="heading 2"/>
    <w:basedOn w:val="Normal"/>
    <w:next w:val="Normal"/>
    <w:qFormat/>
    <w:rsid w:val="00E55A79"/>
    <w:pPr>
      <w:keepNext/>
      <w:spacing w:line="360" w:lineRule="auto"/>
      <w:ind w:left="5040"/>
      <w:jc w:val="both"/>
      <w:outlineLvl w:val="1"/>
    </w:pPr>
    <w:rPr>
      <w:rFonts w:ascii="Arial" w:hAnsi="Arial" w:cs="Arial"/>
      <w:b/>
      <w:bCs/>
      <w:sz w:val="22"/>
    </w:rPr>
  </w:style>
  <w:style w:type="paragraph" w:styleId="Heading3">
    <w:name w:val="heading 3"/>
    <w:basedOn w:val="Normal"/>
    <w:next w:val="Normal"/>
    <w:link w:val="Heading3Char"/>
    <w:qFormat/>
    <w:rsid w:val="00E55A79"/>
    <w:pPr>
      <w:keepNext/>
      <w:outlineLvl w:val="2"/>
    </w:pPr>
    <w:rPr>
      <w:rFonts w:ascii="Arial" w:eastAsia="Arial Unicode MS" w:hAnsi="Arial" w:cs="Arial"/>
      <w:b/>
      <w:bCs/>
      <w:sz w:val="20"/>
    </w:rPr>
  </w:style>
  <w:style w:type="paragraph" w:styleId="Heading4">
    <w:name w:val="heading 4"/>
    <w:basedOn w:val="Normal"/>
    <w:next w:val="Normal"/>
    <w:link w:val="Heading4Char"/>
    <w:uiPriority w:val="9"/>
    <w:semiHidden/>
    <w:unhideWhenUsed/>
    <w:qFormat/>
    <w:rsid w:val="00C50B7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qFormat/>
    <w:rsid w:val="00E55A79"/>
    <w:pPr>
      <w:keepNext/>
      <w:jc w:val="center"/>
      <w:outlineLvl w:val="4"/>
    </w:pPr>
    <w:rPr>
      <w:rFonts w:ascii="Arial" w:eastAsia="Arial Unicode MS" w:hAnsi="Arial" w:cs="Arial"/>
      <w:b/>
      <w:bCs/>
      <w:sz w:val="22"/>
    </w:rPr>
  </w:style>
  <w:style w:type="paragraph" w:styleId="Heading6">
    <w:name w:val="heading 6"/>
    <w:basedOn w:val="Normal"/>
    <w:next w:val="Normal"/>
    <w:qFormat/>
    <w:rsid w:val="00E55A79"/>
    <w:pPr>
      <w:keepNext/>
      <w:jc w:val="center"/>
      <w:outlineLvl w:val="5"/>
    </w:pPr>
    <w:rPr>
      <w:rFonts w:ascii="Arial" w:hAnsi="Arial" w:cs="Arial"/>
      <w:b/>
      <w:bCs/>
      <w:sz w:val="22"/>
    </w:rPr>
  </w:style>
  <w:style w:type="paragraph" w:styleId="Heading7">
    <w:name w:val="heading 7"/>
    <w:basedOn w:val="Normal"/>
    <w:next w:val="Normal"/>
    <w:qFormat/>
    <w:pPr>
      <w:keepNext/>
      <w:keepLines/>
      <w:spacing w:before="200"/>
      <w:outlineLvl w:val="6"/>
    </w:pPr>
    <w:rPr>
      <w:rFonts w:ascii="Cambria" w:hAnsi="Cambria" w:cs="Cambria"/>
      <w:i/>
      <w:iCs/>
      <w:color w:val="404040"/>
    </w:rPr>
  </w:style>
  <w:style w:type="paragraph" w:styleId="Heading8">
    <w:name w:val="heading 8"/>
    <w:basedOn w:val="Normal"/>
    <w:next w:val="Normal"/>
    <w:qFormat/>
    <w:rsid w:val="00E55A79"/>
    <w:pPr>
      <w:keepNext/>
      <w:ind w:left="180"/>
      <w:jc w:val="both"/>
      <w:outlineLvl w:val="7"/>
    </w:pPr>
    <w:rPr>
      <w:b/>
      <w:bCs/>
    </w:rPr>
  </w:style>
  <w:style w:type="paragraph" w:styleId="Heading9">
    <w:name w:val="heading 9"/>
    <w:basedOn w:val="Normal"/>
    <w:next w:val="Normal"/>
    <w:link w:val="Heading9Char"/>
    <w:semiHidden/>
    <w:unhideWhenUsed/>
    <w:qFormat/>
    <w:rsid w:val="00C50B7E"/>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55A79"/>
    <w:rPr>
      <w:color w:val="0000FF"/>
      <w:u w:val="single"/>
    </w:rPr>
  </w:style>
  <w:style w:type="character" w:customStyle="1" w:styleId="Heading3Char">
    <w:name w:val="Heading 3 Char"/>
    <w:basedOn w:val="DefaultParagraphFont"/>
    <w:link w:val="Heading3"/>
    <w:qFormat/>
    <w:rsid w:val="0076446F"/>
    <w:rPr>
      <w:rFonts w:ascii="Arial" w:eastAsia="Arial Unicode MS" w:hAnsi="Arial" w:cs="Arial"/>
      <w:b/>
      <w:bCs/>
      <w:szCs w:val="24"/>
    </w:rPr>
  </w:style>
  <w:style w:type="character" w:customStyle="1" w:styleId="BalloonTextChar">
    <w:name w:val="Balloon Text Char"/>
    <w:basedOn w:val="DefaultParagraphFont"/>
    <w:link w:val="BalloonText"/>
    <w:qFormat/>
    <w:rsid w:val="00A867C8"/>
    <w:rPr>
      <w:rFonts w:ascii="Tahoma" w:hAnsi="Tahoma" w:cs="Tahoma"/>
      <w:sz w:val="16"/>
      <w:szCs w:val="16"/>
    </w:rPr>
  </w:style>
  <w:style w:type="character" w:styleId="Strong">
    <w:name w:val="Strong"/>
    <w:basedOn w:val="DefaultParagraphFont"/>
    <w:qFormat/>
    <w:rsid w:val="00A867C8"/>
    <w:rPr>
      <w:b/>
      <w:bCs/>
    </w:rPr>
  </w:style>
  <w:style w:type="character" w:customStyle="1" w:styleId="BodyTextIndent2Char">
    <w:name w:val="Body Text Indent 2 Char"/>
    <w:basedOn w:val="DefaultParagraphFont"/>
    <w:link w:val="BodyTextIndent2"/>
    <w:qFormat/>
    <w:rsid w:val="00A13B19"/>
    <w:rPr>
      <w:rFonts w:ascii="Arial" w:hAnsi="Arial"/>
      <w:sz w:val="22"/>
      <w:szCs w:val="24"/>
    </w:rPr>
  </w:style>
  <w:style w:type="character" w:customStyle="1" w:styleId="BodyTextChar">
    <w:name w:val="Body Text Char"/>
    <w:basedOn w:val="DefaultParagraphFont"/>
    <w:link w:val="BodyText"/>
    <w:uiPriority w:val="99"/>
    <w:qFormat/>
    <w:rsid w:val="00726373"/>
    <w:rPr>
      <w:rFonts w:ascii="Arial" w:hAnsi="Arial" w:cs="Arial"/>
      <w:sz w:val="24"/>
      <w:szCs w:val="24"/>
    </w:rPr>
  </w:style>
  <w:style w:type="character" w:customStyle="1" w:styleId="Heading9Char">
    <w:name w:val="Heading 9 Char"/>
    <w:basedOn w:val="DefaultParagraphFont"/>
    <w:link w:val="Heading9"/>
    <w:semiHidden/>
    <w:qFormat/>
    <w:rsid w:val="00C50B7E"/>
    <w:rPr>
      <w:rFonts w:asciiTheme="majorHAnsi" w:eastAsiaTheme="majorEastAsia" w:hAnsiTheme="majorHAnsi" w:cstheme="majorBidi"/>
      <w:i/>
      <w:iCs/>
      <w:color w:val="404040" w:themeColor="text1" w:themeTint="BF"/>
    </w:rPr>
  </w:style>
  <w:style w:type="character" w:customStyle="1" w:styleId="Heading4Char">
    <w:name w:val="Heading 4 Char"/>
    <w:basedOn w:val="DefaultParagraphFont"/>
    <w:link w:val="Heading4"/>
    <w:uiPriority w:val="9"/>
    <w:semiHidden/>
    <w:qFormat/>
    <w:rsid w:val="00C50B7E"/>
    <w:rPr>
      <w:rFonts w:asciiTheme="majorHAnsi" w:eastAsiaTheme="majorEastAsia" w:hAnsiTheme="majorHAnsi" w:cstheme="majorBidi"/>
      <w:b/>
      <w:bCs/>
      <w:i/>
      <w:iCs/>
      <w:color w:val="4F81BD" w:themeColor="accent1"/>
      <w:sz w:val="24"/>
      <w:szCs w:val="24"/>
    </w:rPr>
  </w:style>
  <w:style w:type="character" w:customStyle="1" w:styleId="FooterChar">
    <w:name w:val="Footer Char"/>
    <w:basedOn w:val="DefaultParagraphFont"/>
    <w:link w:val="Footer"/>
    <w:uiPriority w:val="99"/>
    <w:qFormat/>
    <w:rsid w:val="00C50B7E"/>
    <w:rPr>
      <w:sz w:val="24"/>
      <w:szCs w:val="24"/>
    </w:rPr>
  </w:style>
  <w:style w:type="character" w:customStyle="1" w:styleId="FootnoteTextChar">
    <w:name w:val="Footnote Text Char"/>
    <w:basedOn w:val="DefaultParagraphFont"/>
    <w:link w:val="FootnoteText"/>
    <w:qFormat/>
    <w:rsid w:val="00C50B7E"/>
  </w:style>
  <w:style w:type="character" w:customStyle="1" w:styleId="FootnoteCharacters">
    <w:name w:val="Footnote Characters"/>
    <w:basedOn w:val="DefaultParagraphFont"/>
    <w:qFormat/>
    <w:rsid w:val="00C50B7E"/>
    <w:rPr>
      <w:vertAlign w:val="superscript"/>
    </w:rPr>
  </w:style>
  <w:style w:type="character" w:customStyle="1" w:styleId="FootnoteAnchor">
    <w:name w:val="Footnote Anchor"/>
    <w:rPr>
      <w:vertAlign w:val="superscript"/>
    </w:rPr>
  </w:style>
  <w:style w:type="character" w:customStyle="1" w:styleId="HeaderChar">
    <w:name w:val="Header Char"/>
    <w:basedOn w:val="DefaultParagraphFont"/>
    <w:link w:val="Header"/>
    <w:uiPriority w:val="99"/>
    <w:qFormat/>
    <w:rsid w:val="00224718"/>
    <w:rPr>
      <w:sz w:val="24"/>
      <w:szCs w:val="24"/>
    </w:rPr>
  </w:style>
  <w:style w:type="character" w:customStyle="1" w:styleId="ListParagraphChar">
    <w:name w:val="List Paragraph Char"/>
    <w:basedOn w:val="DefaultParagraphFont"/>
    <w:link w:val="ListParagraph"/>
    <w:uiPriority w:val="99"/>
    <w:qFormat/>
    <w:rsid w:val="002E2D49"/>
    <w:rPr>
      <w:rFonts w:ascii="Calibri" w:hAnsi="Calibri"/>
      <w:sz w:val="22"/>
      <w:szCs w:val="22"/>
      <w:lang w:val="ro-RO" w:eastAsia="en-US"/>
    </w:rPr>
  </w:style>
  <w:style w:type="character" w:customStyle="1" w:styleId="HTMLPreformattedChar">
    <w:name w:val="HTML Preformatted Char"/>
    <w:basedOn w:val="DefaultParagraphFont"/>
    <w:link w:val="HTMLPreformatted"/>
    <w:uiPriority w:val="99"/>
    <w:qFormat/>
    <w:rsid w:val="002E2D49"/>
    <w:rPr>
      <w:rFonts w:ascii="Arial Unicode MS" w:eastAsia="Arial Unicode MS" w:hAnsi="Arial Unicode MS" w:cs="Arial Unicode MS"/>
    </w:rPr>
  </w:style>
  <w:style w:type="character" w:customStyle="1" w:styleId="fontstyle35">
    <w:name w:val="fontstyle35"/>
    <w:basedOn w:val="DefaultParagraphFont"/>
    <w:qFormat/>
    <w:rsid w:val="00E0519D"/>
  </w:style>
  <w:style w:type="character" w:customStyle="1" w:styleId="WW8Num2z0">
    <w:name w:val="WW8Num2z0"/>
    <w:qFormat/>
    <w:rPr>
      <w:rFonts w:ascii="Calibri" w:eastAsia="Times New Roman" w:hAnsi="Calibri" w:cs="Arial"/>
      <w:b w:val="0"/>
      <w:bCs w:val="0"/>
      <w:color w:val="auto"/>
      <w:sz w:val="22"/>
      <w:szCs w:val="22"/>
      <w:lang w:val="ro-RO" w:eastAsia="zh-CN" w:bidi="ar-SA"/>
    </w:rPr>
  </w:style>
  <w:style w:type="character" w:styleId="FollowedHyperlink">
    <w:name w:val="FollowedHyperlink"/>
    <w:basedOn w:val="DefaultParagraphFont"/>
    <w:rPr>
      <w:color w:val="800080"/>
      <w:u w:val="single"/>
    </w:rPr>
  </w:style>
  <w:style w:type="character" w:customStyle="1" w:styleId="WW8Num3z0">
    <w:name w:val="WW8Num3z0"/>
    <w:qFormat/>
    <w:rPr>
      <w:rFonts w:ascii="Calibri" w:hAnsi="Calibri" w:cs="Times New Roman"/>
      <w:b w:val="0"/>
      <w:bCs/>
      <w:color w:val="000000"/>
      <w:sz w:val="22"/>
      <w:szCs w:val="22"/>
    </w:rPr>
  </w:style>
  <w:style w:type="character" w:customStyle="1" w:styleId="st1">
    <w:name w:val="st1"/>
    <w:basedOn w:val="DefaultParagraphFont"/>
    <w:qFormat/>
    <w:rPr>
      <w:rFonts w:ascii="Times New Roman" w:hAnsi="Times New Roman" w:cs="Times New Roman"/>
    </w:rPr>
  </w:style>
  <w:style w:type="character" w:customStyle="1" w:styleId="Char">
    <w:name w:val="Κείμενο πλαισίου Char"/>
    <w:basedOn w:val="DefaultParagraphFont"/>
    <w:qFormat/>
    <w:rPr>
      <w:rFonts w:ascii="Tahoma" w:hAnsi="Tahoma" w:cs="Tahoma"/>
      <w:sz w:val="16"/>
      <w:szCs w:val="16"/>
    </w:rPr>
  </w:style>
  <w:style w:type="character" w:customStyle="1" w:styleId="Char0">
    <w:name w:val="Απλό κείμενο Char"/>
    <w:basedOn w:val="DefaultParagraphFont"/>
    <w:qFormat/>
    <w:rPr>
      <w:rFonts w:ascii="Times New Roman" w:hAnsi="Times New Roman" w:cs="Times New Roman"/>
      <w:sz w:val="24"/>
      <w:szCs w:val="24"/>
    </w:rPr>
  </w:style>
  <w:style w:type="character" w:customStyle="1" w:styleId="PlainTextChar">
    <w:name w:val="Plain Text Char"/>
    <w:basedOn w:val="DefaultParagraphFont"/>
    <w:qFormat/>
    <w:rPr>
      <w:rFonts w:ascii="Times New Roman" w:eastAsia="Times New Roman" w:hAnsi="Times New Roman" w:cs="Times New Roman"/>
      <w:sz w:val="24"/>
      <w:szCs w:val="24"/>
    </w:rPr>
  </w:style>
  <w:style w:type="character" w:customStyle="1" w:styleId="Char1">
    <w:name w:val="Κείμενο υποσημείωσης Char"/>
    <w:basedOn w:val="DefaultParagraphFont"/>
    <w:qFormat/>
    <w:rPr>
      <w:rFonts w:ascii="Times New Roman" w:hAnsi="Times New Roman" w:cs="Times New Roman"/>
      <w:lang w:val="ro-RO" w:eastAsia="el-GR"/>
    </w:rPr>
  </w:style>
  <w:style w:type="character" w:styleId="PageNumber">
    <w:name w:val="page number"/>
    <w:basedOn w:val="DefaultParagraphFont"/>
    <w:qFormat/>
    <w:rPr>
      <w:rFonts w:ascii="Times New Roman" w:hAnsi="Times New Roman" w:cs="Times New Roman"/>
    </w:rPr>
  </w:style>
  <w:style w:type="character" w:customStyle="1" w:styleId="BodyText3Char">
    <w:name w:val="Body Text 3 Char"/>
    <w:basedOn w:val="DefaultParagraphFont"/>
    <w:qFormat/>
    <w:rPr>
      <w:rFonts w:ascii="Times New Roman" w:eastAsia="Times New Roman" w:hAnsi="Times New Roman" w:cs="Times New Roman"/>
      <w:lang w:val="ro-RO" w:eastAsia="el-GR"/>
    </w:rPr>
  </w:style>
  <w:style w:type="character" w:customStyle="1" w:styleId="BodyText2Char">
    <w:name w:val="Body Text 2 Char"/>
    <w:basedOn w:val="DefaultParagraphFont"/>
    <w:qFormat/>
    <w:rPr>
      <w:rFonts w:ascii="Times New Roman" w:eastAsia="Times New Roman" w:hAnsi="Times New Roman" w:cs="Times New Roman"/>
      <w:sz w:val="24"/>
      <w:szCs w:val="24"/>
      <w:lang w:val="ro-RO" w:eastAsia="el-GR"/>
    </w:rPr>
  </w:style>
  <w:style w:type="character" w:customStyle="1" w:styleId="BodyTextIndent3Char">
    <w:name w:val="Body Text Indent 3 Char"/>
    <w:basedOn w:val="DefaultParagraphFont"/>
    <w:qFormat/>
    <w:rPr>
      <w:rFonts w:ascii="Times New Roman" w:eastAsia="Times New Roman" w:hAnsi="Times New Roman" w:cs="Times New Roman"/>
      <w:b/>
      <w:bCs/>
      <w:sz w:val="24"/>
      <w:szCs w:val="24"/>
      <w:lang w:val="ro-RO" w:eastAsia="el-GR"/>
    </w:rPr>
  </w:style>
  <w:style w:type="character" w:customStyle="1" w:styleId="BodyTextIndentChar">
    <w:name w:val="Body Text Indent Char"/>
    <w:basedOn w:val="DefaultParagraphFont"/>
    <w:qFormat/>
    <w:rPr>
      <w:rFonts w:ascii="Arial" w:eastAsia="Times New Roman" w:hAnsi="Arial" w:cs="Arial"/>
      <w:lang w:val="ro-RO" w:eastAsia="el-GR"/>
    </w:rPr>
  </w:style>
  <w:style w:type="character" w:customStyle="1" w:styleId="TitleChar">
    <w:name w:val="Title Char"/>
    <w:basedOn w:val="DefaultParagraphFont"/>
    <w:qFormat/>
    <w:rPr>
      <w:rFonts w:ascii="Arial" w:eastAsia="Times New Roman" w:hAnsi="Arial" w:cs="Arial"/>
      <w:u w:val="single"/>
      <w:lang w:val="ro-RO" w:eastAsia="el-GR"/>
    </w:rPr>
  </w:style>
  <w:style w:type="character" w:customStyle="1" w:styleId="Heading7Char">
    <w:name w:val="Heading 7 Char"/>
    <w:basedOn w:val="DefaultParagraphFont"/>
    <w:qFormat/>
    <w:rPr>
      <w:rFonts w:ascii="Cambria" w:eastAsia="Times New Roman" w:hAnsi="Cambria" w:cs="Cambria"/>
      <w:i/>
      <w:iCs/>
      <w:color w:val="404040"/>
      <w:sz w:val="24"/>
      <w:szCs w:val="24"/>
      <w:lang w:val="ro-RO" w:eastAsia="el-GR"/>
    </w:rPr>
  </w:style>
  <w:style w:type="character" w:customStyle="1" w:styleId="Heading2Char">
    <w:name w:val="Heading 2 Char"/>
    <w:basedOn w:val="DefaultParagraphFont"/>
    <w:qFormat/>
    <w:rPr>
      <w:rFonts w:ascii="Arial" w:eastAsia="Times New Roman" w:hAnsi="Arial" w:cs="Arial"/>
      <w:b/>
      <w:bCs/>
      <w:lang w:val="ro-RO" w:eastAsia="el-GR"/>
    </w:rPr>
  </w:style>
  <w:style w:type="character" w:customStyle="1" w:styleId="Heading1Char">
    <w:name w:val="Heading 1 Char"/>
    <w:basedOn w:val="DefaultParagraphFont"/>
    <w:qFormat/>
    <w:rPr>
      <w:rFonts w:ascii="Arial" w:eastAsia="Times New Roman" w:hAnsi="Arial" w:cs="Arial"/>
      <w:spacing w:val="30"/>
      <w:sz w:val="24"/>
      <w:szCs w:val="24"/>
      <w:u w:val="single"/>
      <w:lang w:val="ro-RO" w:eastAsia="el-GR"/>
    </w:rPr>
  </w:style>
  <w:style w:type="character" w:styleId="UnresolvedMention">
    <w:name w:val="Unresolved Mention"/>
    <w:basedOn w:val="DefaultParagraphFont"/>
    <w:uiPriority w:val="99"/>
    <w:semiHidden/>
    <w:unhideWhenUsed/>
    <w:qFormat/>
    <w:rsid w:val="002A1B30"/>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uiPriority w:val="99"/>
    <w:rsid w:val="00E55A79"/>
    <w:pPr>
      <w:jc w:val="both"/>
    </w:pPr>
    <w:rPr>
      <w:rFonts w:ascii="Arial" w:hAnsi="Arial" w:cs="Arial"/>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BodyTextIndent">
    <w:name w:val="Body Text Indent"/>
    <w:basedOn w:val="Normal"/>
    <w:rsid w:val="00E55A79"/>
    <w:pPr>
      <w:spacing w:line="360" w:lineRule="auto"/>
      <w:ind w:firstLine="720"/>
    </w:pPr>
    <w:rPr>
      <w:rFonts w:ascii="Arial" w:hAnsi="Arial"/>
      <w:sz w:val="22"/>
    </w:rPr>
  </w:style>
  <w:style w:type="paragraph" w:styleId="BodyTextIndent2">
    <w:name w:val="Body Text Indent 2"/>
    <w:basedOn w:val="Normal"/>
    <w:link w:val="BodyTextIndent2Char"/>
    <w:qFormat/>
    <w:rsid w:val="00E55A79"/>
    <w:pPr>
      <w:ind w:firstLine="720"/>
      <w:jc w:val="both"/>
    </w:pPr>
    <w:rPr>
      <w:rFonts w:ascii="Arial" w:hAnsi="Arial"/>
      <w:sz w:val="22"/>
    </w:rPr>
  </w:style>
  <w:style w:type="paragraph" w:styleId="BodyText3">
    <w:name w:val="Body Text 3"/>
    <w:basedOn w:val="Normal"/>
    <w:qFormat/>
    <w:rsid w:val="00E55A79"/>
    <w:pPr>
      <w:jc w:val="both"/>
    </w:pPr>
    <w:rPr>
      <w:rFonts w:ascii="Arial" w:hAnsi="Arial" w:cs="Arial"/>
      <w:sz w:val="20"/>
      <w:szCs w:val="22"/>
    </w:rPr>
  </w:style>
  <w:style w:type="paragraph" w:styleId="BodyText2">
    <w:name w:val="Body Text 2"/>
    <w:basedOn w:val="Normal"/>
    <w:qFormat/>
    <w:rsid w:val="00E55A79"/>
    <w:pPr>
      <w:jc w:val="both"/>
    </w:pPr>
    <w:rPr>
      <w:rFonts w:ascii="Arial" w:hAnsi="Arial" w:cs="Arial"/>
      <w:sz w:val="22"/>
    </w:rPr>
  </w:style>
  <w:style w:type="paragraph" w:customStyle="1" w:styleId="HeaderandFooter">
    <w:name w:val="Header and Footer"/>
    <w:basedOn w:val="Normal"/>
    <w:qFormat/>
  </w:style>
  <w:style w:type="paragraph" w:styleId="Header">
    <w:name w:val="header"/>
    <w:basedOn w:val="Normal"/>
    <w:link w:val="HeaderChar"/>
    <w:uiPriority w:val="99"/>
    <w:rsid w:val="00E55A79"/>
    <w:pPr>
      <w:tabs>
        <w:tab w:val="center" w:pos="4153"/>
        <w:tab w:val="right" w:pos="8306"/>
      </w:tabs>
    </w:pPr>
  </w:style>
  <w:style w:type="paragraph" w:customStyle="1" w:styleId="NormalWeb8">
    <w:name w:val="Normal (Web)8"/>
    <w:basedOn w:val="Normal"/>
    <w:qFormat/>
    <w:rsid w:val="00E55A79"/>
    <w:pPr>
      <w:spacing w:before="75" w:after="75"/>
      <w:ind w:left="225" w:right="225"/>
    </w:pPr>
    <w:rPr>
      <w:sz w:val="22"/>
      <w:szCs w:val="22"/>
    </w:rPr>
  </w:style>
  <w:style w:type="paragraph" w:styleId="BalloonText">
    <w:name w:val="Balloon Text"/>
    <w:basedOn w:val="Normal"/>
    <w:link w:val="BalloonTextChar"/>
    <w:qFormat/>
    <w:rsid w:val="00A867C8"/>
    <w:rPr>
      <w:rFonts w:ascii="Tahoma" w:hAnsi="Tahoma" w:cs="Tahoma"/>
      <w:sz w:val="16"/>
      <w:szCs w:val="16"/>
    </w:rPr>
  </w:style>
  <w:style w:type="paragraph" w:styleId="ListParagraph">
    <w:name w:val="List Paragraph"/>
    <w:basedOn w:val="Normal"/>
    <w:link w:val="ListParagraphChar"/>
    <w:uiPriority w:val="99"/>
    <w:qFormat/>
    <w:rsid w:val="00A867C8"/>
    <w:pPr>
      <w:spacing w:after="200" w:line="276" w:lineRule="auto"/>
      <w:ind w:left="720"/>
    </w:pPr>
    <w:rPr>
      <w:rFonts w:ascii="Calibri" w:hAnsi="Calibri"/>
      <w:sz w:val="22"/>
      <w:szCs w:val="22"/>
      <w:lang w:eastAsia="en-US"/>
    </w:rPr>
  </w:style>
  <w:style w:type="paragraph" w:styleId="NormalWeb">
    <w:name w:val="Normal (Web)"/>
    <w:basedOn w:val="Normal"/>
    <w:qFormat/>
    <w:rsid w:val="00CE3CA8"/>
    <w:pPr>
      <w:spacing w:beforeAutospacing="1" w:after="119"/>
    </w:pPr>
  </w:style>
  <w:style w:type="paragraph" w:styleId="Footer">
    <w:name w:val="footer"/>
    <w:basedOn w:val="Normal"/>
    <w:link w:val="FooterChar"/>
    <w:uiPriority w:val="99"/>
    <w:rsid w:val="00C50B7E"/>
    <w:pPr>
      <w:tabs>
        <w:tab w:val="center" w:pos="4153"/>
        <w:tab w:val="right" w:pos="8306"/>
      </w:tabs>
    </w:pPr>
  </w:style>
  <w:style w:type="paragraph" w:styleId="FootnoteText">
    <w:name w:val="footnote text"/>
    <w:basedOn w:val="Normal"/>
    <w:link w:val="FootnoteTextChar"/>
    <w:rsid w:val="00C50B7E"/>
    <w:pPr>
      <w:ind w:left="720" w:hanging="720"/>
      <w:jc w:val="both"/>
    </w:pPr>
    <w:rPr>
      <w:sz w:val="20"/>
      <w:szCs w:val="20"/>
    </w:rPr>
  </w:style>
  <w:style w:type="paragraph" w:styleId="HTMLPreformatted">
    <w:name w:val="HTML Preformatted"/>
    <w:basedOn w:val="Normal"/>
    <w:link w:val="HTMLPreformattedChar"/>
    <w:uiPriority w:val="99"/>
    <w:qFormat/>
    <w:rsid w:val="002E2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body">
    <w:name w:val="body"/>
    <w:basedOn w:val="Normal"/>
    <w:qFormat/>
    <w:rsid w:val="002E2D49"/>
    <w:pPr>
      <w:ind w:firstLine="720"/>
      <w:jc w:val="both"/>
    </w:pPr>
    <w:rPr>
      <w:rFonts w:eastAsia="MS Mincho"/>
      <w:sz w:val="22"/>
      <w:szCs w:val="22"/>
      <w:lang w:eastAsia="en-US"/>
    </w:rPr>
  </w:style>
  <w:style w:type="paragraph" w:customStyle="1" w:styleId="tableheader1">
    <w:name w:val="table header 1"/>
    <w:qFormat/>
    <w:rsid w:val="002E2D49"/>
    <w:rPr>
      <w:rFonts w:eastAsia="MS Mincho"/>
      <w:b/>
      <w:sz w:val="24"/>
      <w:szCs w:val="18"/>
      <w:lang w:eastAsia="en-US"/>
    </w:rPr>
  </w:style>
  <w:style w:type="paragraph" w:customStyle="1" w:styleId="tabletext1">
    <w:name w:val="table text 1"/>
    <w:qFormat/>
    <w:rsid w:val="002E2D49"/>
    <w:rPr>
      <w:rFonts w:eastAsia="MS Mincho"/>
      <w:sz w:val="24"/>
      <w:szCs w:val="18"/>
      <w:lang w:eastAsia="en-US"/>
    </w:rPr>
  </w:style>
  <w:style w:type="paragraph" w:customStyle="1" w:styleId="bulletslist">
    <w:name w:val="bullets list"/>
    <w:basedOn w:val="body"/>
    <w:qFormat/>
    <w:rsid w:val="002E2D49"/>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PlainText">
    <w:name w:val="Plain Text"/>
    <w:basedOn w:val="Normal"/>
    <w:qFormat/>
    <w:pPr>
      <w:spacing w:before="280" w:after="280"/>
    </w:pPr>
  </w:style>
  <w:style w:type="paragraph" w:customStyle="1" w:styleId="CM4">
    <w:name w:val="CM4"/>
    <w:basedOn w:val="Default"/>
    <w:next w:val="Default"/>
    <w:qFormat/>
    <w:pPr>
      <w:spacing w:before="60" w:after="60"/>
    </w:pPr>
    <w:rPr>
      <w:color w:val="auto"/>
      <w:sz w:val="20"/>
      <w:szCs w:val="20"/>
    </w:rPr>
  </w:style>
  <w:style w:type="paragraph" w:customStyle="1" w:styleId="CM3">
    <w:name w:val="CM3"/>
    <w:basedOn w:val="Default"/>
    <w:next w:val="Default"/>
    <w:qFormat/>
    <w:pPr>
      <w:spacing w:before="60" w:after="60"/>
    </w:pPr>
    <w:rPr>
      <w:color w:val="auto"/>
      <w:sz w:val="20"/>
      <w:szCs w:val="20"/>
    </w:rPr>
  </w:style>
  <w:style w:type="paragraph" w:customStyle="1" w:styleId="CM1">
    <w:name w:val="CM1"/>
    <w:basedOn w:val="Default"/>
    <w:next w:val="Default"/>
    <w:qFormat/>
    <w:pPr>
      <w:spacing w:before="200" w:after="200"/>
    </w:pPr>
    <w:rPr>
      <w:color w:val="auto"/>
      <w:sz w:val="20"/>
      <w:szCs w:val="20"/>
    </w:rPr>
  </w:style>
  <w:style w:type="paragraph" w:customStyle="1" w:styleId="Default">
    <w:name w:val="Default"/>
    <w:qFormat/>
    <w:rPr>
      <w:rFonts w:ascii="EU Albertina" w:hAnsi="EU Albertina" w:cs="EU Albertina"/>
      <w:color w:val="000000"/>
      <w:sz w:val="24"/>
      <w:szCs w:val="24"/>
    </w:rPr>
  </w:style>
  <w:style w:type="paragraph" w:styleId="BodyTextIndent3">
    <w:name w:val="Body Text Indent 3"/>
    <w:basedOn w:val="Normal"/>
    <w:qFormat/>
    <w:pPr>
      <w:ind w:left="720"/>
      <w:jc w:val="both"/>
    </w:pPr>
    <w:rPr>
      <w:b/>
      <w:bCs/>
    </w:rPr>
  </w:style>
  <w:style w:type="paragraph" w:styleId="Title">
    <w:name w:val="Title"/>
    <w:basedOn w:val="Normal"/>
    <w:qFormat/>
    <w:pPr>
      <w:jc w:val="center"/>
    </w:pPr>
    <w:rPr>
      <w:rFonts w:ascii="Arial" w:hAnsi="Arial" w:cs="Arial"/>
      <w:u w:val="single"/>
    </w:rPr>
  </w:style>
  <w:style w:type="numbering" w:customStyle="1" w:styleId="WW8Num2">
    <w:name w:val="WW8Num2"/>
    <w:qFormat/>
  </w:style>
  <w:style w:type="numbering" w:customStyle="1" w:styleId="WW8Num3">
    <w:name w:val="WW8Num3"/>
    <w:qFormat/>
  </w:style>
  <w:style w:type="table" w:styleId="TableGrid">
    <w:name w:val="Table Grid"/>
    <w:basedOn w:val="TableNormal"/>
    <w:rsid w:val="00905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C54B9"/>
    <w:pPr>
      <w:suppressAutoHyphens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etrochemicals.gcsl@aade.gr"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noFill/>
        </a:ln>
      </a:spPr>
      <a:bodyPr wrap="square" rtlCol="0"/>
      <a:lst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2270</Words>
  <Characters>12939</Characters>
  <Application>Microsoft Office Word</Application>
  <DocSecurity>0</DocSecurity>
  <Lines>107</Lines>
  <Paragraphs>30</Paragraphs>
  <ScaleCrop>false</ScaleCrop>
  <Company>HP</Company>
  <LinksUpToDate>false</LinksUpToDate>
  <CharactersWithSpaces>15179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Liana Brili</cp:lastModifiedBy>
  <cp:revision>7</cp:revision>
  <cp:lastPrinted>2023-02-28T09:47:00Z</cp:lastPrinted>
  <dcterms:created xsi:type="dcterms:W3CDTF">2023-03-06T09:22:00Z</dcterms:created>
  <dcterms:modified xsi:type="dcterms:W3CDTF">2023-03-15T12:00:00Z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