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D05B" w14:textId="51665DF4" w:rsidR="008741FA" w:rsidRPr="002E53FB" w:rsidRDefault="00F66144" w:rsidP="002E53FB">
      <w:pPr>
        <w:spacing w:after="0" w:line="276" w:lineRule="auto"/>
        <w:rPr>
          <w:rFonts w:ascii="Verdana" w:hAnsi="Verdana"/>
          <w:sz w:val="20"/>
          <w:szCs w:val="20"/>
        </w:rPr>
      </w:pPr>
      <w:r>
        <w:rPr>
          <w:rFonts w:ascii="Verdana" w:hAnsi="Verdana"/>
          <w:noProof/>
          <w:sz w:val="20"/>
        </w:rPr>
        <mc:AlternateContent>
          <mc:Choice Requires="wps">
            <w:drawing>
              <wp:anchor distT="0" distB="0" distL="114300" distR="114300" simplePos="0" relativeHeight="251659264" behindDoc="0" locked="0" layoutInCell="1" allowOverlap="1" wp14:anchorId="5F2F34AD" wp14:editId="5D6AABF4">
                <wp:simplePos x="0" y="0"/>
                <wp:positionH relativeFrom="column">
                  <wp:posOffset>638810</wp:posOffset>
                </wp:positionH>
                <wp:positionV relativeFrom="paragraph">
                  <wp:posOffset>-1270</wp:posOffset>
                </wp:positionV>
                <wp:extent cx="1514475" cy="719455"/>
                <wp:effectExtent l="0" t="0" r="9525" b="4445"/>
                <wp:wrapNone/>
                <wp:docPr id="1" name="Text Box 1"/>
                <wp:cNvGraphicFramePr/>
                <a:graphic xmlns:a="http://schemas.openxmlformats.org/drawingml/2006/main">
                  <a:graphicData uri="http://schemas.microsoft.com/office/word/2010/wordprocessingShape">
                    <wps:wsp>
                      <wps:cNvSpPr txBox="1"/>
                      <wps:spPr>
                        <a:xfrm>
                          <a:off x="0" y="0"/>
                          <a:ext cx="1514475" cy="719455"/>
                        </a:xfrm>
                        <a:prstGeom prst="rect">
                          <a:avLst/>
                        </a:prstGeom>
                        <a:solidFill>
                          <a:srgbClr val="FFFFF7"/>
                        </a:solidFill>
                        <a:ln w="6350">
                          <a:noFill/>
                        </a:ln>
                      </wps:spPr>
                      <wps:txbx>
                        <w:txbxContent>
                          <w:p w14:paraId="72814904" w14:textId="100CF1D9" w:rsidR="00F66144" w:rsidRPr="00F66144" w:rsidRDefault="00F66144" w:rsidP="00F66144">
                            <w:pPr>
                              <w:spacing w:before="120"/>
                              <w:rPr>
                                <w:b/>
                                <w:bCs/>
                                <w:sz w:val="32"/>
                                <w:szCs w:val="32"/>
                              </w:rPr>
                            </w:pPr>
                            <w:r>
                              <w:rPr>
                                <w:rFonts w:ascii="Verdana" w:hAnsi="Verdana"/>
                                <w:b/>
                                <w:sz w:val="28"/>
                              </w:rPr>
                              <w:t>Φλαμανδική Κυβέρνηση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F34AD" id="_x0000_t202" coordsize="21600,21600" o:spt="202" path="m,l,21600r21600,l21600,xe">
                <v:stroke joinstyle="miter"/>
                <v:path gradientshapeok="t" o:connecttype="rect"/>
              </v:shapetype>
              <v:shape id="Text Box 1" o:spid="_x0000_s1026" type="#_x0000_t202" style="position:absolute;margin-left:50.3pt;margin-top:-.1pt;width:119.25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" fillcolor="#fffff7" stroked="f" strokeweight=".5pt">
                <v:textbox>
                  <w:txbxContent>
                    <w:p w14:paraId="72814904" w14:textId="100CF1D9" w:rsidR="00F66144" w:rsidRPr="00F66144" w:rsidRDefault="00F66144" w:rsidP="00F66144">
                      <w:pPr>
                        <w:spacing w:before="120"/>
                        <w:rPr>
                          <w:b/>
                          <w:bCs/>
                          <w:sz w:val="32"/>
                          <w:szCs w:val="32"/>
                        </w:rPr>
                      </w:pPr>
                      <w:r>
                        <w:rPr>
                          <w:rFonts w:ascii="Verdana" w:hAnsi="Verdana"/>
                          <w:b/>
                          <w:sz w:val="28"/>
                        </w:rPr>
                        <w:t>Φλαμανδική Κυβέρνηση</w:t>
                      </w:r>
                    </w:p>
                  </w:txbxContent>
                </v:textbox>
              </v:shape>
            </w:pict>
          </mc:Fallback>
        </mc:AlternateContent>
      </w:r>
      <w:r>
        <w:rPr>
          <w:rFonts w:ascii="Verdana" w:hAnsi="Verdana"/>
          <w:sz w:val="20"/>
        </w:rPr>
        <w:t xml:space="preserve"> </w:t>
      </w:r>
      <w:r>
        <w:rPr>
          <w:noProof/>
        </w:rPr>
        <w:drawing>
          <wp:inline distT="0" distB="0" distL="0" distR="0" wp14:anchorId="50479F85" wp14:editId="66BF9D70">
            <wp:extent cx="1566977" cy="720000"/>
            <wp:effectExtent l="0" t="0" r="0" b="4445"/>
            <wp:docPr id="5" name="Afbeelding 5" descr="C:\Users\Spillekr\AppData\Local\Microsoft\Windows\Temporary Internet Files\Content.Outlook\WBA55KF8\Logo Vlaamse Reg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Users\Spillekr\AppData\Local\Microsoft\Windows\Temporary Internet Files\Content.Outlook\WBA55KF8\Logo Vlaamse Regerin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6977" cy="720000"/>
                    </a:xfrm>
                    <a:prstGeom prst="rect">
                      <a:avLst/>
                    </a:prstGeom>
                    <a:noFill/>
                    <a:ln>
                      <a:noFill/>
                    </a:ln>
                  </pic:spPr>
                </pic:pic>
              </a:graphicData>
            </a:graphic>
          </wp:inline>
        </w:drawing>
      </w:r>
      <w:r>
        <w:rPr>
          <w:rFonts w:ascii="Verdana" w:hAnsi="Verdana"/>
          <w:sz w:val="20"/>
        </w:rPr>
        <w:t xml:space="preserve"> </w:t>
      </w:r>
    </w:p>
    <w:p w14:paraId="5114F6DE" w14:textId="38FAC153" w:rsidR="008741FA" w:rsidRPr="00A4623B" w:rsidRDefault="008741FA" w:rsidP="00A4623B">
      <w:pPr>
        <w:spacing w:after="0" w:line="276" w:lineRule="auto"/>
        <w:rPr>
          <w:rFonts w:ascii="Verdana" w:hAnsi="Verdana"/>
          <w:sz w:val="20"/>
          <w:szCs w:val="20"/>
          <w:lang w:eastAsia="nl-BE"/>
        </w:rPr>
      </w:pPr>
    </w:p>
    <w:p w14:paraId="2C4F8B40" w14:textId="0C50A9A5" w:rsidR="008741FA" w:rsidRPr="00A4623B" w:rsidRDefault="008741FA" w:rsidP="00A4623B">
      <w:pPr>
        <w:spacing w:after="0" w:line="276" w:lineRule="auto"/>
        <w:rPr>
          <w:rFonts w:ascii="Verdana" w:hAnsi="Verdana"/>
          <w:sz w:val="20"/>
          <w:szCs w:val="20"/>
          <w:lang w:eastAsia="nl-BE"/>
        </w:rPr>
      </w:pPr>
    </w:p>
    <w:p w14:paraId="029DDF9C" w14:textId="401D0C3E" w:rsidR="008741FA" w:rsidRPr="00983785" w:rsidRDefault="008741FA" w:rsidP="00A4623B">
      <w:pPr>
        <w:spacing w:after="0" w:line="276" w:lineRule="auto"/>
        <w:rPr>
          <w:rFonts w:ascii="Verdana" w:hAnsi="Verdana"/>
          <w:sz w:val="24"/>
          <w:szCs w:val="24"/>
        </w:rPr>
      </w:pPr>
      <w:r>
        <w:rPr>
          <w:rFonts w:ascii="Verdana" w:hAnsi="Verdana"/>
          <w:b/>
          <w:sz w:val="24"/>
        </w:rPr>
        <w:t xml:space="preserve">Σχέδιο διατάγματος για την τροποποίηση του διατάγματος της 27ης Μαρτίου 2009 σχετικά με τη ραδιοφωνία και την τηλεόραση, όσον αφορά την </w:t>
      </w:r>
      <w:bookmarkStart w:id="0" w:name="_Hlk129283662"/>
      <w:r>
        <w:rPr>
          <w:rFonts w:ascii="Verdana" w:hAnsi="Verdana"/>
          <w:b/>
          <w:sz w:val="24"/>
        </w:rPr>
        <w:t xml:space="preserve">προώθηση του οπτικοακουστικού τομέα </w:t>
      </w:r>
      <w:bookmarkStart w:id="1" w:name="_Hlk129283630"/>
      <w:r>
        <w:rPr>
          <w:rFonts w:ascii="Verdana" w:hAnsi="Verdana"/>
          <w:b/>
          <w:sz w:val="24"/>
        </w:rPr>
        <w:t>με χρηματοδοτική συνεισφορά στην παραγωγή οπτικοακουστικών έργων</w:t>
      </w:r>
      <w:bookmarkEnd w:id="0"/>
      <w:bookmarkEnd w:id="1"/>
    </w:p>
    <w:p w14:paraId="7D98107A" w14:textId="1B330728" w:rsidR="008741FA" w:rsidRPr="00A4623B" w:rsidRDefault="008741FA" w:rsidP="00A4623B">
      <w:pPr>
        <w:spacing w:after="0" w:line="276" w:lineRule="auto"/>
        <w:rPr>
          <w:rFonts w:ascii="Verdana" w:hAnsi="Verdana"/>
          <w:sz w:val="20"/>
          <w:szCs w:val="20"/>
          <w:lang w:eastAsia="nl-BE"/>
        </w:rPr>
      </w:pPr>
    </w:p>
    <w:p w14:paraId="6AD5FDEC" w14:textId="77777777" w:rsidR="001E0C75" w:rsidRPr="00A4623B" w:rsidRDefault="001E0C75" w:rsidP="00A4623B">
      <w:pPr>
        <w:spacing w:after="0" w:line="276" w:lineRule="auto"/>
        <w:rPr>
          <w:rFonts w:ascii="Verdana" w:hAnsi="Verdana"/>
          <w:sz w:val="20"/>
          <w:szCs w:val="20"/>
          <w:lang w:eastAsia="nl-BE"/>
        </w:rPr>
      </w:pPr>
    </w:p>
    <w:p w14:paraId="65790CDA" w14:textId="6DF41DDF" w:rsidR="003660C5" w:rsidRPr="00A4623B" w:rsidRDefault="003660C5" w:rsidP="00A4623B">
      <w:pPr>
        <w:spacing w:after="0" w:line="276" w:lineRule="auto"/>
        <w:rPr>
          <w:rFonts w:ascii="Verdana" w:hAnsi="Verdana"/>
          <w:sz w:val="20"/>
          <w:szCs w:val="20"/>
        </w:rPr>
      </w:pPr>
      <w:r>
        <w:rPr>
          <w:rFonts w:ascii="Verdana" w:hAnsi="Verdana"/>
          <w:sz w:val="20"/>
        </w:rPr>
        <w:t xml:space="preserve">Μετά από πρόταση του Φλαμανδού υπουργού Βρυξελλών, Νεολαίας, Μέσων Ενημέρωσης και Καταπολέμησης της Φτώχειας, </w:t>
      </w:r>
    </w:p>
    <w:p w14:paraId="6FEEE874" w14:textId="5E08E43C" w:rsidR="003660C5" w:rsidRPr="00A4623B" w:rsidRDefault="003660C5" w:rsidP="00A4623B">
      <w:pPr>
        <w:spacing w:after="0" w:line="276" w:lineRule="auto"/>
        <w:rPr>
          <w:rFonts w:ascii="Verdana" w:hAnsi="Verdana"/>
          <w:sz w:val="20"/>
          <w:szCs w:val="20"/>
          <w:lang w:eastAsia="nl-BE"/>
        </w:rPr>
      </w:pPr>
    </w:p>
    <w:p w14:paraId="3B589224" w14:textId="362578E5" w:rsidR="003660C5" w:rsidRDefault="003660C5" w:rsidP="00A4623B">
      <w:pPr>
        <w:spacing w:after="0" w:line="276" w:lineRule="auto"/>
        <w:rPr>
          <w:rFonts w:ascii="Verdana" w:hAnsi="Verdana"/>
          <w:sz w:val="20"/>
          <w:szCs w:val="20"/>
        </w:rPr>
      </w:pPr>
      <w:r>
        <w:rPr>
          <w:rFonts w:ascii="Verdana" w:hAnsi="Verdana"/>
          <w:sz w:val="20"/>
        </w:rPr>
        <w:t>κατόπιν διαβούλευσης,</w:t>
      </w:r>
    </w:p>
    <w:p w14:paraId="0FBF66A8" w14:textId="77777777" w:rsidR="00A4623B" w:rsidRPr="00A4623B" w:rsidRDefault="00A4623B" w:rsidP="00A4623B">
      <w:pPr>
        <w:spacing w:after="0" w:line="276" w:lineRule="auto"/>
        <w:rPr>
          <w:rFonts w:ascii="Verdana" w:hAnsi="Verdana"/>
          <w:sz w:val="20"/>
          <w:szCs w:val="20"/>
          <w:lang w:eastAsia="nl-BE"/>
        </w:rPr>
      </w:pPr>
    </w:p>
    <w:p w14:paraId="56FE4933" w14:textId="77777777" w:rsidR="00B5748B" w:rsidRPr="00A4623B" w:rsidRDefault="00B5748B" w:rsidP="00A4623B">
      <w:pPr>
        <w:spacing w:after="0" w:line="276" w:lineRule="auto"/>
        <w:rPr>
          <w:rFonts w:ascii="Verdana" w:hAnsi="Verdana"/>
          <w:sz w:val="20"/>
          <w:szCs w:val="20"/>
          <w:lang w:eastAsia="nl-BE"/>
        </w:rPr>
      </w:pPr>
    </w:p>
    <w:p w14:paraId="68350E71" w14:textId="2E7B461D" w:rsidR="008741FA" w:rsidRPr="00A4623B" w:rsidRDefault="008741FA" w:rsidP="00A4623B">
      <w:pPr>
        <w:spacing w:after="0" w:line="276" w:lineRule="auto"/>
        <w:jc w:val="center"/>
        <w:rPr>
          <w:rFonts w:ascii="Verdana" w:hAnsi="Verdana"/>
          <w:sz w:val="20"/>
          <w:szCs w:val="20"/>
        </w:rPr>
      </w:pPr>
      <w:r>
        <w:rPr>
          <w:rFonts w:ascii="Verdana" w:hAnsi="Verdana"/>
          <w:sz w:val="20"/>
        </w:rPr>
        <w:t>Η ΦΛΑΜΑΝΔΙΚΗ ΚΥΒΕΡΝΗΣΗ ΑΠΟΦΑΣΙΖΕΙ ΤΑ ΑΚΟΛΟΥΘΑ:</w:t>
      </w:r>
    </w:p>
    <w:p w14:paraId="2EB117C6" w14:textId="4DAE4BE9" w:rsidR="008741FA" w:rsidRPr="00A4623B" w:rsidRDefault="008741FA" w:rsidP="00A4623B">
      <w:pPr>
        <w:spacing w:after="0" w:line="276" w:lineRule="auto"/>
        <w:rPr>
          <w:rFonts w:ascii="Verdana" w:hAnsi="Verdana"/>
          <w:sz w:val="20"/>
          <w:szCs w:val="20"/>
          <w:lang w:eastAsia="nl-BE"/>
        </w:rPr>
      </w:pPr>
    </w:p>
    <w:p w14:paraId="5AE9E005" w14:textId="4F36F0D0" w:rsidR="008741FA" w:rsidRPr="00A4623B" w:rsidRDefault="008741FA" w:rsidP="00A4623B">
      <w:pPr>
        <w:spacing w:after="0" w:line="276" w:lineRule="auto"/>
        <w:rPr>
          <w:rFonts w:ascii="Verdana" w:hAnsi="Verdana"/>
          <w:sz w:val="20"/>
          <w:szCs w:val="20"/>
          <w:lang w:eastAsia="nl-BE"/>
        </w:rPr>
      </w:pPr>
    </w:p>
    <w:p w14:paraId="1FA255A5" w14:textId="64B94D0E" w:rsidR="008741FA" w:rsidRPr="00A4623B" w:rsidRDefault="008741FA" w:rsidP="00A4623B">
      <w:pPr>
        <w:spacing w:after="0" w:line="276" w:lineRule="auto"/>
        <w:rPr>
          <w:rFonts w:ascii="Verdana" w:hAnsi="Verdana"/>
          <w:sz w:val="20"/>
          <w:szCs w:val="20"/>
        </w:rPr>
      </w:pPr>
      <w:r>
        <w:rPr>
          <w:rFonts w:ascii="Verdana" w:hAnsi="Verdana"/>
          <w:sz w:val="20"/>
        </w:rPr>
        <w:t xml:space="preserve">Ο Φλαμανδός υπουργός Βρυξελλών, Νεολαίας, Μέσων Ενημέρωσης και Καταπολέμησης της Φτώχειας είναι υπεύθυνος, εξ ονόματος της Φλαμανδικής Κυβέρνησης, για την υποβολή στο Φλαμανδικό Κοινοβούλιο του σχεδίου διατάγματος, του οποίου το κείμενο διατυπώνεται ως εξής: </w:t>
      </w:r>
    </w:p>
    <w:p w14:paraId="31BC656C" w14:textId="0EA9B09B" w:rsidR="008741FA" w:rsidRPr="00A4623B" w:rsidRDefault="008741FA" w:rsidP="00A4623B">
      <w:pPr>
        <w:spacing w:after="0" w:line="276" w:lineRule="auto"/>
        <w:rPr>
          <w:rFonts w:ascii="Verdana" w:hAnsi="Verdana"/>
          <w:sz w:val="20"/>
          <w:szCs w:val="20"/>
          <w:lang w:eastAsia="nl-BE"/>
        </w:rPr>
      </w:pPr>
    </w:p>
    <w:p w14:paraId="238BA8D8" w14:textId="30EE4ED3" w:rsidR="008741FA" w:rsidRPr="00A4623B" w:rsidRDefault="008741FA" w:rsidP="00A4623B">
      <w:pPr>
        <w:spacing w:after="0" w:line="276" w:lineRule="auto"/>
        <w:rPr>
          <w:rFonts w:ascii="Verdana" w:hAnsi="Verdana"/>
          <w:sz w:val="20"/>
          <w:szCs w:val="20"/>
        </w:rPr>
      </w:pPr>
      <w:r>
        <w:rPr>
          <w:rFonts w:ascii="Verdana" w:hAnsi="Verdana"/>
          <w:sz w:val="20"/>
        </w:rPr>
        <w:t>Κεφάλαιο 1. Προκαταρκτικές διατάξεις</w:t>
      </w:r>
    </w:p>
    <w:p w14:paraId="3FD91A52" w14:textId="06FEC084" w:rsidR="008741FA" w:rsidRPr="00A4623B" w:rsidRDefault="008741FA" w:rsidP="00A4623B">
      <w:pPr>
        <w:spacing w:after="0" w:line="276" w:lineRule="auto"/>
        <w:rPr>
          <w:rFonts w:ascii="Verdana" w:hAnsi="Verdana"/>
          <w:sz w:val="20"/>
          <w:szCs w:val="20"/>
          <w:lang w:eastAsia="nl-BE"/>
        </w:rPr>
      </w:pPr>
    </w:p>
    <w:p w14:paraId="73F8B25D" w14:textId="2793AC6D" w:rsidR="00BA52D9" w:rsidRPr="00727E4D" w:rsidRDefault="008741FA" w:rsidP="00C63C3F">
      <w:pPr>
        <w:spacing w:after="0" w:line="276" w:lineRule="auto"/>
        <w:rPr>
          <w:rFonts w:ascii="Verdana" w:eastAsia="Times New Roman" w:hAnsi="Verdana" w:cs="Segoe UI"/>
          <w:sz w:val="20"/>
          <w:szCs w:val="20"/>
        </w:rPr>
      </w:pPr>
      <w:r>
        <w:rPr>
          <w:rFonts w:ascii="Verdana" w:hAnsi="Verdana"/>
          <w:b/>
          <w:sz w:val="20"/>
        </w:rPr>
        <w:t>Άρθρο 1.</w:t>
      </w:r>
      <w:r>
        <w:rPr>
          <w:rFonts w:ascii="Verdana" w:hAnsi="Verdana"/>
          <w:sz w:val="20"/>
        </w:rPr>
        <w:t xml:space="preserve"> Το παρόν διάταγμα ρυθμίζει ένα κοινοτικό ζήτημα.</w:t>
      </w:r>
    </w:p>
    <w:p w14:paraId="4ABF8F80" w14:textId="77777777" w:rsidR="001E0C75" w:rsidRPr="00A4623B" w:rsidRDefault="001E0C75" w:rsidP="00A4623B">
      <w:pPr>
        <w:spacing w:after="0" w:line="276" w:lineRule="auto"/>
        <w:rPr>
          <w:rFonts w:ascii="Verdana" w:hAnsi="Verdana"/>
          <w:sz w:val="20"/>
          <w:szCs w:val="20"/>
          <w:lang w:eastAsia="nl-BE"/>
        </w:rPr>
      </w:pPr>
    </w:p>
    <w:p w14:paraId="7CA35E56" w14:textId="0028DC00" w:rsidR="008741FA" w:rsidRPr="00A4623B" w:rsidRDefault="008741FA" w:rsidP="00A4623B">
      <w:pPr>
        <w:spacing w:after="0" w:line="276" w:lineRule="auto"/>
        <w:rPr>
          <w:rFonts w:ascii="Verdana" w:hAnsi="Verdana"/>
          <w:sz w:val="20"/>
          <w:szCs w:val="20"/>
        </w:rPr>
      </w:pPr>
      <w:r>
        <w:rPr>
          <w:rFonts w:ascii="Verdana" w:hAnsi="Verdana"/>
          <w:sz w:val="20"/>
        </w:rPr>
        <w:t xml:space="preserve">Κεφάλαιο 2. Τροποποιήσεις του διατάγματος της 27ης Μαρτίου 2009 σχετικά με τη ραδιοφωνία και την τηλεόραση </w:t>
      </w:r>
    </w:p>
    <w:p w14:paraId="22671031" w14:textId="21D564D9" w:rsidR="008741FA" w:rsidRPr="00A4623B" w:rsidRDefault="008741FA" w:rsidP="00727E4D">
      <w:pPr>
        <w:spacing w:after="0" w:line="276" w:lineRule="auto"/>
        <w:rPr>
          <w:rFonts w:ascii="Verdana" w:hAnsi="Verdana"/>
          <w:sz w:val="20"/>
          <w:szCs w:val="20"/>
          <w:lang w:eastAsia="nl-BE"/>
        </w:rPr>
      </w:pPr>
    </w:p>
    <w:p w14:paraId="314F5062" w14:textId="77777777" w:rsidR="00EF09B1" w:rsidRDefault="008741FA" w:rsidP="00A4623B">
      <w:pPr>
        <w:spacing w:after="0" w:line="276" w:lineRule="auto"/>
        <w:rPr>
          <w:rFonts w:ascii="Verdana" w:hAnsi="Verdana"/>
          <w:sz w:val="20"/>
          <w:szCs w:val="20"/>
        </w:rPr>
      </w:pPr>
      <w:r>
        <w:rPr>
          <w:rFonts w:ascii="Verdana" w:hAnsi="Verdana"/>
          <w:b/>
          <w:sz w:val="20"/>
        </w:rPr>
        <w:t>Άρθρο 2.</w:t>
      </w:r>
      <w:r>
        <w:rPr>
          <w:rFonts w:ascii="Verdana" w:hAnsi="Verdana"/>
          <w:sz w:val="20"/>
        </w:rPr>
        <w:t xml:space="preserve"> Το άρθρο 2 του διατάγματος της 27ης Μαρτίου 2009 για τη ραδιοφωνία και την τηλεόραση, όπως τροποποιήθηκε τελευταία με το διάταγμα της 2ας Ιουλίου 2021, επιφέρει τις ακόλουθες τροποποιήσεις:</w:t>
      </w:r>
    </w:p>
    <w:p w14:paraId="7F34DC72" w14:textId="77777777" w:rsidR="00EF09B1" w:rsidRDefault="00EF09B1" w:rsidP="00A4623B">
      <w:pPr>
        <w:spacing w:after="0" w:line="276" w:lineRule="auto"/>
        <w:rPr>
          <w:rFonts w:ascii="Verdana" w:hAnsi="Verdana"/>
          <w:sz w:val="20"/>
          <w:szCs w:val="20"/>
          <w:lang w:eastAsia="nl-BE"/>
        </w:rPr>
      </w:pPr>
    </w:p>
    <w:p w14:paraId="442E2387" w14:textId="25038308" w:rsidR="00A32F9A" w:rsidRPr="005E7F6C" w:rsidRDefault="00EF09B1" w:rsidP="00A4623B">
      <w:pPr>
        <w:spacing w:after="0" w:line="276" w:lineRule="auto"/>
        <w:rPr>
          <w:rFonts w:ascii="Verdana" w:hAnsi="Verdana"/>
          <w:sz w:val="20"/>
          <w:szCs w:val="20"/>
        </w:rPr>
      </w:pPr>
      <w:r>
        <w:rPr>
          <w:rFonts w:ascii="Verdana" w:hAnsi="Verdana"/>
          <w:sz w:val="20"/>
        </w:rPr>
        <w:t>1° το σημείο 49° αντικαθίσταται από το ακόλουθο κείμενο:</w:t>
      </w:r>
    </w:p>
    <w:p w14:paraId="0D4A0F6D" w14:textId="6D3E7840" w:rsidR="00D859FB" w:rsidRPr="00A4623B" w:rsidRDefault="00D859FB" w:rsidP="00A4623B">
      <w:pPr>
        <w:spacing w:after="0" w:line="276" w:lineRule="auto"/>
        <w:rPr>
          <w:rFonts w:ascii="Verdana" w:hAnsi="Verdana"/>
          <w:sz w:val="20"/>
          <w:szCs w:val="20"/>
          <w:lang w:eastAsia="nl-BE"/>
        </w:rPr>
      </w:pPr>
    </w:p>
    <w:p w14:paraId="447FA352" w14:textId="78073E9A" w:rsidR="00A4623B" w:rsidRPr="002850D9" w:rsidRDefault="00926DDE" w:rsidP="00A4623B">
      <w:pPr>
        <w:spacing w:after="0" w:line="276" w:lineRule="auto"/>
        <w:rPr>
          <w:rFonts w:ascii="Verdana" w:hAnsi="Verdana"/>
          <w:sz w:val="20"/>
          <w:szCs w:val="20"/>
        </w:rPr>
      </w:pPr>
      <w:r>
        <w:rPr>
          <w:rFonts w:ascii="Verdana" w:hAnsi="Verdana"/>
          <w:sz w:val="20"/>
        </w:rPr>
        <w:t>«49° ανεξάρτητος παραγωγός: ένας από τους ακόλουθους παραγωγούς:</w:t>
      </w:r>
    </w:p>
    <w:p w14:paraId="00242F1B" w14:textId="52F3036D" w:rsidR="00B83DBC" w:rsidRPr="002850D9" w:rsidRDefault="00B83DBC" w:rsidP="00727E4D">
      <w:pPr>
        <w:pStyle w:val="ListParagraph"/>
        <w:numPr>
          <w:ilvl w:val="0"/>
          <w:numId w:val="37"/>
        </w:numPr>
        <w:spacing w:after="0" w:line="276" w:lineRule="auto"/>
        <w:ind w:hanging="720"/>
        <w:rPr>
          <w:rFonts w:ascii="Verdana" w:hAnsi="Verdana"/>
          <w:sz w:val="20"/>
          <w:szCs w:val="20"/>
        </w:rPr>
      </w:pPr>
      <w:r>
        <w:rPr>
          <w:rFonts w:ascii="Verdana" w:hAnsi="Verdana"/>
          <w:sz w:val="20"/>
        </w:rPr>
        <w:t>παραγωγός που πληροί όλες τις ακόλουθες προϋποθέσεις:</w:t>
      </w:r>
    </w:p>
    <w:p w14:paraId="52C5339F" w14:textId="7F011CCA" w:rsidR="00B83DBC" w:rsidRPr="002850D9" w:rsidRDefault="00520EB6" w:rsidP="00EE5FAF">
      <w:pPr>
        <w:spacing w:after="0" w:line="276" w:lineRule="auto"/>
        <w:ind w:left="1416" w:hanging="708"/>
        <w:rPr>
          <w:rFonts w:ascii="Verdana" w:hAnsi="Verdana"/>
          <w:sz w:val="20"/>
          <w:szCs w:val="20"/>
        </w:rPr>
      </w:pPr>
      <w:r>
        <w:rPr>
          <w:rFonts w:ascii="Verdana" w:hAnsi="Verdana"/>
          <w:sz w:val="20"/>
        </w:rPr>
        <w:t>1)</w:t>
      </w:r>
      <w:r>
        <w:rPr>
          <w:rFonts w:ascii="Verdana" w:hAnsi="Verdana"/>
          <w:sz w:val="20"/>
        </w:rPr>
        <w:tab/>
        <w:t>η νομική προσωπικότητα του παραγωγού διακρίνεται από εκείνη του τηλεοπτικού οργανισμού·</w:t>
      </w:r>
    </w:p>
    <w:p w14:paraId="7CCE7A87" w14:textId="68BA7B8C" w:rsidR="000D7E77" w:rsidRPr="002850D9" w:rsidRDefault="00520EB6" w:rsidP="003B7FF5">
      <w:pPr>
        <w:spacing w:after="0" w:line="276" w:lineRule="auto"/>
        <w:ind w:left="1418" w:hanging="709"/>
        <w:rPr>
          <w:rFonts w:ascii="Verdana" w:hAnsi="Verdana"/>
          <w:sz w:val="20"/>
          <w:szCs w:val="20"/>
        </w:rPr>
      </w:pPr>
      <w:r>
        <w:rPr>
          <w:rFonts w:ascii="Verdana" w:hAnsi="Verdana"/>
          <w:sz w:val="20"/>
        </w:rPr>
        <w:t>2)</w:t>
      </w:r>
      <w:r>
        <w:rPr>
          <w:rFonts w:ascii="Verdana" w:hAnsi="Verdana"/>
          <w:sz w:val="20"/>
        </w:rPr>
        <w:tab/>
        <w:t>ο παραγωγός δεν συνδέεται, όπως αναφέρεται στο άρθρο 1:20 του κώδικα εταιρειών και ενώσεων, με ραδιοτηλεοπτικό οργανισμό·</w:t>
      </w:r>
    </w:p>
    <w:p w14:paraId="095B70B6" w14:textId="67D64E7F" w:rsidR="00B83DBC" w:rsidRPr="002850D9" w:rsidRDefault="00520EB6" w:rsidP="00AE50AC">
      <w:pPr>
        <w:spacing w:after="0" w:line="276" w:lineRule="auto"/>
        <w:ind w:left="1418" w:hanging="709"/>
        <w:rPr>
          <w:rFonts w:ascii="Verdana" w:hAnsi="Verdana"/>
          <w:sz w:val="20"/>
          <w:szCs w:val="20"/>
        </w:rPr>
      </w:pPr>
      <w:r>
        <w:rPr>
          <w:rFonts w:ascii="Verdana" w:hAnsi="Verdana"/>
          <w:sz w:val="20"/>
        </w:rPr>
        <w:t>3)</w:t>
      </w:r>
      <w:r>
        <w:rPr>
          <w:rFonts w:ascii="Verdana" w:hAnsi="Verdana"/>
          <w:sz w:val="20"/>
        </w:rPr>
        <w:tab/>
        <w:t>ο παραγωγός δεν κατέχει, άμεσα ή έμμεσα, περισσότερο από το 25 % των δικαιωμάτων ψήφου ή των δικαιωμάτων ιδιοκτησίας ενός τηλεοπτικού οργανισμού·</w:t>
      </w:r>
    </w:p>
    <w:p w14:paraId="45F4ACEB" w14:textId="0D55067C" w:rsidR="00F84597" w:rsidRPr="002850D9" w:rsidRDefault="00520EB6" w:rsidP="00AE50AC">
      <w:pPr>
        <w:spacing w:after="0" w:line="276" w:lineRule="auto"/>
        <w:ind w:left="1418" w:hanging="709"/>
        <w:rPr>
          <w:rFonts w:ascii="Verdana" w:hAnsi="Verdana"/>
          <w:sz w:val="20"/>
          <w:szCs w:val="20"/>
        </w:rPr>
      </w:pPr>
      <w:r>
        <w:rPr>
          <w:rFonts w:ascii="Verdana" w:hAnsi="Verdana"/>
          <w:sz w:val="20"/>
        </w:rPr>
        <w:lastRenderedPageBreak/>
        <w:t>4)</w:t>
      </w:r>
      <w:r>
        <w:rPr>
          <w:rFonts w:ascii="Verdana" w:hAnsi="Verdana"/>
          <w:sz w:val="20"/>
        </w:rPr>
        <w:tab/>
        <w:t>το 25 % κατ’ ανώτατο όριο των δικαιωμάτων ψήφου ή των δικαιωμάτων ιδιοκτησίας του παραγωγού κατέχονται άμεσα ή έμμεσα από τηλεοπτικό οργανισμό·</w:t>
      </w:r>
    </w:p>
    <w:p w14:paraId="0CE2CDF2" w14:textId="27E953EA" w:rsidR="00113753" w:rsidRPr="002850D9" w:rsidRDefault="00520EB6" w:rsidP="00AE50AC">
      <w:pPr>
        <w:spacing w:after="0" w:line="276" w:lineRule="auto"/>
        <w:ind w:left="1418" w:hanging="709"/>
        <w:rPr>
          <w:rFonts w:ascii="Verdana" w:hAnsi="Verdana"/>
          <w:sz w:val="20"/>
          <w:szCs w:val="20"/>
        </w:rPr>
      </w:pPr>
      <w:r>
        <w:rPr>
          <w:rFonts w:ascii="Verdana" w:hAnsi="Verdana"/>
          <w:sz w:val="20"/>
        </w:rPr>
        <w:t>5)</w:t>
      </w:r>
      <w:r>
        <w:rPr>
          <w:rFonts w:ascii="Verdana" w:hAnsi="Verdana"/>
          <w:sz w:val="20"/>
        </w:rPr>
        <w:tab/>
        <w:t>το 25 % κατ’ ανώτατο όριο των δικαιωμάτων ψήφου ή των δικαιωμάτων ιδιοκτησίας του παραγωγού κατέχονται άμεσα ή έμμεσα από εταιρεία που κατέχει, άμεσα ή έμμεσα, περισσότερο από το 25 % των δικαιωμάτων ψήφου ή των δικαιωμάτων ιδιοκτησίας ενός τηλεοπτικού οργανισμού·</w:t>
      </w:r>
    </w:p>
    <w:p w14:paraId="69E35C5D" w14:textId="578760E1" w:rsidR="004665DC" w:rsidRPr="002850D9" w:rsidRDefault="00A4623B" w:rsidP="00D2093A">
      <w:pPr>
        <w:spacing w:after="0" w:line="276" w:lineRule="auto"/>
        <w:ind w:left="705" w:hanging="705"/>
        <w:rPr>
          <w:rFonts w:ascii="Verdana" w:hAnsi="Verdana"/>
          <w:sz w:val="20"/>
          <w:szCs w:val="20"/>
        </w:rPr>
      </w:pPr>
      <w:r>
        <w:rPr>
          <w:rFonts w:ascii="Verdana" w:hAnsi="Verdana"/>
          <w:sz w:val="20"/>
        </w:rPr>
        <w:t>β)</w:t>
      </w:r>
      <w:r>
        <w:rPr>
          <w:rFonts w:ascii="Verdana" w:hAnsi="Verdana"/>
          <w:sz w:val="20"/>
        </w:rPr>
        <w:tab/>
      </w:r>
      <w:bookmarkStart w:id="2" w:name="_Hlk121909145"/>
      <w:r>
        <w:rPr>
          <w:rFonts w:ascii="Verdana" w:hAnsi="Verdana"/>
          <w:sz w:val="20"/>
        </w:rPr>
        <w:t>παραγωγός ο οποίος είναι εξαρτώμενος σύμφωνα με το στοιχείο α), σημεία 2, 3, 4 ή 5, αλλά πληροί οποιαδήποτε από τις ακόλουθες προϋποθέσεις:</w:t>
      </w:r>
    </w:p>
    <w:p w14:paraId="3E38A39C" w14:textId="62A0DED5" w:rsidR="00CC71D6" w:rsidRPr="002850D9" w:rsidRDefault="003819E8" w:rsidP="00D2093A">
      <w:pPr>
        <w:pStyle w:val="ListParagraph"/>
        <w:numPr>
          <w:ilvl w:val="0"/>
          <w:numId w:val="38"/>
        </w:numPr>
        <w:spacing w:after="0" w:line="276" w:lineRule="auto"/>
        <w:ind w:left="1418" w:hanging="709"/>
        <w:rPr>
          <w:rFonts w:ascii="Verdana" w:hAnsi="Verdana"/>
          <w:sz w:val="20"/>
          <w:szCs w:val="20"/>
        </w:rPr>
      </w:pPr>
      <w:bookmarkStart w:id="3" w:name="_Hlk122424780"/>
      <w:bookmarkEnd w:id="2"/>
      <w:r>
        <w:rPr>
          <w:rFonts w:ascii="Verdana" w:hAnsi="Verdana"/>
          <w:sz w:val="20"/>
        </w:rPr>
        <w:t>τα αριθμητικά στοιχεία στα οποία βασίζονται οι τρεις τελευταίοι εγκεκριμένοι ετήσιοι λογαριασμοί δείχνουν ότι ο παραγωγός είχε μέσο ετήσιο κύκλο εργασιών από οπτικοακουστικά έργα του οποίου ποσοστό μικρότερο του 25 % πραγματοποιήθηκε άμεσα ή έμμεσα από τους τηλεοπτικούς οργανισμούς από τους οποίους εξαρτάται ο εν λόγω παραγωγός</w:t>
      </w:r>
      <w:r>
        <w:t xml:space="preserve">. </w:t>
      </w:r>
    </w:p>
    <w:p w14:paraId="6D6408B5" w14:textId="6267DC0F" w:rsidR="00B9544C" w:rsidRPr="002850D9" w:rsidRDefault="00B9544C" w:rsidP="00B9544C">
      <w:pPr>
        <w:spacing w:after="0" w:line="276" w:lineRule="auto"/>
        <w:rPr>
          <w:rFonts w:ascii="Verdana" w:hAnsi="Verdana"/>
          <w:sz w:val="20"/>
          <w:szCs w:val="20"/>
          <w:lang w:eastAsia="nl-BE"/>
        </w:rPr>
      </w:pPr>
    </w:p>
    <w:p w14:paraId="45721EFD" w14:textId="50916EE4" w:rsidR="00B9544C" w:rsidRPr="002850D9" w:rsidRDefault="00B9544C" w:rsidP="00B9544C">
      <w:pPr>
        <w:spacing w:after="0" w:line="276" w:lineRule="auto"/>
        <w:ind w:left="1416"/>
        <w:rPr>
          <w:rFonts w:ascii="Verdana" w:hAnsi="Verdana"/>
          <w:sz w:val="20"/>
          <w:szCs w:val="20"/>
        </w:rPr>
      </w:pPr>
      <w:r>
        <w:rPr>
          <w:rFonts w:ascii="Verdana" w:hAnsi="Verdana"/>
          <w:sz w:val="20"/>
        </w:rPr>
        <w:t>Για τον παραγωγό που δεν διαθέτει ακόμη τρεις εγκεκριμένους ετήσιους λογαριασμούς, ο μέσος ετήσιος κύκλος εργασιών αξιολογείται με βάση καλόπιστη εκτίμηση·</w:t>
      </w:r>
    </w:p>
    <w:p w14:paraId="2E653041" w14:textId="77777777" w:rsidR="00731A40" w:rsidRPr="002850D9" w:rsidRDefault="00731A40" w:rsidP="00B9544C">
      <w:pPr>
        <w:spacing w:after="0" w:line="276" w:lineRule="auto"/>
        <w:ind w:left="1416"/>
        <w:rPr>
          <w:rFonts w:ascii="Verdana" w:hAnsi="Verdana"/>
          <w:sz w:val="20"/>
          <w:szCs w:val="20"/>
          <w:lang w:eastAsia="nl-BE"/>
        </w:rPr>
      </w:pPr>
    </w:p>
    <w:p w14:paraId="42C1BC77" w14:textId="5538E8D7" w:rsidR="0079324F" w:rsidRPr="002850D9" w:rsidRDefault="00A4623B" w:rsidP="00A4623B">
      <w:pPr>
        <w:pStyle w:val="ListParagraph"/>
        <w:numPr>
          <w:ilvl w:val="0"/>
          <w:numId w:val="38"/>
        </w:numPr>
        <w:spacing w:after="0" w:line="276" w:lineRule="auto"/>
        <w:ind w:left="1418" w:hanging="709"/>
        <w:rPr>
          <w:rFonts w:ascii="Verdana" w:hAnsi="Verdana"/>
          <w:sz w:val="20"/>
          <w:szCs w:val="20"/>
        </w:rPr>
      </w:pPr>
      <w:r>
        <w:rPr>
          <w:rFonts w:ascii="Verdana" w:hAnsi="Verdana"/>
          <w:sz w:val="20"/>
        </w:rPr>
        <w:t xml:space="preserve">ο τηλεοπτικός οργανισμός από τον οποίο εξαρτάται ο παραγωγός έχει μόνο περιορισμένο αποδεδειγμένο μέσο ετήσιο κύκλο εργασιών, όπως φαίνεται στα αριθμητικά στοιχεία στα οποία βασίζονται οι τρεις τελευταίοι εγκεκριμένοι ετήσιοι λογαριασμοί, δηλαδή κατ’ ανώτατο όριο 10 εκατ. EUR. Το εν λόγω εισόδημα, χωρίς ΦΠΑ, νοείται ότι αποκτήθηκε στο πλαίσιο: </w:t>
      </w:r>
    </w:p>
    <w:p w14:paraId="06A1CE8F" w14:textId="1399DE87" w:rsidR="0079324F" w:rsidRPr="002850D9" w:rsidRDefault="0079324F" w:rsidP="0079324F">
      <w:pPr>
        <w:pStyle w:val="ListParagraph"/>
        <w:spacing w:after="0" w:line="276" w:lineRule="auto"/>
        <w:ind w:left="1418"/>
        <w:rPr>
          <w:rFonts w:ascii="Verdana" w:hAnsi="Verdana"/>
          <w:sz w:val="20"/>
          <w:szCs w:val="20"/>
        </w:rPr>
      </w:pPr>
      <w:r>
        <w:rPr>
          <w:rFonts w:ascii="Verdana" w:hAnsi="Verdana"/>
          <w:sz w:val="20"/>
        </w:rPr>
        <w:t>i)</w:t>
      </w:r>
      <w:r>
        <w:rPr>
          <w:rFonts w:ascii="Verdana" w:hAnsi="Verdana"/>
          <w:sz w:val="20"/>
        </w:rPr>
        <w:tab/>
        <w:t>πληρωμής από τον καταναλωτή</w:t>
      </w:r>
    </w:p>
    <w:p w14:paraId="5377962C" w14:textId="79E0217E" w:rsidR="0079324F" w:rsidRPr="002850D9" w:rsidRDefault="0079324F" w:rsidP="00210E3B">
      <w:pPr>
        <w:pStyle w:val="ListParagraph"/>
        <w:spacing w:after="0" w:line="276" w:lineRule="auto"/>
        <w:ind w:left="2123" w:hanging="705"/>
        <w:rPr>
          <w:rFonts w:ascii="Verdana" w:hAnsi="Verdana"/>
          <w:sz w:val="20"/>
          <w:szCs w:val="20"/>
        </w:rPr>
      </w:pPr>
      <w:r>
        <w:rPr>
          <w:rFonts w:ascii="Verdana" w:hAnsi="Verdana"/>
          <w:sz w:val="20"/>
        </w:rPr>
        <w:t>ii)</w:t>
      </w:r>
      <w:r>
        <w:rPr>
          <w:rFonts w:ascii="Verdana" w:hAnsi="Verdana"/>
          <w:sz w:val="20"/>
        </w:rPr>
        <w:tab/>
        <w:t>συμφωνιών μεταξύ επιχειρήσεων σχετικά με την εκμετάλλευση και/ή τη διανομή οπτικοακουστικού περιεχομένου</w:t>
      </w:r>
    </w:p>
    <w:p w14:paraId="549CE3EB" w14:textId="7933722F" w:rsidR="0079324F" w:rsidRPr="002850D9" w:rsidRDefault="0079324F" w:rsidP="0079324F">
      <w:pPr>
        <w:pStyle w:val="ListParagraph"/>
        <w:spacing w:after="0" w:line="276" w:lineRule="auto"/>
        <w:ind w:left="1418"/>
        <w:rPr>
          <w:rFonts w:ascii="Verdana" w:hAnsi="Verdana"/>
          <w:sz w:val="20"/>
          <w:szCs w:val="20"/>
        </w:rPr>
      </w:pPr>
      <w:r>
        <w:rPr>
          <w:rFonts w:ascii="Verdana" w:hAnsi="Verdana"/>
          <w:sz w:val="20"/>
        </w:rPr>
        <w:t>iii)</w:t>
      </w:r>
      <w:r>
        <w:rPr>
          <w:rFonts w:ascii="Verdana" w:hAnsi="Verdana"/>
          <w:sz w:val="20"/>
        </w:rPr>
        <w:tab/>
        <w:t>αξιοποίησης δεδομένων</w:t>
      </w:r>
    </w:p>
    <w:p w14:paraId="1BCA23B8" w14:textId="12C6864D" w:rsidR="00CC71D6" w:rsidRPr="002850D9" w:rsidRDefault="0079324F" w:rsidP="00210E3B">
      <w:pPr>
        <w:pStyle w:val="ListParagraph"/>
        <w:spacing w:after="0" w:line="276" w:lineRule="auto"/>
        <w:ind w:left="1418"/>
        <w:rPr>
          <w:rFonts w:ascii="Verdana" w:hAnsi="Verdana"/>
          <w:sz w:val="20"/>
          <w:szCs w:val="20"/>
        </w:rPr>
      </w:pPr>
      <w:r>
        <w:rPr>
          <w:rFonts w:ascii="Verdana" w:hAnsi="Verdana"/>
          <w:sz w:val="20"/>
        </w:rPr>
        <w:t>iv)</w:t>
      </w:r>
      <w:r>
        <w:rPr>
          <w:rFonts w:ascii="Verdana" w:hAnsi="Verdana"/>
          <w:sz w:val="20"/>
        </w:rPr>
        <w:tab/>
        <w:t>οπτικοακουστικών εμπορικών ανακοινώσεων.».</w:t>
      </w:r>
    </w:p>
    <w:p w14:paraId="651AFAE2" w14:textId="663F11CD" w:rsidR="00EF09B1" w:rsidRPr="002850D9" w:rsidRDefault="00EF09B1" w:rsidP="00210E3B">
      <w:pPr>
        <w:pStyle w:val="ListParagraph"/>
        <w:spacing w:after="0" w:line="276" w:lineRule="auto"/>
        <w:ind w:left="1418"/>
        <w:rPr>
          <w:rFonts w:ascii="Verdana" w:hAnsi="Verdana"/>
          <w:sz w:val="20"/>
          <w:szCs w:val="20"/>
          <w:lang w:eastAsia="nl-BE"/>
        </w:rPr>
      </w:pPr>
    </w:p>
    <w:p w14:paraId="1C9AC037" w14:textId="108D5E6D" w:rsidR="00780BDC" w:rsidRDefault="00780BDC" w:rsidP="00210E3B">
      <w:pPr>
        <w:pStyle w:val="ListParagraph"/>
        <w:spacing w:after="0" w:line="276" w:lineRule="auto"/>
        <w:ind w:left="1418"/>
        <w:rPr>
          <w:rFonts w:ascii="Verdana" w:hAnsi="Verdana"/>
          <w:sz w:val="20"/>
          <w:szCs w:val="20"/>
        </w:rPr>
      </w:pPr>
      <w:r>
        <w:rPr>
          <w:rFonts w:ascii="Verdana" w:hAnsi="Verdana"/>
          <w:sz w:val="20"/>
        </w:rPr>
        <w:t>Για τον τηλεοπτικό οργανισμό που δεν διαθέτει ακόμη τρεις εγκεκριμένους ετήσιους λογαριασμούς, ο μέσος ετήσιος κύκλος εργασιών εκτιμάται με βάση καλόπιστη εκτίμηση.</w:t>
      </w:r>
    </w:p>
    <w:p w14:paraId="18134841" w14:textId="77777777" w:rsidR="00655ECC" w:rsidRDefault="00655ECC" w:rsidP="00210E3B">
      <w:pPr>
        <w:pStyle w:val="ListParagraph"/>
        <w:spacing w:after="0" w:line="276" w:lineRule="auto"/>
        <w:ind w:left="1418"/>
        <w:rPr>
          <w:rFonts w:ascii="Verdana" w:hAnsi="Verdana"/>
          <w:sz w:val="20"/>
          <w:szCs w:val="20"/>
          <w:lang w:eastAsia="nl-BE"/>
        </w:rPr>
      </w:pPr>
    </w:p>
    <w:p w14:paraId="39A43946" w14:textId="7F9C7D0A" w:rsidR="00EF09B1" w:rsidRDefault="00EF09B1" w:rsidP="00547C86">
      <w:pPr>
        <w:pStyle w:val="ListParagraph"/>
        <w:spacing w:after="0" w:line="276" w:lineRule="auto"/>
        <w:ind w:left="0"/>
        <w:rPr>
          <w:rFonts w:ascii="Verdana" w:hAnsi="Verdana"/>
          <w:sz w:val="20"/>
          <w:szCs w:val="20"/>
        </w:rPr>
      </w:pPr>
      <w:r>
        <w:rPr>
          <w:rFonts w:ascii="Verdana" w:hAnsi="Verdana"/>
          <w:sz w:val="20"/>
        </w:rPr>
        <w:t>2° προστίθεται το ακόλουθο σημείο 45°/2:</w:t>
      </w:r>
    </w:p>
    <w:p w14:paraId="4365E9C8" w14:textId="5072D7A4" w:rsidR="00B036B3" w:rsidRDefault="00B036B3" w:rsidP="00547C86">
      <w:pPr>
        <w:pStyle w:val="ListParagraph"/>
        <w:spacing w:after="0" w:line="276" w:lineRule="auto"/>
        <w:ind w:left="0"/>
        <w:rPr>
          <w:rFonts w:ascii="Verdana" w:hAnsi="Verdana"/>
          <w:sz w:val="20"/>
          <w:szCs w:val="20"/>
          <w:lang w:eastAsia="nl-BE"/>
        </w:rPr>
      </w:pPr>
    </w:p>
    <w:p w14:paraId="60C79CA5" w14:textId="19C3380D" w:rsidR="00B036B3" w:rsidRDefault="00B036B3" w:rsidP="00CD059B">
      <w:pPr>
        <w:pStyle w:val="ListParagraph"/>
        <w:spacing w:after="0" w:line="276" w:lineRule="auto"/>
        <w:ind w:left="0"/>
        <w:rPr>
          <w:rFonts w:ascii="Verdana" w:hAnsi="Verdana"/>
          <w:sz w:val="20"/>
          <w:szCs w:val="20"/>
        </w:rPr>
      </w:pPr>
      <w:r>
        <w:rPr>
          <w:rFonts w:ascii="Verdana" w:hAnsi="Verdana"/>
          <w:sz w:val="20"/>
        </w:rPr>
        <w:t>«45°/2 Φλαμανδικό Ταμείο Οπτικοακουστικών Μέσων: Vlaams Audiovisueel Fonds vzw, που ιδρύθηκε με το διάταγμα της 13ης Απριλίου 1999 με το οποίο εξουσιοδοτήθηκε η φλαμανδική κυβέρνηση να προσχωρήσει και να συμμετάσχει στη σύσταση του μη κερδοσκοπικού Φλαμανδικού Ταμείου Οπτικοακουστικών Μέσων.»</w:t>
      </w:r>
    </w:p>
    <w:p w14:paraId="714A18DF" w14:textId="1F1BAE7B" w:rsidR="00CA0E9F" w:rsidRDefault="00CA0E9F" w:rsidP="00CD059B">
      <w:pPr>
        <w:pStyle w:val="ListParagraph"/>
        <w:spacing w:after="0" w:line="276" w:lineRule="auto"/>
        <w:ind w:left="0"/>
        <w:rPr>
          <w:rFonts w:ascii="Verdana" w:hAnsi="Verdana"/>
          <w:sz w:val="20"/>
          <w:szCs w:val="20"/>
          <w:lang w:eastAsia="nl-BE"/>
        </w:rPr>
      </w:pPr>
    </w:p>
    <w:p w14:paraId="04016952" w14:textId="37F1675C" w:rsidR="00CA0E9F" w:rsidRDefault="00CA0E9F" w:rsidP="00CD059B">
      <w:pPr>
        <w:pStyle w:val="ListParagraph"/>
        <w:spacing w:after="0" w:line="276" w:lineRule="auto"/>
        <w:ind w:left="0"/>
        <w:rPr>
          <w:rFonts w:ascii="Verdana" w:hAnsi="Verdana"/>
          <w:sz w:val="20"/>
          <w:szCs w:val="20"/>
        </w:rPr>
      </w:pPr>
      <w:r>
        <w:rPr>
          <w:rFonts w:ascii="Verdana" w:hAnsi="Verdana"/>
          <w:sz w:val="20"/>
        </w:rPr>
        <w:t>3° προστίθεται το σημείο 54 με το ακόλουθο κείμενο:</w:t>
      </w:r>
    </w:p>
    <w:p w14:paraId="4317092A" w14:textId="1C0AB34F" w:rsidR="00CA0E9F" w:rsidRDefault="00CA0E9F" w:rsidP="00CD059B">
      <w:pPr>
        <w:pStyle w:val="ListParagraph"/>
        <w:spacing w:after="0" w:line="276" w:lineRule="auto"/>
        <w:ind w:left="0"/>
        <w:rPr>
          <w:rFonts w:ascii="Verdana" w:hAnsi="Verdana"/>
          <w:sz w:val="20"/>
          <w:szCs w:val="20"/>
          <w:lang w:eastAsia="nl-BE"/>
        </w:rPr>
      </w:pPr>
    </w:p>
    <w:p w14:paraId="618D9764" w14:textId="1A87FAAB" w:rsidR="00CA0E9F" w:rsidRPr="009C0956" w:rsidRDefault="00CA0E9F" w:rsidP="00CD059B">
      <w:pPr>
        <w:pStyle w:val="ListParagraph"/>
        <w:spacing w:after="0" w:line="276" w:lineRule="auto"/>
        <w:ind w:left="0"/>
        <w:rPr>
          <w:rFonts w:ascii="Verdana" w:hAnsi="Verdana"/>
          <w:sz w:val="20"/>
          <w:szCs w:val="20"/>
        </w:rPr>
      </w:pPr>
      <w:r>
        <w:rPr>
          <w:rFonts w:ascii="Verdana" w:hAnsi="Verdana"/>
          <w:sz w:val="20"/>
        </w:rPr>
        <w:t xml:space="preserve">«54° οπτικοακουστικό έργο: ταινία κινουμένων σχεδίων, ντοκιμαντέρ ή μυθοπλασίας ή σειρά κινουμένων σχεδίων, ντοκιμαντέρ ή μυθοπλασίας.». </w:t>
      </w:r>
    </w:p>
    <w:bookmarkEnd w:id="3"/>
    <w:p w14:paraId="40939168" w14:textId="77777777" w:rsidR="0033369D" w:rsidRPr="00983785" w:rsidRDefault="0033369D" w:rsidP="00A4623B">
      <w:pPr>
        <w:spacing w:after="0" w:line="276" w:lineRule="auto"/>
        <w:rPr>
          <w:rFonts w:ascii="Verdana" w:hAnsi="Verdana"/>
          <w:sz w:val="20"/>
          <w:szCs w:val="20"/>
          <w:lang w:eastAsia="nl-BE"/>
        </w:rPr>
      </w:pPr>
    </w:p>
    <w:p w14:paraId="1898B8C8" w14:textId="2EF9A81F" w:rsidR="00FA65D9" w:rsidRDefault="00FA65D9" w:rsidP="00A4623B">
      <w:pPr>
        <w:spacing w:after="0" w:line="276" w:lineRule="auto"/>
        <w:rPr>
          <w:rFonts w:ascii="Verdana" w:hAnsi="Verdana"/>
          <w:sz w:val="20"/>
          <w:szCs w:val="20"/>
        </w:rPr>
      </w:pPr>
      <w:r>
        <w:rPr>
          <w:rFonts w:ascii="Verdana" w:hAnsi="Verdana"/>
          <w:b/>
          <w:sz w:val="20"/>
        </w:rPr>
        <w:lastRenderedPageBreak/>
        <w:t>Άρθρο 3.</w:t>
      </w:r>
      <w:r>
        <w:rPr>
          <w:rFonts w:ascii="Verdana" w:hAnsi="Verdana"/>
          <w:sz w:val="20"/>
        </w:rPr>
        <w:t xml:space="preserve"> Στο άρθρο 155 παράγραφος 1 του ίδιου διατάγματος, το κείμενο «παραγωγοί ανεξάρτητοι από τηλεοπτικούς οργανισμούς» αντικαθίσταται από το κείμενο «</w:t>
      </w:r>
      <w:bookmarkStart w:id="4" w:name="_Hlk101508750"/>
      <w:r>
        <w:rPr>
          <w:rFonts w:ascii="Verdana" w:hAnsi="Verdana"/>
          <w:sz w:val="20"/>
        </w:rPr>
        <w:t>από ανεξάρτητους παραγωγούς ή από παραγωγούς που δεν είναι ανεξάρτητοι παραγωγοί, όπως αναφέρεται στο άρθρο 2 σημείο 49°, αλλά είναι ανεξάρτητοι κατά την έννοια του άρθρου 2 σημείο 49° στοιχείο α) του τηλεοπτικού οργανισμού που μεταδίδει την παραγωγή</w:t>
      </w:r>
      <w:bookmarkEnd w:id="4"/>
      <w:r>
        <w:rPr>
          <w:rFonts w:ascii="Verdana" w:hAnsi="Verdana"/>
          <w:sz w:val="20"/>
        </w:rPr>
        <w:t>».</w:t>
      </w:r>
    </w:p>
    <w:p w14:paraId="3D320FB3" w14:textId="4491117B" w:rsidR="004925D6" w:rsidRPr="00322CCB" w:rsidRDefault="004925D6" w:rsidP="00A4623B">
      <w:pPr>
        <w:spacing w:after="0" w:line="276" w:lineRule="auto"/>
        <w:rPr>
          <w:rFonts w:ascii="Verdana" w:hAnsi="Verdana"/>
          <w:strike/>
          <w:sz w:val="20"/>
          <w:szCs w:val="20"/>
          <w:lang w:eastAsia="nl-BE"/>
        </w:rPr>
      </w:pPr>
    </w:p>
    <w:p w14:paraId="28C08AD2" w14:textId="3A8ADCDE" w:rsidR="009D2F72" w:rsidRDefault="009D2F72" w:rsidP="00A4623B">
      <w:pPr>
        <w:spacing w:after="0" w:line="276" w:lineRule="auto"/>
        <w:rPr>
          <w:rFonts w:ascii="Verdana" w:hAnsi="Verdana"/>
          <w:sz w:val="20"/>
          <w:szCs w:val="20"/>
        </w:rPr>
      </w:pPr>
      <w:r>
        <w:rPr>
          <w:rFonts w:ascii="Verdana" w:hAnsi="Verdana"/>
          <w:b/>
          <w:sz w:val="20"/>
        </w:rPr>
        <w:t>Άρθρο 4.</w:t>
      </w:r>
      <w:r>
        <w:rPr>
          <w:rFonts w:ascii="Verdana" w:hAnsi="Verdana"/>
          <w:sz w:val="20"/>
        </w:rPr>
        <w:t xml:space="preserve"> Στο άρθρο 157 του ίδιου διατάγματος, το οποίο αντικαταστάθηκε με το διάταγμα της 29ης Ιουνίου 2018 και τροποποιήθηκε με το διάταγμα της 22ας Μαρτίου 2019, επέρχονται οι ακόλουθες τροποποιήσεις:</w:t>
      </w:r>
    </w:p>
    <w:p w14:paraId="7C47FFC5" w14:textId="712C2193" w:rsidR="006C5CCF" w:rsidRDefault="006C5CCF" w:rsidP="00A4623B">
      <w:pPr>
        <w:spacing w:after="0" w:line="276" w:lineRule="auto"/>
        <w:rPr>
          <w:rFonts w:ascii="Verdana" w:hAnsi="Verdana"/>
          <w:sz w:val="20"/>
          <w:szCs w:val="20"/>
          <w:lang w:eastAsia="nl-BE"/>
        </w:rPr>
      </w:pPr>
    </w:p>
    <w:p w14:paraId="35302AFE" w14:textId="77777777" w:rsidR="006C5CCF" w:rsidRDefault="006C5CCF" w:rsidP="006C5CCF">
      <w:pPr>
        <w:spacing w:after="0" w:line="276" w:lineRule="auto"/>
        <w:rPr>
          <w:rFonts w:ascii="Verdana" w:hAnsi="Verdana"/>
          <w:sz w:val="20"/>
          <w:szCs w:val="20"/>
        </w:rPr>
      </w:pPr>
      <w:r>
        <w:rPr>
          <w:rFonts w:ascii="Verdana" w:hAnsi="Verdana"/>
          <w:sz w:val="20"/>
        </w:rPr>
        <w:t>1° Στο άρθρο 1 παράγραφος 1, το κείμενο «μη γραμμικοί ραδιοτηλεοπτικοί οργανισμοί» αντικαθίσταται από το κείμενο</w:t>
      </w:r>
      <w:bookmarkStart w:id="5" w:name="_Hlk124490913"/>
      <w:r>
        <w:rPr>
          <w:rFonts w:ascii="Verdana" w:hAnsi="Verdana"/>
          <w:sz w:val="20"/>
        </w:rPr>
        <w:t xml:space="preserve"> «τηλεοπτικοί οργανισμοί που προσφέρουν μη γραμμικές τηλεοπτικές υπηρεσίες»</w:t>
      </w:r>
      <w:bookmarkEnd w:id="5"/>
      <w:r>
        <w:rPr>
          <w:rFonts w:ascii="Verdana" w:hAnsi="Verdana"/>
          <w:sz w:val="20"/>
        </w:rPr>
        <w:t>.</w:t>
      </w:r>
    </w:p>
    <w:p w14:paraId="4510EBBA" w14:textId="77777777" w:rsidR="006C5CCF" w:rsidRPr="00A4623B" w:rsidRDefault="006C5CCF" w:rsidP="00A4623B">
      <w:pPr>
        <w:spacing w:after="0" w:line="276" w:lineRule="auto"/>
        <w:rPr>
          <w:rFonts w:ascii="Verdana" w:hAnsi="Verdana"/>
          <w:sz w:val="20"/>
          <w:szCs w:val="20"/>
          <w:lang w:eastAsia="nl-BE"/>
        </w:rPr>
      </w:pPr>
    </w:p>
    <w:p w14:paraId="26FBA17C" w14:textId="17E61F33" w:rsidR="00F66F59" w:rsidRPr="00983785" w:rsidRDefault="006C5CCF" w:rsidP="00A4623B">
      <w:pPr>
        <w:spacing w:after="0" w:line="276" w:lineRule="auto"/>
        <w:rPr>
          <w:rFonts w:ascii="Verdana" w:hAnsi="Verdana"/>
          <w:sz w:val="20"/>
          <w:szCs w:val="20"/>
        </w:rPr>
      </w:pPr>
      <w:r>
        <w:rPr>
          <w:rFonts w:ascii="Verdana" w:hAnsi="Verdana"/>
          <w:sz w:val="20"/>
        </w:rPr>
        <w:t>2° στο τμήμα 1 η παράγραφος 2 αντικαθίσταται από το ακόλουθο κείμενο:</w:t>
      </w:r>
    </w:p>
    <w:p w14:paraId="41A8CE90" w14:textId="04094761" w:rsidR="001D4E5F" w:rsidRPr="00983785" w:rsidRDefault="001D4E5F" w:rsidP="00A4623B">
      <w:pPr>
        <w:spacing w:after="0" w:line="276" w:lineRule="auto"/>
        <w:rPr>
          <w:rFonts w:ascii="Verdana" w:hAnsi="Verdana"/>
          <w:sz w:val="20"/>
          <w:szCs w:val="20"/>
          <w:lang w:eastAsia="nl-BE"/>
        </w:rPr>
      </w:pPr>
    </w:p>
    <w:p w14:paraId="3360DEFE" w14:textId="5C4D85A4" w:rsidR="0065039B" w:rsidRPr="00A4623B" w:rsidRDefault="003D6D7B" w:rsidP="00A4623B">
      <w:pPr>
        <w:spacing w:after="0" w:line="276" w:lineRule="auto"/>
        <w:rPr>
          <w:rFonts w:ascii="Verdana" w:hAnsi="Verdana"/>
          <w:sz w:val="20"/>
          <w:szCs w:val="20"/>
        </w:rPr>
      </w:pPr>
      <w:r>
        <w:rPr>
          <w:rFonts w:ascii="Verdana" w:hAnsi="Verdana"/>
          <w:sz w:val="20"/>
        </w:rPr>
        <w:t>«Οι υποχρεώσεις της παραγράφου 1 δεν ισχύουν για τηλεοπτικούς οργανισμούς που παρέχουν μη γραμμικές τηλεοπτικές υπηρεσίες οι οποίοι πληρούν τουλάχιστον μία από τις ακόλουθες προϋποθέσεις:</w:t>
      </w:r>
    </w:p>
    <w:p w14:paraId="04554758" w14:textId="4E3B2998" w:rsidR="0065039B" w:rsidRPr="00A4623B" w:rsidRDefault="0065039B" w:rsidP="008B22E1">
      <w:pPr>
        <w:pStyle w:val="ListParagraph"/>
        <w:numPr>
          <w:ilvl w:val="0"/>
          <w:numId w:val="43"/>
        </w:numPr>
        <w:spacing w:after="0" w:line="276" w:lineRule="auto"/>
        <w:ind w:hanging="720"/>
        <w:rPr>
          <w:rFonts w:ascii="Verdana" w:hAnsi="Verdana"/>
          <w:sz w:val="20"/>
          <w:szCs w:val="20"/>
        </w:rPr>
      </w:pPr>
      <w:r>
        <w:rPr>
          <w:rFonts w:ascii="Verdana" w:hAnsi="Verdana"/>
          <w:sz w:val="20"/>
        </w:rPr>
        <w:t>αποτελούν πολύ μικρή επιχείρηση·</w:t>
      </w:r>
    </w:p>
    <w:p w14:paraId="7303F847" w14:textId="59F608EA" w:rsidR="001D4E5F" w:rsidRDefault="0065039B" w:rsidP="00983785">
      <w:pPr>
        <w:pStyle w:val="ListParagraph"/>
        <w:numPr>
          <w:ilvl w:val="0"/>
          <w:numId w:val="43"/>
        </w:numPr>
        <w:spacing w:after="0" w:line="276" w:lineRule="auto"/>
        <w:ind w:hanging="720"/>
        <w:rPr>
          <w:rFonts w:ascii="Verdana" w:hAnsi="Verdana"/>
          <w:sz w:val="20"/>
          <w:szCs w:val="20"/>
        </w:rPr>
      </w:pPr>
      <w:r>
        <w:rPr>
          <w:rFonts w:ascii="Verdana" w:hAnsi="Verdana"/>
          <w:sz w:val="20"/>
        </w:rPr>
        <w:t>με την παροχή μη γραμμικών τηλεοπτικών υπηρεσιών, προσεγγίζουν λιγότερο από το 0,5 % του συνόλου των κατοίκων της ολλανδόφωνης περιοχής.»·</w:t>
      </w:r>
    </w:p>
    <w:p w14:paraId="23772F84" w14:textId="1E646706" w:rsidR="00D21E5B" w:rsidRDefault="00D21E5B" w:rsidP="00D21E5B">
      <w:pPr>
        <w:spacing w:after="0" w:line="276" w:lineRule="auto"/>
        <w:rPr>
          <w:rFonts w:ascii="Verdana" w:hAnsi="Verdana"/>
          <w:sz w:val="20"/>
          <w:szCs w:val="20"/>
          <w:lang w:eastAsia="nl-BE"/>
        </w:rPr>
      </w:pPr>
    </w:p>
    <w:p w14:paraId="0CD12627" w14:textId="7247B59A" w:rsidR="00D21E5B" w:rsidRPr="00D21E5B" w:rsidRDefault="006C5CCF" w:rsidP="00C815DB">
      <w:pPr>
        <w:spacing w:after="0" w:line="276" w:lineRule="auto"/>
        <w:rPr>
          <w:rFonts w:ascii="Verdana" w:hAnsi="Verdana"/>
          <w:sz w:val="20"/>
          <w:szCs w:val="20"/>
        </w:rPr>
      </w:pPr>
      <w:r>
        <w:rPr>
          <w:rFonts w:ascii="Verdana" w:hAnsi="Verdana"/>
          <w:sz w:val="20"/>
        </w:rPr>
        <w:t>3° παρεμβάλλεται παράγραφος μεταξύ των παραγράφων 2 και 3, η οποία διατυπώνεται ως εξής:</w:t>
      </w:r>
    </w:p>
    <w:p w14:paraId="5511CA89" w14:textId="1B1D3B3C" w:rsidR="00F66F59" w:rsidRPr="00A4623B" w:rsidRDefault="00F66F59" w:rsidP="00A4623B">
      <w:pPr>
        <w:spacing w:after="0" w:line="276" w:lineRule="auto"/>
        <w:rPr>
          <w:rFonts w:ascii="Verdana" w:hAnsi="Verdana"/>
          <w:sz w:val="20"/>
          <w:szCs w:val="20"/>
          <w:lang w:eastAsia="nl-BE"/>
        </w:rPr>
      </w:pPr>
    </w:p>
    <w:p w14:paraId="4B76322E" w14:textId="39E7ECA2" w:rsidR="00317537" w:rsidRPr="00A4623B" w:rsidRDefault="00D21E5B">
      <w:pPr>
        <w:spacing w:after="0" w:line="276" w:lineRule="auto"/>
        <w:rPr>
          <w:rFonts w:ascii="Verdana" w:hAnsi="Verdana"/>
          <w:sz w:val="20"/>
          <w:szCs w:val="20"/>
        </w:rPr>
      </w:pPr>
      <w:r>
        <w:rPr>
          <w:rFonts w:ascii="Verdana" w:hAnsi="Verdana"/>
          <w:sz w:val="20"/>
        </w:rPr>
        <w:t>«Η φλαμανδική κυβέρνηση καθορίζει τους λεπτομερείς όρους και τις λεπτομέρειες των εξαιρέσεων που αναφέρονται στην παράγραφο 2.».</w:t>
      </w:r>
    </w:p>
    <w:p w14:paraId="1B382B4E" w14:textId="77777777" w:rsidR="0025125E" w:rsidRPr="00A4623B" w:rsidRDefault="0025125E" w:rsidP="00A4623B">
      <w:pPr>
        <w:spacing w:after="0" w:line="276" w:lineRule="auto"/>
        <w:rPr>
          <w:rFonts w:ascii="Verdana" w:hAnsi="Verdana"/>
          <w:sz w:val="20"/>
          <w:szCs w:val="20"/>
          <w:lang w:eastAsia="nl-BE"/>
        </w:rPr>
      </w:pPr>
    </w:p>
    <w:p w14:paraId="35EB7B4D" w14:textId="440EB920" w:rsidR="009D2F72" w:rsidRPr="00A4623B" w:rsidRDefault="006C5CCF" w:rsidP="00A4623B">
      <w:pPr>
        <w:spacing w:after="0" w:line="276" w:lineRule="auto"/>
        <w:rPr>
          <w:rFonts w:ascii="Verdana" w:hAnsi="Verdana"/>
          <w:sz w:val="20"/>
          <w:szCs w:val="20"/>
        </w:rPr>
      </w:pPr>
      <w:r>
        <w:rPr>
          <w:rFonts w:ascii="Verdana" w:hAnsi="Verdana"/>
          <w:sz w:val="20"/>
        </w:rPr>
        <w:t>4° Το τμήμα 2 διαγράφεται·</w:t>
      </w:r>
    </w:p>
    <w:p w14:paraId="15A19913" w14:textId="1C6B3F81" w:rsidR="009D2F72" w:rsidRPr="00A4623B" w:rsidRDefault="009D2F72" w:rsidP="00A4623B">
      <w:pPr>
        <w:spacing w:after="0" w:line="276" w:lineRule="auto"/>
        <w:rPr>
          <w:rFonts w:ascii="Verdana" w:hAnsi="Verdana"/>
          <w:sz w:val="20"/>
          <w:szCs w:val="20"/>
          <w:lang w:eastAsia="nl-BE"/>
        </w:rPr>
      </w:pPr>
    </w:p>
    <w:p w14:paraId="3202D985" w14:textId="26C4D5DC" w:rsidR="009D2F72" w:rsidRPr="00983785" w:rsidRDefault="006C5CCF" w:rsidP="00A4623B">
      <w:pPr>
        <w:spacing w:after="0" w:line="276" w:lineRule="auto"/>
        <w:rPr>
          <w:rFonts w:ascii="Verdana" w:hAnsi="Verdana"/>
          <w:sz w:val="20"/>
          <w:szCs w:val="20"/>
        </w:rPr>
      </w:pPr>
      <w:r>
        <w:rPr>
          <w:rFonts w:ascii="Verdana" w:hAnsi="Verdana"/>
          <w:sz w:val="20"/>
        </w:rPr>
        <w:t>5 ° στο τμήμα 3, το κείμενο «τμήματα 1 και 2» αντικαθίσταται από το κείμενο «τμήμα 1»·</w:t>
      </w:r>
    </w:p>
    <w:p w14:paraId="13B0D4D1" w14:textId="608F5653" w:rsidR="00FA796C" w:rsidRPr="00983785" w:rsidRDefault="00FA796C" w:rsidP="00A4623B">
      <w:pPr>
        <w:spacing w:after="0" w:line="276" w:lineRule="auto"/>
        <w:rPr>
          <w:rFonts w:ascii="Verdana" w:hAnsi="Verdana"/>
          <w:sz w:val="20"/>
          <w:szCs w:val="20"/>
          <w:lang w:eastAsia="nl-BE"/>
        </w:rPr>
      </w:pPr>
    </w:p>
    <w:p w14:paraId="75EFAAC1" w14:textId="7326FB49" w:rsidR="00647D33" w:rsidRPr="000F4058" w:rsidRDefault="004D2BE2" w:rsidP="00A4623B">
      <w:pPr>
        <w:spacing w:after="0" w:line="276" w:lineRule="auto"/>
        <w:rPr>
          <w:rFonts w:ascii="Verdana" w:hAnsi="Verdana"/>
          <w:sz w:val="20"/>
          <w:szCs w:val="20"/>
        </w:rPr>
      </w:pPr>
      <w:r>
        <w:rPr>
          <w:rFonts w:ascii="Verdana" w:hAnsi="Verdana"/>
          <w:sz w:val="20"/>
        </w:rPr>
        <w:t>6° Το τμήμα 4 διαγράφεται·</w:t>
      </w:r>
    </w:p>
    <w:p w14:paraId="71F774CD" w14:textId="3D48D3FC" w:rsidR="006C5CCF" w:rsidRPr="000F4058" w:rsidRDefault="006C5CCF" w:rsidP="00A4623B">
      <w:pPr>
        <w:spacing w:after="0" w:line="276" w:lineRule="auto"/>
        <w:rPr>
          <w:rFonts w:ascii="Verdana" w:hAnsi="Verdana"/>
          <w:sz w:val="20"/>
          <w:szCs w:val="20"/>
          <w:lang w:eastAsia="nl-BE"/>
        </w:rPr>
      </w:pPr>
    </w:p>
    <w:p w14:paraId="6349C559" w14:textId="191FEEDD" w:rsidR="006C5CCF" w:rsidRDefault="004D2BE2" w:rsidP="006C5CCF">
      <w:pPr>
        <w:spacing w:after="0" w:line="276" w:lineRule="auto"/>
        <w:jc w:val="both"/>
        <w:rPr>
          <w:rFonts w:ascii="Verdana" w:hAnsi="Verdana"/>
          <w:sz w:val="20"/>
          <w:szCs w:val="20"/>
        </w:rPr>
      </w:pPr>
      <w:r>
        <w:rPr>
          <w:rFonts w:ascii="Verdana" w:hAnsi="Verdana"/>
          <w:sz w:val="20"/>
        </w:rPr>
        <w:t>7° στο νέο τμήμα 2, το κείμενο «μη γραμμικοί τηλεοπτικοί οργανισμοί» αντικαθίσταται από το ακόλουθο κείμενο: «ραδιοτηλεοπτικοί οργανισμοί που παρέχουν μη γραμμικές τηλεοπτικές υπηρεσίες».</w:t>
      </w:r>
    </w:p>
    <w:p w14:paraId="2DF93999" w14:textId="77777777" w:rsidR="006C5CCF" w:rsidRPr="00A4623B" w:rsidRDefault="006C5CCF" w:rsidP="00A4623B">
      <w:pPr>
        <w:spacing w:after="0" w:line="276" w:lineRule="auto"/>
        <w:rPr>
          <w:rFonts w:ascii="Verdana" w:hAnsi="Verdana"/>
          <w:sz w:val="20"/>
          <w:szCs w:val="20"/>
          <w:lang w:eastAsia="nl-BE"/>
        </w:rPr>
      </w:pPr>
    </w:p>
    <w:p w14:paraId="0552A5E5" w14:textId="3DACFF9C" w:rsidR="006103A5" w:rsidRPr="00983785" w:rsidRDefault="006103A5" w:rsidP="00A4623B">
      <w:pPr>
        <w:spacing w:after="0" w:line="276" w:lineRule="auto"/>
        <w:rPr>
          <w:rFonts w:ascii="Verdana" w:hAnsi="Verdana"/>
          <w:sz w:val="20"/>
          <w:szCs w:val="20"/>
        </w:rPr>
      </w:pPr>
      <w:r>
        <w:rPr>
          <w:rFonts w:ascii="Verdana" w:hAnsi="Verdana"/>
          <w:b/>
          <w:sz w:val="20"/>
        </w:rPr>
        <w:t>Άρθρο 5.</w:t>
      </w:r>
      <w:r>
        <w:rPr>
          <w:rFonts w:ascii="Verdana" w:hAnsi="Verdana"/>
          <w:sz w:val="20"/>
        </w:rPr>
        <w:t xml:space="preserve"> Στο μέρος IV του ίδιου διατάγματος, όπως τροποποιήθηκε τελευταία με το διάταγμα της 2ας Ιουλίου 2021, καταργείται ο τίτλος 1/1, ο οποίος αποτελείται από το άρθρο 184/1. </w:t>
      </w:r>
    </w:p>
    <w:p w14:paraId="3BF082EB" w14:textId="77777777" w:rsidR="006103A5" w:rsidRPr="00983785" w:rsidRDefault="006103A5" w:rsidP="00983785">
      <w:pPr>
        <w:spacing w:after="0" w:line="276" w:lineRule="auto"/>
        <w:rPr>
          <w:rFonts w:ascii="Verdana" w:hAnsi="Verdana"/>
          <w:sz w:val="20"/>
          <w:szCs w:val="20"/>
          <w:lang w:eastAsia="nl-BE"/>
        </w:rPr>
      </w:pPr>
    </w:p>
    <w:p w14:paraId="392A07A5" w14:textId="42558802" w:rsidR="00175377" w:rsidRPr="00983785" w:rsidRDefault="00175377" w:rsidP="00983785">
      <w:pPr>
        <w:spacing w:after="0" w:line="276" w:lineRule="auto"/>
        <w:rPr>
          <w:rFonts w:ascii="Verdana" w:hAnsi="Verdana"/>
          <w:sz w:val="20"/>
          <w:szCs w:val="20"/>
        </w:rPr>
      </w:pPr>
      <w:r>
        <w:rPr>
          <w:rFonts w:ascii="Verdana" w:hAnsi="Verdana"/>
          <w:b/>
          <w:sz w:val="20"/>
        </w:rPr>
        <w:t>Άρθρο 6.</w:t>
      </w:r>
      <w:r>
        <w:rPr>
          <w:rFonts w:ascii="Verdana" w:hAnsi="Verdana"/>
          <w:sz w:val="20"/>
        </w:rPr>
        <w:t xml:space="preserve"> Στο ίδιο διάταγμα, όπως τροποποιήθηκε τελευταία με το διάταγμα της 12ης Φεβρουαρίου 2021, παρεμβάλλεται ένα μέρος IV/1, το οποίο διατυπώνεται ως εξής: </w:t>
      </w:r>
    </w:p>
    <w:p w14:paraId="2F26B7D0" w14:textId="1A088F1A" w:rsidR="00175377" w:rsidRPr="00983785" w:rsidRDefault="00175377" w:rsidP="00983785">
      <w:pPr>
        <w:spacing w:after="0" w:line="276" w:lineRule="auto"/>
        <w:rPr>
          <w:rFonts w:ascii="Verdana" w:hAnsi="Verdana"/>
          <w:sz w:val="20"/>
          <w:szCs w:val="20"/>
          <w:lang w:eastAsia="nl-BE"/>
        </w:rPr>
      </w:pPr>
    </w:p>
    <w:p w14:paraId="556689BF" w14:textId="31D82666" w:rsidR="0009759C" w:rsidRPr="00A4623B" w:rsidRDefault="0009759C" w:rsidP="00983785">
      <w:pPr>
        <w:spacing w:after="0" w:line="276" w:lineRule="auto"/>
        <w:rPr>
          <w:rFonts w:ascii="Verdana" w:hAnsi="Verdana"/>
          <w:sz w:val="20"/>
          <w:szCs w:val="20"/>
        </w:rPr>
      </w:pPr>
      <w:r>
        <w:lastRenderedPageBreak/>
        <w:t>«</w:t>
      </w:r>
      <w:bookmarkStart w:id="6" w:name="_Hlk122415714"/>
      <w:r>
        <w:rPr>
          <w:rFonts w:ascii="Verdana" w:hAnsi="Verdana"/>
          <w:sz w:val="20"/>
        </w:rPr>
        <w:t>Μέρος IV/1</w:t>
      </w:r>
      <w:bookmarkEnd w:id="6"/>
      <w:r>
        <w:rPr>
          <w:rFonts w:ascii="Verdana" w:hAnsi="Verdana"/>
          <w:sz w:val="20"/>
        </w:rPr>
        <w:t>. Προώθηση του οπτικοακουστικού τομέα μέσω της συμμετοχής στην παραγωγή οπτικοακουστικών έργων».</w:t>
      </w:r>
    </w:p>
    <w:p w14:paraId="1D4F40AC" w14:textId="0470C341" w:rsidR="00FE357D" w:rsidRPr="00A4623B" w:rsidRDefault="00FE357D" w:rsidP="005E7F6C">
      <w:pPr>
        <w:spacing w:after="0" w:line="276" w:lineRule="auto"/>
        <w:rPr>
          <w:rFonts w:ascii="Verdana" w:hAnsi="Verdana"/>
          <w:sz w:val="20"/>
          <w:szCs w:val="20"/>
          <w:lang w:eastAsia="nl-BE"/>
        </w:rPr>
      </w:pPr>
    </w:p>
    <w:p w14:paraId="74FF5400" w14:textId="24C24AD2" w:rsidR="00FE357D" w:rsidRPr="00983785" w:rsidRDefault="00FE357D" w:rsidP="005E7F6C">
      <w:pPr>
        <w:spacing w:after="0" w:line="276" w:lineRule="auto"/>
        <w:rPr>
          <w:rFonts w:ascii="Verdana" w:hAnsi="Verdana"/>
          <w:sz w:val="20"/>
          <w:szCs w:val="20"/>
        </w:rPr>
      </w:pPr>
      <w:r>
        <w:rPr>
          <w:rFonts w:ascii="Verdana" w:hAnsi="Verdana"/>
          <w:b/>
          <w:sz w:val="20"/>
        </w:rPr>
        <w:t>Άρθρο 7.</w:t>
      </w:r>
      <w:r>
        <w:rPr>
          <w:rFonts w:ascii="Verdana" w:hAnsi="Verdana"/>
          <w:sz w:val="20"/>
        </w:rPr>
        <w:t xml:space="preserve"> Στο ίδιο διάταγμα,</w:t>
      </w:r>
      <w:r>
        <w:t xml:space="preserve"> </w:t>
      </w:r>
      <w:r>
        <w:rPr>
          <w:rFonts w:ascii="Verdana" w:hAnsi="Verdana"/>
          <w:sz w:val="20"/>
        </w:rPr>
        <w:t>όπως τροποποιήθηκε τελευταία με το διάταγμα της 12ης Φεβρουαρίου 2021, παρεμβάλλεται ο τίτλος I στο μέρος IV/1, ο οποίος προστέθηκε με το άρθρο 6 και διατυπώνεται ως εξής:</w:t>
      </w:r>
    </w:p>
    <w:p w14:paraId="4ABA7AE5" w14:textId="6F098858" w:rsidR="000510CA" w:rsidRPr="00983785" w:rsidRDefault="000510CA">
      <w:pPr>
        <w:spacing w:after="0" w:line="276" w:lineRule="auto"/>
        <w:rPr>
          <w:rFonts w:ascii="Verdana" w:hAnsi="Verdana"/>
          <w:sz w:val="20"/>
          <w:szCs w:val="20"/>
          <w:lang w:eastAsia="nl-BE"/>
        </w:rPr>
      </w:pPr>
    </w:p>
    <w:p w14:paraId="4E34E8B5" w14:textId="7F42B3D9" w:rsidR="00F04B7D" w:rsidRPr="005E7F6C" w:rsidRDefault="000510CA">
      <w:pPr>
        <w:spacing w:after="0" w:line="276" w:lineRule="auto"/>
        <w:rPr>
          <w:rFonts w:ascii="Verdana" w:hAnsi="Verdana"/>
          <w:sz w:val="20"/>
          <w:szCs w:val="20"/>
        </w:rPr>
      </w:pPr>
      <w:r>
        <w:rPr>
          <w:rFonts w:ascii="Verdana" w:hAnsi="Verdana"/>
          <w:sz w:val="20"/>
        </w:rPr>
        <w:t>«Τίτλος Ι. Πεδίο εφαρμογής».</w:t>
      </w:r>
    </w:p>
    <w:p w14:paraId="00E1A208" w14:textId="77777777" w:rsidR="00A4200E" w:rsidRPr="00A4623B" w:rsidRDefault="00A4200E">
      <w:pPr>
        <w:spacing w:after="0" w:line="276" w:lineRule="auto"/>
        <w:rPr>
          <w:rFonts w:ascii="Verdana" w:hAnsi="Verdana"/>
          <w:sz w:val="20"/>
          <w:szCs w:val="20"/>
          <w:lang w:eastAsia="nl-BE"/>
        </w:rPr>
      </w:pPr>
    </w:p>
    <w:p w14:paraId="46568B12" w14:textId="619E9FFF" w:rsidR="00A63846" w:rsidRPr="00983785" w:rsidRDefault="00A63846" w:rsidP="00FC2645">
      <w:pPr>
        <w:spacing w:after="0" w:line="276" w:lineRule="auto"/>
        <w:rPr>
          <w:rFonts w:ascii="Verdana" w:hAnsi="Verdana"/>
          <w:sz w:val="20"/>
          <w:szCs w:val="20"/>
        </w:rPr>
      </w:pPr>
      <w:r>
        <w:rPr>
          <w:rFonts w:ascii="Verdana" w:hAnsi="Verdana"/>
          <w:b/>
          <w:sz w:val="20"/>
        </w:rPr>
        <w:t>Άρθρο 8.</w:t>
      </w:r>
      <w:r>
        <w:rPr>
          <w:rFonts w:ascii="Verdana" w:hAnsi="Verdana"/>
          <w:sz w:val="20"/>
        </w:rPr>
        <w:t xml:space="preserve"> Στο ίδιο διάταγμα, όπως τροποποιήθηκε τελευταία με το διάταγμα της 12ης Φεβρουαρίου 2021, προστίθεται το άρθρο 188/1 στον τίτλο Ι με το άρθρο 7, το οποίο έχει ως εξής:</w:t>
      </w:r>
    </w:p>
    <w:p w14:paraId="6BA0FC37" w14:textId="19F8C637" w:rsidR="00F70143" w:rsidRPr="005E7F6C" w:rsidRDefault="00F70143">
      <w:pPr>
        <w:spacing w:after="0" w:line="276" w:lineRule="auto"/>
        <w:rPr>
          <w:rFonts w:ascii="Verdana" w:hAnsi="Verdana"/>
          <w:sz w:val="20"/>
          <w:szCs w:val="20"/>
          <w:lang w:eastAsia="nl-BE"/>
        </w:rPr>
      </w:pPr>
    </w:p>
    <w:p w14:paraId="3EEF196F" w14:textId="2C09DFBA" w:rsidR="00FE083C" w:rsidRPr="00A4623B" w:rsidRDefault="00F549D9">
      <w:pPr>
        <w:spacing w:after="0" w:line="276" w:lineRule="auto"/>
        <w:rPr>
          <w:rFonts w:ascii="Verdana" w:hAnsi="Verdana"/>
          <w:sz w:val="20"/>
          <w:szCs w:val="20"/>
        </w:rPr>
      </w:pPr>
      <w:r>
        <w:rPr>
          <w:rFonts w:ascii="Verdana" w:hAnsi="Verdana"/>
          <w:sz w:val="20"/>
        </w:rPr>
        <w:t>«Άρθρο 188/1. Παράγραφος 1. Οι ακόλουθοι επενδυτές συμμετέχουν ετησίως στην παραγωγή οπτικοακουστικών έργων υπό μορφή άμεσης χρηματοδοτικής συνεισφοράς για την παραγωγή οπτικοακουστικών έργων ή υπό μορφή ισοδύναμης χρηματοδοτικής συνεισφοράς στο Φλαμανδικό Ταμείο Οπτικοακουστικών Μέσων:</w:t>
      </w:r>
    </w:p>
    <w:p w14:paraId="7D5AE299" w14:textId="10D90CD4" w:rsidR="00442D14" w:rsidRPr="00983785" w:rsidRDefault="00442D14" w:rsidP="0056029F">
      <w:pPr>
        <w:pStyle w:val="ListParagraph"/>
        <w:numPr>
          <w:ilvl w:val="0"/>
          <w:numId w:val="42"/>
        </w:numPr>
        <w:spacing w:after="0" w:line="276" w:lineRule="auto"/>
        <w:ind w:hanging="720"/>
        <w:rPr>
          <w:rFonts w:ascii="Verdana" w:hAnsi="Verdana"/>
          <w:sz w:val="20"/>
          <w:szCs w:val="20"/>
        </w:rPr>
      </w:pPr>
      <w:r>
        <w:rPr>
          <w:rFonts w:ascii="Verdana" w:hAnsi="Verdana"/>
          <w:sz w:val="20"/>
        </w:rPr>
        <w:t>διανομείς υπηρεσιών που θέτουν στη διάθεση του κοινού μία ή περισσότερες ραδιοτηλεοπτικές υπηρεσίες ενός ή περισσοτέρων τηλεοπτικών οργανισμών που εμπίπτουν στην αρμοδιότητα της Φλαμανδικής Κοινότητας κατά γραμμικό ή μη γραμμικό τρόπο·</w:t>
      </w:r>
    </w:p>
    <w:p w14:paraId="38D7C5E3" w14:textId="09CB5EEA" w:rsidR="008F2071" w:rsidRPr="00983785" w:rsidRDefault="00046BEA" w:rsidP="00A8053D">
      <w:pPr>
        <w:pStyle w:val="ListParagraph"/>
        <w:numPr>
          <w:ilvl w:val="0"/>
          <w:numId w:val="42"/>
        </w:numPr>
        <w:spacing w:after="0" w:line="276" w:lineRule="auto"/>
        <w:ind w:hanging="720"/>
        <w:rPr>
          <w:rFonts w:ascii="Verdana" w:hAnsi="Verdana"/>
          <w:sz w:val="20"/>
          <w:szCs w:val="20"/>
        </w:rPr>
      </w:pPr>
      <w:r>
        <w:rPr>
          <w:rFonts w:ascii="Verdana" w:hAnsi="Verdana"/>
          <w:sz w:val="20"/>
        </w:rPr>
        <w:t>ιδιωτικοί ραδιοτηλεοπτικοί οργανισμοί, συμπεριλαμβανομένων των ιδιωτικών ραδιοτηλεοπτικών οργανισμών που είναι εγκατεστημένοι σε κράτος μέλος της Ευρωπαϊκής Ένωσης</w:t>
      </w:r>
      <w:bookmarkStart w:id="7" w:name="_Hlk103601871"/>
      <w:r>
        <w:rPr>
          <w:rFonts w:ascii="Verdana" w:hAnsi="Verdana"/>
          <w:sz w:val="20"/>
        </w:rPr>
        <w:t xml:space="preserve"> ή του Ευρωπαϊκού Οικονομικού Χώρου, ή πέραν αυτού,</w:t>
      </w:r>
      <w:bookmarkEnd w:id="7"/>
      <w:r>
        <w:rPr>
          <w:rFonts w:ascii="Verdana" w:hAnsi="Verdana"/>
          <w:sz w:val="20"/>
        </w:rPr>
        <w:t xml:space="preserve"> ή που βρίσκονται στο Βέλγιο και δεν εμπίπτουν στην αρμοδιότητα της Φλαμανδικής Κοινότητας, παρέχοντας μη γραμμικές τηλεοπτικές υπηρεσίες που απευθύνονται στην ολλανδόφωνη περιοχή· </w:t>
      </w:r>
    </w:p>
    <w:p w14:paraId="6B8BE7FD" w14:textId="5FA93BA3" w:rsidR="00FE083C" w:rsidRPr="008525DE" w:rsidRDefault="00FE083C" w:rsidP="00A8053D">
      <w:pPr>
        <w:pStyle w:val="ListParagraph"/>
        <w:numPr>
          <w:ilvl w:val="0"/>
          <w:numId w:val="42"/>
        </w:numPr>
        <w:spacing w:after="0" w:line="276" w:lineRule="auto"/>
        <w:ind w:hanging="720"/>
        <w:rPr>
          <w:rFonts w:ascii="Verdana" w:hAnsi="Verdana"/>
          <w:sz w:val="20"/>
          <w:szCs w:val="20"/>
        </w:rPr>
      </w:pPr>
      <w:r>
        <w:rPr>
          <w:rFonts w:ascii="Verdana" w:hAnsi="Verdana"/>
          <w:sz w:val="20"/>
        </w:rPr>
        <w:t>οι πάροχοι υπηρεσιών πλατφόρμας διαμοιρασμού βίντεο, συμπεριλαμβανομένων των παρόχων υπηρεσιών πλατφόρμας διαμοιρασμού βίντεο που είναι εγκατεστημένοι σε κράτος μέλος της Ευρωπαϊκής Ένωσης ή του Ευρωπαϊκού Οικονομικού Χώρου ή βρίσκονται στο Βέλγιο και δεν εμπίπτουν στην αρμοδιότητα της Φλαμανδικής Κοινότητας, οι οποίοι παρέχουν υπηρεσίες πλατφόρμας διαμοιρασμού βίντεο που απευθύνονται στην ολλανδόφωνη περιοχή.</w:t>
      </w:r>
    </w:p>
    <w:p w14:paraId="263ABDF1" w14:textId="412080D7" w:rsidR="00FE02BC" w:rsidRPr="00A4623B" w:rsidRDefault="00FE02BC" w:rsidP="00983785">
      <w:pPr>
        <w:spacing w:after="0" w:line="276" w:lineRule="auto"/>
        <w:rPr>
          <w:rFonts w:ascii="Verdana" w:hAnsi="Verdana"/>
          <w:sz w:val="20"/>
          <w:szCs w:val="20"/>
          <w:lang w:eastAsia="nl-BE"/>
        </w:rPr>
      </w:pPr>
    </w:p>
    <w:p w14:paraId="0FD34BEB" w14:textId="77326822" w:rsidR="00547F6A" w:rsidRPr="00A4623B" w:rsidRDefault="00F66AED" w:rsidP="00983785">
      <w:pPr>
        <w:spacing w:after="0" w:line="276" w:lineRule="auto"/>
        <w:rPr>
          <w:rFonts w:ascii="Verdana" w:hAnsi="Verdana"/>
          <w:sz w:val="20"/>
          <w:szCs w:val="20"/>
        </w:rPr>
      </w:pPr>
      <w:r>
        <w:rPr>
          <w:rFonts w:ascii="Verdana" w:hAnsi="Verdana"/>
          <w:sz w:val="20"/>
        </w:rPr>
        <w:t>Παράγραφος 2. Η άμεση χρηματοδοτική συνεισφορά για την παραγωγή οπτικοακουστικών έργων που αναφέρεται στην παράγραφο 1 μπορεί να λάβει τις ακόλουθες μορφές:</w:t>
      </w:r>
    </w:p>
    <w:p w14:paraId="373AD5B2" w14:textId="76908D66" w:rsidR="009C7395" w:rsidRDefault="00F838FA" w:rsidP="00A8053D">
      <w:pPr>
        <w:pStyle w:val="ListParagraph"/>
        <w:numPr>
          <w:ilvl w:val="0"/>
          <w:numId w:val="44"/>
        </w:numPr>
        <w:spacing w:after="0" w:line="276" w:lineRule="auto"/>
        <w:ind w:hanging="720"/>
        <w:rPr>
          <w:rFonts w:ascii="Verdana" w:hAnsi="Verdana"/>
          <w:sz w:val="20"/>
          <w:szCs w:val="20"/>
        </w:rPr>
      </w:pPr>
      <w:r>
        <w:rPr>
          <w:rFonts w:ascii="Verdana" w:hAnsi="Verdana"/>
          <w:sz w:val="20"/>
        </w:rPr>
        <w:t>συνεισφορά για έργα παραγωγής, τα οποία υποβάλλονται στη Φλαμανδική Ρυθμιστική Αρχή Μέσων Ενημέρωσης για την αξιολόγηση του παραδεκτού και της αναγνώρισής τους·</w:t>
      </w:r>
    </w:p>
    <w:p w14:paraId="7BA673DF" w14:textId="1132D12B" w:rsidR="00B367B8" w:rsidRPr="00A4523E" w:rsidRDefault="00870132" w:rsidP="00A8053D">
      <w:pPr>
        <w:pStyle w:val="ListParagraph"/>
        <w:numPr>
          <w:ilvl w:val="0"/>
          <w:numId w:val="44"/>
        </w:numPr>
        <w:spacing w:after="0" w:line="276" w:lineRule="auto"/>
        <w:ind w:hanging="720"/>
        <w:rPr>
          <w:rFonts w:ascii="Verdana" w:hAnsi="Verdana"/>
          <w:sz w:val="20"/>
          <w:szCs w:val="20"/>
        </w:rPr>
      </w:pPr>
      <w:r>
        <w:rPr>
          <w:rFonts w:ascii="Verdana" w:hAnsi="Verdana"/>
          <w:sz w:val="20"/>
        </w:rPr>
        <w:t xml:space="preserve">συνεισφορά για την απόκτηση δικαιωμάτων μετάδοσης για την ολλανδόφωνη περιοχή σε έργο παραγωγής, όπως αναφέρεται στο τμήμα 2 παράγραφος 1 σημείο 1°. </w:t>
      </w:r>
    </w:p>
    <w:p w14:paraId="1E9600B9" w14:textId="77777777" w:rsidR="00B367B8" w:rsidRPr="00A4623B" w:rsidRDefault="00B367B8" w:rsidP="00A4623B">
      <w:pPr>
        <w:spacing w:after="0" w:line="276" w:lineRule="auto"/>
        <w:rPr>
          <w:rFonts w:ascii="Verdana" w:hAnsi="Verdana"/>
          <w:sz w:val="20"/>
          <w:szCs w:val="20"/>
          <w:lang w:eastAsia="nl-BE"/>
        </w:rPr>
      </w:pPr>
    </w:p>
    <w:p w14:paraId="35EBBFC9" w14:textId="4FA65189" w:rsidR="00912FB2" w:rsidRPr="00A4623B" w:rsidRDefault="00FC2645" w:rsidP="00A8053D">
      <w:pPr>
        <w:spacing w:after="0" w:line="276" w:lineRule="auto"/>
        <w:ind w:firstLine="708"/>
        <w:rPr>
          <w:rFonts w:ascii="Verdana" w:hAnsi="Verdana"/>
          <w:sz w:val="20"/>
          <w:szCs w:val="20"/>
        </w:rPr>
      </w:pPr>
      <w:r>
        <w:rPr>
          <w:rFonts w:ascii="Verdana" w:hAnsi="Verdana"/>
          <w:sz w:val="20"/>
        </w:rPr>
        <w:t>Το Φλαμανδικό Ταμείο Οπτικοακουστικών Μέσων παρέχει την ισοδύναμη χρηματοδοτική συνεισφορά στο Φλαμανδικό Ταμείο Οπτικοακουστικών Μέσων, όπως αναφέρεται στο τμήμα 1, σύμφωνα με τις συμφωνίες διαχείρισης μεταξύ της Φλαμανδικής Κοινότητας και του Φλαμανδικού Ταμείου Οπτικοακουστικών Μέσων, όσον αφορά τα υποταμεία VAF/Mediafonds και VAF/Filmfonds.</w:t>
      </w:r>
    </w:p>
    <w:p w14:paraId="33E4147D" w14:textId="77777777" w:rsidR="00C81985" w:rsidRPr="00A4623B" w:rsidRDefault="00C81985" w:rsidP="00A4623B">
      <w:pPr>
        <w:spacing w:after="0" w:line="276" w:lineRule="auto"/>
        <w:rPr>
          <w:rFonts w:ascii="Verdana" w:hAnsi="Verdana"/>
          <w:sz w:val="20"/>
          <w:szCs w:val="20"/>
          <w:lang w:eastAsia="nl-BE"/>
        </w:rPr>
      </w:pPr>
    </w:p>
    <w:p w14:paraId="5DD8D485" w14:textId="688EA265" w:rsidR="00FC2645" w:rsidRDefault="0004130F" w:rsidP="00A4623B">
      <w:pPr>
        <w:spacing w:after="0" w:line="276" w:lineRule="auto"/>
        <w:rPr>
          <w:rFonts w:ascii="Verdana" w:hAnsi="Verdana"/>
          <w:sz w:val="20"/>
          <w:szCs w:val="20"/>
        </w:rPr>
      </w:pPr>
      <w:r>
        <w:rPr>
          <w:rFonts w:ascii="Verdana" w:hAnsi="Verdana"/>
          <w:sz w:val="20"/>
        </w:rPr>
        <w:t>Παράγραφος 3. Η φλαμανδική κυβέρνηση καθορίζει τα εξής:</w:t>
      </w:r>
    </w:p>
    <w:p w14:paraId="66E040D4" w14:textId="40706FD1" w:rsidR="00FC2645" w:rsidRPr="00A8053D" w:rsidRDefault="0040189E" w:rsidP="00A8053D">
      <w:pPr>
        <w:pStyle w:val="ListParagraph"/>
        <w:numPr>
          <w:ilvl w:val="0"/>
          <w:numId w:val="53"/>
        </w:numPr>
        <w:spacing w:after="0" w:line="276" w:lineRule="auto"/>
        <w:ind w:hanging="720"/>
        <w:rPr>
          <w:rFonts w:ascii="Verdana" w:hAnsi="Verdana"/>
          <w:sz w:val="20"/>
          <w:szCs w:val="20"/>
        </w:rPr>
      </w:pPr>
      <w:r>
        <w:rPr>
          <w:rFonts w:ascii="Verdana" w:hAnsi="Verdana"/>
          <w:sz w:val="20"/>
        </w:rPr>
        <w:t>τις λεπτομέρειες για τα κριτήρια, τους όρους και τη διαδικασία υποβολής των έργων παραγωγής που αναφέρονται στο τμήμα 2 παράγραφος 1 σημείο</w:t>
      </w:r>
      <w:bookmarkStart w:id="8" w:name="_Hlk122686129"/>
      <w:r>
        <w:rPr>
          <w:rFonts w:ascii="Verdana" w:hAnsi="Verdana"/>
          <w:sz w:val="20"/>
        </w:rPr>
        <w:t xml:space="preserve"> 1°·</w:t>
      </w:r>
    </w:p>
    <w:p w14:paraId="2E832506" w14:textId="347E8B34" w:rsidR="008A19DB" w:rsidRDefault="00957AEF" w:rsidP="00A8053D">
      <w:pPr>
        <w:pStyle w:val="ListParagraph"/>
        <w:numPr>
          <w:ilvl w:val="0"/>
          <w:numId w:val="53"/>
        </w:numPr>
        <w:spacing w:after="0" w:line="276" w:lineRule="auto"/>
        <w:ind w:hanging="720"/>
        <w:rPr>
          <w:rFonts w:ascii="Verdana" w:hAnsi="Verdana"/>
          <w:sz w:val="20"/>
          <w:szCs w:val="20"/>
        </w:rPr>
      </w:pPr>
      <w:r>
        <w:rPr>
          <w:rFonts w:ascii="Verdana" w:hAnsi="Verdana"/>
          <w:sz w:val="20"/>
        </w:rPr>
        <w:t xml:space="preserve">τους όρους και τις λεπτομέρειες για να ληφθεί υπόψη μια συνεισφορά για την απόκτηση δικαιωμάτων μετάδοσης, όπως ορίζεται στο </w:t>
      </w:r>
      <w:bookmarkEnd w:id="8"/>
      <w:r>
        <w:rPr>
          <w:rFonts w:ascii="Verdana" w:hAnsi="Verdana"/>
          <w:sz w:val="20"/>
        </w:rPr>
        <w:t xml:space="preserve">τμήμα 2 παράγραφος 1 σημείο 2°· </w:t>
      </w:r>
    </w:p>
    <w:p w14:paraId="10B9817F" w14:textId="5AA1729D" w:rsidR="008A19DB" w:rsidRPr="009013D9" w:rsidRDefault="0063353F" w:rsidP="009013D9">
      <w:pPr>
        <w:pStyle w:val="ListParagraph"/>
        <w:numPr>
          <w:ilvl w:val="0"/>
          <w:numId w:val="53"/>
        </w:numPr>
        <w:spacing w:after="0" w:line="276" w:lineRule="auto"/>
        <w:ind w:hanging="720"/>
        <w:rPr>
          <w:rFonts w:ascii="Verdana" w:hAnsi="Verdana"/>
          <w:sz w:val="20"/>
          <w:szCs w:val="20"/>
        </w:rPr>
      </w:pPr>
      <w:r>
        <w:rPr>
          <w:rFonts w:ascii="Verdana" w:hAnsi="Verdana"/>
          <w:sz w:val="20"/>
        </w:rPr>
        <w:t>τους όρους και τις λεπτομέρειες σχετικά με την αξιολόγηση του παραδεκτού, της αναγνώρισης και της παρακολούθησης των έργων παραγωγής και τις συνεισφορές για την απόκτηση δικαιωμάτων ραδιοτηλεοπτικής μετάδοσης, που αναφέρονται στο τμήμα 2 παράγραφος 1·</w:t>
      </w:r>
    </w:p>
    <w:p w14:paraId="74C355DA" w14:textId="6FFE299F" w:rsidR="00AA4EA4" w:rsidRPr="008A19DB" w:rsidRDefault="008A19DB" w:rsidP="00710877">
      <w:pPr>
        <w:spacing w:after="0" w:line="276" w:lineRule="auto"/>
        <w:ind w:left="709" w:hanging="709"/>
        <w:rPr>
          <w:rFonts w:ascii="Verdana" w:hAnsi="Verdana"/>
          <w:sz w:val="20"/>
          <w:szCs w:val="20"/>
        </w:rPr>
      </w:pPr>
      <w:r>
        <w:rPr>
          <w:rFonts w:ascii="Verdana" w:hAnsi="Verdana"/>
          <w:sz w:val="20"/>
        </w:rPr>
        <w:t>4 ° τις λεπτομέρειες σχετικά με τη διαδικασία της ισοδύναμης χρηματοδοτικής συνεισφοράς στο Φλαμανδικό Ταμείο Οπτικοακουστικών Μέσων που αναφέρεται στο τμήμα 2 παράγραφος 2.</w:t>
      </w:r>
    </w:p>
    <w:p w14:paraId="6C3B02DC" w14:textId="2EE99D38" w:rsidR="003B5D4C" w:rsidRPr="008A19DB" w:rsidRDefault="003B5D4C" w:rsidP="00A4623B">
      <w:pPr>
        <w:spacing w:after="0" w:line="276" w:lineRule="auto"/>
        <w:rPr>
          <w:rFonts w:ascii="Verdana" w:hAnsi="Verdana"/>
          <w:sz w:val="20"/>
          <w:szCs w:val="20"/>
          <w:lang w:eastAsia="nl-BE"/>
        </w:rPr>
      </w:pPr>
    </w:p>
    <w:p w14:paraId="53414B61" w14:textId="7E7DA6E7" w:rsidR="003B5D4C" w:rsidRPr="00A4623B" w:rsidRDefault="0004130F" w:rsidP="00A4623B">
      <w:pPr>
        <w:spacing w:after="0" w:line="276" w:lineRule="auto"/>
        <w:rPr>
          <w:rFonts w:ascii="Verdana" w:hAnsi="Verdana"/>
          <w:sz w:val="20"/>
          <w:szCs w:val="20"/>
        </w:rPr>
      </w:pPr>
      <w:r>
        <w:rPr>
          <w:rFonts w:ascii="Verdana" w:hAnsi="Verdana"/>
          <w:sz w:val="20"/>
        </w:rPr>
        <w:t>Παράγραφος 4. Οι επενδυτές οι οποίοι, σύμφωνα με το τμήμα 2, έχουν υποβάλει ανεπαρκείς χρηματοδοτικές συνεισφορές σε έργα παραγωγής στη Φλαμανδική Ρυθμιστική Αρχή Μέσων Ενημέρωσης ή οι οποίοι δεν είναι σε θέση να καταβάλουν επαρκείς χρηματοδοτικές συνεισφορές σε έργα παραγωγής ως αποτέλεσμα της απόφασης της Φλαμανδικής Ρυθμιστικής Αρχής Μέσων Ενημέρωσης ότι ένα ή περισσότερα έργα παραγωγής δεν είναι παραδεκτά ή δεν αναγνωρίζονται, είναι υποχρεωμένοι να πραγματοποιήσουν</w:t>
      </w:r>
      <w:bookmarkStart w:id="9" w:name="_Hlk124148531"/>
      <w:r>
        <w:rPr>
          <w:rFonts w:ascii="Verdana" w:hAnsi="Verdana"/>
          <w:sz w:val="20"/>
        </w:rPr>
        <w:t xml:space="preserve"> τη χρηματοδοτική συνεισφορά στο Φλαμανδικό Ταμείο Οπτικοακουστικών</w:t>
      </w:r>
      <w:bookmarkEnd w:id="9"/>
      <w:r>
        <w:rPr>
          <w:rFonts w:ascii="Verdana" w:hAnsi="Verdana"/>
          <w:sz w:val="20"/>
        </w:rPr>
        <w:t xml:space="preserve"> Μέσων για το πλήρες ποσό που αναφέρεται στον τίτλο III, με αφαίρεση των συνεισφορών που έχουν ήδη υποβληθεί για έργα παραγωγής που έχουν ήδη υποβληθεί και αναγνωριστεί.</w:t>
      </w:r>
    </w:p>
    <w:p w14:paraId="0D51381E" w14:textId="77777777" w:rsidR="00AA4EA4" w:rsidRPr="00A4623B" w:rsidRDefault="00AA4EA4" w:rsidP="00A4623B">
      <w:pPr>
        <w:spacing w:after="0" w:line="276" w:lineRule="auto"/>
        <w:rPr>
          <w:rFonts w:ascii="Verdana" w:hAnsi="Verdana"/>
          <w:sz w:val="20"/>
          <w:szCs w:val="20"/>
          <w:lang w:eastAsia="nl-BE"/>
        </w:rPr>
      </w:pPr>
    </w:p>
    <w:p w14:paraId="1599CA81" w14:textId="28475A4D" w:rsidR="00393F78" w:rsidRPr="00A4623B" w:rsidRDefault="00D139E6" w:rsidP="00A4623B">
      <w:pPr>
        <w:spacing w:after="0" w:line="276" w:lineRule="auto"/>
        <w:rPr>
          <w:rFonts w:ascii="Verdana" w:hAnsi="Verdana"/>
          <w:sz w:val="20"/>
          <w:szCs w:val="20"/>
        </w:rPr>
      </w:pPr>
      <w:r>
        <w:rPr>
          <w:rFonts w:ascii="Verdana" w:hAnsi="Verdana"/>
          <w:sz w:val="20"/>
        </w:rPr>
        <w:t>Παράγραφος 5. Η υποχρεωτική χρηματοδοτική συνεισφορά στην παραγωγή οπτικοακουστικών έργων που αναφέρεται στο τμήμα 1 δεν εφαρμόζεται σε:</w:t>
      </w:r>
    </w:p>
    <w:p w14:paraId="2427EDBF" w14:textId="39C5B80E" w:rsidR="0061101E" w:rsidRPr="00983785" w:rsidRDefault="00983785" w:rsidP="008C5A48">
      <w:pPr>
        <w:pStyle w:val="ListParagraph"/>
        <w:numPr>
          <w:ilvl w:val="0"/>
          <w:numId w:val="45"/>
        </w:numPr>
        <w:spacing w:after="0" w:line="276" w:lineRule="auto"/>
        <w:ind w:hanging="720"/>
        <w:rPr>
          <w:rFonts w:ascii="Verdana" w:hAnsi="Verdana"/>
          <w:sz w:val="20"/>
          <w:szCs w:val="20"/>
        </w:rPr>
      </w:pPr>
      <w:r>
        <w:rPr>
          <w:rFonts w:ascii="Verdana" w:hAnsi="Verdana"/>
          <w:sz w:val="20"/>
        </w:rPr>
        <w:t>ιδιωτικούς ραδιοτηλεοπτικούς οργανισμούς που παρέχουν μη γραμμικές τηλεοπτικές υπηρεσίες και πληρούν τουλάχιστον μία από τις ακόλουθες προϋποθέσεις:</w:t>
      </w:r>
    </w:p>
    <w:p w14:paraId="2AD88E55" w14:textId="4855B820" w:rsidR="0061101E" w:rsidRPr="00983785" w:rsidRDefault="0061101E" w:rsidP="008C5A48">
      <w:pPr>
        <w:pStyle w:val="ListParagraph"/>
        <w:numPr>
          <w:ilvl w:val="0"/>
          <w:numId w:val="46"/>
        </w:numPr>
        <w:spacing w:after="0" w:line="276" w:lineRule="auto"/>
        <w:ind w:left="1276" w:hanging="567"/>
        <w:rPr>
          <w:rFonts w:ascii="Verdana" w:hAnsi="Verdana"/>
          <w:sz w:val="20"/>
          <w:szCs w:val="20"/>
        </w:rPr>
      </w:pPr>
      <w:r>
        <w:rPr>
          <w:rFonts w:ascii="Verdana" w:hAnsi="Verdana"/>
          <w:sz w:val="20"/>
        </w:rPr>
        <w:t>αποτελούν πολύ μικρή επιχείρηση·</w:t>
      </w:r>
    </w:p>
    <w:p w14:paraId="77DFEC7B" w14:textId="3DAAB921" w:rsidR="000C1366" w:rsidRPr="00983785" w:rsidRDefault="00433E7B" w:rsidP="008C5A48">
      <w:pPr>
        <w:pStyle w:val="ListParagraph"/>
        <w:numPr>
          <w:ilvl w:val="0"/>
          <w:numId w:val="46"/>
        </w:numPr>
        <w:spacing w:after="0" w:line="276" w:lineRule="auto"/>
        <w:ind w:left="1276" w:hanging="567"/>
        <w:rPr>
          <w:rFonts w:ascii="Verdana" w:hAnsi="Verdana"/>
          <w:sz w:val="20"/>
          <w:szCs w:val="20"/>
        </w:rPr>
      </w:pPr>
      <w:r>
        <w:rPr>
          <w:rFonts w:ascii="Verdana" w:hAnsi="Verdana"/>
          <w:sz w:val="20"/>
        </w:rPr>
        <w:t>με την προσφορά μη γραμμικών τηλεοπτικών υπηρεσιών, προσεγγίζουν λιγότερο από το 0,5 % του συνόλου των κατοίκων της ολλανδόφωνης περιοχής·</w:t>
      </w:r>
    </w:p>
    <w:p w14:paraId="20940816" w14:textId="47428962" w:rsidR="000C1366" w:rsidRPr="008525DE" w:rsidRDefault="00E93306" w:rsidP="008C5A48">
      <w:pPr>
        <w:pStyle w:val="ListParagraph"/>
        <w:numPr>
          <w:ilvl w:val="0"/>
          <w:numId w:val="46"/>
        </w:numPr>
        <w:spacing w:after="0" w:line="276" w:lineRule="auto"/>
        <w:ind w:left="1276" w:hanging="567"/>
        <w:rPr>
          <w:rFonts w:ascii="Verdana" w:hAnsi="Verdana"/>
          <w:sz w:val="20"/>
          <w:szCs w:val="20"/>
        </w:rPr>
      </w:pPr>
      <w:r>
        <w:rPr>
          <w:rFonts w:ascii="Verdana" w:hAnsi="Verdana"/>
          <w:sz w:val="20"/>
        </w:rPr>
        <w:t>προσφέρουν λιγότερα από 10 οπτικοακουστικά έργα ετησίως·</w:t>
      </w:r>
    </w:p>
    <w:p w14:paraId="5675F365" w14:textId="59A50F3F" w:rsidR="00D00BA2" w:rsidRPr="00EA14DF" w:rsidRDefault="0063323B" w:rsidP="00EA14DF">
      <w:pPr>
        <w:pStyle w:val="ListParagraph"/>
        <w:numPr>
          <w:ilvl w:val="0"/>
          <w:numId w:val="46"/>
        </w:numPr>
        <w:spacing w:after="0" w:line="276" w:lineRule="auto"/>
        <w:ind w:left="1276" w:hanging="567"/>
        <w:rPr>
          <w:rFonts w:ascii="Verdana" w:hAnsi="Verdana"/>
          <w:sz w:val="20"/>
          <w:szCs w:val="20"/>
        </w:rPr>
      </w:pPr>
      <w:bookmarkStart w:id="10" w:name="_Hlk126579377"/>
      <w:r>
        <w:rPr>
          <w:rFonts w:ascii="Verdana" w:hAnsi="Verdana"/>
          <w:sz w:val="20"/>
        </w:rPr>
        <w:t>Η προσφορά τους αποτελείται κυρίως από προγράμματα που βασίζονται</w:t>
      </w:r>
      <w:bookmarkEnd w:id="10"/>
      <w:r>
        <w:rPr>
          <w:rFonts w:ascii="Verdana" w:hAnsi="Verdana"/>
          <w:sz w:val="20"/>
        </w:rPr>
        <w:t xml:space="preserve"> στα δικαιώματα ραδιοτηλεοπτικού φορέα μετάδοσης βίντεο κατά παραγγελία.</w:t>
      </w:r>
    </w:p>
    <w:p w14:paraId="37D68A44" w14:textId="3D5C70F7" w:rsidR="008A09CC" w:rsidRDefault="008A09CC" w:rsidP="00426CBB">
      <w:pPr>
        <w:spacing w:after="0" w:line="276" w:lineRule="auto"/>
        <w:ind w:left="1276"/>
        <w:rPr>
          <w:rFonts w:ascii="Verdana" w:hAnsi="Verdana"/>
          <w:sz w:val="20"/>
          <w:szCs w:val="20"/>
          <w:lang w:eastAsia="nl-BE"/>
        </w:rPr>
      </w:pPr>
    </w:p>
    <w:p w14:paraId="01476D64" w14:textId="076927D7" w:rsidR="00B64EA0" w:rsidRDefault="00983785" w:rsidP="008C5A48">
      <w:pPr>
        <w:pStyle w:val="ListParagraph"/>
        <w:numPr>
          <w:ilvl w:val="0"/>
          <w:numId w:val="45"/>
        </w:numPr>
        <w:spacing w:after="0" w:line="276" w:lineRule="auto"/>
        <w:ind w:hanging="720"/>
        <w:rPr>
          <w:rFonts w:ascii="Verdana" w:hAnsi="Verdana"/>
          <w:sz w:val="20"/>
          <w:szCs w:val="20"/>
        </w:rPr>
      </w:pPr>
      <w:r>
        <w:rPr>
          <w:rFonts w:ascii="Verdana" w:hAnsi="Verdana"/>
          <w:sz w:val="20"/>
        </w:rPr>
        <w:t>διανομείς υπηρεσιών και παρόχους υπηρεσιών πλατφόρμας διαμοιρασμού βίντεο που είναι πολύ μικρές επιχειρήσεις.</w:t>
      </w:r>
    </w:p>
    <w:p w14:paraId="682A06C5" w14:textId="77777777" w:rsidR="00DC276F" w:rsidRDefault="00DC276F" w:rsidP="00DC276F">
      <w:pPr>
        <w:pStyle w:val="ListParagraph"/>
        <w:spacing w:after="0" w:line="276" w:lineRule="auto"/>
        <w:rPr>
          <w:rFonts w:ascii="Verdana" w:hAnsi="Verdana"/>
          <w:sz w:val="20"/>
          <w:szCs w:val="20"/>
          <w:lang w:eastAsia="nl-BE"/>
        </w:rPr>
      </w:pPr>
    </w:p>
    <w:p w14:paraId="41A91BBB" w14:textId="6D95B6E8" w:rsidR="001D6710" w:rsidRPr="00A4623B" w:rsidRDefault="008A19DB">
      <w:pPr>
        <w:spacing w:after="0" w:line="276" w:lineRule="auto"/>
        <w:rPr>
          <w:rFonts w:ascii="Verdana" w:hAnsi="Verdana"/>
          <w:sz w:val="20"/>
          <w:szCs w:val="20"/>
        </w:rPr>
      </w:pPr>
      <w:r>
        <w:rPr>
          <w:rFonts w:ascii="Verdana" w:hAnsi="Verdana"/>
          <w:sz w:val="20"/>
        </w:rPr>
        <w:tab/>
        <w:t xml:space="preserve">Η φλαμανδική κυβέρνηση καθορίζει τους περαιτέρω όρους και τις λεπτομέρειες για τις εξαιρέσεις από </w:t>
      </w:r>
      <w:bookmarkStart w:id="11" w:name="_Hlk122627221"/>
      <w:r>
        <w:rPr>
          <w:rFonts w:ascii="Verdana" w:hAnsi="Verdana"/>
          <w:sz w:val="20"/>
        </w:rPr>
        <w:t>τη συνεισφορά, συμπεριλαμβανομένης της περαιτέρω ερμηνείας του όρου «οπτικοακουστικά έργα» που αναφέρεται στην παράγραφο 1.</w:t>
      </w:r>
      <w:bookmarkEnd w:id="11"/>
      <w:r>
        <w:rPr>
          <w:rFonts w:ascii="Verdana" w:hAnsi="Verdana"/>
          <w:sz w:val="20"/>
        </w:rPr>
        <w:t xml:space="preserve"> </w:t>
      </w:r>
    </w:p>
    <w:p w14:paraId="362620B0" w14:textId="6FC0C8FD" w:rsidR="00187C65" w:rsidRPr="00A4623B" w:rsidRDefault="00187C65" w:rsidP="00A4623B">
      <w:pPr>
        <w:spacing w:after="0" w:line="276" w:lineRule="auto"/>
        <w:rPr>
          <w:rFonts w:ascii="Verdana" w:hAnsi="Verdana"/>
          <w:sz w:val="20"/>
          <w:szCs w:val="20"/>
          <w:lang w:eastAsia="nl-BE"/>
        </w:rPr>
      </w:pPr>
    </w:p>
    <w:p w14:paraId="51EB95EF" w14:textId="3BDE986D" w:rsidR="00187C65" w:rsidRPr="00A4623B" w:rsidRDefault="00695E30" w:rsidP="00A4623B">
      <w:pPr>
        <w:spacing w:after="0" w:line="276" w:lineRule="auto"/>
        <w:rPr>
          <w:rFonts w:ascii="Verdana" w:hAnsi="Verdana"/>
          <w:sz w:val="20"/>
          <w:szCs w:val="20"/>
        </w:rPr>
      </w:pPr>
      <w:r>
        <w:rPr>
          <w:rFonts w:ascii="Verdana" w:hAnsi="Verdana"/>
          <w:sz w:val="20"/>
        </w:rPr>
        <w:lastRenderedPageBreak/>
        <w:t>Παράγραφος 6. Οικονομική συνεισφορά σε παραγωγή για την εκπλήρωση άλλης νομικής ή κανονιστικής υποχρέωσης ή που συνεπάγεται άλλο νομικό ή κανονιστικό πλεονέκτημα δεν μπορεί να παρασχεθεί στο πλαίσιο της υποχρέωσης συνεισφοράς που αναφέρεται στο τμήμα 1</w:t>
      </w:r>
      <w:bookmarkStart w:id="12" w:name="_Hlk81984737"/>
      <w:r>
        <w:rPr>
          <w:rFonts w:ascii="Verdana" w:hAnsi="Verdana"/>
          <w:sz w:val="20"/>
        </w:rPr>
        <w:t>»</w:t>
      </w:r>
    </w:p>
    <w:bookmarkEnd w:id="12"/>
    <w:p w14:paraId="1BBFA658" w14:textId="43B631D7" w:rsidR="0009759C" w:rsidRPr="00A4623B" w:rsidRDefault="0009759C" w:rsidP="00A4623B">
      <w:pPr>
        <w:spacing w:after="0" w:line="276" w:lineRule="auto"/>
        <w:rPr>
          <w:rFonts w:ascii="Verdana" w:hAnsi="Verdana"/>
          <w:sz w:val="20"/>
          <w:szCs w:val="20"/>
          <w:lang w:eastAsia="nl-BE"/>
        </w:rPr>
      </w:pPr>
    </w:p>
    <w:p w14:paraId="23937CB2" w14:textId="38906151" w:rsidR="00CB4206" w:rsidRPr="00983785" w:rsidRDefault="00CB4206" w:rsidP="00A4623B">
      <w:pPr>
        <w:spacing w:after="0" w:line="276" w:lineRule="auto"/>
        <w:rPr>
          <w:rFonts w:ascii="Verdana" w:hAnsi="Verdana"/>
          <w:sz w:val="20"/>
          <w:szCs w:val="20"/>
        </w:rPr>
      </w:pPr>
      <w:r>
        <w:rPr>
          <w:rFonts w:ascii="Verdana" w:hAnsi="Verdana"/>
          <w:b/>
          <w:sz w:val="20"/>
        </w:rPr>
        <w:t>Άρθρο 9.</w:t>
      </w:r>
      <w:r>
        <w:rPr>
          <w:rFonts w:ascii="Verdana" w:hAnsi="Verdana"/>
          <w:sz w:val="20"/>
        </w:rPr>
        <w:t xml:space="preserve"> Στο ίδιο διάταγμα, όπως τροποποιήθηκε τελευταία με το διάταγμα της 12ης Φεβρουαρίου 2021, παρεμβάλλεται ο τίτλος II στο μέρος IV/1, ο οποίος προστέθηκε με το άρθρο 6 και διατυπώνεται ως εξής:</w:t>
      </w:r>
    </w:p>
    <w:p w14:paraId="6C2387B6" w14:textId="77777777" w:rsidR="00CB4206" w:rsidRPr="00983785" w:rsidRDefault="00CB4206" w:rsidP="00A4623B">
      <w:pPr>
        <w:spacing w:after="0" w:line="276" w:lineRule="auto"/>
        <w:rPr>
          <w:rFonts w:ascii="Verdana" w:hAnsi="Verdana"/>
          <w:sz w:val="20"/>
          <w:szCs w:val="20"/>
          <w:lang w:eastAsia="nl-BE"/>
        </w:rPr>
      </w:pPr>
    </w:p>
    <w:p w14:paraId="2A1A4329" w14:textId="2E35D4F0" w:rsidR="00CB4206" w:rsidRPr="005E7F6C" w:rsidRDefault="00CB4206" w:rsidP="00A4623B">
      <w:pPr>
        <w:spacing w:after="0" w:line="276" w:lineRule="auto"/>
        <w:rPr>
          <w:rFonts w:ascii="Verdana" w:hAnsi="Verdana"/>
          <w:sz w:val="20"/>
          <w:szCs w:val="20"/>
        </w:rPr>
      </w:pPr>
      <w:r>
        <w:rPr>
          <w:rFonts w:ascii="Verdana" w:hAnsi="Verdana"/>
          <w:sz w:val="20"/>
        </w:rPr>
        <w:t>«Τίτλος ΙΙ. Γενικές διατάξεις».</w:t>
      </w:r>
    </w:p>
    <w:p w14:paraId="3FA2E2B1" w14:textId="66DF751E" w:rsidR="00CB4206" w:rsidRPr="00A4623B" w:rsidRDefault="00CB4206" w:rsidP="00A4623B">
      <w:pPr>
        <w:spacing w:after="0" w:line="276" w:lineRule="auto"/>
        <w:rPr>
          <w:rFonts w:ascii="Verdana" w:hAnsi="Verdana"/>
          <w:sz w:val="20"/>
          <w:szCs w:val="20"/>
          <w:lang w:eastAsia="nl-BE"/>
        </w:rPr>
      </w:pPr>
    </w:p>
    <w:p w14:paraId="259CF16B" w14:textId="29D1AF9F" w:rsidR="00CB4206" w:rsidRPr="005E7F6C" w:rsidRDefault="008E7782" w:rsidP="00A4623B">
      <w:pPr>
        <w:spacing w:after="0" w:line="276" w:lineRule="auto"/>
        <w:rPr>
          <w:rFonts w:ascii="Verdana" w:hAnsi="Verdana"/>
          <w:sz w:val="20"/>
          <w:szCs w:val="20"/>
        </w:rPr>
      </w:pPr>
      <w:r>
        <w:rPr>
          <w:rFonts w:ascii="Verdana" w:hAnsi="Verdana"/>
          <w:b/>
          <w:sz w:val="20"/>
        </w:rPr>
        <w:t>Άρθρο 10.</w:t>
      </w:r>
      <w:r>
        <w:rPr>
          <w:rFonts w:ascii="Verdana" w:hAnsi="Verdana"/>
          <w:sz w:val="20"/>
        </w:rPr>
        <w:t xml:space="preserve"> Στο ίδιο διάταγμα, όπως τροποποιήθηκε τελευταία με το διάταγμα της 12ης Φεβρουαρίου 2021, στον τίτλο ΙΙ, που προστέθηκε με το άρθρο 9, παρεμβάλλεται το άρθρο 188/2 με την εξής διατύπωση:</w:t>
      </w:r>
    </w:p>
    <w:p w14:paraId="6EA9C0B7" w14:textId="0153245F" w:rsidR="00CB4206" w:rsidRPr="00A4623B" w:rsidRDefault="00CB4206" w:rsidP="00A4623B">
      <w:pPr>
        <w:spacing w:after="0" w:line="276" w:lineRule="auto"/>
        <w:rPr>
          <w:rFonts w:ascii="Verdana" w:hAnsi="Verdana"/>
          <w:sz w:val="20"/>
          <w:szCs w:val="20"/>
          <w:lang w:eastAsia="nl-BE"/>
        </w:rPr>
      </w:pPr>
    </w:p>
    <w:p w14:paraId="643F12A2" w14:textId="5D88098A" w:rsidR="00D823F9" w:rsidRPr="00A4623B" w:rsidRDefault="001B4121" w:rsidP="00A4623B">
      <w:pPr>
        <w:spacing w:after="0" w:line="276" w:lineRule="auto"/>
        <w:rPr>
          <w:rFonts w:ascii="Verdana" w:hAnsi="Verdana"/>
          <w:sz w:val="20"/>
          <w:szCs w:val="20"/>
        </w:rPr>
      </w:pPr>
      <w:r>
        <w:rPr>
          <w:rFonts w:ascii="Verdana" w:hAnsi="Verdana"/>
          <w:sz w:val="20"/>
        </w:rPr>
        <w:t>«</w:t>
      </w:r>
      <w:bookmarkStart w:id="13" w:name="_Hlk118796002"/>
      <w:r>
        <w:rPr>
          <w:rFonts w:ascii="Verdana" w:hAnsi="Verdana"/>
          <w:sz w:val="20"/>
        </w:rPr>
        <w:t>Άρθρο 188/2</w:t>
      </w:r>
      <w:bookmarkEnd w:id="13"/>
      <w:r>
        <w:rPr>
          <w:rFonts w:ascii="Verdana" w:hAnsi="Verdana"/>
          <w:sz w:val="20"/>
        </w:rPr>
        <w:t xml:space="preserve">. Κάθε επενδυτής, που αναφέρεται στο άρθρο 188/1 παράγραφος 1, παρέχει ετησίως πριν από τις 15 Φεβρουαρίου στη Φλαμανδική Ρυθμιστική Αρχή Μέσων Ενημέρωσης, </w:t>
      </w:r>
      <w:bookmarkStart w:id="14" w:name="_Hlk129284143"/>
      <w:r>
        <w:rPr>
          <w:rFonts w:ascii="Verdana" w:hAnsi="Verdana"/>
          <w:sz w:val="20"/>
        </w:rPr>
        <w:t>το Φλαμανδικό Ταμείο Οπτικοακουστικών Μέσων, τον Φλαμανδό υπουργό που είναι αρμόδιος για τα μέσα ενημέρωσης και, κατά περίπτωση, τον Φλαμανδό υπουργό που είναι αρμόδιος για θέματα πολιτισμού</w:t>
      </w:r>
      <w:bookmarkEnd w:id="14"/>
      <w:r>
        <w:rPr>
          <w:rFonts w:ascii="Verdana" w:hAnsi="Verdana"/>
          <w:sz w:val="20"/>
        </w:rPr>
        <w:t xml:space="preserve"> τα ακόλουθα</w:t>
      </w:r>
      <w:bookmarkStart w:id="15" w:name="_Hlk118795969"/>
      <w:r>
        <w:rPr>
          <w:rFonts w:ascii="Verdana" w:hAnsi="Verdana"/>
          <w:sz w:val="20"/>
        </w:rPr>
        <w:t xml:space="preserve"> στοιχεία και δικαιολογητικά έγγραφα</w:t>
      </w:r>
      <w:bookmarkEnd w:id="15"/>
      <w:r>
        <w:rPr>
          <w:rFonts w:ascii="Verdana" w:hAnsi="Verdana"/>
          <w:sz w:val="20"/>
        </w:rPr>
        <w:t>:</w:t>
      </w:r>
    </w:p>
    <w:p w14:paraId="5EB83C28" w14:textId="51C7CC41" w:rsidR="00D823F9" w:rsidRPr="00F4588F" w:rsidRDefault="001B4121" w:rsidP="00ED00C4">
      <w:pPr>
        <w:pStyle w:val="ListParagraph"/>
        <w:numPr>
          <w:ilvl w:val="0"/>
          <w:numId w:val="47"/>
        </w:numPr>
        <w:spacing w:after="0" w:line="276" w:lineRule="auto"/>
        <w:ind w:hanging="720"/>
        <w:rPr>
          <w:rFonts w:ascii="Verdana" w:hAnsi="Verdana"/>
          <w:sz w:val="20"/>
          <w:szCs w:val="20"/>
        </w:rPr>
      </w:pPr>
      <w:r>
        <w:rPr>
          <w:rFonts w:ascii="Verdana" w:hAnsi="Verdana"/>
          <w:sz w:val="20"/>
        </w:rPr>
        <w:t>την επιλεγμένη μορφή συμμετοχής στην παραγωγή οπτικοακουστικών έργων που αναφέρεται στο άρθρο 188/1 παράγραφος 1·</w:t>
      </w:r>
    </w:p>
    <w:p w14:paraId="3170DE51" w14:textId="75095EB6" w:rsidR="001B4121" w:rsidRPr="00F4588F" w:rsidRDefault="001B4121" w:rsidP="00ED00C4">
      <w:pPr>
        <w:pStyle w:val="ListParagraph"/>
        <w:numPr>
          <w:ilvl w:val="0"/>
          <w:numId w:val="47"/>
        </w:numPr>
        <w:spacing w:after="0" w:line="276" w:lineRule="auto"/>
        <w:ind w:hanging="720"/>
        <w:rPr>
          <w:rFonts w:ascii="Verdana" w:hAnsi="Verdana"/>
          <w:sz w:val="20"/>
          <w:szCs w:val="20"/>
        </w:rPr>
      </w:pPr>
      <w:r>
        <w:rPr>
          <w:rFonts w:ascii="Verdana" w:hAnsi="Verdana"/>
          <w:sz w:val="20"/>
        </w:rPr>
        <w:t>το ποσό της χρηματοδοτικής συνεισφοράς που αναφέρεται στον τίτλο ΙΙΙ και, κατά περίπτωση, τα δικαιολογητικά έγγραφα για τη στήριξη του προαναφερόμενου ποσού·</w:t>
      </w:r>
    </w:p>
    <w:p w14:paraId="23B3C2D7" w14:textId="65E687EA" w:rsidR="00F029D5" w:rsidRPr="00F4588F" w:rsidRDefault="009C6AD9" w:rsidP="00ED00C4">
      <w:pPr>
        <w:pStyle w:val="ListParagraph"/>
        <w:numPr>
          <w:ilvl w:val="0"/>
          <w:numId w:val="47"/>
        </w:numPr>
        <w:spacing w:after="0" w:line="276" w:lineRule="auto"/>
        <w:ind w:hanging="720"/>
        <w:rPr>
          <w:rFonts w:ascii="Verdana" w:hAnsi="Verdana"/>
          <w:sz w:val="20"/>
          <w:szCs w:val="20"/>
        </w:rPr>
      </w:pPr>
      <w:r>
        <w:rPr>
          <w:rFonts w:ascii="Verdana" w:hAnsi="Verdana"/>
          <w:sz w:val="20"/>
        </w:rPr>
        <w:t xml:space="preserve">κατά περίπτωση, απόδειξη της δυνατότητας εφαρμογής ενός από τους λόγους αποκλεισμού που αναφέρονται στο άρθρο 188/1, παράγραφος 5. Τα δικαιολογητικά των όρων που αναφέρονται στο άρθρο 188/1 παράγραφος 5 εδάφιο 1 σημεία 1° και 2°, τα οποία αφορούν τα στοιχεία του δεύτερου έτους που προηγείται του έτους συμμετοχής </w:t>
      </w:r>
      <w:bookmarkStart w:id="16" w:name="_Hlk103766230"/>
      <w:r>
        <w:rPr>
          <w:rFonts w:ascii="Verdana" w:hAnsi="Verdana"/>
          <w:sz w:val="20"/>
        </w:rPr>
        <w:t>στην παραγωγή οπτικοακουστικών έργων,</w:t>
      </w:r>
      <w:bookmarkEnd w:id="16"/>
      <w:r>
        <w:rPr>
          <w:rFonts w:ascii="Verdana" w:hAnsi="Verdana"/>
          <w:sz w:val="20"/>
        </w:rPr>
        <w:t xml:space="preserve"> που απαριθμούνται στο άρθρο 188/1 παράγραφος 1.</w:t>
      </w:r>
    </w:p>
    <w:p w14:paraId="22FE3629" w14:textId="77777777" w:rsidR="00835054" w:rsidRPr="00A4623B" w:rsidRDefault="00835054" w:rsidP="00A4623B">
      <w:pPr>
        <w:spacing w:after="0" w:line="276" w:lineRule="auto"/>
        <w:rPr>
          <w:rFonts w:ascii="Verdana" w:hAnsi="Verdana"/>
          <w:sz w:val="20"/>
          <w:szCs w:val="20"/>
          <w:lang w:eastAsia="nl-BE"/>
        </w:rPr>
      </w:pPr>
    </w:p>
    <w:p w14:paraId="58F97221" w14:textId="2377A2FB" w:rsidR="00FC43C5" w:rsidRPr="00A4623B" w:rsidRDefault="008E30E5" w:rsidP="00ED00C4">
      <w:pPr>
        <w:spacing w:after="0" w:line="276" w:lineRule="auto"/>
        <w:ind w:firstLine="708"/>
        <w:rPr>
          <w:rFonts w:ascii="Verdana" w:hAnsi="Verdana"/>
          <w:sz w:val="20"/>
          <w:szCs w:val="20"/>
        </w:rPr>
      </w:pPr>
      <w:r>
        <w:rPr>
          <w:rFonts w:ascii="Verdana" w:hAnsi="Verdana"/>
          <w:sz w:val="20"/>
        </w:rPr>
        <w:t xml:space="preserve">Εάν οι πληροφορίες ή τα δικαιολογητικά που αναφέρονται στην παράγραφο 1 σημεία 1°, 2° και 3° δεν έχουν υποβληθεί εγκαίρως, ο επενδυτής θεωρείται ότι έχει επιλέξει να συμμετάσχει στην παραγωγή οπτικοακουστικών έργων μέσω ισοδύναμης χρηματοδοτικής συνεισφοράς στο Φλαμανδικό Ταμείο Οπτικοακουστικών Μέσων για το κατ’ αποκοπή ποσό που οφείλει ο επενδυτής βάσει του άρθρου 188/3 σημείο 1°, του άρθρου 188/4 παράγραφος 1 πρώτο εδάφιο σημείο 1° ή του άρθρου 188/5 παράγραφος 1 πρώτο εδάφιο σημείο 1° αντίστοιχα. </w:t>
      </w:r>
    </w:p>
    <w:p w14:paraId="26DE224B" w14:textId="77777777" w:rsidR="00FC43C5" w:rsidRPr="00A4623B" w:rsidRDefault="00FC43C5" w:rsidP="00A4623B">
      <w:pPr>
        <w:spacing w:after="0" w:line="276" w:lineRule="auto"/>
        <w:rPr>
          <w:rFonts w:ascii="Verdana" w:hAnsi="Verdana"/>
          <w:sz w:val="20"/>
          <w:szCs w:val="20"/>
          <w:lang w:eastAsia="nl-BE"/>
        </w:rPr>
      </w:pPr>
    </w:p>
    <w:p w14:paraId="540B4ACF" w14:textId="605D4ABA" w:rsidR="00A74443" w:rsidRPr="00A4623B" w:rsidRDefault="001B4121" w:rsidP="00ED00C4">
      <w:pPr>
        <w:spacing w:after="0" w:line="276" w:lineRule="auto"/>
        <w:ind w:firstLine="708"/>
        <w:rPr>
          <w:rFonts w:ascii="Verdana" w:hAnsi="Verdana"/>
          <w:sz w:val="20"/>
          <w:szCs w:val="20"/>
        </w:rPr>
      </w:pPr>
      <w:r>
        <w:rPr>
          <w:rFonts w:ascii="Verdana" w:hAnsi="Verdana"/>
          <w:sz w:val="20"/>
        </w:rPr>
        <w:t>Οι φάκελοι που περιέχουν τα στοιχεία και τα δικαιολογητικά που αναφέρονται στην παράγραφο 1 υποβάλλονται στην ολλανδική γλώσσα. Ο επενδυτής που δεν εμπίπτει στην αρμοδιότητα της Φλαμανδικής Κοινότητας, αλλά εμπίπτει στο πεδίο εφαρμογής του μέρους IV/1, μπορεί να υποβάλει τον φάκελο στην αγγλική γλώσσα.</w:t>
      </w:r>
    </w:p>
    <w:p w14:paraId="05AE6D46" w14:textId="77777777" w:rsidR="00A74443" w:rsidRPr="00A4623B" w:rsidRDefault="00A74443" w:rsidP="00A4623B">
      <w:pPr>
        <w:spacing w:after="0" w:line="276" w:lineRule="auto"/>
        <w:rPr>
          <w:rFonts w:ascii="Verdana" w:hAnsi="Verdana"/>
          <w:sz w:val="20"/>
          <w:szCs w:val="20"/>
          <w:lang w:eastAsia="nl-BE"/>
        </w:rPr>
      </w:pPr>
    </w:p>
    <w:p w14:paraId="088BD29D" w14:textId="77777777" w:rsidR="00A645F1" w:rsidRDefault="00A74443" w:rsidP="00ED00C4">
      <w:pPr>
        <w:spacing w:after="0" w:line="276" w:lineRule="auto"/>
        <w:ind w:firstLine="708"/>
        <w:rPr>
          <w:rFonts w:ascii="Verdana" w:hAnsi="Verdana"/>
          <w:sz w:val="20"/>
          <w:szCs w:val="20"/>
        </w:rPr>
      </w:pPr>
      <w:bookmarkStart w:id="17" w:name="_Hlk122627338"/>
      <w:r>
        <w:rPr>
          <w:rFonts w:ascii="Verdana" w:hAnsi="Verdana"/>
          <w:sz w:val="20"/>
        </w:rPr>
        <w:lastRenderedPageBreak/>
        <w:t>Τα στοιχεία και τα δικαιολογητικά που αναφέρονται στην παράγραφο 1 υποβάλλονται ηλεκτρονικά, με τον τρόπο που καθορίζει η Φλαμανδική Κυβέρνηση.</w:t>
      </w:r>
    </w:p>
    <w:p w14:paraId="760DBA5F" w14:textId="77777777" w:rsidR="00A645F1" w:rsidRDefault="00A645F1" w:rsidP="00ED00C4">
      <w:pPr>
        <w:spacing w:after="0" w:line="276" w:lineRule="auto"/>
        <w:ind w:firstLine="708"/>
        <w:rPr>
          <w:rFonts w:ascii="Verdana" w:hAnsi="Verdana"/>
          <w:sz w:val="20"/>
          <w:szCs w:val="20"/>
          <w:lang w:eastAsia="nl-BE"/>
        </w:rPr>
      </w:pPr>
    </w:p>
    <w:p w14:paraId="6DA6F599" w14:textId="47230529" w:rsidR="00CB4206" w:rsidRPr="00983785" w:rsidRDefault="00A645F1" w:rsidP="00ED00C4">
      <w:pPr>
        <w:spacing w:after="0" w:line="276" w:lineRule="auto"/>
        <w:ind w:firstLine="708"/>
        <w:rPr>
          <w:rFonts w:ascii="Verdana" w:hAnsi="Verdana"/>
          <w:sz w:val="20"/>
          <w:szCs w:val="20"/>
        </w:rPr>
      </w:pPr>
      <w:r>
        <w:rPr>
          <w:rFonts w:ascii="Verdana" w:hAnsi="Verdana"/>
          <w:sz w:val="20"/>
        </w:rPr>
        <w:t>Η Φλαμανδική Κυβέρνηση καθορίζει τους όρους και τις λεπτομέρειες σχετικά με τη γνωστοποίηση από τη Φλαμανδική Ρυθμιστική Αρχή Μέσων Ενημέρωσης και το Φλαμανδικό Ταμείο Οπτικοακουστικών Μέσων σχετικά με τη συμμετοχή στην παραγωγή οπτικοακουστικών έργων υπό μορφή άμεσης χρηματοδοτικής συνεισφοράς στην παραγωγή οπτικοακουστικών έργων ή ισοδύναμης χρηματοδοτικής συνεισφοράς στο Φλαμανδικό Ταμείο Οπτικοακουστικών Μέσων, όπως αναφέρεται στο άρθρο 188/1.».</w:t>
      </w:r>
    </w:p>
    <w:bookmarkEnd w:id="17"/>
    <w:p w14:paraId="4642E260" w14:textId="0EF36853" w:rsidR="007A1987" w:rsidRPr="00983785" w:rsidRDefault="007A1987" w:rsidP="00A4623B">
      <w:pPr>
        <w:spacing w:after="0" w:line="276" w:lineRule="auto"/>
        <w:rPr>
          <w:rFonts w:ascii="Verdana" w:hAnsi="Verdana"/>
          <w:sz w:val="20"/>
          <w:szCs w:val="20"/>
          <w:lang w:eastAsia="nl-BE"/>
        </w:rPr>
      </w:pPr>
    </w:p>
    <w:p w14:paraId="438C4557" w14:textId="60AC9799" w:rsidR="00E74592" w:rsidRPr="00983785" w:rsidRDefault="00E74592" w:rsidP="00A4623B">
      <w:pPr>
        <w:spacing w:after="0" w:line="276" w:lineRule="auto"/>
        <w:rPr>
          <w:rFonts w:ascii="Verdana" w:hAnsi="Verdana"/>
          <w:sz w:val="20"/>
          <w:szCs w:val="20"/>
        </w:rPr>
      </w:pPr>
      <w:r>
        <w:rPr>
          <w:rFonts w:ascii="Verdana" w:hAnsi="Verdana"/>
          <w:b/>
          <w:sz w:val="20"/>
        </w:rPr>
        <w:t>Άρθρο 11.</w:t>
      </w:r>
      <w:r>
        <w:rPr>
          <w:rFonts w:ascii="Verdana" w:hAnsi="Verdana"/>
          <w:sz w:val="20"/>
        </w:rPr>
        <w:t xml:space="preserve"> Στο ίδιο διάταγμα, όπως τροποποιήθηκε τελευταία με το διάταγμα της 12ης Φεβρουαρίου 2021, παρεμβάλλεται ο τίτλος III στο μέρος IV/1, ο οποίος προστέθηκε με το άρθρο 6 και διατυπώνεται ως εξής:</w:t>
      </w:r>
    </w:p>
    <w:p w14:paraId="774CE65B" w14:textId="77777777" w:rsidR="00E74592" w:rsidRPr="005E7F6C" w:rsidRDefault="00E74592" w:rsidP="00A4623B">
      <w:pPr>
        <w:spacing w:after="0" w:line="276" w:lineRule="auto"/>
        <w:rPr>
          <w:rFonts w:ascii="Verdana" w:hAnsi="Verdana"/>
          <w:sz w:val="20"/>
          <w:szCs w:val="20"/>
          <w:lang w:eastAsia="nl-BE"/>
        </w:rPr>
      </w:pPr>
    </w:p>
    <w:p w14:paraId="5C2E2366" w14:textId="62D4B399" w:rsidR="00E74592" w:rsidRPr="00A4623B" w:rsidRDefault="00E74592" w:rsidP="00A4623B">
      <w:pPr>
        <w:spacing w:after="0" w:line="276" w:lineRule="auto"/>
        <w:rPr>
          <w:rFonts w:ascii="Verdana" w:hAnsi="Verdana"/>
          <w:sz w:val="20"/>
          <w:szCs w:val="20"/>
        </w:rPr>
      </w:pPr>
      <w:r>
        <w:rPr>
          <w:rFonts w:ascii="Verdana" w:hAnsi="Verdana"/>
          <w:sz w:val="20"/>
        </w:rPr>
        <w:t>«Τίτλος ΙΙΙ. Συνεισφορά».</w:t>
      </w:r>
    </w:p>
    <w:p w14:paraId="2AF5FDC3" w14:textId="06DC6472" w:rsidR="007A1987" w:rsidRPr="00A4623B" w:rsidRDefault="007A1987" w:rsidP="00A4623B">
      <w:pPr>
        <w:spacing w:after="0" w:line="276" w:lineRule="auto"/>
        <w:rPr>
          <w:rFonts w:ascii="Verdana" w:hAnsi="Verdana"/>
          <w:sz w:val="20"/>
          <w:szCs w:val="20"/>
          <w:lang w:eastAsia="nl-BE"/>
        </w:rPr>
      </w:pPr>
    </w:p>
    <w:p w14:paraId="436B1E3A" w14:textId="189FA698" w:rsidR="00C63F8B" w:rsidRPr="00983785" w:rsidRDefault="00C63F8B" w:rsidP="00A4623B">
      <w:pPr>
        <w:spacing w:after="0" w:line="276" w:lineRule="auto"/>
        <w:rPr>
          <w:rFonts w:ascii="Verdana" w:hAnsi="Verdana"/>
          <w:sz w:val="20"/>
          <w:szCs w:val="20"/>
        </w:rPr>
      </w:pPr>
      <w:r>
        <w:rPr>
          <w:rFonts w:ascii="Verdana" w:hAnsi="Verdana"/>
          <w:b/>
          <w:sz w:val="20"/>
        </w:rPr>
        <w:t>Άρθρο 12.</w:t>
      </w:r>
      <w:r>
        <w:rPr>
          <w:rFonts w:ascii="Verdana" w:hAnsi="Verdana"/>
          <w:sz w:val="20"/>
        </w:rPr>
        <w:t xml:space="preserve"> Στο ίδιο διάταγμα, όπως τροποποιήθηκε τελευταία με το διάταγμα της 12ης Φεβρουαρίου 2021, παρεμβάλλεται το κεφάλαιο I στον τίτλο ΙΙΙ, το οποίο προστέθηκε με το άρθρο 11 και διατυπώνεται ως εξής:</w:t>
      </w:r>
    </w:p>
    <w:p w14:paraId="50060BF5" w14:textId="5D874BBF" w:rsidR="00C63F8B" w:rsidRPr="005E7F6C" w:rsidRDefault="00C63F8B" w:rsidP="00A4623B">
      <w:pPr>
        <w:spacing w:after="0" w:line="276" w:lineRule="auto"/>
        <w:rPr>
          <w:rFonts w:ascii="Verdana" w:hAnsi="Verdana"/>
          <w:sz w:val="20"/>
          <w:szCs w:val="20"/>
          <w:lang w:eastAsia="nl-BE"/>
        </w:rPr>
      </w:pPr>
    </w:p>
    <w:p w14:paraId="2A71D84C" w14:textId="44E2A954" w:rsidR="00732A31" w:rsidRPr="00A4623B" w:rsidRDefault="00732A31" w:rsidP="00983785">
      <w:pPr>
        <w:spacing w:after="0" w:line="276" w:lineRule="auto"/>
        <w:rPr>
          <w:rFonts w:ascii="Verdana" w:hAnsi="Verdana"/>
          <w:sz w:val="20"/>
          <w:szCs w:val="20"/>
        </w:rPr>
      </w:pPr>
      <w:r>
        <w:rPr>
          <w:rFonts w:ascii="Verdana" w:hAnsi="Verdana"/>
          <w:sz w:val="20"/>
        </w:rPr>
        <w:t>«Κεφάλαιο Ι. Διανομείς υπηρεσιών».</w:t>
      </w:r>
    </w:p>
    <w:p w14:paraId="55E81499" w14:textId="77777777" w:rsidR="00C63F8B" w:rsidRPr="00A4623B" w:rsidRDefault="00C63F8B" w:rsidP="00983785">
      <w:pPr>
        <w:spacing w:after="0" w:line="276" w:lineRule="auto"/>
        <w:rPr>
          <w:rFonts w:ascii="Verdana" w:hAnsi="Verdana"/>
          <w:sz w:val="20"/>
          <w:szCs w:val="20"/>
          <w:lang w:eastAsia="nl-BE"/>
        </w:rPr>
      </w:pPr>
    </w:p>
    <w:p w14:paraId="067E5D4C" w14:textId="57966AF5" w:rsidR="00243784" w:rsidRPr="0044796F" w:rsidRDefault="00243784" w:rsidP="00983785">
      <w:pPr>
        <w:spacing w:after="0" w:line="276" w:lineRule="auto"/>
        <w:rPr>
          <w:rFonts w:ascii="Verdana" w:hAnsi="Verdana"/>
          <w:sz w:val="20"/>
          <w:szCs w:val="20"/>
        </w:rPr>
      </w:pPr>
      <w:r>
        <w:rPr>
          <w:rFonts w:ascii="Verdana" w:hAnsi="Verdana"/>
          <w:b/>
          <w:sz w:val="20"/>
        </w:rPr>
        <w:t>Άρθρο 13.</w:t>
      </w:r>
      <w:r>
        <w:rPr>
          <w:rFonts w:ascii="Verdana" w:hAnsi="Verdana"/>
          <w:sz w:val="20"/>
        </w:rPr>
        <w:t xml:space="preserve"> Στο ίδιο διάταγμα</w:t>
      </w:r>
      <w:bookmarkStart w:id="18" w:name="_Hlk124150012"/>
      <w:r>
        <w:rPr>
          <w:rFonts w:ascii="Verdana" w:hAnsi="Verdana"/>
          <w:sz w:val="20"/>
        </w:rPr>
        <w:t>, όπως τροποποιήθηκε τελευταία με το διάταγμα της 12ης Φεβρουαρίου 2021,</w:t>
      </w:r>
      <w:bookmarkEnd w:id="18"/>
      <w:r>
        <w:rPr>
          <w:rFonts w:ascii="Verdana" w:hAnsi="Verdana"/>
          <w:sz w:val="20"/>
        </w:rPr>
        <w:t xml:space="preserve"> στο κεφάλαιο I, που προστέθηκε με το άρθρο 12, παρεμβάλλεται το άρθρο 188/3 το οποίο έχει ως εξής:</w:t>
      </w:r>
    </w:p>
    <w:p w14:paraId="5CAD74E4" w14:textId="056A494D" w:rsidR="00243784" w:rsidRPr="0044796F" w:rsidRDefault="00243784" w:rsidP="00983785">
      <w:pPr>
        <w:spacing w:after="0" w:line="276" w:lineRule="auto"/>
        <w:rPr>
          <w:rFonts w:ascii="Verdana" w:hAnsi="Verdana"/>
          <w:sz w:val="20"/>
          <w:szCs w:val="20"/>
          <w:lang w:eastAsia="nl-BE"/>
        </w:rPr>
      </w:pPr>
    </w:p>
    <w:p w14:paraId="6695F787" w14:textId="3BD0707E" w:rsidR="002E4371" w:rsidRPr="00F4588F" w:rsidRDefault="00640A0A" w:rsidP="00983785">
      <w:pPr>
        <w:spacing w:after="0" w:line="276" w:lineRule="auto"/>
        <w:rPr>
          <w:rFonts w:ascii="Verdana" w:hAnsi="Verdana"/>
          <w:sz w:val="20"/>
          <w:szCs w:val="20"/>
        </w:rPr>
      </w:pPr>
      <w:r>
        <w:rPr>
          <w:rFonts w:ascii="Verdana" w:hAnsi="Verdana"/>
          <w:sz w:val="20"/>
        </w:rPr>
        <w:t>«Άρθρο 188/3. Οι διανομείς υπηρεσιών επιλέγουν ένα από τα ακόλουθα συστήματα για τον καθορισμό της ετήσιας συνεισφοράς για να συμμορφωθούν με την υποχρέωσή τους να συμμετέχουν στην παραγωγή οπτικοακουστικών έργων που αναφέρεται στο άρθρο 188/1 παράγραφος 1:</w:t>
      </w:r>
    </w:p>
    <w:p w14:paraId="23C8F606" w14:textId="2E451A5D" w:rsidR="00A00907" w:rsidRPr="002C1B35" w:rsidRDefault="003D4F3A" w:rsidP="00CD1497">
      <w:pPr>
        <w:pStyle w:val="ListParagraph"/>
        <w:numPr>
          <w:ilvl w:val="0"/>
          <w:numId w:val="48"/>
        </w:numPr>
        <w:spacing w:after="0" w:line="276" w:lineRule="auto"/>
        <w:ind w:hanging="720"/>
        <w:rPr>
          <w:rFonts w:ascii="Verdana" w:hAnsi="Verdana"/>
          <w:sz w:val="20"/>
          <w:szCs w:val="20"/>
        </w:rPr>
      </w:pPr>
      <w:r>
        <w:rPr>
          <w:rFonts w:ascii="Verdana" w:hAnsi="Verdana"/>
          <w:sz w:val="20"/>
        </w:rPr>
        <w:t>την καταβολή κατ’ αποκοπή ποσού 6 εκατ. EUR. Το προαναφερθέν κατ’ αποκοπή ποσό αναπροσαρμόζεται ετησίως σύμφωνα με το άρθρο 188/6·</w:t>
      </w:r>
    </w:p>
    <w:p w14:paraId="1415F2EF" w14:textId="6804BC15" w:rsidR="00F96437" w:rsidRPr="00367DF2" w:rsidRDefault="00081C93" w:rsidP="00CD1497">
      <w:pPr>
        <w:pStyle w:val="ListParagraph"/>
        <w:numPr>
          <w:ilvl w:val="0"/>
          <w:numId w:val="48"/>
        </w:numPr>
        <w:spacing w:after="0" w:line="276" w:lineRule="auto"/>
        <w:ind w:hanging="720"/>
        <w:rPr>
          <w:rFonts w:ascii="Verdana" w:hAnsi="Verdana"/>
          <w:sz w:val="20"/>
          <w:szCs w:val="20"/>
        </w:rPr>
      </w:pPr>
      <w:r>
        <w:rPr>
          <w:rFonts w:ascii="Verdana" w:hAnsi="Verdana"/>
          <w:sz w:val="20"/>
        </w:rPr>
        <w:t>πληρωμή ποσού 3 EUR</w:t>
      </w:r>
      <w:r>
        <w:t xml:space="preserve"> </w:t>
      </w:r>
      <w:r>
        <w:rPr>
          <w:rFonts w:ascii="Verdana" w:hAnsi="Verdana"/>
          <w:sz w:val="20"/>
        </w:rPr>
        <w:t>ανά συνδρομητή στην ολλανδόφωνη περιοχή. Το προαναφερθέν ποσό αναπροσαρμόζεται ετησίως σύμφωνα με το άρθρο 188/6. Ο αριθμός των συνδρομητών καθορίζεται με βάση τα τελευταία δεδομένα που κοινοποιούνται σύμφωνα με το άρθρο 182 πριν από το έτος συμμετοχής στην παραγωγή οπτικοακουστικών έργων, τα οποία έχουν γίνει αποδεκτά από τη Φλαμανδική Ρυθμιστική Αρχή Μέσων Ενημέρωσης.».</w:t>
      </w:r>
    </w:p>
    <w:p w14:paraId="2FD96379" w14:textId="77777777" w:rsidR="000F0189" w:rsidRPr="00A4623B" w:rsidRDefault="000F0189" w:rsidP="00A4623B">
      <w:pPr>
        <w:spacing w:after="0" w:line="276" w:lineRule="auto"/>
        <w:rPr>
          <w:rFonts w:ascii="Verdana" w:hAnsi="Verdana"/>
          <w:sz w:val="20"/>
          <w:szCs w:val="20"/>
          <w:lang w:eastAsia="nl-BE"/>
        </w:rPr>
      </w:pPr>
    </w:p>
    <w:p w14:paraId="5BD11A46" w14:textId="1FE56DB0" w:rsidR="00E74B16" w:rsidRPr="00983785" w:rsidRDefault="00E74B16" w:rsidP="00A4623B">
      <w:pPr>
        <w:spacing w:after="0" w:line="276" w:lineRule="auto"/>
        <w:rPr>
          <w:rFonts w:ascii="Verdana" w:hAnsi="Verdana"/>
          <w:sz w:val="20"/>
          <w:szCs w:val="20"/>
        </w:rPr>
      </w:pPr>
      <w:r>
        <w:rPr>
          <w:rFonts w:ascii="Verdana" w:hAnsi="Verdana"/>
          <w:b/>
          <w:sz w:val="20"/>
        </w:rPr>
        <w:t>Άρθρο 14.</w:t>
      </w:r>
      <w:r>
        <w:rPr>
          <w:rFonts w:ascii="Verdana" w:hAnsi="Verdana"/>
          <w:sz w:val="20"/>
        </w:rPr>
        <w:t xml:space="preserve"> Στο ίδιο διάταγμα, όπως τροποποιήθηκε τελευταία με το διάταγμα της 12ης Φεβρουαρίου 2021, στον τίτλο ΙΙΙ, που προστέθηκε με το άρθρο 11, παρεμβάλλεται το κεφάλαιο ΙΙ το οποίο έχει ως εξής:</w:t>
      </w:r>
    </w:p>
    <w:p w14:paraId="7FE9E7B0" w14:textId="77777777" w:rsidR="00E74B16" w:rsidRPr="00983785" w:rsidRDefault="00E74B16" w:rsidP="00A4623B">
      <w:pPr>
        <w:spacing w:after="0" w:line="276" w:lineRule="auto"/>
        <w:rPr>
          <w:rFonts w:ascii="Verdana" w:hAnsi="Verdana"/>
          <w:sz w:val="20"/>
          <w:szCs w:val="20"/>
          <w:lang w:eastAsia="nl-BE"/>
        </w:rPr>
      </w:pPr>
    </w:p>
    <w:p w14:paraId="4B6A393B" w14:textId="4D644149" w:rsidR="00E74B16" w:rsidRPr="00A4623B" w:rsidRDefault="00E74B16" w:rsidP="00A4623B">
      <w:pPr>
        <w:spacing w:after="0" w:line="276" w:lineRule="auto"/>
        <w:rPr>
          <w:rFonts w:ascii="Verdana" w:hAnsi="Verdana"/>
          <w:sz w:val="20"/>
          <w:szCs w:val="20"/>
        </w:rPr>
      </w:pPr>
      <w:r>
        <w:rPr>
          <w:rFonts w:ascii="Verdana" w:hAnsi="Verdana"/>
          <w:sz w:val="20"/>
        </w:rPr>
        <w:t>«Κεφάλαιο ΙΙ. Ιδιωτικοί ραδιοτηλεοπτικοί οργανισμοί που παρέχουν μη γραμμικές τηλεοπτικές υπηρεσίες».</w:t>
      </w:r>
    </w:p>
    <w:p w14:paraId="4E8DD171" w14:textId="77777777" w:rsidR="00EF73BD" w:rsidRPr="00A4623B" w:rsidRDefault="00EF73BD" w:rsidP="00A4623B">
      <w:pPr>
        <w:spacing w:after="0" w:line="276" w:lineRule="auto"/>
        <w:rPr>
          <w:rFonts w:ascii="Verdana" w:hAnsi="Verdana"/>
          <w:sz w:val="20"/>
          <w:szCs w:val="20"/>
          <w:lang w:eastAsia="nl-BE"/>
        </w:rPr>
      </w:pPr>
    </w:p>
    <w:p w14:paraId="627B0AA7" w14:textId="6F3003E6" w:rsidR="00632063" w:rsidRPr="005E7F6C" w:rsidRDefault="00632063" w:rsidP="00A4623B">
      <w:pPr>
        <w:spacing w:after="0" w:line="276" w:lineRule="auto"/>
        <w:rPr>
          <w:rFonts w:ascii="Verdana" w:hAnsi="Verdana"/>
          <w:sz w:val="20"/>
          <w:szCs w:val="20"/>
        </w:rPr>
      </w:pPr>
      <w:r>
        <w:rPr>
          <w:rFonts w:ascii="Verdana" w:hAnsi="Verdana"/>
          <w:b/>
          <w:sz w:val="20"/>
        </w:rPr>
        <w:lastRenderedPageBreak/>
        <w:t>Άρθρο 15.</w:t>
      </w:r>
      <w:r>
        <w:rPr>
          <w:rFonts w:ascii="Verdana" w:hAnsi="Verdana"/>
          <w:sz w:val="20"/>
        </w:rPr>
        <w:t xml:space="preserve"> Στο ίδιο διάταγμα</w:t>
      </w:r>
      <w:bookmarkStart w:id="19" w:name="_Hlk124150675"/>
      <w:r>
        <w:rPr>
          <w:rFonts w:ascii="Verdana" w:hAnsi="Verdana"/>
          <w:sz w:val="20"/>
        </w:rPr>
        <w:t>, όπως τροποποιήθηκε τελευταία με το διάταγμα της 12ης Φεβρουαρίου 2021,</w:t>
      </w:r>
      <w:bookmarkEnd w:id="19"/>
      <w:r>
        <w:rPr>
          <w:rFonts w:ascii="Verdana" w:hAnsi="Verdana"/>
          <w:sz w:val="20"/>
        </w:rPr>
        <w:t xml:space="preserve"> στο κεφάλαιο II, που προστέθηκε με το άρθρο 14, παρεμβάλλεται ένα άρθρο 188/4 το οποίο έχει ως εξής:</w:t>
      </w:r>
    </w:p>
    <w:p w14:paraId="00EC5B7C" w14:textId="22518EC7" w:rsidR="00243784" w:rsidRPr="005E7F6C" w:rsidRDefault="00243784" w:rsidP="00A4623B">
      <w:pPr>
        <w:spacing w:after="0" w:line="276" w:lineRule="auto"/>
        <w:rPr>
          <w:rFonts w:ascii="Verdana" w:hAnsi="Verdana"/>
          <w:sz w:val="20"/>
          <w:szCs w:val="20"/>
          <w:lang w:eastAsia="nl-BE"/>
        </w:rPr>
      </w:pPr>
    </w:p>
    <w:p w14:paraId="6FC0B41B" w14:textId="3579D660" w:rsidR="002A7352" w:rsidRPr="00AE1E7F" w:rsidRDefault="00B06C6F" w:rsidP="00A4623B">
      <w:pPr>
        <w:spacing w:after="0" w:line="276" w:lineRule="auto"/>
        <w:rPr>
          <w:rFonts w:ascii="Verdana" w:hAnsi="Verdana"/>
          <w:sz w:val="20"/>
          <w:szCs w:val="20"/>
        </w:rPr>
      </w:pPr>
      <w:r>
        <w:rPr>
          <w:rFonts w:ascii="Verdana" w:hAnsi="Verdana"/>
          <w:sz w:val="20"/>
        </w:rPr>
        <w:t>«Άρθρο 188/4. Παράγραφος 1. Οι ιδιωτικοί ραδιοτηλεοπτικοί φορείς που παρέχουν μη γραμμικές τηλεοπτικές υπηρεσίες επιλέγουν ένα από τα ακόλουθα συστήματα για τον καθορισμό της ετήσιας συνεισφοράς για να συμμορφωθούν με την υποχρέωσή τους να συμμετέχουν στην παραγωγή οπτικοακουστικών έργων που αναφέρεται στο άρθρο 188/1 παράγραφος 1:</w:t>
      </w:r>
    </w:p>
    <w:p w14:paraId="4ECA5795" w14:textId="0CAD95FE" w:rsidR="002A7352" w:rsidRPr="00F664BF" w:rsidRDefault="001C1A6F" w:rsidP="006A2643">
      <w:pPr>
        <w:pStyle w:val="ListParagraph"/>
        <w:numPr>
          <w:ilvl w:val="0"/>
          <w:numId w:val="49"/>
        </w:numPr>
        <w:spacing w:after="0" w:line="276" w:lineRule="auto"/>
        <w:ind w:hanging="720"/>
        <w:rPr>
          <w:rFonts w:ascii="Verdana" w:hAnsi="Verdana"/>
          <w:sz w:val="20"/>
          <w:szCs w:val="20"/>
        </w:rPr>
      </w:pPr>
      <w:r>
        <w:rPr>
          <w:rFonts w:ascii="Verdana" w:hAnsi="Verdana"/>
          <w:sz w:val="20"/>
        </w:rPr>
        <w:t>την καταβολή κατ’ αποκοπή ποσού 6 εκατ. EUR. Το προαναφερθέν κατ’ αποκοπή ποσό αναπροσαρμόζεται ετησίως σύμφωνα με το άρθρο 188/6·</w:t>
      </w:r>
    </w:p>
    <w:p w14:paraId="381E4E76" w14:textId="751B2523" w:rsidR="00664727" w:rsidRPr="00F664BF" w:rsidRDefault="001C1A6F" w:rsidP="006A2643">
      <w:pPr>
        <w:pStyle w:val="ListParagraph"/>
        <w:numPr>
          <w:ilvl w:val="0"/>
          <w:numId w:val="49"/>
        </w:numPr>
        <w:spacing w:after="0" w:line="276" w:lineRule="auto"/>
        <w:ind w:hanging="720"/>
        <w:rPr>
          <w:rFonts w:ascii="Verdana" w:hAnsi="Verdana"/>
          <w:sz w:val="20"/>
          <w:szCs w:val="20"/>
        </w:rPr>
      </w:pPr>
      <w:r>
        <w:rPr>
          <w:rFonts w:ascii="Verdana" w:hAnsi="Verdana"/>
          <w:sz w:val="20"/>
        </w:rPr>
        <w:t>την καταβολή ποσού ίσου με:</w:t>
      </w:r>
    </w:p>
    <w:p w14:paraId="19F2D82D" w14:textId="002E4287" w:rsidR="00240E5E" w:rsidRPr="00F664BF" w:rsidRDefault="00EA67B6" w:rsidP="006A2643">
      <w:pPr>
        <w:pStyle w:val="ListParagraph"/>
        <w:numPr>
          <w:ilvl w:val="0"/>
          <w:numId w:val="50"/>
        </w:numPr>
        <w:spacing w:after="0" w:line="276" w:lineRule="auto"/>
        <w:ind w:left="1418" w:hanging="709"/>
        <w:rPr>
          <w:rFonts w:ascii="Verdana" w:hAnsi="Verdana"/>
          <w:sz w:val="20"/>
          <w:szCs w:val="20"/>
        </w:rPr>
      </w:pPr>
      <w:r>
        <w:rPr>
          <w:rFonts w:ascii="Verdana" w:hAnsi="Verdana"/>
          <w:sz w:val="20"/>
        </w:rPr>
        <w:t>το 2 % του κύκλου εργασιών τους εάν κυμαίνεται μεταξύ 0 και 15 εκατ. EUR·</w:t>
      </w:r>
    </w:p>
    <w:p w14:paraId="145C051A" w14:textId="50A592BD" w:rsidR="00240E5E" w:rsidRPr="00F664BF" w:rsidRDefault="007C1C1B" w:rsidP="006A2643">
      <w:pPr>
        <w:pStyle w:val="ListParagraph"/>
        <w:numPr>
          <w:ilvl w:val="0"/>
          <w:numId w:val="50"/>
        </w:numPr>
        <w:spacing w:after="0" w:line="276" w:lineRule="auto"/>
        <w:ind w:left="1418" w:hanging="709"/>
        <w:rPr>
          <w:rFonts w:ascii="Verdana" w:hAnsi="Verdana"/>
          <w:sz w:val="20"/>
          <w:szCs w:val="20"/>
        </w:rPr>
      </w:pPr>
      <w:r>
        <w:rPr>
          <w:rFonts w:ascii="Verdana" w:hAnsi="Verdana"/>
          <w:sz w:val="20"/>
        </w:rPr>
        <w:t>το 3 % του κύκλου εργασιών τους εάν κυμαίνεται μεταξύ 15 και 30 εκατ. EUR·</w:t>
      </w:r>
    </w:p>
    <w:p w14:paraId="293C6640" w14:textId="03CC58B9" w:rsidR="00240E5E" w:rsidRPr="00F664BF" w:rsidRDefault="00852ECC" w:rsidP="006A2643">
      <w:pPr>
        <w:pStyle w:val="ListParagraph"/>
        <w:numPr>
          <w:ilvl w:val="0"/>
          <w:numId w:val="50"/>
        </w:numPr>
        <w:spacing w:after="0" w:line="276" w:lineRule="auto"/>
        <w:ind w:left="1418" w:hanging="709"/>
        <w:rPr>
          <w:rFonts w:ascii="Verdana" w:hAnsi="Verdana"/>
          <w:sz w:val="20"/>
          <w:szCs w:val="20"/>
        </w:rPr>
      </w:pPr>
      <w:r>
        <w:rPr>
          <w:rFonts w:ascii="Verdana" w:hAnsi="Verdana"/>
          <w:sz w:val="20"/>
        </w:rPr>
        <w:t>το 4 % του κύκλου εργασιών τους εάν υπερβαίνει τα 30 εκατ. EUR.</w:t>
      </w:r>
    </w:p>
    <w:p w14:paraId="03835EF2" w14:textId="77777777" w:rsidR="00781670" w:rsidRPr="00A4623B" w:rsidRDefault="00781670" w:rsidP="006A2643">
      <w:pPr>
        <w:spacing w:after="0" w:line="276" w:lineRule="auto"/>
        <w:rPr>
          <w:rFonts w:ascii="Verdana" w:hAnsi="Verdana"/>
          <w:sz w:val="20"/>
          <w:szCs w:val="20"/>
          <w:lang w:eastAsia="nl-BE"/>
        </w:rPr>
      </w:pPr>
    </w:p>
    <w:p w14:paraId="5B0DBDBE" w14:textId="5E62F0A0" w:rsidR="002A7352" w:rsidRPr="00A4623B" w:rsidRDefault="00664727" w:rsidP="006A2643">
      <w:pPr>
        <w:spacing w:after="0" w:line="276" w:lineRule="auto"/>
        <w:ind w:firstLine="708"/>
        <w:rPr>
          <w:rFonts w:ascii="Verdana" w:hAnsi="Verdana"/>
          <w:sz w:val="20"/>
          <w:szCs w:val="20"/>
        </w:rPr>
      </w:pPr>
      <w:r>
        <w:rPr>
          <w:rFonts w:ascii="Verdana" w:hAnsi="Verdana"/>
          <w:sz w:val="20"/>
        </w:rPr>
        <w:t>Ο κύκλος εργασιών που αναφέρεται στην παράγραφο 1 σημείο 2°, αναφέρεται στον κύκλο εργασιών που πραγματοποιήθηκε κατά το δεύτερο έτος που προηγείται του έτους συμμετοχής στην παραγωγή οπτικοακουστικών έργων.</w:t>
      </w:r>
    </w:p>
    <w:p w14:paraId="4BB8FEFA" w14:textId="77777777" w:rsidR="00D8274F" w:rsidRPr="00A4623B" w:rsidRDefault="00D8274F" w:rsidP="00A4623B">
      <w:pPr>
        <w:spacing w:after="0" w:line="276" w:lineRule="auto"/>
        <w:rPr>
          <w:rFonts w:ascii="Verdana" w:hAnsi="Verdana"/>
          <w:sz w:val="20"/>
          <w:szCs w:val="20"/>
          <w:lang w:eastAsia="nl-BE"/>
        </w:rPr>
      </w:pPr>
    </w:p>
    <w:p w14:paraId="338378C2" w14:textId="38EB32CF" w:rsidR="007B6D7D" w:rsidRPr="00A4623B" w:rsidRDefault="00E8108C" w:rsidP="006A2643">
      <w:pPr>
        <w:spacing w:after="0" w:line="276" w:lineRule="auto"/>
        <w:ind w:firstLine="705"/>
        <w:rPr>
          <w:rFonts w:ascii="Verdana" w:hAnsi="Verdana"/>
          <w:sz w:val="20"/>
          <w:szCs w:val="20"/>
        </w:rPr>
      </w:pPr>
      <w:r>
        <w:rPr>
          <w:rFonts w:ascii="Verdana" w:hAnsi="Verdana"/>
          <w:sz w:val="20"/>
        </w:rPr>
        <w:t>Στην παράγραφο 1 σημείο 2°, ως κύκλος εργασιών νοείται: τα παρακάτω έσοδα από την παροχή μη γραμμικών τηλεοπτικών υπηρεσιών στον τελικό χρήστη, εξαιρουμένου του ΦΠΑ:</w:t>
      </w:r>
    </w:p>
    <w:p w14:paraId="25CB600E" w14:textId="4B90F0B5" w:rsidR="00983785" w:rsidRDefault="00983785" w:rsidP="006A2643">
      <w:pPr>
        <w:spacing w:after="0" w:line="276" w:lineRule="auto"/>
        <w:ind w:left="705" w:hanging="705"/>
        <w:rPr>
          <w:rFonts w:ascii="Verdana" w:hAnsi="Verdana"/>
          <w:sz w:val="20"/>
          <w:szCs w:val="20"/>
        </w:rPr>
      </w:pPr>
      <w:r>
        <w:rPr>
          <w:rFonts w:ascii="Verdana" w:hAnsi="Verdana"/>
          <w:sz w:val="20"/>
        </w:rPr>
        <w:t>1 ° έσοδα από την πληρωμή από τον τελικό χρήστη. Δεν περιλαμβάνονται τα έσοδα ιδιωτικών ραδιοτηλεοπτικών οργανισμών που παρέχουν μη γραμμικές τηλεοπτικές υπηρεσίες οι οποίοι δεν έχουν διακριτή νομική οντότητα από διανομέα υπηρεσιών ή οι οποίοι υπόκεινται σε αποκλειστικό έλεγχο από διανομέα υπηρεσιών που καλύπτεται από το άρθρο 188/1 παράγραφο 1 σημείο 1°, για την προσφορά μη γραμμικών τηλεοπτικών υπηρεσιών που διατίθενται σε συναλλακτική βάση μόνο στους συνδρομητές του εν λόγω διανομέα υπηρεσιών·</w:t>
      </w:r>
    </w:p>
    <w:p w14:paraId="064D475E" w14:textId="5E7A39E5" w:rsidR="00DF5151" w:rsidRPr="00A4623B" w:rsidRDefault="00983785" w:rsidP="006A2643">
      <w:pPr>
        <w:spacing w:after="0" w:line="276" w:lineRule="auto"/>
        <w:ind w:left="705" w:hanging="705"/>
        <w:rPr>
          <w:rFonts w:ascii="Verdana" w:hAnsi="Verdana"/>
        </w:rPr>
      </w:pPr>
      <w:r>
        <w:rPr>
          <w:rFonts w:ascii="Verdana" w:hAnsi="Verdana"/>
          <w:sz w:val="20"/>
        </w:rPr>
        <w:t xml:space="preserve">2° έσοδα από συμφωνίες με διανομείς υπηρεσιών και παρόχους τερματικού εξοπλισμού με διαδραστικές λειτουργίες υπολογιστή για την πρόσβαση σε τηλεοπτικές υπηρεσίες· </w:t>
      </w:r>
    </w:p>
    <w:p w14:paraId="78CC2D54" w14:textId="3E36A38B" w:rsidR="00DF5151" w:rsidRPr="00A4623B" w:rsidRDefault="00983785" w:rsidP="006A2643">
      <w:pPr>
        <w:spacing w:after="0" w:line="276" w:lineRule="auto"/>
        <w:rPr>
          <w:rFonts w:ascii="Verdana" w:hAnsi="Verdana"/>
        </w:rPr>
      </w:pPr>
      <w:r>
        <w:rPr>
          <w:rFonts w:ascii="Verdana" w:hAnsi="Verdana"/>
          <w:sz w:val="20"/>
        </w:rPr>
        <w:t xml:space="preserve">3 ° έσοδα από την αξιοποίηση των δεδομένων· </w:t>
      </w:r>
    </w:p>
    <w:p w14:paraId="780D5344" w14:textId="443B70D5" w:rsidR="00640EC8" w:rsidRPr="00A4623B" w:rsidRDefault="00983785" w:rsidP="006A2643">
      <w:pPr>
        <w:spacing w:after="0" w:line="276" w:lineRule="auto"/>
        <w:rPr>
          <w:rFonts w:ascii="Verdana" w:hAnsi="Verdana"/>
          <w:sz w:val="20"/>
          <w:szCs w:val="20"/>
        </w:rPr>
      </w:pPr>
      <w:r>
        <w:rPr>
          <w:rFonts w:ascii="Verdana" w:hAnsi="Verdana"/>
          <w:sz w:val="20"/>
        </w:rPr>
        <w:t>4 ° έσοδα από οπτικοακουστικές εμπορικές ανακοινώσεις.</w:t>
      </w:r>
    </w:p>
    <w:p w14:paraId="019E7621" w14:textId="77777777" w:rsidR="00A30912" w:rsidRPr="00A4623B" w:rsidRDefault="00A30912" w:rsidP="00A4623B">
      <w:pPr>
        <w:spacing w:after="0" w:line="276" w:lineRule="auto"/>
        <w:rPr>
          <w:rFonts w:ascii="Verdana" w:hAnsi="Verdana"/>
          <w:sz w:val="20"/>
          <w:szCs w:val="20"/>
          <w:lang w:eastAsia="nl-BE"/>
        </w:rPr>
      </w:pPr>
    </w:p>
    <w:p w14:paraId="38CBCBCA" w14:textId="111722B7" w:rsidR="00841D65" w:rsidRPr="00983785" w:rsidRDefault="00841D65" w:rsidP="006A2643">
      <w:pPr>
        <w:spacing w:after="0" w:line="276" w:lineRule="auto"/>
        <w:ind w:firstLine="708"/>
        <w:rPr>
          <w:rFonts w:ascii="Verdana" w:hAnsi="Verdana"/>
          <w:sz w:val="20"/>
          <w:szCs w:val="20"/>
        </w:rPr>
      </w:pPr>
      <w:r>
        <w:rPr>
          <w:rFonts w:ascii="Verdana" w:hAnsi="Verdana"/>
          <w:sz w:val="20"/>
        </w:rPr>
        <w:t>Εάν ιδιωτικός ραδιοτηλεοπτικός οργανισμός που παρέχει μη γραμμικές τηλεοπτικές υπηρεσίες δραστηριοποιήθηκε για λιγότερο από 12 μήνες κατά τη διάρκεια του δεύτερου έτους που προηγείται του έτους συμμετοχής στην παραγωγή οπτικοακουστικών έργων, ο ετήσιος κύκλος εργασιών υπολογίζεται πολλαπλασιάζοντας επί δώδεκα τον μέσο μηνιαίο κύκλο εργασιών του δεύτερου έτους που προηγείται του έτους συμμετοχής στην παραγωγή οπτικοακουστικών έργων.</w:t>
      </w:r>
    </w:p>
    <w:p w14:paraId="2A927AFF" w14:textId="77777777" w:rsidR="008548B1" w:rsidRPr="00983785" w:rsidRDefault="008548B1" w:rsidP="00A4623B">
      <w:pPr>
        <w:spacing w:after="0" w:line="276" w:lineRule="auto"/>
        <w:rPr>
          <w:rFonts w:ascii="Verdana" w:hAnsi="Verdana"/>
          <w:sz w:val="20"/>
          <w:szCs w:val="20"/>
          <w:lang w:eastAsia="nl-BE"/>
        </w:rPr>
      </w:pPr>
    </w:p>
    <w:p w14:paraId="2DDF1E78" w14:textId="126F1FB5" w:rsidR="00B06C6F" w:rsidRPr="00A4623B" w:rsidRDefault="00841D65" w:rsidP="0069292B">
      <w:pPr>
        <w:spacing w:after="0" w:line="276" w:lineRule="auto"/>
        <w:ind w:firstLine="708"/>
        <w:rPr>
          <w:rFonts w:ascii="Verdana" w:hAnsi="Verdana"/>
          <w:sz w:val="20"/>
          <w:szCs w:val="20"/>
        </w:rPr>
      </w:pPr>
      <w:r>
        <w:rPr>
          <w:rFonts w:ascii="Verdana" w:hAnsi="Verdana"/>
          <w:sz w:val="20"/>
        </w:rPr>
        <w:t xml:space="preserve">Οι ιδιωτικοί ραδιοτηλεοπτικοί φορείς που παρέχουν μη γραμμικές τηλεοπτικές υπηρεσίες αποδεικνύουν τον κύκλο εργασιών τους, όπως αναφέρεται στην παράγραφο 1 σημείο 2°, με έγγραφα επικυρωμένα από ελεγκτή </w:t>
      </w:r>
      <w:r>
        <w:rPr>
          <w:rFonts w:ascii="Verdana" w:hAnsi="Verdana"/>
          <w:sz w:val="20"/>
        </w:rPr>
        <w:lastRenderedPageBreak/>
        <w:t>επιχειρήσεων. Τα ανωτέρω έγγραφα επισυνάπτονται πλήρως στα στοιχεία και τα δικαιολογητικά που αναφέρονται στο άρθρο 188/2. Η Φλαμανδική Ρυθμιστική Αρχή Μέσων Ενημέρωσης εξουσιοδοτείται να ζητεί από τον ιδιωτικό ραδιοτηλεοπτικό οργανισμό που παρέχει μη γραμμικές τηλεοπτικές υπηρεσίες όλες τις σχετικές πληροφορίες και έγγραφα σχετικά με τα προαναφερθέντα έγγραφα.</w:t>
      </w:r>
    </w:p>
    <w:p w14:paraId="196486D1" w14:textId="4094BF04" w:rsidR="00B06C6F" w:rsidRPr="00A4623B" w:rsidRDefault="00B06C6F" w:rsidP="00A4623B">
      <w:pPr>
        <w:spacing w:after="0" w:line="276" w:lineRule="auto"/>
        <w:rPr>
          <w:rFonts w:ascii="Verdana" w:hAnsi="Verdana"/>
          <w:sz w:val="20"/>
          <w:szCs w:val="20"/>
          <w:lang w:eastAsia="nl-BE"/>
        </w:rPr>
      </w:pPr>
    </w:p>
    <w:p w14:paraId="67013F0D" w14:textId="3A1FBD77" w:rsidR="00122D68" w:rsidRPr="00A4623B" w:rsidRDefault="00531FC6" w:rsidP="00A4623B">
      <w:pPr>
        <w:spacing w:after="0" w:line="276" w:lineRule="auto"/>
        <w:rPr>
          <w:rFonts w:ascii="Verdana" w:hAnsi="Verdana"/>
          <w:sz w:val="20"/>
          <w:szCs w:val="20"/>
        </w:rPr>
      </w:pPr>
      <w:r>
        <w:rPr>
          <w:rFonts w:ascii="Verdana" w:hAnsi="Verdana"/>
          <w:sz w:val="20"/>
        </w:rPr>
        <w:t>Παράγραφος 2. Για τους ιδιωτικούς ραδιοτηλεοπτικούς φορείς που παρέχουν μη γραμμικές τηλεοπτικές υπηρεσίες που εμπίπτουν στην αρμοδιότητα της Φλαμανδικής Κοινότητας, για τον υπολογισμό του κύκλου εργασιών που αναφέρεται στο τμήμα 1 παράγραφος 1 σημείο 2°, λαμβάνονται υπόψη τα έσοδα σε όλα τα κράτη μέλη της Ευρωπαϊκής Ένωσης στα οποία κατευθύνονται, αφού αφαιρεθούν, κατά περίπτωση, τα έσοδα από κράτος μέλος στο οποίο απευθύνεται ο ραδιοτηλεοπτικός οργανισμός και εφόσον υπόκεινται σε σύστημα χρηματικών εισφορών για την παραγωγή ευρωπαϊκών έργων σύμφωνα με το άρθρο 13 της οδηγίας 2010/13/EE του Ευρωπαϊκού Κοινοβουλίου και του Συμβουλίου, της 10ης Μαρτίου 2010, για τον συντονισμό ορισμένων νομοθετικών, κανονιστικών και διοικητικών διατάξεων των κρατών μελών σχετικά με την παροχή υπηρεσιών οπτικοακουστικών μέσων.</w:t>
      </w:r>
    </w:p>
    <w:p w14:paraId="00A57835" w14:textId="77777777" w:rsidR="00122D68" w:rsidRPr="00A4623B" w:rsidRDefault="00122D68" w:rsidP="00A4623B">
      <w:pPr>
        <w:spacing w:after="0" w:line="276" w:lineRule="auto"/>
        <w:rPr>
          <w:rFonts w:ascii="Verdana" w:hAnsi="Verdana"/>
          <w:sz w:val="20"/>
          <w:szCs w:val="20"/>
          <w:lang w:eastAsia="nl-BE"/>
        </w:rPr>
      </w:pPr>
    </w:p>
    <w:p w14:paraId="7656C40A" w14:textId="76E5925A" w:rsidR="00B06C6F" w:rsidRPr="00A4623B" w:rsidRDefault="00EF6C1F" w:rsidP="00F12C75">
      <w:pPr>
        <w:spacing w:after="0" w:line="276" w:lineRule="auto"/>
        <w:ind w:firstLine="708"/>
        <w:rPr>
          <w:rFonts w:ascii="Verdana" w:hAnsi="Verdana"/>
          <w:sz w:val="20"/>
          <w:szCs w:val="20"/>
        </w:rPr>
      </w:pPr>
      <w:r>
        <w:rPr>
          <w:rFonts w:ascii="Verdana" w:hAnsi="Verdana"/>
          <w:sz w:val="20"/>
        </w:rPr>
        <w:t>Για τους ιδιωτικούς ραδιοτηλεοπτικούς οργανισμούς που παρέχουν μη γραμμικές τηλεοπτικές υπηρεσίες εγκατεστημένους σε κράτος μέλος της Ευρωπαϊκής Ένωσης ή του Ευρωπαϊκού Οικονομικού Χώρου ή βρίσκονται στο Βέλγιο και δεν εμπίπτουν στην αρμοδιότητα της Φλαμανδικής Κοινότητας, και οι οποίοι προσφέρουν μη γραμμικές τηλεοπτικές υπηρεσίες που απευθύνονται στην ολλανδόφωνη περιοχή, λαμβάνονται υπόψη τα έσοδα των υπηρεσιών που προσφέρονται στους κατοίκους της ολλανδόφωνης περιοχής για τον υπολογισμό του κύκλου εργασιών που αναφέρεται στο τμήμα 1 παράγραφος 1 σημείο 2°.».</w:t>
      </w:r>
    </w:p>
    <w:p w14:paraId="6FFF3173" w14:textId="77777777" w:rsidR="00157F84" w:rsidRPr="00A4623B" w:rsidRDefault="00157F84" w:rsidP="00A4623B">
      <w:pPr>
        <w:spacing w:after="0" w:line="276" w:lineRule="auto"/>
        <w:rPr>
          <w:rFonts w:ascii="Verdana" w:hAnsi="Verdana"/>
          <w:b/>
          <w:bCs/>
          <w:sz w:val="20"/>
          <w:szCs w:val="20"/>
          <w:lang w:eastAsia="nl-BE"/>
        </w:rPr>
      </w:pPr>
    </w:p>
    <w:p w14:paraId="1D05D40D" w14:textId="721889F5" w:rsidR="00A502AD" w:rsidRPr="00983785" w:rsidRDefault="00A502AD" w:rsidP="00A4623B">
      <w:pPr>
        <w:spacing w:after="0" w:line="276" w:lineRule="auto"/>
        <w:rPr>
          <w:rFonts w:ascii="Verdana" w:hAnsi="Verdana"/>
          <w:sz w:val="20"/>
          <w:szCs w:val="20"/>
        </w:rPr>
      </w:pPr>
      <w:r>
        <w:rPr>
          <w:rFonts w:ascii="Verdana" w:hAnsi="Verdana"/>
          <w:b/>
          <w:sz w:val="20"/>
        </w:rPr>
        <w:t>Άρθρο 16.</w:t>
      </w:r>
      <w:r>
        <w:rPr>
          <w:rFonts w:ascii="Verdana" w:hAnsi="Verdana"/>
          <w:sz w:val="20"/>
        </w:rPr>
        <w:t xml:space="preserve"> Στο ίδιο διάταγμα, όπως τροποποιήθηκε τελευταία με το διάταγμα της 12ης Φεβρουαρίου 2021, παρεμβάλλεται το κεφάλαιο ΙΙΙ στον τίτλο ΙΙΙ, το οποίο προστίθεται με το άρθρο 11 και διατυπώνεται ως εξής:</w:t>
      </w:r>
    </w:p>
    <w:p w14:paraId="454D55B0" w14:textId="42DD23C5" w:rsidR="00BC1D7B" w:rsidRPr="005E7F6C" w:rsidRDefault="00BC1D7B" w:rsidP="00A4623B">
      <w:pPr>
        <w:spacing w:after="0" w:line="276" w:lineRule="auto"/>
        <w:rPr>
          <w:rFonts w:ascii="Verdana" w:hAnsi="Verdana"/>
          <w:sz w:val="20"/>
          <w:szCs w:val="20"/>
          <w:lang w:eastAsia="nl-BE"/>
        </w:rPr>
      </w:pPr>
    </w:p>
    <w:p w14:paraId="4CF1F925" w14:textId="17A57B68" w:rsidR="00987829" w:rsidRPr="00A4623B" w:rsidRDefault="00BC1D7B" w:rsidP="00A4623B">
      <w:pPr>
        <w:spacing w:after="0" w:line="276" w:lineRule="auto"/>
        <w:rPr>
          <w:rFonts w:ascii="Verdana" w:hAnsi="Verdana"/>
          <w:sz w:val="20"/>
          <w:szCs w:val="20"/>
        </w:rPr>
      </w:pPr>
      <w:r>
        <w:rPr>
          <w:rFonts w:ascii="Verdana" w:hAnsi="Verdana"/>
          <w:sz w:val="20"/>
        </w:rPr>
        <w:t>«Κεφάλαιο ΙΙΙ. Πάροχοι υπηρεσιών πλατφόρμας διαμοιρασμού βίντεο».</w:t>
      </w:r>
    </w:p>
    <w:p w14:paraId="42F967CB" w14:textId="77777777" w:rsidR="004C0925" w:rsidRPr="00A4623B" w:rsidRDefault="004C0925" w:rsidP="00983785">
      <w:pPr>
        <w:spacing w:after="0" w:line="276" w:lineRule="auto"/>
        <w:rPr>
          <w:rFonts w:ascii="Verdana" w:hAnsi="Verdana"/>
          <w:sz w:val="20"/>
          <w:szCs w:val="20"/>
          <w:lang w:eastAsia="nl-BE"/>
        </w:rPr>
      </w:pPr>
    </w:p>
    <w:p w14:paraId="4D589C0B" w14:textId="3B896FE5" w:rsidR="00C8017B" w:rsidRPr="00A4623B" w:rsidRDefault="00C8017B" w:rsidP="00983785">
      <w:pPr>
        <w:spacing w:after="0" w:line="276" w:lineRule="auto"/>
        <w:rPr>
          <w:rFonts w:ascii="Verdana" w:hAnsi="Verdana"/>
          <w:sz w:val="20"/>
          <w:szCs w:val="20"/>
        </w:rPr>
      </w:pPr>
      <w:r>
        <w:rPr>
          <w:rFonts w:ascii="Verdana" w:hAnsi="Verdana"/>
          <w:b/>
          <w:sz w:val="20"/>
        </w:rPr>
        <w:t>Άρθρο 17.</w:t>
      </w:r>
      <w:r>
        <w:rPr>
          <w:rFonts w:ascii="Verdana" w:hAnsi="Verdana"/>
          <w:sz w:val="20"/>
        </w:rPr>
        <w:t xml:space="preserve"> Στο ίδιο διάταγμα</w:t>
      </w:r>
      <w:bookmarkStart w:id="20" w:name="_Hlk124150968"/>
      <w:r>
        <w:rPr>
          <w:rFonts w:ascii="Verdana" w:hAnsi="Verdana"/>
          <w:sz w:val="20"/>
        </w:rPr>
        <w:t xml:space="preserve">, όπως τροποποιήθηκε τελευταία με το διάταγμα της 12ης Φεβρουαρίου 2021, </w:t>
      </w:r>
      <w:bookmarkEnd w:id="20"/>
      <w:r>
        <w:rPr>
          <w:rFonts w:ascii="Verdana" w:hAnsi="Verdana"/>
          <w:sz w:val="20"/>
        </w:rPr>
        <w:t>στο κεφάλαιο III, που προστέθηκε με το άρθρο 16, παρεμβάλλεται το άρθρο 188/5 το οποίο έχει ως εξής:</w:t>
      </w:r>
    </w:p>
    <w:p w14:paraId="1A5FD98B" w14:textId="6CD3CDEC" w:rsidR="00B72A4C" w:rsidRPr="00A4623B" w:rsidRDefault="00B72A4C" w:rsidP="00983785">
      <w:pPr>
        <w:spacing w:after="0" w:line="276" w:lineRule="auto"/>
        <w:rPr>
          <w:rFonts w:ascii="Verdana" w:hAnsi="Verdana"/>
          <w:sz w:val="20"/>
          <w:szCs w:val="20"/>
          <w:lang w:eastAsia="nl-BE"/>
        </w:rPr>
      </w:pPr>
    </w:p>
    <w:p w14:paraId="3A328783" w14:textId="406EAE0F" w:rsidR="00A966FE" w:rsidRPr="00AE1E7F" w:rsidRDefault="00C8017B" w:rsidP="00983785">
      <w:pPr>
        <w:spacing w:after="0" w:line="276" w:lineRule="auto"/>
        <w:rPr>
          <w:rFonts w:ascii="Verdana" w:hAnsi="Verdana"/>
          <w:sz w:val="20"/>
          <w:szCs w:val="20"/>
        </w:rPr>
      </w:pPr>
      <w:r>
        <w:rPr>
          <w:rFonts w:ascii="Verdana" w:hAnsi="Verdana"/>
          <w:sz w:val="20"/>
        </w:rPr>
        <w:t>«Άρθρο 188/5. Παράγραφος 1. Οι πάροχοι υπηρεσιών πλατφόρμας διαμοιρασμού βίντεο επιλέγουν ένα από τα ακόλουθα συστήματα για τον καθορισμό της ετήσιας συνεισφοράς προκειμένου να συμμορφωθούν με την υποχρέωσή τους να συμμετέχουν στην παραγωγή οπτικοακουστικών έργων, όπως αναφέρεται στο άρθρο 188/1 παράγραφος 1:</w:t>
      </w:r>
    </w:p>
    <w:p w14:paraId="008E7B1F" w14:textId="1A2A84E2" w:rsidR="00A966FE" w:rsidRPr="00F664BF" w:rsidRDefault="00D72755" w:rsidP="002C09A0">
      <w:pPr>
        <w:pStyle w:val="ListParagraph"/>
        <w:numPr>
          <w:ilvl w:val="0"/>
          <w:numId w:val="51"/>
        </w:numPr>
        <w:spacing w:after="0" w:line="276" w:lineRule="auto"/>
        <w:ind w:hanging="720"/>
        <w:rPr>
          <w:rFonts w:ascii="Verdana" w:hAnsi="Verdana"/>
          <w:sz w:val="20"/>
          <w:szCs w:val="20"/>
        </w:rPr>
      </w:pPr>
      <w:r>
        <w:rPr>
          <w:rFonts w:ascii="Verdana" w:hAnsi="Verdana"/>
          <w:sz w:val="20"/>
        </w:rPr>
        <w:t>την καταβολή κατ’ αποκοπή ποσού 6 εκατ. EUR. Το προαναφερθέν κατ’ αποκοπή ποσό αναπροσαρμόζεται ετησίως σύμφωνα με το άρθρο 188/6·</w:t>
      </w:r>
    </w:p>
    <w:p w14:paraId="7AC4EBF2" w14:textId="00666AED" w:rsidR="00FD077F" w:rsidRPr="00F664BF" w:rsidRDefault="00B837DD" w:rsidP="002C09A0">
      <w:pPr>
        <w:pStyle w:val="ListParagraph"/>
        <w:numPr>
          <w:ilvl w:val="0"/>
          <w:numId w:val="51"/>
        </w:numPr>
        <w:spacing w:after="0" w:line="276" w:lineRule="auto"/>
        <w:ind w:hanging="720"/>
        <w:rPr>
          <w:rFonts w:ascii="Verdana" w:hAnsi="Verdana"/>
          <w:sz w:val="20"/>
          <w:szCs w:val="20"/>
        </w:rPr>
      </w:pPr>
      <w:r>
        <w:rPr>
          <w:rFonts w:ascii="Verdana" w:hAnsi="Verdana"/>
          <w:sz w:val="20"/>
        </w:rPr>
        <w:t>την καταβολή ποσού ίσου με:</w:t>
      </w:r>
    </w:p>
    <w:p w14:paraId="3B6A65C3" w14:textId="5A591470" w:rsidR="00D2565D" w:rsidRPr="00F664BF" w:rsidRDefault="00D2565D" w:rsidP="002C09A0">
      <w:pPr>
        <w:pStyle w:val="ListParagraph"/>
        <w:numPr>
          <w:ilvl w:val="0"/>
          <w:numId w:val="52"/>
        </w:numPr>
        <w:spacing w:after="0" w:line="276" w:lineRule="auto"/>
        <w:ind w:left="1418" w:hanging="709"/>
        <w:rPr>
          <w:rFonts w:ascii="Verdana" w:hAnsi="Verdana"/>
          <w:sz w:val="20"/>
          <w:szCs w:val="20"/>
        </w:rPr>
      </w:pPr>
      <w:r>
        <w:rPr>
          <w:rFonts w:ascii="Verdana" w:hAnsi="Verdana"/>
          <w:sz w:val="20"/>
        </w:rPr>
        <w:t>το 2 % του κύκλου εργασιών τους εάν κυμαίνεται μεταξύ 0 και 15 εκατ. EUR·</w:t>
      </w:r>
    </w:p>
    <w:p w14:paraId="7BCEADDF" w14:textId="65CC295E" w:rsidR="00D2565D" w:rsidRPr="00F664BF" w:rsidRDefault="00D2565D" w:rsidP="002C09A0">
      <w:pPr>
        <w:pStyle w:val="ListParagraph"/>
        <w:numPr>
          <w:ilvl w:val="0"/>
          <w:numId w:val="52"/>
        </w:numPr>
        <w:spacing w:after="0" w:line="276" w:lineRule="auto"/>
        <w:ind w:left="1418" w:hanging="709"/>
        <w:rPr>
          <w:rFonts w:ascii="Verdana" w:hAnsi="Verdana"/>
          <w:sz w:val="20"/>
          <w:szCs w:val="20"/>
        </w:rPr>
      </w:pPr>
      <w:r>
        <w:rPr>
          <w:rFonts w:ascii="Verdana" w:hAnsi="Verdana"/>
          <w:sz w:val="20"/>
        </w:rPr>
        <w:t>το 3 % του κύκλου εργασιών τους εάν κυμαίνεται μεταξύ 15 και 30 εκατ. EUR·</w:t>
      </w:r>
    </w:p>
    <w:p w14:paraId="3280C771" w14:textId="5E044DFD" w:rsidR="00FD077F" w:rsidRPr="00F664BF" w:rsidRDefault="00D2565D" w:rsidP="000715C5">
      <w:pPr>
        <w:pStyle w:val="ListParagraph"/>
        <w:numPr>
          <w:ilvl w:val="0"/>
          <w:numId w:val="52"/>
        </w:numPr>
        <w:spacing w:after="0" w:line="276" w:lineRule="auto"/>
        <w:ind w:hanging="11"/>
        <w:rPr>
          <w:rFonts w:ascii="Verdana" w:hAnsi="Verdana"/>
          <w:sz w:val="20"/>
          <w:szCs w:val="20"/>
        </w:rPr>
      </w:pPr>
      <w:r>
        <w:rPr>
          <w:rFonts w:ascii="Verdana" w:hAnsi="Verdana"/>
          <w:sz w:val="20"/>
        </w:rPr>
        <w:lastRenderedPageBreak/>
        <w:t>το 4 % του κύκλου εργασιών τους εάν υπερβαίνει τα 30 εκατ. EUR.</w:t>
      </w:r>
    </w:p>
    <w:p w14:paraId="50E6C6E3" w14:textId="77777777" w:rsidR="00EB7BD2" w:rsidRDefault="00EB7BD2" w:rsidP="002C09A0">
      <w:pPr>
        <w:spacing w:after="0" w:line="276" w:lineRule="auto"/>
        <w:ind w:firstLine="708"/>
        <w:rPr>
          <w:rFonts w:ascii="Verdana" w:hAnsi="Verdana"/>
          <w:sz w:val="20"/>
          <w:szCs w:val="20"/>
          <w:lang w:eastAsia="nl-BE"/>
        </w:rPr>
      </w:pPr>
    </w:p>
    <w:p w14:paraId="56064288" w14:textId="3F3E3793" w:rsidR="00E3597B" w:rsidRPr="00A4623B" w:rsidRDefault="00FD077F" w:rsidP="002C09A0">
      <w:pPr>
        <w:spacing w:after="0" w:line="276" w:lineRule="auto"/>
        <w:ind w:firstLine="708"/>
        <w:rPr>
          <w:rFonts w:ascii="Verdana" w:hAnsi="Verdana"/>
          <w:sz w:val="20"/>
          <w:szCs w:val="20"/>
        </w:rPr>
      </w:pPr>
      <w:r>
        <w:rPr>
          <w:rFonts w:ascii="Verdana" w:hAnsi="Verdana"/>
          <w:sz w:val="20"/>
        </w:rPr>
        <w:t>Ο κύκλος εργασιών που αναφέρεται στην παράγραφο 1 σημείο 2° αναφέρεται στον κύκλο εργασιών που πραγματοποιήθηκε στην ολλανδόφωνη περιοχή κατά το δεύτερο έτος που προηγείται του έτους συμμετοχής στην παραγωγή οπτικοακουστικών έργων.</w:t>
      </w:r>
    </w:p>
    <w:p w14:paraId="3E63F667" w14:textId="77777777" w:rsidR="008A7915" w:rsidRPr="00A4623B" w:rsidRDefault="008A7915" w:rsidP="002C09A0">
      <w:pPr>
        <w:spacing w:after="0" w:line="276" w:lineRule="auto"/>
        <w:rPr>
          <w:rFonts w:ascii="Verdana" w:hAnsi="Verdana"/>
          <w:sz w:val="20"/>
          <w:szCs w:val="20"/>
          <w:lang w:eastAsia="nl-BE"/>
        </w:rPr>
      </w:pPr>
    </w:p>
    <w:p w14:paraId="6137A2F8" w14:textId="6313E15B" w:rsidR="00E8108C" w:rsidRDefault="00E8108C" w:rsidP="00E8108C">
      <w:pPr>
        <w:spacing w:after="0" w:line="276" w:lineRule="auto"/>
        <w:ind w:firstLine="708"/>
        <w:rPr>
          <w:rFonts w:ascii="Verdana" w:hAnsi="Verdana"/>
          <w:sz w:val="20"/>
          <w:szCs w:val="20"/>
        </w:rPr>
      </w:pPr>
      <w:r>
        <w:rPr>
          <w:rFonts w:ascii="Verdana" w:hAnsi="Verdana"/>
          <w:sz w:val="20"/>
        </w:rPr>
        <w:t>Στην παράγραφο 1 σημείο 2°, ως κύκλος εργασιών νοούνται τα έσοδα, χωρίς ΦΠΑ, που προέρχονται από:</w:t>
      </w:r>
    </w:p>
    <w:p w14:paraId="1CBAE371" w14:textId="3FC670CE" w:rsidR="00E8108C" w:rsidRPr="002C09A0" w:rsidRDefault="00E8108C"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πληρωμή από τον τελικό χρήστη·</w:t>
      </w:r>
    </w:p>
    <w:p w14:paraId="3D49F14D" w14:textId="3E1E0A52" w:rsidR="00E8108C" w:rsidRPr="002C09A0" w:rsidRDefault="00E8108C"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τις συμφωνίες με διανομείς υπηρεσιών και παρόχους τερματικού εξοπλισμού με διαδραστικές λειτουργίες υπολογιστή για την πρόσβαση σε τηλεοπτικές υπηρεσίες·</w:t>
      </w:r>
    </w:p>
    <w:p w14:paraId="579F0405" w14:textId="519565EC" w:rsidR="00E8108C" w:rsidRPr="002C09A0" w:rsidRDefault="008A7915"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 xml:space="preserve">την αξιοποίηση δεδομένων· </w:t>
      </w:r>
    </w:p>
    <w:p w14:paraId="4F530141" w14:textId="1442896E" w:rsidR="008A7915" w:rsidRPr="002C09A0" w:rsidRDefault="008A7915"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 xml:space="preserve">εμπορικές επικοινωνίες. </w:t>
      </w:r>
    </w:p>
    <w:p w14:paraId="56243237" w14:textId="77777777" w:rsidR="00ED0CEE" w:rsidRPr="00A4623B" w:rsidRDefault="00ED0CEE">
      <w:pPr>
        <w:spacing w:after="0" w:line="276" w:lineRule="auto"/>
        <w:rPr>
          <w:rFonts w:ascii="Verdana" w:hAnsi="Verdana"/>
          <w:sz w:val="20"/>
          <w:szCs w:val="20"/>
          <w:lang w:eastAsia="nl-BE"/>
        </w:rPr>
      </w:pPr>
    </w:p>
    <w:p w14:paraId="596130E6" w14:textId="791B41B0" w:rsidR="001B6708" w:rsidRPr="00983785" w:rsidRDefault="006167E4" w:rsidP="002C09A0">
      <w:pPr>
        <w:spacing w:after="0" w:line="276" w:lineRule="auto"/>
        <w:rPr>
          <w:rFonts w:ascii="Verdana" w:hAnsi="Verdana"/>
          <w:sz w:val="20"/>
          <w:szCs w:val="20"/>
        </w:rPr>
      </w:pPr>
      <w:r>
        <w:rPr>
          <w:rFonts w:ascii="Verdana" w:hAnsi="Verdana"/>
          <w:sz w:val="20"/>
        </w:rPr>
        <w:t>Παράγραφος 2. Οι πάροχοι υπηρεσιών πλατφόρμας διαμοιρασμού βίντεο αποδεικνύουν τον κύκλο εργασιών στην ολλανδόφωνη περιοχή που αναφέρεται στο τμήμα 1 παράγραφος 2, με έγγραφα επικυρωμένα από ελεγκτή. Τα ανωτέρω έγγραφα επισυνάπτονται πλήρως στα στοιχεία και τα δικαιολογητικά που αναφέρονται στο άρθρο 188/2. Η Φλαμανδική Ρυθμιστική Αρχή Μέσων Ενημέρωσης είναι εξουσιοδοτημένη να ζητεί όλες τις σχετικές πληροφορίες και έγγραφα από τους παρόχους πλατφόρμας διαμοιρασμού βίντεο σχετικά με τα προαναφερθέντα έγγραφα».</w:t>
      </w:r>
    </w:p>
    <w:p w14:paraId="2012FAE7" w14:textId="302B2358" w:rsidR="00B06C6F" w:rsidRPr="00983785" w:rsidRDefault="00B06C6F">
      <w:pPr>
        <w:spacing w:after="0" w:line="276" w:lineRule="auto"/>
        <w:rPr>
          <w:rFonts w:ascii="Verdana" w:hAnsi="Verdana"/>
          <w:sz w:val="20"/>
          <w:szCs w:val="20"/>
          <w:lang w:eastAsia="nl-BE"/>
        </w:rPr>
      </w:pPr>
    </w:p>
    <w:p w14:paraId="72BB6F0C" w14:textId="25B3FFFD" w:rsidR="00973BE1" w:rsidRPr="00983785" w:rsidRDefault="00973BE1" w:rsidP="00E8108C">
      <w:pPr>
        <w:spacing w:after="0" w:line="276" w:lineRule="auto"/>
        <w:rPr>
          <w:rFonts w:ascii="Verdana" w:hAnsi="Verdana"/>
          <w:sz w:val="20"/>
          <w:szCs w:val="20"/>
        </w:rPr>
      </w:pPr>
      <w:r>
        <w:rPr>
          <w:rFonts w:ascii="Verdana" w:hAnsi="Verdana"/>
          <w:b/>
          <w:sz w:val="20"/>
        </w:rPr>
        <w:t>Άρθρο 18.</w:t>
      </w:r>
      <w:r>
        <w:rPr>
          <w:rFonts w:ascii="Verdana" w:hAnsi="Verdana"/>
          <w:sz w:val="20"/>
        </w:rPr>
        <w:t xml:space="preserve"> Στο ίδιο διάταγμα</w:t>
      </w:r>
      <w:bookmarkStart w:id="21" w:name="_Hlk124151017"/>
      <w:r>
        <w:rPr>
          <w:rFonts w:ascii="Verdana" w:hAnsi="Verdana"/>
          <w:sz w:val="20"/>
        </w:rPr>
        <w:t xml:space="preserve">, όπως τροποποιήθηκε τελευταία με το διάταγμα της 12ης Φεβρουαρίου 2021, </w:t>
      </w:r>
      <w:bookmarkEnd w:id="21"/>
      <w:r>
        <w:rPr>
          <w:rFonts w:ascii="Verdana" w:hAnsi="Verdana"/>
          <w:sz w:val="20"/>
        </w:rPr>
        <w:t>στον τίτλο III, που προστέθηκε με το άρθρο 11, παρεμβάλλεται κεφάλαιο IV το οποίο έχει ως εξής:</w:t>
      </w:r>
    </w:p>
    <w:p w14:paraId="5593414E" w14:textId="0D3D3F0B" w:rsidR="00553D27" w:rsidRPr="005E7F6C" w:rsidRDefault="00553D27">
      <w:pPr>
        <w:spacing w:after="0" w:line="276" w:lineRule="auto"/>
        <w:rPr>
          <w:rFonts w:ascii="Verdana" w:hAnsi="Verdana"/>
          <w:sz w:val="20"/>
          <w:szCs w:val="20"/>
          <w:lang w:eastAsia="nl-BE"/>
        </w:rPr>
      </w:pPr>
    </w:p>
    <w:p w14:paraId="01A841CC" w14:textId="6F57D82C" w:rsidR="00553D27" w:rsidRPr="00A4623B" w:rsidRDefault="00553D27">
      <w:pPr>
        <w:spacing w:after="0" w:line="276" w:lineRule="auto"/>
        <w:rPr>
          <w:rFonts w:ascii="Verdana" w:hAnsi="Verdana"/>
          <w:sz w:val="20"/>
          <w:szCs w:val="20"/>
        </w:rPr>
      </w:pPr>
      <w:r>
        <w:rPr>
          <w:rFonts w:ascii="Verdana" w:hAnsi="Verdana"/>
          <w:sz w:val="20"/>
        </w:rPr>
        <w:t>«Κεφάλαιο IV. Τιμαριθμική αναπροσαρμογή».</w:t>
      </w:r>
    </w:p>
    <w:p w14:paraId="2BD12BA3" w14:textId="1283CDDB" w:rsidR="00575DC3" w:rsidRPr="00A4623B" w:rsidRDefault="00575DC3">
      <w:pPr>
        <w:spacing w:after="0" w:line="276" w:lineRule="auto"/>
        <w:rPr>
          <w:rFonts w:ascii="Verdana" w:hAnsi="Verdana"/>
          <w:sz w:val="20"/>
          <w:szCs w:val="20"/>
          <w:lang w:eastAsia="nl-BE"/>
        </w:rPr>
      </w:pPr>
    </w:p>
    <w:p w14:paraId="657D0287" w14:textId="63AB8CE2" w:rsidR="00575DC3" w:rsidRPr="005E7F6C" w:rsidRDefault="00575DC3" w:rsidP="00731946">
      <w:pPr>
        <w:spacing w:after="0" w:line="276" w:lineRule="auto"/>
        <w:rPr>
          <w:rFonts w:ascii="Verdana" w:hAnsi="Verdana"/>
          <w:sz w:val="20"/>
          <w:szCs w:val="20"/>
        </w:rPr>
      </w:pPr>
      <w:r>
        <w:rPr>
          <w:rFonts w:ascii="Verdana" w:hAnsi="Verdana"/>
          <w:b/>
          <w:sz w:val="20"/>
        </w:rPr>
        <w:t>Άρθρο 19.</w:t>
      </w:r>
      <w:r>
        <w:rPr>
          <w:rFonts w:ascii="Verdana" w:hAnsi="Verdana"/>
          <w:sz w:val="20"/>
        </w:rPr>
        <w:t xml:space="preserve"> Στο ίδιο διάταγμα, όπως τροποποιήθηκε τελευταία με το διάταγμα της 12ης Φεβρουαρίου 2021, στο κεφάλαιο IV, το οποίο προστέθηκε με το άρθρο 18, παρεμβάλλεται το άρθρο 188/6 το οποίο έχει ως εξής:</w:t>
      </w:r>
    </w:p>
    <w:p w14:paraId="695AA3E2" w14:textId="554E106F" w:rsidR="00973BE1" w:rsidRPr="00A4623B" w:rsidRDefault="00973BE1">
      <w:pPr>
        <w:spacing w:after="0" w:line="276" w:lineRule="auto"/>
        <w:rPr>
          <w:rFonts w:ascii="Verdana" w:hAnsi="Verdana"/>
          <w:sz w:val="20"/>
          <w:szCs w:val="20"/>
          <w:lang w:eastAsia="nl-BE"/>
        </w:rPr>
      </w:pPr>
    </w:p>
    <w:p w14:paraId="356A2BFC" w14:textId="599200CA" w:rsidR="00731946" w:rsidRPr="00AE1E7F" w:rsidRDefault="00575DC3" w:rsidP="00A4623B">
      <w:pPr>
        <w:spacing w:after="0" w:line="276" w:lineRule="auto"/>
        <w:rPr>
          <w:rFonts w:ascii="Verdana" w:hAnsi="Verdana"/>
          <w:sz w:val="20"/>
          <w:szCs w:val="20"/>
        </w:rPr>
      </w:pPr>
      <w:bookmarkStart w:id="22" w:name="_Hlk125965341"/>
      <w:r>
        <w:rPr>
          <w:rFonts w:ascii="Verdana" w:hAnsi="Verdana"/>
          <w:sz w:val="20"/>
        </w:rPr>
        <w:t xml:space="preserve">«Άρθρο 188/6. Τα ποσά που αναφέρονται στα άρθρα 188/3, 188/4 και 188/5 του παρόντος διατάγματος αναπροσαρμόζονται ετησίως από 1ης Ιανουαρίου 2025 βάσει του δείκτη τιμών που προβλέπεται στο άρθρο 2 του βασιλικού διατάγματος της 24ης Δεκεμβρίου 1993 για την εφαρμογή του νόμου της 6ης Ιανουαρίου 1989 για τη διασφάλιση της ανταγωνιστικότητας της χώρας. </w:t>
      </w:r>
    </w:p>
    <w:bookmarkEnd w:id="22"/>
    <w:p w14:paraId="6696F741" w14:textId="77777777" w:rsidR="00731946" w:rsidRPr="00AE1E7F" w:rsidRDefault="00731946" w:rsidP="00A4623B">
      <w:pPr>
        <w:spacing w:after="0" w:line="276" w:lineRule="auto"/>
        <w:rPr>
          <w:rFonts w:ascii="Verdana" w:hAnsi="Verdana"/>
          <w:sz w:val="20"/>
          <w:szCs w:val="20"/>
          <w:lang w:eastAsia="nl-BE"/>
        </w:rPr>
      </w:pPr>
    </w:p>
    <w:p w14:paraId="2ED94B6A" w14:textId="4347A8C4" w:rsidR="00973BE1" w:rsidRDefault="00731946" w:rsidP="002C09A0">
      <w:pPr>
        <w:spacing w:after="0" w:line="276" w:lineRule="auto"/>
        <w:ind w:firstLine="708"/>
        <w:rPr>
          <w:rFonts w:ascii="Verdana" w:hAnsi="Verdana"/>
          <w:sz w:val="20"/>
          <w:szCs w:val="20"/>
        </w:rPr>
      </w:pPr>
      <w:r>
        <w:rPr>
          <w:rFonts w:ascii="Verdana" w:hAnsi="Verdana"/>
          <w:sz w:val="20"/>
        </w:rPr>
        <w:t>Η τιμαριθμική αναπροσαρμογή της παραγράφου 1 πραγματοποιείται με πολλαπλασιασμό των ποσών που αναφέρονται στα άρθρα 188/3, 188/4 και 188/5 του παρόντος διατάγματος με τον ανωτέρω δείκτη τιμών που καθορίζεται για τον μήνα Ιανουάριο του τρέχοντος έτους και με διαίρεση του αποτελέσματος αυτού με τον προαναφερόμενο δείκτη τιμών που καθορίζεται για τον μήνα Ιανουάριο του τρέχοντος έτους και διαιρούμενο με τον ανωτέρω δείκτη τιμών για τον Φεβρουάριο του έτους 2024».</w:t>
      </w:r>
    </w:p>
    <w:p w14:paraId="6310375B" w14:textId="00289426" w:rsidR="00DE2809" w:rsidRDefault="00DE2809" w:rsidP="00DE2809">
      <w:pPr>
        <w:spacing w:after="0" w:line="276" w:lineRule="auto"/>
        <w:rPr>
          <w:rFonts w:ascii="Verdana" w:hAnsi="Verdana"/>
          <w:sz w:val="20"/>
          <w:szCs w:val="20"/>
          <w:lang w:eastAsia="nl-BE"/>
        </w:rPr>
      </w:pPr>
    </w:p>
    <w:p w14:paraId="2E6B6F3E" w14:textId="632493A1" w:rsidR="00DE2809" w:rsidRPr="00983785" w:rsidRDefault="00DE2809" w:rsidP="00DE2809">
      <w:pPr>
        <w:spacing w:after="0" w:line="276" w:lineRule="auto"/>
        <w:rPr>
          <w:rFonts w:ascii="Verdana" w:hAnsi="Verdana"/>
          <w:sz w:val="20"/>
          <w:szCs w:val="20"/>
        </w:rPr>
      </w:pPr>
      <w:r>
        <w:rPr>
          <w:rFonts w:ascii="Verdana" w:hAnsi="Verdana"/>
          <w:b/>
          <w:sz w:val="20"/>
        </w:rPr>
        <w:lastRenderedPageBreak/>
        <w:t>Άρθρο 20.</w:t>
      </w:r>
      <w:r>
        <w:rPr>
          <w:rFonts w:ascii="Verdana" w:hAnsi="Verdana"/>
          <w:sz w:val="20"/>
        </w:rPr>
        <w:t xml:space="preserve"> Στο ίδιο διάταγμα, όπως τροποποιήθηκε τελευταία με το διάταγμα της 12ης Φεβρουαρίου 2021, στον τίτλο ΙΙΙ, που προστέθηκε με το άρθρο 11, παρεμβάλλεται κεφάλαιο V το οποίο έχει ως εξής:</w:t>
      </w:r>
    </w:p>
    <w:p w14:paraId="6A976DEB" w14:textId="77777777" w:rsidR="00DE2809" w:rsidRPr="005E7F6C" w:rsidRDefault="00DE2809" w:rsidP="00DE2809">
      <w:pPr>
        <w:spacing w:after="0" w:line="276" w:lineRule="auto"/>
        <w:rPr>
          <w:rFonts w:ascii="Verdana" w:hAnsi="Verdana"/>
          <w:sz w:val="20"/>
          <w:szCs w:val="20"/>
          <w:lang w:eastAsia="nl-BE"/>
        </w:rPr>
      </w:pPr>
    </w:p>
    <w:p w14:paraId="2FC83379" w14:textId="1C017998" w:rsidR="00DE2809" w:rsidRPr="00A4623B" w:rsidRDefault="00DE2809" w:rsidP="001605D2">
      <w:pPr>
        <w:spacing w:after="0" w:line="276" w:lineRule="auto"/>
        <w:rPr>
          <w:rFonts w:ascii="Verdana" w:hAnsi="Verdana"/>
          <w:sz w:val="20"/>
          <w:szCs w:val="20"/>
        </w:rPr>
      </w:pPr>
      <w:r>
        <w:rPr>
          <w:rFonts w:ascii="Verdana" w:hAnsi="Verdana"/>
          <w:sz w:val="20"/>
        </w:rPr>
        <w:t>«Κεφάλαιο V. Αξιολόγηση».</w:t>
      </w:r>
    </w:p>
    <w:p w14:paraId="3B4F63DB" w14:textId="5D10727C" w:rsidR="004C7866" w:rsidRDefault="004C7866">
      <w:pPr>
        <w:spacing w:after="0" w:line="276" w:lineRule="auto"/>
        <w:rPr>
          <w:rFonts w:ascii="Verdana" w:hAnsi="Verdana"/>
          <w:sz w:val="20"/>
          <w:szCs w:val="20"/>
          <w:lang w:eastAsia="nl-BE"/>
        </w:rPr>
      </w:pPr>
    </w:p>
    <w:p w14:paraId="44507A01" w14:textId="2F2231C2" w:rsidR="00FC40B5" w:rsidRDefault="00FC40B5" w:rsidP="00FC40B5">
      <w:pPr>
        <w:spacing w:after="0" w:line="276" w:lineRule="auto"/>
        <w:rPr>
          <w:rFonts w:ascii="Verdana" w:hAnsi="Verdana"/>
          <w:sz w:val="20"/>
          <w:szCs w:val="20"/>
        </w:rPr>
      </w:pPr>
      <w:r>
        <w:rPr>
          <w:rFonts w:ascii="Verdana" w:hAnsi="Verdana"/>
          <w:b/>
          <w:sz w:val="20"/>
        </w:rPr>
        <w:t>Άρθρο 21.</w:t>
      </w:r>
      <w:r>
        <w:rPr>
          <w:rFonts w:ascii="Verdana" w:hAnsi="Verdana"/>
          <w:sz w:val="20"/>
        </w:rPr>
        <w:t xml:space="preserve"> Στο ίδιο διάταγμα, όπως τροποποιήθηκε τελευταία με το διάταγμα της 12ης Φεβρουαρίου 2021, στο κεφάλαιο V, το οποίο προστέθηκε με το άρθρο 20, παρεμβάλλεται το άρθρο 188/7 το οποίο έχει ως εξής:</w:t>
      </w:r>
    </w:p>
    <w:p w14:paraId="715437F2" w14:textId="77777777" w:rsidR="00FC40B5" w:rsidRDefault="00FC40B5" w:rsidP="00FC40B5">
      <w:pPr>
        <w:spacing w:after="0" w:line="276" w:lineRule="auto"/>
        <w:rPr>
          <w:rFonts w:ascii="Verdana" w:hAnsi="Verdana"/>
          <w:sz w:val="20"/>
          <w:szCs w:val="20"/>
          <w:lang w:eastAsia="nl-BE"/>
        </w:rPr>
      </w:pPr>
    </w:p>
    <w:p w14:paraId="6B955474" w14:textId="190F7072" w:rsidR="00FC40B5" w:rsidRDefault="000F388E">
      <w:pPr>
        <w:spacing w:after="0" w:line="276" w:lineRule="auto"/>
        <w:rPr>
          <w:rFonts w:ascii="Verdana" w:hAnsi="Verdana"/>
          <w:sz w:val="20"/>
          <w:szCs w:val="20"/>
        </w:rPr>
      </w:pPr>
      <w:r>
        <w:rPr>
          <w:rFonts w:ascii="Verdana" w:hAnsi="Verdana"/>
          <w:sz w:val="20"/>
        </w:rPr>
        <w:t>«Άρθρο 188/7. Η Φλαμανδική Κυβέρνηση προβαίνει, το αργότερο έως το τρίτο έτος από την έναρξη ισχύος του, σε αξιολόγηση του καθεστώτος που αναφέρεται στα άρθρα 188/1 έως 188/6 του παρόντος διατάγματος».</w:t>
      </w:r>
    </w:p>
    <w:p w14:paraId="0B289A8C" w14:textId="77777777" w:rsidR="009F483A" w:rsidRPr="00A4623B" w:rsidRDefault="009F483A">
      <w:pPr>
        <w:spacing w:after="0" w:line="276" w:lineRule="auto"/>
        <w:rPr>
          <w:rFonts w:ascii="Verdana" w:hAnsi="Verdana"/>
          <w:sz w:val="20"/>
          <w:szCs w:val="20"/>
          <w:lang w:eastAsia="nl-BE"/>
        </w:rPr>
      </w:pPr>
    </w:p>
    <w:p w14:paraId="548E2FCA" w14:textId="76D2EF45" w:rsidR="00F53A02" w:rsidRPr="00983785" w:rsidRDefault="00F53A02">
      <w:pPr>
        <w:spacing w:after="0" w:line="276" w:lineRule="auto"/>
        <w:rPr>
          <w:rFonts w:ascii="Verdana" w:hAnsi="Verdana"/>
          <w:sz w:val="20"/>
          <w:szCs w:val="20"/>
        </w:rPr>
      </w:pPr>
      <w:r>
        <w:rPr>
          <w:rFonts w:ascii="Verdana" w:hAnsi="Verdana"/>
          <w:b/>
          <w:sz w:val="20"/>
        </w:rPr>
        <w:t>Άρθρο 22.</w:t>
      </w:r>
      <w:r>
        <w:rPr>
          <w:rFonts w:ascii="Verdana" w:hAnsi="Verdana"/>
          <w:sz w:val="20"/>
        </w:rPr>
        <w:t xml:space="preserve"> Στο άρθρο 218 παράγραφος 2 σημείο 1 του ίδιου διατάγματος, όπως τροποποιήθηκε τελευταία με το διάταγμα της 3ης Ιουνίου 2022, επέρχονται οι ακόλουθες τροποποιήσεις:</w:t>
      </w:r>
    </w:p>
    <w:p w14:paraId="1060FE6A" w14:textId="740CE51F" w:rsidR="00494930" w:rsidRPr="005E7F6C" w:rsidRDefault="00494930">
      <w:pPr>
        <w:spacing w:after="0" w:line="276" w:lineRule="auto"/>
        <w:rPr>
          <w:rFonts w:ascii="Verdana" w:hAnsi="Verdana"/>
          <w:sz w:val="20"/>
          <w:szCs w:val="20"/>
          <w:lang w:eastAsia="nl-BE"/>
        </w:rPr>
      </w:pPr>
    </w:p>
    <w:p w14:paraId="2DBED471" w14:textId="21D4804B" w:rsidR="00494930" w:rsidRPr="00983785" w:rsidRDefault="00983785" w:rsidP="007E2D9A">
      <w:pPr>
        <w:spacing w:after="0" w:line="276" w:lineRule="auto"/>
        <w:rPr>
          <w:rFonts w:ascii="Verdana" w:hAnsi="Verdana"/>
          <w:sz w:val="20"/>
          <w:szCs w:val="20"/>
        </w:rPr>
      </w:pPr>
      <w:r>
        <w:rPr>
          <w:rFonts w:ascii="Verdana" w:hAnsi="Verdana"/>
          <w:sz w:val="20"/>
        </w:rPr>
        <w:t>1° στο σημείο 12°, το κείμενο «άρθρο 184/1» και το κείμενο «άρθρο 184/1 παράγραφος 2» αντικαθίστανται από το κείμενο «άρθρα 188/1 έως 188/5»·</w:t>
      </w:r>
    </w:p>
    <w:p w14:paraId="1150B99B" w14:textId="1CD0336B" w:rsidR="00894887" w:rsidRPr="00983785" w:rsidRDefault="00894887" w:rsidP="00A4623B">
      <w:pPr>
        <w:spacing w:after="0" w:line="276" w:lineRule="auto"/>
        <w:rPr>
          <w:rFonts w:ascii="Verdana" w:hAnsi="Verdana"/>
          <w:sz w:val="20"/>
          <w:szCs w:val="20"/>
          <w:lang w:eastAsia="nl-BE"/>
        </w:rPr>
      </w:pPr>
    </w:p>
    <w:p w14:paraId="7A514A89" w14:textId="0B77E670" w:rsidR="00894887" w:rsidRPr="00983785" w:rsidRDefault="00983785" w:rsidP="00E9751E">
      <w:pPr>
        <w:spacing w:after="0" w:line="276" w:lineRule="auto"/>
        <w:rPr>
          <w:rFonts w:ascii="Verdana" w:hAnsi="Verdana"/>
          <w:sz w:val="20"/>
          <w:szCs w:val="20"/>
        </w:rPr>
      </w:pPr>
      <w:r>
        <w:rPr>
          <w:rFonts w:ascii="Verdana" w:hAnsi="Verdana"/>
          <w:sz w:val="20"/>
        </w:rPr>
        <w:t>2° το σημείο 16° διαγράφεται.</w:t>
      </w:r>
    </w:p>
    <w:p w14:paraId="0B7661F1" w14:textId="3A384557" w:rsidR="00AA5294" w:rsidRPr="00983785" w:rsidRDefault="00AA5294" w:rsidP="007856D6">
      <w:pPr>
        <w:spacing w:after="0" w:line="276" w:lineRule="auto"/>
        <w:rPr>
          <w:rFonts w:ascii="Verdana" w:hAnsi="Verdana"/>
          <w:sz w:val="20"/>
          <w:szCs w:val="20"/>
          <w:lang w:eastAsia="nl-BE"/>
        </w:rPr>
      </w:pPr>
    </w:p>
    <w:p w14:paraId="2B2C838C" w14:textId="308A4006" w:rsidR="005E7F6C" w:rsidRPr="00AE1E7F" w:rsidRDefault="00194527" w:rsidP="00A4623B">
      <w:pPr>
        <w:spacing w:after="0" w:line="276" w:lineRule="auto"/>
        <w:rPr>
          <w:rFonts w:ascii="Verdana" w:hAnsi="Verdana"/>
          <w:sz w:val="20"/>
          <w:szCs w:val="20"/>
        </w:rPr>
      </w:pPr>
      <w:r>
        <w:rPr>
          <w:rFonts w:ascii="Verdana" w:hAnsi="Verdana"/>
          <w:b/>
          <w:sz w:val="20"/>
        </w:rPr>
        <w:t>Άρθρο 23.</w:t>
      </w:r>
      <w:r>
        <w:rPr>
          <w:rFonts w:ascii="Verdana" w:hAnsi="Verdana"/>
          <w:sz w:val="20"/>
        </w:rPr>
        <w:t xml:space="preserve"> Στο άρθρο 228 παράγραφος 1 του ίδιου διατάγματος, όπως τροποποιήθηκε με τα διατάγματα της 19ης Μαρτίου 2021 και της 3ης Ιουνίου 2022, προστίθεται το σημείο 7α° ως εξής: </w:t>
      </w:r>
    </w:p>
    <w:p w14:paraId="7885A6DF" w14:textId="77777777" w:rsidR="005E7F6C" w:rsidRPr="00AE1E7F" w:rsidRDefault="005E7F6C" w:rsidP="00A4623B">
      <w:pPr>
        <w:spacing w:after="0" w:line="276" w:lineRule="auto"/>
        <w:rPr>
          <w:rFonts w:ascii="Verdana" w:hAnsi="Verdana"/>
          <w:sz w:val="20"/>
          <w:szCs w:val="20"/>
          <w:lang w:eastAsia="nl-BE"/>
        </w:rPr>
      </w:pPr>
    </w:p>
    <w:p w14:paraId="1BC8E89C" w14:textId="16D8E6CF" w:rsidR="00194527" w:rsidRDefault="00194527" w:rsidP="00A4623B">
      <w:pPr>
        <w:spacing w:after="0" w:line="276" w:lineRule="auto"/>
        <w:rPr>
          <w:rFonts w:ascii="Verdana" w:hAnsi="Verdana"/>
          <w:sz w:val="20"/>
          <w:szCs w:val="20"/>
        </w:rPr>
      </w:pPr>
      <w:r>
        <w:rPr>
          <w:rFonts w:ascii="Verdana" w:hAnsi="Verdana"/>
          <w:sz w:val="20"/>
        </w:rPr>
        <w:t>«7α° την εντολή αναστολής ή διακοπής των δραστηριοτήτων ως υπηρεσιών πλατφόρμας διαμοιρασμού βίντεο εάν ο πάροχος υπηρεσίας πλατφόρμας διαμοιρασμού βίντεο δεν συμμορφώνεται με την υποχρέωση που ορίζεται στο μέρος IV/1.».</w:t>
      </w:r>
    </w:p>
    <w:p w14:paraId="0F595C61" w14:textId="55FB2E08" w:rsidR="005E7F6C" w:rsidRDefault="005E7F6C" w:rsidP="00C76CAE">
      <w:pPr>
        <w:spacing w:after="0" w:line="276" w:lineRule="auto"/>
        <w:rPr>
          <w:rFonts w:ascii="Verdana" w:hAnsi="Verdana"/>
          <w:sz w:val="20"/>
          <w:szCs w:val="20"/>
          <w:lang w:eastAsia="nl-BE"/>
        </w:rPr>
      </w:pPr>
    </w:p>
    <w:p w14:paraId="2021CDFD" w14:textId="2A8264B7" w:rsidR="001647D8" w:rsidRDefault="001647D8" w:rsidP="00C76CAE">
      <w:pPr>
        <w:spacing w:after="0" w:line="276" w:lineRule="auto"/>
        <w:rPr>
          <w:rFonts w:ascii="Verdana" w:hAnsi="Verdana"/>
          <w:sz w:val="20"/>
          <w:szCs w:val="20"/>
        </w:rPr>
      </w:pPr>
      <w:r>
        <w:rPr>
          <w:rFonts w:ascii="Verdana" w:hAnsi="Verdana"/>
          <w:b/>
          <w:sz w:val="20"/>
        </w:rPr>
        <w:t>Άρθρο 24.</w:t>
      </w:r>
      <w:r>
        <w:rPr>
          <w:rFonts w:ascii="Verdana" w:hAnsi="Verdana"/>
          <w:sz w:val="20"/>
        </w:rPr>
        <w:t xml:space="preserve"> </w:t>
      </w:r>
      <w:bookmarkStart w:id="23" w:name="_Hlk128308020"/>
      <w:r>
        <w:rPr>
          <w:rFonts w:ascii="Verdana" w:hAnsi="Verdana"/>
          <w:sz w:val="20"/>
        </w:rPr>
        <w:t>Το διάταγμα της Φλαμανδικής Κυβέρνησης της 1ης Φεβρουαρίου 2019 σχετικά με τη συμμετοχή ιδιωτικών τηλεοπτικών οργανισμών που παρέχουν μη γραμμικές υπηρεσίες στην παραγωγή φλαμανδικών οπτικοακουστικών έργων</w:t>
      </w:r>
      <w:bookmarkEnd w:id="23"/>
      <w:r>
        <w:rPr>
          <w:rFonts w:ascii="Verdana" w:hAnsi="Verdana"/>
          <w:sz w:val="20"/>
        </w:rPr>
        <w:t xml:space="preserve"> καταργείται.</w:t>
      </w:r>
    </w:p>
    <w:p w14:paraId="21E08371" w14:textId="77777777" w:rsidR="001647D8" w:rsidRPr="00983785" w:rsidRDefault="001647D8" w:rsidP="00C76CAE">
      <w:pPr>
        <w:spacing w:after="0" w:line="276" w:lineRule="auto"/>
        <w:rPr>
          <w:rFonts w:ascii="Verdana" w:hAnsi="Verdana"/>
          <w:sz w:val="20"/>
          <w:szCs w:val="20"/>
          <w:lang w:eastAsia="nl-BE"/>
        </w:rPr>
      </w:pPr>
    </w:p>
    <w:p w14:paraId="6874F3BF" w14:textId="0D994E00" w:rsidR="00DB0D82" w:rsidRPr="00983785" w:rsidRDefault="001C5BB8" w:rsidP="00A4623B">
      <w:pPr>
        <w:spacing w:after="0" w:line="276" w:lineRule="auto"/>
        <w:rPr>
          <w:rFonts w:ascii="Verdana" w:hAnsi="Verdana"/>
          <w:sz w:val="20"/>
          <w:szCs w:val="20"/>
        </w:rPr>
      </w:pPr>
      <w:r>
        <w:rPr>
          <w:rFonts w:ascii="Verdana" w:hAnsi="Verdana"/>
          <w:sz w:val="20"/>
        </w:rPr>
        <w:t>Κεφάλαιο 3. Έναρξη ισχύος</w:t>
      </w:r>
    </w:p>
    <w:p w14:paraId="4FDD8752" w14:textId="77777777" w:rsidR="001C5BB8" w:rsidRPr="00983785" w:rsidRDefault="001C5BB8" w:rsidP="00A4623B">
      <w:pPr>
        <w:spacing w:after="0" w:line="276" w:lineRule="auto"/>
        <w:rPr>
          <w:rFonts w:ascii="Verdana" w:hAnsi="Verdana"/>
          <w:sz w:val="20"/>
          <w:szCs w:val="20"/>
          <w:lang w:eastAsia="nl-BE"/>
        </w:rPr>
      </w:pPr>
    </w:p>
    <w:p w14:paraId="4E38AA7C" w14:textId="4270D9FC" w:rsidR="00DB0D82" w:rsidRPr="00A4623B" w:rsidRDefault="00DB0D82" w:rsidP="00A4623B">
      <w:pPr>
        <w:spacing w:after="0" w:line="276" w:lineRule="auto"/>
        <w:rPr>
          <w:rFonts w:ascii="Verdana" w:hAnsi="Verdana"/>
          <w:sz w:val="20"/>
          <w:szCs w:val="20"/>
        </w:rPr>
      </w:pPr>
      <w:r>
        <w:rPr>
          <w:rFonts w:ascii="Verdana" w:hAnsi="Verdana"/>
          <w:b/>
          <w:sz w:val="20"/>
        </w:rPr>
        <w:t>Άρθρο 25.</w:t>
      </w:r>
      <w:r>
        <w:rPr>
          <w:rFonts w:ascii="Verdana" w:hAnsi="Verdana"/>
          <w:sz w:val="20"/>
        </w:rPr>
        <w:t xml:space="preserve"> Το παρόν διάταγμα αρχίζει να ισχύει από την ημερομηνία που ορίζει η Φλαμανδική Κυβέρνηση και το αργότερο στις (ημερομηνία). </w:t>
      </w:r>
    </w:p>
    <w:p w14:paraId="12CA8792" w14:textId="1AF28B3F" w:rsidR="00A459A9" w:rsidRPr="00A4623B" w:rsidRDefault="00A459A9" w:rsidP="00A4623B">
      <w:pPr>
        <w:spacing w:after="0" w:line="276" w:lineRule="auto"/>
        <w:rPr>
          <w:rFonts w:ascii="Verdana" w:hAnsi="Verdana"/>
          <w:sz w:val="20"/>
          <w:szCs w:val="20"/>
          <w:lang w:eastAsia="nl-BE"/>
        </w:rPr>
      </w:pPr>
    </w:p>
    <w:p w14:paraId="16AB0FE6" w14:textId="77777777" w:rsidR="00A459A9" w:rsidRPr="00A4623B" w:rsidRDefault="00A459A9" w:rsidP="00A4623B">
      <w:pPr>
        <w:spacing w:after="0" w:line="276" w:lineRule="auto"/>
        <w:rPr>
          <w:rFonts w:ascii="Verdana" w:hAnsi="Verdana"/>
          <w:sz w:val="20"/>
          <w:szCs w:val="20"/>
          <w:lang w:eastAsia="nl-BE"/>
        </w:rPr>
      </w:pPr>
    </w:p>
    <w:p w14:paraId="251F76C0" w14:textId="17654FEB" w:rsidR="008741FA" w:rsidRPr="00A4623B" w:rsidRDefault="008741FA" w:rsidP="00A4623B">
      <w:pPr>
        <w:spacing w:after="0" w:line="276" w:lineRule="auto"/>
        <w:rPr>
          <w:rFonts w:ascii="Verdana" w:hAnsi="Verdana"/>
          <w:sz w:val="20"/>
          <w:szCs w:val="20"/>
        </w:rPr>
      </w:pPr>
      <w:r>
        <w:rPr>
          <w:rFonts w:ascii="Verdana" w:hAnsi="Verdana"/>
          <w:sz w:val="20"/>
        </w:rPr>
        <w:t>Βρυξέλλες, (ημερομηνία).</w:t>
      </w:r>
    </w:p>
    <w:p w14:paraId="431B71D3" w14:textId="5BF52712" w:rsidR="008741FA" w:rsidRPr="00A4623B" w:rsidRDefault="008741FA" w:rsidP="00A4623B">
      <w:pPr>
        <w:spacing w:after="0" w:line="276" w:lineRule="auto"/>
        <w:rPr>
          <w:rFonts w:ascii="Verdana" w:hAnsi="Verdana"/>
          <w:sz w:val="20"/>
          <w:szCs w:val="20"/>
          <w:lang w:eastAsia="nl-BE"/>
        </w:rPr>
      </w:pPr>
    </w:p>
    <w:p w14:paraId="0EEA8FD6" w14:textId="66EFF62B" w:rsidR="008741FA" w:rsidRPr="00A4623B" w:rsidRDefault="008741FA" w:rsidP="00A4623B">
      <w:pPr>
        <w:spacing w:after="0" w:line="276" w:lineRule="auto"/>
        <w:rPr>
          <w:rFonts w:ascii="Verdana" w:hAnsi="Verdana"/>
          <w:sz w:val="20"/>
          <w:szCs w:val="20"/>
          <w:lang w:eastAsia="nl-BE"/>
        </w:rPr>
      </w:pPr>
    </w:p>
    <w:p w14:paraId="579CB299" w14:textId="4F27FCA6" w:rsidR="008741FA" w:rsidRPr="00A4623B" w:rsidRDefault="008741FA" w:rsidP="00A4623B">
      <w:pPr>
        <w:spacing w:after="0" w:line="276" w:lineRule="auto"/>
        <w:jc w:val="center"/>
        <w:rPr>
          <w:rFonts w:ascii="Verdana" w:hAnsi="Verdana"/>
          <w:sz w:val="20"/>
          <w:szCs w:val="20"/>
        </w:rPr>
      </w:pPr>
      <w:r>
        <w:rPr>
          <w:rFonts w:ascii="Verdana" w:hAnsi="Verdana"/>
          <w:sz w:val="20"/>
        </w:rPr>
        <w:t>Ο Πρωθυπουργός της Φλαμανδικής Κυβέρνησης,</w:t>
      </w:r>
    </w:p>
    <w:p w14:paraId="317C77B7" w14:textId="4C1452A8" w:rsidR="008741FA" w:rsidRPr="00A4623B" w:rsidRDefault="008741FA" w:rsidP="00A4623B">
      <w:pPr>
        <w:spacing w:after="0" w:line="276" w:lineRule="auto"/>
        <w:jc w:val="center"/>
        <w:rPr>
          <w:rFonts w:ascii="Verdana" w:hAnsi="Verdana"/>
          <w:sz w:val="20"/>
          <w:szCs w:val="20"/>
          <w:lang w:eastAsia="nl-BE"/>
        </w:rPr>
      </w:pPr>
    </w:p>
    <w:p w14:paraId="0F09830C" w14:textId="42B3D584" w:rsidR="008741FA" w:rsidRPr="00A4623B" w:rsidRDefault="008741FA" w:rsidP="00A4623B">
      <w:pPr>
        <w:spacing w:after="0" w:line="276" w:lineRule="auto"/>
        <w:jc w:val="center"/>
        <w:rPr>
          <w:rFonts w:ascii="Verdana" w:hAnsi="Verdana"/>
          <w:sz w:val="20"/>
          <w:szCs w:val="20"/>
          <w:lang w:eastAsia="nl-BE"/>
        </w:rPr>
      </w:pPr>
    </w:p>
    <w:p w14:paraId="7AF5157C" w14:textId="081304AB" w:rsidR="008741FA" w:rsidRPr="00A4623B" w:rsidRDefault="008741FA" w:rsidP="00983785">
      <w:pPr>
        <w:spacing w:after="0" w:line="276" w:lineRule="auto"/>
        <w:jc w:val="center"/>
        <w:rPr>
          <w:rFonts w:ascii="Verdana" w:hAnsi="Verdana"/>
          <w:sz w:val="20"/>
          <w:szCs w:val="20"/>
          <w:lang w:eastAsia="nl-BE"/>
        </w:rPr>
      </w:pPr>
    </w:p>
    <w:p w14:paraId="274623BE" w14:textId="5CA6D42F" w:rsidR="008741FA" w:rsidRPr="00A4623B" w:rsidRDefault="008741FA" w:rsidP="00983785">
      <w:pPr>
        <w:spacing w:after="0" w:line="276" w:lineRule="auto"/>
        <w:jc w:val="center"/>
        <w:rPr>
          <w:rFonts w:ascii="Verdana" w:hAnsi="Verdana"/>
          <w:sz w:val="20"/>
          <w:szCs w:val="20"/>
          <w:lang w:eastAsia="nl-BE"/>
        </w:rPr>
      </w:pPr>
    </w:p>
    <w:p w14:paraId="48D606DD" w14:textId="0726F488" w:rsidR="008741FA" w:rsidRPr="00A4623B" w:rsidRDefault="008741FA" w:rsidP="00983785">
      <w:pPr>
        <w:spacing w:after="0" w:line="276" w:lineRule="auto"/>
        <w:jc w:val="center"/>
        <w:rPr>
          <w:rFonts w:ascii="Verdana" w:hAnsi="Verdana"/>
          <w:sz w:val="20"/>
          <w:szCs w:val="20"/>
          <w:lang w:eastAsia="nl-BE"/>
        </w:rPr>
      </w:pPr>
    </w:p>
    <w:p w14:paraId="55D23A21" w14:textId="7C7FB6A1" w:rsidR="008741FA" w:rsidRPr="00A4623B" w:rsidRDefault="008741FA" w:rsidP="00983785">
      <w:pPr>
        <w:spacing w:after="0" w:line="276" w:lineRule="auto"/>
        <w:jc w:val="center"/>
        <w:rPr>
          <w:rFonts w:ascii="Verdana" w:hAnsi="Verdana"/>
          <w:sz w:val="20"/>
          <w:szCs w:val="20"/>
          <w:lang w:eastAsia="nl-BE"/>
        </w:rPr>
      </w:pPr>
    </w:p>
    <w:p w14:paraId="7D0CE8C3" w14:textId="4A8E4BA7" w:rsidR="008741FA" w:rsidRPr="00A4623B" w:rsidRDefault="008741FA" w:rsidP="00983785">
      <w:pPr>
        <w:spacing w:after="0" w:line="276" w:lineRule="auto"/>
        <w:jc w:val="center"/>
        <w:rPr>
          <w:rFonts w:ascii="Verdana" w:hAnsi="Verdana"/>
          <w:sz w:val="20"/>
          <w:szCs w:val="20"/>
        </w:rPr>
      </w:pPr>
      <w:r>
        <w:rPr>
          <w:rFonts w:ascii="Verdana" w:hAnsi="Verdana"/>
          <w:sz w:val="20"/>
        </w:rPr>
        <w:t>Jan JAMBON</w:t>
      </w:r>
    </w:p>
    <w:p w14:paraId="734A8CCE" w14:textId="4FF92799" w:rsidR="008741FA" w:rsidRPr="00A4623B" w:rsidRDefault="008741FA" w:rsidP="00983785">
      <w:pPr>
        <w:spacing w:after="0" w:line="276" w:lineRule="auto"/>
        <w:jc w:val="center"/>
        <w:rPr>
          <w:rFonts w:ascii="Verdana" w:hAnsi="Verdana"/>
          <w:sz w:val="20"/>
          <w:szCs w:val="20"/>
          <w:lang w:eastAsia="nl-BE"/>
        </w:rPr>
      </w:pPr>
    </w:p>
    <w:p w14:paraId="0E08A05E" w14:textId="247101EF" w:rsidR="008741FA" w:rsidRPr="00A4623B" w:rsidRDefault="008741FA" w:rsidP="005E7F6C">
      <w:pPr>
        <w:spacing w:after="0" w:line="276" w:lineRule="auto"/>
        <w:jc w:val="center"/>
        <w:rPr>
          <w:rFonts w:ascii="Verdana" w:hAnsi="Verdana"/>
          <w:sz w:val="20"/>
          <w:szCs w:val="20"/>
          <w:lang w:eastAsia="nl-BE"/>
        </w:rPr>
      </w:pPr>
    </w:p>
    <w:p w14:paraId="7BFCEE6B" w14:textId="765B8CF8" w:rsidR="008741FA" w:rsidRPr="00A4623B" w:rsidRDefault="008741FA">
      <w:pPr>
        <w:spacing w:after="0" w:line="276" w:lineRule="auto"/>
        <w:jc w:val="center"/>
        <w:rPr>
          <w:rFonts w:ascii="Verdana" w:hAnsi="Verdana"/>
          <w:sz w:val="20"/>
          <w:szCs w:val="20"/>
        </w:rPr>
      </w:pPr>
      <w:r>
        <w:rPr>
          <w:rFonts w:ascii="Verdana" w:hAnsi="Verdana"/>
          <w:sz w:val="20"/>
        </w:rPr>
        <w:t>Ο Φλαμανδός Υπουργός Βρυξελλών, Νεολαίας, Μέσων Ενημέρωσης και Καταπολέμησης της Φτώχειας,</w:t>
      </w:r>
    </w:p>
    <w:p w14:paraId="31536885" w14:textId="7B003F09" w:rsidR="008741FA" w:rsidRPr="00A4623B" w:rsidRDefault="008741FA">
      <w:pPr>
        <w:spacing w:after="0" w:line="276" w:lineRule="auto"/>
        <w:jc w:val="center"/>
        <w:rPr>
          <w:rFonts w:ascii="Verdana" w:hAnsi="Verdana"/>
          <w:sz w:val="20"/>
          <w:szCs w:val="20"/>
          <w:lang w:eastAsia="nl-BE"/>
        </w:rPr>
      </w:pPr>
    </w:p>
    <w:p w14:paraId="67DD94A6" w14:textId="537F31AE" w:rsidR="008741FA" w:rsidRPr="00A4623B" w:rsidRDefault="008741FA">
      <w:pPr>
        <w:spacing w:after="0" w:line="276" w:lineRule="auto"/>
        <w:jc w:val="center"/>
        <w:rPr>
          <w:rFonts w:ascii="Verdana" w:hAnsi="Verdana"/>
          <w:sz w:val="20"/>
          <w:szCs w:val="20"/>
          <w:lang w:eastAsia="nl-BE"/>
        </w:rPr>
      </w:pPr>
    </w:p>
    <w:p w14:paraId="3A9C9872" w14:textId="51A1D253" w:rsidR="008741FA" w:rsidRPr="00A4623B" w:rsidRDefault="008741FA">
      <w:pPr>
        <w:spacing w:after="0" w:line="276" w:lineRule="auto"/>
        <w:jc w:val="center"/>
        <w:rPr>
          <w:rFonts w:ascii="Verdana" w:hAnsi="Verdana"/>
          <w:sz w:val="20"/>
          <w:szCs w:val="20"/>
          <w:lang w:eastAsia="nl-BE"/>
        </w:rPr>
      </w:pPr>
    </w:p>
    <w:p w14:paraId="249115B9" w14:textId="480EAC7E" w:rsidR="008741FA" w:rsidRPr="00A4623B" w:rsidRDefault="008741FA">
      <w:pPr>
        <w:spacing w:after="0" w:line="276" w:lineRule="auto"/>
        <w:jc w:val="center"/>
        <w:rPr>
          <w:rFonts w:ascii="Verdana" w:hAnsi="Verdana"/>
          <w:sz w:val="20"/>
          <w:szCs w:val="20"/>
          <w:lang w:eastAsia="nl-BE"/>
        </w:rPr>
      </w:pPr>
    </w:p>
    <w:p w14:paraId="6CFB188C" w14:textId="75FC3EA7" w:rsidR="008741FA" w:rsidRPr="00A4623B" w:rsidRDefault="008741FA">
      <w:pPr>
        <w:spacing w:after="0" w:line="276" w:lineRule="auto"/>
        <w:jc w:val="center"/>
        <w:rPr>
          <w:rFonts w:ascii="Verdana" w:hAnsi="Verdana"/>
          <w:sz w:val="20"/>
          <w:szCs w:val="20"/>
          <w:lang w:eastAsia="nl-BE"/>
        </w:rPr>
      </w:pPr>
    </w:p>
    <w:p w14:paraId="77E9917E" w14:textId="68FC878C" w:rsidR="008741FA" w:rsidRPr="00A4623B" w:rsidRDefault="008741FA">
      <w:pPr>
        <w:spacing w:after="0" w:line="276" w:lineRule="auto"/>
        <w:jc w:val="center"/>
        <w:rPr>
          <w:rFonts w:ascii="Verdana" w:hAnsi="Verdana"/>
          <w:sz w:val="20"/>
          <w:szCs w:val="20"/>
          <w:lang w:eastAsia="nl-BE"/>
        </w:rPr>
      </w:pPr>
    </w:p>
    <w:p w14:paraId="733E855D" w14:textId="10342869" w:rsidR="00742182" w:rsidRPr="00A4623B" w:rsidRDefault="008741FA">
      <w:pPr>
        <w:spacing w:after="0" w:line="276" w:lineRule="auto"/>
        <w:jc w:val="center"/>
        <w:rPr>
          <w:rFonts w:ascii="Verdana" w:hAnsi="Verdana"/>
          <w:sz w:val="20"/>
          <w:szCs w:val="20"/>
        </w:rPr>
      </w:pPr>
      <w:r>
        <w:rPr>
          <w:rFonts w:ascii="Verdana" w:hAnsi="Verdana"/>
          <w:sz w:val="20"/>
        </w:rPr>
        <w:t>Benjamin DALLE</w:t>
      </w:r>
    </w:p>
    <w:sectPr w:rsidR="00742182" w:rsidRPr="00A4623B" w:rsidSect="00E9751E">
      <w:headerReference w:type="even" r:id="rId12"/>
      <w:footerReference w:type="default" r:id="rId13"/>
      <w:headerReference w:type="first" r:id="rId14"/>
      <w:pgSz w:w="11906" w:h="16838"/>
      <w:pgMar w:top="1247" w:right="1814" w:bottom="1247" w:left="18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440BC" w14:textId="77777777" w:rsidR="00FC3043" w:rsidRDefault="00FC3043" w:rsidP="008741FA">
      <w:pPr>
        <w:spacing w:after="0" w:line="240" w:lineRule="auto"/>
      </w:pPr>
      <w:r>
        <w:separator/>
      </w:r>
    </w:p>
  </w:endnote>
  <w:endnote w:type="continuationSeparator" w:id="0">
    <w:p w14:paraId="143DB43F" w14:textId="77777777" w:rsidR="00FC3043" w:rsidRDefault="00FC3043" w:rsidP="00874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1365095715"/>
      <w:docPartObj>
        <w:docPartGallery w:val="Page Numbers (Bottom of Page)"/>
        <w:docPartUnique/>
      </w:docPartObj>
    </w:sdtPr>
    <w:sdtContent>
      <w:sdt>
        <w:sdtPr>
          <w:rPr>
            <w:rFonts w:ascii="Verdana" w:hAnsi="Verdana"/>
            <w:sz w:val="18"/>
            <w:szCs w:val="18"/>
          </w:rPr>
          <w:id w:val="-1769616900"/>
          <w:docPartObj>
            <w:docPartGallery w:val="Page Numbers (Top of Page)"/>
            <w:docPartUnique/>
          </w:docPartObj>
        </w:sdtPr>
        <w:sdtContent>
          <w:p w14:paraId="4A2EB85C" w14:textId="23842E45" w:rsidR="00D00D47" w:rsidRPr="00833A06" w:rsidRDefault="00D00D47">
            <w:pPr>
              <w:pStyle w:val="Footer"/>
              <w:jc w:val="right"/>
              <w:rPr>
                <w:rFonts w:ascii="Verdana" w:hAnsi="Verdana"/>
                <w:sz w:val="18"/>
                <w:szCs w:val="18"/>
              </w:rPr>
            </w:pPr>
            <w:r>
              <w:rPr>
                <w:rFonts w:ascii="Verdana" w:hAnsi="Verdana"/>
                <w:sz w:val="18"/>
              </w:rPr>
              <w:t xml:space="preserve">Σελίδα </w:t>
            </w:r>
            <w:r w:rsidRPr="00833A06">
              <w:rPr>
                <w:rFonts w:ascii="Verdana" w:hAnsi="Verdana"/>
                <w:sz w:val="18"/>
              </w:rPr>
              <w:fldChar w:fldCharType="begin"/>
            </w:r>
            <w:r w:rsidRPr="00833A06">
              <w:rPr>
                <w:rFonts w:ascii="Verdana" w:hAnsi="Verdana"/>
                <w:sz w:val="18"/>
              </w:rPr>
              <w:instrText>PAGE</w:instrText>
            </w:r>
            <w:r w:rsidRPr="00833A06">
              <w:rPr>
                <w:rFonts w:ascii="Verdana" w:hAnsi="Verdana"/>
                <w:sz w:val="18"/>
              </w:rPr>
              <w:fldChar w:fldCharType="separate"/>
            </w:r>
            <w:r w:rsidRPr="00833A06">
              <w:rPr>
                <w:rFonts w:ascii="Verdana" w:hAnsi="Verdana"/>
                <w:sz w:val="18"/>
              </w:rPr>
              <w:t>2</w:t>
            </w:r>
            <w:r w:rsidRPr="00833A06">
              <w:rPr>
                <w:rFonts w:ascii="Verdana" w:hAnsi="Verdana"/>
                <w:sz w:val="18"/>
              </w:rPr>
              <w:fldChar w:fldCharType="end"/>
            </w:r>
            <w:r>
              <w:rPr>
                <w:rFonts w:ascii="Verdana" w:hAnsi="Verdana"/>
                <w:sz w:val="18"/>
              </w:rPr>
              <w:t xml:space="preserve"> από </w:t>
            </w:r>
            <w:r w:rsidRPr="00833A06">
              <w:rPr>
                <w:rFonts w:ascii="Verdana" w:hAnsi="Verdana"/>
                <w:sz w:val="18"/>
              </w:rPr>
              <w:fldChar w:fldCharType="begin"/>
            </w:r>
            <w:r w:rsidRPr="00833A06">
              <w:rPr>
                <w:rFonts w:ascii="Verdana" w:hAnsi="Verdana"/>
                <w:sz w:val="18"/>
              </w:rPr>
              <w:instrText>NUMPAGES</w:instrText>
            </w:r>
            <w:r w:rsidRPr="00833A06">
              <w:rPr>
                <w:rFonts w:ascii="Verdana" w:hAnsi="Verdana"/>
                <w:sz w:val="18"/>
              </w:rPr>
              <w:fldChar w:fldCharType="separate"/>
            </w:r>
            <w:r w:rsidRPr="00833A06">
              <w:rPr>
                <w:rFonts w:ascii="Verdana" w:hAnsi="Verdana"/>
                <w:sz w:val="18"/>
              </w:rPr>
              <w:t>2</w:t>
            </w:r>
            <w:r w:rsidRPr="00833A06">
              <w:rPr>
                <w:rFonts w:ascii="Verdana" w:hAnsi="Verdana"/>
                <w:sz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00B73" w14:textId="77777777" w:rsidR="00FC3043" w:rsidRDefault="00FC3043" w:rsidP="008741FA">
      <w:pPr>
        <w:spacing w:after="0" w:line="240" w:lineRule="auto"/>
      </w:pPr>
      <w:r>
        <w:separator/>
      </w:r>
    </w:p>
  </w:footnote>
  <w:footnote w:type="continuationSeparator" w:id="0">
    <w:p w14:paraId="7AC72595" w14:textId="77777777" w:rsidR="00FC3043" w:rsidRDefault="00FC3043" w:rsidP="00874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8F2E" w14:textId="6E2AC23D" w:rsidR="00DD4131" w:rsidRDefault="00000000">
    <w:pPr>
      <w:pStyle w:val="Header"/>
    </w:pPr>
    <w:r>
      <w:pict w14:anchorId="4FA0FD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48.85pt;height:134.65pt;rotation:315;z-index:-251654656;mso-position-horizontal:center;mso-position-horizontal-relative:margin;mso-position-vertical:center;mso-position-vertical-relative:margin" o:allowincell="f" fillcolor="silver" stroked="f">
          <v:fill opacity=".5"/>
          <v:textpath style="font-family:&quot;Calibri&quot;;font-size:1pt" string="ΣΧΕΔΙΟ ΕΚΔΟΣΗΣ"/>
          <w10:wrap anchorx="margin" anchory="margin"/>
        </v:shape>
      </w:pict>
    </w:r>
    <w:r>
      <w:pict w14:anchorId="4B5DAF7B">
        <v:shape id="_x0000_s1026" type="#_x0000_t136" style="position:absolute;margin-left:0;margin-top:0;width:537.3pt;height:46.05pt;rotation:315;z-index:-251658752;mso-position-horizontal:center;mso-position-horizontal-relative:margin;mso-position-vertical:center;mso-position-vertical-relative:margin" o:allowincell="f" fillcolor="silver" stroked="f">
          <v:fill opacity=".5"/>
          <v:textpath style="font-family:&quot;Calibri&quot;;font-size:1pt" string="ΠΡΟΚΑΤΑΡΚΤΙΚΕΣ ΝΟΜΟΘΕΤΙΚΕΣ ΤΕΧΝΙΚΕΣ ΣΥΜΒΟΥΛΕΣ"/>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3049" w14:textId="52B24EF1" w:rsidR="006E2479" w:rsidRDefault="00000000">
    <w:pPr>
      <w:pStyle w:val="Header"/>
    </w:pPr>
    <w:r>
      <w:pict w14:anchorId="644553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7" type="#_x0000_t136" style="position:absolute;margin-left:0;margin-top:0;width:448.85pt;height:134.65pt;rotation:315;z-index:-251656704;mso-position-horizontal:center;mso-position-horizontal-relative:margin;mso-position-vertical:center;mso-position-vertical-relative:margin" o:allowincell="f" fillcolor="silver" stroked="f">
          <v:fill opacity=".5"/>
          <v:textpath style="font-family:&quot;Calibri&quot;;font-size:1pt" string="ΣΧΕΔΙΟ ΕΚΔΟΣΗΣ"/>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5F3"/>
    <w:multiLevelType w:val="hybridMultilevel"/>
    <w:tmpl w:val="374A6A52"/>
    <w:lvl w:ilvl="0" w:tplc="64D4851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43B6881"/>
    <w:multiLevelType w:val="hybridMultilevel"/>
    <w:tmpl w:val="52C606B2"/>
    <w:lvl w:ilvl="0" w:tplc="7B1A1F7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6319D5"/>
    <w:multiLevelType w:val="hybridMultilevel"/>
    <w:tmpl w:val="51B05B1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AD40574"/>
    <w:multiLevelType w:val="hybridMultilevel"/>
    <w:tmpl w:val="DE2615A0"/>
    <w:lvl w:ilvl="0" w:tplc="98069BC2">
      <w:numFmt w:val="bullet"/>
      <w:lvlText w:val="-"/>
      <w:lvlJc w:val="left"/>
      <w:pPr>
        <w:ind w:left="1080" w:hanging="360"/>
      </w:pPr>
      <w:rPr>
        <w:rFonts w:ascii="Verdana" w:eastAsiaTheme="minorHAnsi" w:hAnsi="Verdan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0CE0289A"/>
    <w:multiLevelType w:val="hybridMultilevel"/>
    <w:tmpl w:val="C64CE5E8"/>
    <w:lvl w:ilvl="0" w:tplc="D1C61D86">
      <w:start w:val="1"/>
      <w:numFmt w:val="lowerLetter"/>
      <w:lvlText w:val="%1)"/>
      <w:lvlJc w:val="left"/>
      <w:pPr>
        <w:ind w:left="708" w:hanging="708"/>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34439BD"/>
    <w:multiLevelType w:val="hybridMultilevel"/>
    <w:tmpl w:val="E78EE8D4"/>
    <w:lvl w:ilvl="0" w:tplc="8A1E3CB8">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5E80EDC"/>
    <w:multiLevelType w:val="hybridMultilevel"/>
    <w:tmpl w:val="7652B710"/>
    <w:lvl w:ilvl="0" w:tplc="19B8E8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ADB72F2"/>
    <w:multiLevelType w:val="hybridMultilevel"/>
    <w:tmpl w:val="779059E6"/>
    <w:lvl w:ilvl="0" w:tplc="C1C66E14">
      <w:start w:val="4"/>
      <w:numFmt w:val="low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8" w15:restartNumberingAfterBreak="0">
    <w:nsid w:val="221E0BA8"/>
    <w:multiLevelType w:val="hybridMultilevel"/>
    <w:tmpl w:val="0218C3FC"/>
    <w:lvl w:ilvl="0" w:tplc="E1E2515E">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310683A"/>
    <w:multiLevelType w:val="hybridMultilevel"/>
    <w:tmpl w:val="50C61B00"/>
    <w:lvl w:ilvl="0" w:tplc="EB62D4B2">
      <w:start w:val="1"/>
      <w:numFmt w:val="decimal"/>
      <w:lvlText w:val="%1."/>
      <w:lvlJc w:val="left"/>
      <w:pPr>
        <w:ind w:left="1413" w:hanging="705"/>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0" w15:restartNumberingAfterBreak="0">
    <w:nsid w:val="23E1319C"/>
    <w:multiLevelType w:val="hybridMultilevel"/>
    <w:tmpl w:val="D7DA6B22"/>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1" w15:restartNumberingAfterBreak="0">
    <w:nsid w:val="24A3472D"/>
    <w:multiLevelType w:val="hybridMultilevel"/>
    <w:tmpl w:val="8A402594"/>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84F28A3"/>
    <w:multiLevelType w:val="hybridMultilevel"/>
    <w:tmpl w:val="52388114"/>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C267553"/>
    <w:multiLevelType w:val="hybridMultilevel"/>
    <w:tmpl w:val="E5C68B48"/>
    <w:lvl w:ilvl="0" w:tplc="FA5E97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2F7C6E93"/>
    <w:multiLevelType w:val="hybridMultilevel"/>
    <w:tmpl w:val="ADC04F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FAC0CCD"/>
    <w:multiLevelType w:val="hybridMultilevel"/>
    <w:tmpl w:val="EC2CE50A"/>
    <w:lvl w:ilvl="0" w:tplc="1BA27EA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1ED0D0A"/>
    <w:multiLevelType w:val="hybridMultilevel"/>
    <w:tmpl w:val="B1245C34"/>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9FB18E9"/>
    <w:multiLevelType w:val="hybridMultilevel"/>
    <w:tmpl w:val="982E81BA"/>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A4B216B"/>
    <w:multiLevelType w:val="hybridMultilevel"/>
    <w:tmpl w:val="7652B710"/>
    <w:lvl w:ilvl="0" w:tplc="19B8E8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3D2C115A"/>
    <w:multiLevelType w:val="hybridMultilevel"/>
    <w:tmpl w:val="B5B6A75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0000476"/>
    <w:multiLevelType w:val="hybridMultilevel"/>
    <w:tmpl w:val="A642B556"/>
    <w:lvl w:ilvl="0" w:tplc="C1C66E14">
      <w:start w:val="4"/>
      <w:numFmt w:val="lowerLetter"/>
      <w:lvlText w:val="(%1)"/>
      <w:lvlJc w:val="left"/>
      <w:pPr>
        <w:ind w:left="1068"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01061BE"/>
    <w:multiLevelType w:val="hybridMultilevel"/>
    <w:tmpl w:val="9DD0AA24"/>
    <w:lvl w:ilvl="0" w:tplc="432E92F8">
      <w:start w:val="1"/>
      <w:numFmt w:val="lowerLetter"/>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1477590"/>
    <w:multiLevelType w:val="hybridMultilevel"/>
    <w:tmpl w:val="E9E21ECC"/>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3EE5530"/>
    <w:multiLevelType w:val="hybridMultilevel"/>
    <w:tmpl w:val="4F7A69CA"/>
    <w:lvl w:ilvl="0" w:tplc="E5DCB76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64924EF"/>
    <w:multiLevelType w:val="hybridMultilevel"/>
    <w:tmpl w:val="1FD2051C"/>
    <w:lvl w:ilvl="0" w:tplc="EB5A7766">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69A3F46"/>
    <w:multiLevelType w:val="hybridMultilevel"/>
    <w:tmpl w:val="A5C06A3C"/>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4A654890"/>
    <w:multiLevelType w:val="hybridMultilevel"/>
    <w:tmpl w:val="09B6F1FA"/>
    <w:lvl w:ilvl="0" w:tplc="2B84F192">
      <w:start w:val="2"/>
      <w:numFmt w:val="bullet"/>
      <w:lvlText w:val="-"/>
      <w:lvlJc w:val="left"/>
      <w:pPr>
        <w:ind w:left="1080" w:hanging="360"/>
      </w:pPr>
      <w:rPr>
        <w:rFonts w:ascii="Verdana" w:eastAsiaTheme="minorHAnsi" w:hAnsi="Verdan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7" w15:restartNumberingAfterBreak="0">
    <w:nsid w:val="4BC179A1"/>
    <w:multiLevelType w:val="hybridMultilevel"/>
    <w:tmpl w:val="9C1C7536"/>
    <w:lvl w:ilvl="0" w:tplc="A856732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C255A78"/>
    <w:multiLevelType w:val="hybridMultilevel"/>
    <w:tmpl w:val="9014C44A"/>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4C3F48F8"/>
    <w:multiLevelType w:val="hybridMultilevel"/>
    <w:tmpl w:val="1342492E"/>
    <w:lvl w:ilvl="0" w:tplc="083C5EE4">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4C4008A2"/>
    <w:multiLevelType w:val="hybridMultilevel"/>
    <w:tmpl w:val="EF6202F0"/>
    <w:lvl w:ilvl="0" w:tplc="FA5E97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4C53500D"/>
    <w:multiLevelType w:val="hybridMultilevel"/>
    <w:tmpl w:val="91B424BC"/>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4DA97EDD"/>
    <w:multiLevelType w:val="hybridMultilevel"/>
    <w:tmpl w:val="7078183E"/>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4EAB4D78"/>
    <w:multiLevelType w:val="hybridMultilevel"/>
    <w:tmpl w:val="11ECD508"/>
    <w:lvl w:ilvl="0" w:tplc="65BC45F4">
      <w:start w:val="1"/>
      <w:numFmt w:val="lowerLetter"/>
      <w:lvlText w:val="(%1)"/>
      <w:lvlJc w:val="left"/>
      <w:pPr>
        <w:ind w:left="1416" w:hanging="708"/>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4" w15:restartNumberingAfterBreak="0">
    <w:nsid w:val="50B043F0"/>
    <w:multiLevelType w:val="hybridMultilevel"/>
    <w:tmpl w:val="0C66F518"/>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53801DD1"/>
    <w:multiLevelType w:val="hybridMultilevel"/>
    <w:tmpl w:val="763C7ABC"/>
    <w:lvl w:ilvl="0" w:tplc="E93655FE">
      <w:start w:val="1"/>
      <w:numFmt w:val="lowerLetter"/>
      <w:lvlText w:val="%1)"/>
      <w:lvlJc w:val="left"/>
      <w:pPr>
        <w:ind w:left="708" w:hanging="708"/>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6" w15:restartNumberingAfterBreak="0">
    <w:nsid w:val="554A45F4"/>
    <w:multiLevelType w:val="hybridMultilevel"/>
    <w:tmpl w:val="4B6E49F0"/>
    <w:lvl w:ilvl="0" w:tplc="0A444982">
      <w:numFmt w:val="bullet"/>
      <w:lvlText w:val="-"/>
      <w:lvlJc w:val="left"/>
      <w:pPr>
        <w:ind w:left="360" w:hanging="360"/>
      </w:pPr>
      <w:rPr>
        <w:rFonts w:ascii="Calibri" w:eastAsia="Calibri" w:hAnsi="Calibri" w:cs="Times New Roman" w:hint="default"/>
      </w:rPr>
    </w:lvl>
    <w:lvl w:ilvl="1" w:tplc="08130003">
      <w:start w:val="1"/>
      <w:numFmt w:val="bullet"/>
      <w:lvlText w:val="o"/>
      <w:lvlJc w:val="left"/>
      <w:pPr>
        <w:ind w:left="720" w:hanging="360"/>
      </w:pPr>
      <w:rPr>
        <w:rFonts w:ascii="Courier New" w:hAnsi="Courier New" w:cs="Courier New" w:hint="default"/>
      </w:rPr>
    </w:lvl>
    <w:lvl w:ilvl="2" w:tplc="08130005" w:tentative="1">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37" w15:restartNumberingAfterBreak="0">
    <w:nsid w:val="56653AD3"/>
    <w:multiLevelType w:val="hybridMultilevel"/>
    <w:tmpl w:val="D284BFB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58DB05CB"/>
    <w:multiLevelType w:val="hybridMultilevel"/>
    <w:tmpl w:val="FA540204"/>
    <w:lvl w:ilvl="0" w:tplc="C90C67B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5D2C2B46"/>
    <w:multiLevelType w:val="hybridMultilevel"/>
    <w:tmpl w:val="AAE227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0" w15:restartNumberingAfterBreak="0">
    <w:nsid w:val="5D6407E5"/>
    <w:multiLevelType w:val="hybridMultilevel"/>
    <w:tmpl w:val="D076D5C8"/>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5EEF4D7E"/>
    <w:multiLevelType w:val="hybridMultilevel"/>
    <w:tmpl w:val="2220A832"/>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5EFB18FA"/>
    <w:multiLevelType w:val="hybridMultilevel"/>
    <w:tmpl w:val="8D4C0912"/>
    <w:lvl w:ilvl="0" w:tplc="7EDE99F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5FDC4912"/>
    <w:multiLevelType w:val="hybridMultilevel"/>
    <w:tmpl w:val="644E72B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4" w15:restartNumberingAfterBreak="0">
    <w:nsid w:val="65CF151B"/>
    <w:multiLevelType w:val="hybridMultilevel"/>
    <w:tmpl w:val="642EAA66"/>
    <w:lvl w:ilvl="0" w:tplc="FA5E97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5" w15:restartNumberingAfterBreak="0">
    <w:nsid w:val="67BD147C"/>
    <w:multiLevelType w:val="hybridMultilevel"/>
    <w:tmpl w:val="2946CFA6"/>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6" w15:restartNumberingAfterBreak="0">
    <w:nsid w:val="69D723A6"/>
    <w:multiLevelType w:val="hybridMultilevel"/>
    <w:tmpl w:val="BAE6AE48"/>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47" w15:restartNumberingAfterBreak="0">
    <w:nsid w:val="6B2E1C7E"/>
    <w:multiLevelType w:val="hybridMultilevel"/>
    <w:tmpl w:val="8FD08EEA"/>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8" w15:restartNumberingAfterBreak="0">
    <w:nsid w:val="6F707404"/>
    <w:multiLevelType w:val="hybridMultilevel"/>
    <w:tmpl w:val="B9CE9394"/>
    <w:lvl w:ilvl="0" w:tplc="BA6A1D44">
      <w:numFmt w:val="bullet"/>
      <w:lvlText w:val=""/>
      <w:lvlJc w:val="left"/>
      <w:pPr>
        <w:ind w:left="1068" w:hanging="708"/>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732C42E9"/>
    <w:multiLevelType w:val="hybridMultilevel"/>
    <w:tmpl w:val="89AE6FE4"/>
    <w:lvl w:ilvl="0" w:tplc="64D4851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0" w15:restartNumberingAfterBreak="0">
    <w:nsid w:val="7651620B"/>
    <w:multiLevelType w:val="hybridMultilevel"/>
    <w:tmpl w:val="D1EA79F4"/>
    <w:lvl w:ilvl="0" w:tplc="DE5AA6DC">
      <w:start w:val="1"/>
      <w:numFmt w:val="lowerLetter"/>
      <w:lvlText w:val="(%1)"/>
      <w:lvlJc w:val="left"/>
      <w:pPr>
        <w:ind w:left="1416" w:hanging="708"/>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1" w15:restartNumberingAfterBreak="0">
    <w:nsid w:val="76C41A91"/>
    <w:multiLevelType w:val="hybridMultilevel"/>
    <w:tmpl w:val="408A7EF2"/>
    <w:lvl w:ilvl="0" w:tplc="8E76DC04">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7B955AAF"/>
    <w:multiLevelType w:val="hybridMultilevel"/>
    <w:tmpl w:val="E8A4950C"/>
    <w:lvl w:ilvl="0" w:tplc="FA5E97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3" w15:restartNumberingAfterBreak="0">
    <w:nsid w:val="7D3357F3"/>
    <w:multiLevelType w:val="hybridMultilevel"/>
    <w:tmpl w:val="4DBC9D02"/>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4" w15:restartNumberingAfterBreak="0">
    <w:nsid w:val="7DDC4141"/>
    <w:multiLevelType w:val="hybridMultilevel"/>
    <w:tmpl w:val="A4E210B8"/>
    <w:lvl w:ilvl="0" w:tplc="DC52CC92">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25126031">
    <w:abstractNumId w:val="10"/>
  </w:num>
  <w:num w:numId="2" w16cid:durableId="826674557">
    <w:abstractNumId w:val="46"/>
  </w:num>
  <w:num w:numId="3" w16cid:durableId="1643581886">
    <w:abstractNumId w:val="43"/>
  </w:num>
  <w:num w:numId="4" w16cid:durableId="685979086">
    <w:abstractNumId w:val="49"/>
  </w:num>
  <w:num w:numId="5" w16cid:durableId="2091732592">
    <w:abstractNumId w:val="0"/>
  </w:num>
  <w:num w:numId="6" w16cid:durableId="1508130324">
    <w:abstractNumId w:val="23"/>
  </w:num>
  <w:num w:numId="7" w16cid:durableId="1820539624">
    <w:abstractNumId w:val="54"/>
  </w:num>
  <w:num w:numId="8" w16cid:durableId="6016923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0883910">
    <w:abstractNumId w:val="27"/>
  </w:num>
  <w:num w:numId="10" w16cid:durableId="1379667871">
    <w:abstractNumId w:val="36"/>
  </w:num>
  <w:num w:numId="11" w16cid:durableId="2039548355">
    <w:abstractNumId w:val="18"/>
  </w:num>
  <w:num w:numId="12" w16cid:durableId="1358002952">
    <w:abstractNumId w:val="6"/>
  </w:num>
  <w:num w:numId="13" w16cid:durableId="568081006">
    <w:abstractNumId w:val="33"/>
  </w:num>
  <w:num w:numId="14" w16cid:durableId="1826584296">
    <w:abstractNumId w:val="7"/>
  </w:num>
  <w:num w:numId="15" w16cid:durableId="2049526701">
    <w:abstractNumId w:val="20"/>
  </w:num>
  <w:num w:numId="16" w16cid:durableId="1440029820">
    <w:abstractNumId w:val="50"/>
  </w:num>
  <w:num w:numId="17" w16cid:durableId="1387139765">
    <w:abstractNumId w:val="14"/>
  </w:num>
  <w:num w:numId="18" w16cid:durableId="2001499240">
    <w:abstractNumId w:val="48"/>
  </w:num>
  <w:num w:numId="19" w16cid:durableId="1158768326">
    <w:abstractNumId w:val="38"/>
  </w:num>
  <w:num w:numId="20" w16cid:durableId="325548779">
    <w:abstractNumId w:val="37"/>
  </w:num>
  <w:num w:numId="21" w16cid:durableId="1065297422">
    <w:abstractNumId w:val="34"/>
  </w:num>
  <w:num w:numId="22" w16cid:durableId="715854600">
    <w:abstractNumId w:val="28"/>
  </w:num>
  <w:num w:numId="23" w16cid:durableId="256988255">
    <w:abstractNumId w:val="47"/>
  </w:num>
  <w:num w:numId="24" w16cid:durableId="1074931912">
    <w:abstractNumId w:val="53"/>
  </w:num>
  <w:num w:numId="25" w16cid:durableId="314334174">
    <w:abstractNumId w:val="40"/>
  </w:num>
  <w:num w:numId="26" w16cid:durableId="1211068337">
    <w:abstractNumId w:val="25"/>
  </w:num>
  <w:num w:numId="27" w16cid:durableId="1387291876">
    <w:abstractNumId w:val="42"/>
  </w:num>
  <w:num w:numId="28" w16cid:durableId="2036811716">
    <w:abstractNumId w:val="24"/>
  </w:num>
  <w:num w:numId="29" w16cid:durableId="1992559356">
    <w:abstractNumId w:val="51"/>
  </w:num>
  <w:num w:numId="30" w16cid:durableId="1621764364">
    <w:abstractNumId w:val="35"/>
  </w:num>
  <w:num w:numId="31" w16cid:durableId="153618317">
    <w:abstractNumId w:val="4"/>
  </w:num>
  <w:num w:numId="32" w16cid:durableId="1393233846">
    <w:abstractNumId w:val="39"/>
  </w:num>
  <w:num w:numId="33" w16cid:durableId="1867864073">
    <w:abstractNumId w:val="15"/>
  </w:num>
  <w:num w:numId="34" w16cid:durableId="863716926">
    <w:abstractNumId w:val="3"/>
  </w:num>
  <w:num w:numId="35" w16cid:durableId="1520436503">
    <w:abstractNumId w:val="9"/>
  </w:num>
  <w:num w:numId="36" w16cid:durableId="1902402220">
    <w:abstractNumId w:val="26"/>
  </w:num>
  <w:num w:numId="37" w16cid:durableId="1979646331">
    <w:abstractNumId w:val="13"/>
  </w:num>
  <w:num w:numId="38" w16cid:durableId="130558512">
    <w:abstractNumId w:val="12"/>
  </w:num>
  <w:num w:numId="39" w16cid:durableId="337738087">
    <w:abstractNumId w:val="21"/>
  </w:num>
  <w:num w:numId="40" w16cid:durableId="90706453">
    <w:abstractNumId w:val="32"/>
  </w:num>
  <w:num w:numId="41" w16cid:durableId="2119062685">
    <w:abstractNumId w:val="5"/>
  </w:num>
  <w:num w:numId="42" w16cid:durableId="1720350824">
    <w:abstractNumId w:val="11"/>
  </w:num>
  <w:num w:numId="43" w16cid:durableId="1364986197">
    <w:abstractNumId w:val="2"/>
  </w:num>
  <w:num w:numId="44" w16cid:durableId="1556310095">
    <w:abstractNumId w:val="45"/>
  </w:num>
  <w:num w:numId="45" w16cid:durableId="1358654374">
    <w:abstractNumId w:val="29"/>
  </w:num>
  <w:num w:numId="46" w16cid:durableId="1233547113">
    <w:abstractNumId w:val="52"/>
  </w:num>
  <w:num w:numId="47" w16cid:durableId="1107693846">
    <w:abstractNumId w:val="17"/>
  </w:num>
  <w:num w:numId="48" w16cid:durableId="742988113">
    <w:abstractNumId w:val="41"/>
  </w:num>
  <w:num w:numId="49" w16cid:durableId="768699633">
    <w:abstractNumId w:val="22"/>
  </w:num>
  <w:num w:numId="50" w16cid:durableId="983509168">
    <w:abstractNumId w:val="30"/>
  </w:num>
  <w:num w:numId="51" w16cid:durableId="1077633860">
    <w:abstractNumId w:val="31"/>
  </w:num>
  <w:num w:numId="52" w16cid:durableId="9726068">
    <w:abstractNumId w:val="44"/>
  </w:num>
  <w:num w:numId="53" w16cid:durableId="975988550">
    <w:abstractNumId w:val="16"/>
  </w:num>
  <w:num w:numId="54" w16cid:durableId="581917259">
    <w:abstractNumId w:val="19"/>
  </w:num>
  <w:num w:numId="55" w16cid:durableId="887184997">
    <w:abstractNumId w:val="8"/>
  </w:num>
  <w:num w:numId="56" w16cid:durableId="850526789">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FA"/>
    <w:rsid w:val="000002AD"/>
    <w:rsid w:val="00000432"/>
    <w:rsid w:val="00000930"/>
    <w:rsid w:val="00000EC6"/>
    <w:rsid w:val="00001BED"/>
    <w:rsid w:val="00001C8C"/>
    <w:rsid w:val="0000220D"/>
    <w:rsid w:val="0000224E"/>
    <w:rsid w:val="000024C6"/>
    <w:rsid w:val="0000342C"/>
    <w:rsid w:val="0000353B"/>
    <w:rsid w:val="00003610"/>
    <w:rsid w:val="000037AA"/>
    <w:rsid w:val="00003E7B"/>
    <w:rsid w:val="00003F45"/>
    <w:rsid w:val="00005547"/>
    <w:rsid w:val="00006B54"/>
    <w:rsid w:val="00006D31"/>
    <w:rsid w:val="00007742"/>
    <w:rsid w:val="00007FB2"/>
    <w:rsid w:val="0001088E"/>
    <w:rsid w:val="00011F33"/>
    <w:rsid w:val="00012423"/>
    <w:rsid w:val="0001319A"/>
    <w:rsid w:val="00013357"/>
    <w:rsid w:val="0001390E"/>
    <w:rsid w:val="00014312"/>
    <w:rsid w:val="00014972"/>
    <w:rsid w:val="0001505B"/>
    <w:rsid w:val="00016962"/>
    <w:rsid w:val="00017265"/>
    <w:rsid w:val="00020235"/>
    <w:rsid w:val="00020309"/>
    <w:rsid w:val="00020767"/>
    <w:rsid w:val="00020E61"/>
    <w:rsid w:val="00021A58"/>
    <w:rsid w:val="00023569"/>
    <w:rsid w:val="00024D06"/>
    <w:rsid w:val="00024F00"/>
    <w:rsid w:val="00027A75"/>
    <w:rsid w:val="00027A79"/>
    <w:rsid w:val="00027ECF"/>
    <w:rsid w:val="00031BC0"/>
    <w:rsid w:val="00031BE1"/>
    <w:rsid w:val="00031CAF"/>
    <w:rsid w:val="000321E5"/>
    <w:rsid w:val="00032895"/>
    <w:rsid w:val="0003316A"/>
    <w:rsid w:val="00034193"/>
    <w:rsid w:val="00035017"/>
    <w:rsid w:val="000356E0"/>
    <w:rsid w:val="0003611B"/>
    <w:rsid w:val="0003615B"/>
    <w:rsid w:val="00037F2A"/>
    <w:rsid w:val="00040D46"/>
    <w:rsid w:val="0004130F"/>
    <w:rsid w:val="000419E7"/>
    <w:rsid w:val="00042484"/>
    <w:rsid w:val="00042576"/>
    <w:rsid w:val="000427D0"/>
    <w:rsid w:val="000431FA"/>
    <w:rsid w:val="00043E14"/>
    <w:rsid w:val="0004489B"/>
    <w:rsid w:val="00044DA3"/>
    <w:rsid w:val="0004513C"/>
    <w:rsid w:val="00045E66"/>
    <w:rsid w:val="000468C2"/>
    <w:rsid w:val="00046BEA"/>
    <w:rsid w:val="00046E88"/>
    <w:rsid w:val="000472B2"/>
    <w:rsid w:val="0004740B"/>
    <w:rsid w:val="000476B8"/>
    <w:rsid w:val="00050A19"/>
    <w:rsid w:val="0005103B"/>
    <w:rsid w:val="000510CA"/>
    <w:rsid w:val="000511B6"/>
    <w:rsid w:val="000517E9"/>
    <w:rsid w:val="000519D0"/>
    <w:rsid w:val="00051A6D"/>
    <w:rsid w:val="00051BD1"/>
    <w:rsid w:val="000525FB"/>
    <w:rsid w:val="00052D67"/>
    <w:rsid w:val="00053189"/>
    <w:rsid w:val="00053B70"/>
    <w:rsid w:val="00053C39"/>
    <w:rsid w:val="0005406F"/>
    <w:rsid w:val="00054CBA"/>
    <w:rsid w:val="00054CF5"/>
    <w:rsid w:val="00055028"/>
    <w:rsid w:val="000550BE"/>
    <w:rsid w:val="000550C2"/>
    <w:rsid w:val="0005519B"/>
    <w:rsid w:val="000551BA"/>
    <w:rsid w:val="00055A81"/>
    <w:rsid w:val="00056784"/>
    <w:rsid w:val="00060F1D"/>
    <w:rsid w:val="00060F4C"/>
    <w:rsid w:val="0006100D"/>
    <w:rsid w:val="00061517"/>
    <w:rsid w:val="0006152A"/>
    <w:rsid w:val="00061B60"/>
    <w:rsid w:val="0006282D"/>
    <w:rsid w:val="00062B7A"/>
    <w:rsid w:val="000634EA"/>
    <w:rsid w:val="000635A1"/>
    <w:rsid w:val="00064174"/>
    <w:rsid w:val="00064999"/>
    <w:rsid w:val="00065EE5"/>
    <w:rsid w:val="00065FDE"/>
    <w:rsid w:val="0006718A"/>
    <w:rsid w:val="00070D38"/>
    <w:rsid w:val="000715C5"/>
    <w:rsid w:val="00072397"/>
    <w:rsid w:val="000724DD"/>
    <w:rsid w:val="000729F8"/>
    <w:rsid w:val="00072DCA"/>
    <w:rsid w:val="0007312B"/>
    <w:rsid w:val="0007321A"/>
    <w:rsid w:val="00073253"/>
    <w:rsid w:val="00073C2D"/>
    <w:rsid w:val="00074190"/>
    <w:rsid w:val="000742F9"/>
    <w:rsid w:val="00074531"/>
    <w:rsid w:val="00075B80"/>
    <w:rsid w:val="000761A7"/>
    <w:rsid w:val="00076F65"/>
    <w:rsid w:val="00077289"/>
    <w:rsid w:val="000777E7"/>
    <w:rsid w:val="00077A01"/>
    <w:rsid w:val="00080042"/>
    <w:rsid w:val="00080311"/>
    <w:rsid w:val="00080630"/>
    <w:rsid w:val="00080CEE"/>
    <w:rsid w:val="000811FB"/>
    <w:rsid w:val="00081C93"/>
    <w:rsid w:val="00082188"/>
    <w:rsid w:val="000827C1"/>
    <w:rsid w:val="000827D1"/>
    <w:rsid w:val="00082A77"/>
    <w:rsid w:val="00082CC3"/>
    <w:rsid w:val="00082FA9"/>
    <w:rsid w:val="000840D4"/>
    <w:rsid w:val="000840FE"/>
    <w:rsid w:val="00085660"/>
    <w:rsid w:val="00085727"/>
    <w:rsid w:val="000867CE"/>
    <w:rsid w:val="00086960"/>
    <w:rsid w:val="00086F28"/>
    <w:rsid w:val="00087D4F"/>
    <w:rsid w:val="00090F7F"/>
    <w:rsid w:val="0009187E"/>
    <w:rsid w:val="00092225"/>
    <w:rsid w:val="00093612"/>
    <w:rsid w:val="0009483F"/>
    <w:rsid w:val="00094D71"/>
    <w:rsid w:val="000951A0"/>
    <w:rsid w:val="00095457"/>
    <w:rsid w:val="000960F9"/>
    <w:rsid w:val="0009628A"/>
    <w:rsid w:val="0009759C"/>
    <w:rsid w:val="000977BC"/>
    <w:rsid w:val="00097AE4"/>
    <w:rsid w:val="000A0847"/>
    <w:rsid w:val="000A09DF"/>
    <w:rsid w:val="000A1080"/>
    <w:rsid w:val="000A141E"/>
    <w:rsid w:val="000A3204"/>
    <w:rsid w:val="000A3C25"/>
    <w:rsid w:val="000A5EFD"/>
    <w:rsid w:val="000A5FE4"/>
    <w:rsid w:val="000A6109"/>
    <w:rsid w:val="000A6A93"/>
    <w:rsid w:val="000A6B68"/>
    <w:rsid w:val="000A6B78"/>
    <w:rsid w:val="000A6C12"/>
    <w:rsid w:val="000A7844"/>
    <w:rsid w:val="000A793C"/>
    <w:rsid w:val="000A7B41"/>
    <w:rsid w:val="000B075C"/>
    <w:rsid w:val="000B0A3C"/>
    <w:rsid w:val="000B0FD7"/>
    <w:rsid w:val="000B14AC"/>
    <w:rsid w:val="000B2128"/>
    <w:rsid w:val="000B2455"/>
    <w:rsid w:val="000B2731"/>
    <w:rsid w:val="000B28CB"/>
    <w:rsid w:val="000B2C83"/>
    <w:rsid w:val="000B2E80"/>
    <w:rsid w:val="000B3282"/>
    <w:rsid w:val="000B348E"/>
    <w:rsid w:val="000B4E25"/>
    <w:rsid w:val="000B5BF1"/>
    <w:rsid w:val="000B6428"/>
    <w:rsid w:val="000B642B"/>
    <w:rsid w:val="000B6572"/>
    <w:rsid w:val="000B65F0"/>
    <w:rsid w:val="000B7543"/>
    <w:rsid w:val="000C014B"/>
    <w:rsid w:val="000C0768"/>
    <w:rsid w:val="000C0902"/>
    <w:rsid w:val="000C0908"/>
    <w:rsid w:val="000C0E6F"/>
    <w:rsid w:val="000C1366"/>
    <w:rsid w:val="000C1443"/>
    <w:rsid w:val="000C312A"/>
    <w:rsid w:val="000C334A"/>
    <w:rsid w:val="000C3DC8"/>
    <w:rsid w:val="000C47AB"/>
    <w:rsid w:val="000C4AD4"/>
    <w:rsid w:val="000C4BE3"/>
    <w:rsid w:val="000C7182"/>
    <w:rsid w:val="000C7B90"/>
    <w:rsid w:val="000C7C54"/>
    <w:rsid w:val="000D0B53"/>
    <w:rsid w:val="000D0EB2"/>
    <w:rsid w:val="000D13C2"/>
    <w:rsid w:val="000D1816"/>
    <w:rsid w:val="000D3B20"/>
    <w:rsid w:val="000D4439"/>
    <w:rsid w:val="000D4B17"/>
    <w:rsid w:val="000D50C1"/>
    <w:rsid w:val="000D6253"/>
    <w:rsid w:val="000D649B"/>
    <w:rsid w:val="000D6AA1"/>
    <w:rsid w:val="000D7901"/>
    <w:rsid w:val="000D7E77"/>
    <w:rsid w:val="000E0022"/>
    <w:rsid w:val="000E0ABF"/>
    <w:rsid w:val="000E0C45"/>
    <w:rsid w:val="000E18CA"/>
    <w:rsid w:val="000E1C17"/>
    <w:rsid w:val="000E1C44"/>
    <w:rsid w:val="000E26BE"/>
    <w:rsid w:val="000E27FF"/>
    <w:rsid w:val="000E3FB4"/>
    <w:rsid w:val="000E4157"/>
    <w:rsid w:val="000E4601"/>
    <w:rsid w:val="000E4ADE"/>
    <w:rsid w:val="000E4C49"/>
    <w:rsid w:val="000E55CE"/>
    <w:rsid w:val="000E5723"/>
    <w:rsid w:val="000E6678"/>
    <w:rsid w:val="000E7456"/>
    <w:rsid w:val="000F0052"/>
    <w:rsid w:val="000F0189"/>
    <w:rsid w:val="000F1E3A"/>
    <w:rsid w:val="000F1ED1"/>
    <w:rsid w:val="000F2AB3"/>
    <w:rsid w:val="000F2D49"/>
    <w:rsid w:val="000F34C8"/>
    <w:rsid w:val="000F388E"/>
    <w:rsid w:val="000F4058"/>
    <w:rsid w:val="000F4B2F"/>
    <w:rsid w:val="000F5E23"/>
    <w:rsid w:val="000F6CA9"/>
    <w:rsid w:val="000F7779"/>
    <w:rsid w:val="000F7CD6"/>
    <w:rsid w:val="00100023"/>
    <w:rsid w:val="00100416"/>
    <w:rsid w:val="001008FC"/>
    <w:rsid w:val="00100BA0"/>
    <w:rsid w:val="001013FA"/>
    <w:rsid w:val="00102EAD"/>
    <w:rsid w:val="00102EE0"/>
    <w:rsid w:val="00102FA5"/>
    <w:rsid w:val="00103668"/>
    <w:rsid w:val="00103C8B"/>
    <w:rsid w:val="001040D7"/>
    <w:rsid w:val="00105B5D"/>
    <w:rsid w:val="00107441"/>
    <w:rsid w:val="001102E3"/>
    <w:rsid w:val="001110F6"/>
    <w:rsid w:val="00111A7D"/>
    <w:rsid w:val="00112AA1"/>
    <w:rsid w:val="00112DA5"/>
    <w:rsid w:val="00113487"/>
    <w:rsid w:val="00113753"/>
    <w:rsid w:val="00113B2D"/>
    <w:rsid w:val="00113D2A"/>
    <w:rsid w:val="00114118"/>
    <w:rsid w:val="00114221"/>
    <w:rsid w:val="0011520F"/>
    <w:rsid w:val="00115463"/>
    <w:rsid w:val="00115757"/>
    <w:rsid w:val="00115A85"/>
    <w:rsid w:val="00116305"/>
    <w:rsid w:val="00116D21"/>
    <w:rsid w:val="00117157"/>
    <w:rsid w:val="001179F3"/>
    <w:rsid w:val="00120A86"/>
    <w:rsid w:val="001217A6"/>
    <w:rsid w:val="00121AD2"/>
    <w:rsid w:val="00121B80"/>
    <w:rsid w:val="00122468"/>
    <w:rsid w:val="00122D68"/>
    <w:rsid w:val="00123DE1"/>
    <w:rsid w:val="00123F16"/>
    <w:rsid w:val="0012457B"/>
    <w:rsid w:val="001245E6"/>
    <w:rsid w:val="00124A1A"/>
    <w:rsid w:val="00124CDD"/>
    <w:rsid w:val="00125A97"/>
    <w:rsid w:val="00125F0A"/>
    <w:rsid w:val="001265F0"/>
    <w:rsid w:val="00126833"/>
    <w:rsid w:val="00126DE1"/>
    <w:rsid w:val="001270C0"/>
    <w:rsid w:val="00127499"/>
    <w:rsid w:val="00127754"/>
    <w:rsid w:val="00130C06"/>
    <w:rsid w:val="00130F8C"/>
    <w:rsid w:val="00131495"/>
    <w:rsid w:val="00131A16"/>
    <w:rsid w:val="001320E8"/>
    <w:rsid w:val="00132438"/>
    <w:rsid w:val="00132F98"/>
    <w:rsid w:val="00133E6B"/>
    <w:rsid w:val="001343D4"/>
    <w:rsid w:val="001356FC"/>
    <w:rsid w:val="0013593E"/>
    <w:rsid w:val="00135998"/>
    <w:rsid w:val="00135B45"/>
    <w:rsid w:val="00136012"/>
    <w:rsid w:val="001368E1"/>
    <w:rsid w:val="00136ED4"/>
    <w:rsid w:val="001373F4"/>
    <w:rsid w:val="00137D20"/>
    <w:rsid w:val="00141CB4"/>
    <w:rsid w:val="00142730"/>
    <w:rsid w:val="00142827"/>
    <w:rsid w:val="0014349E"/>
    <w:rsid w:val="00143ADA"/>
    <w:rsid w:val="00143C11"/>
    <w:rsid w:val="00143E00"/>
    <w:rsid w:val="00144894"/>
    <w:rsid w:val="00145B4D"/>
    <w:rsid w:val="001469D6"/>
    <w:rsid w:val="00146BB3"/>
    <w:rsid w:val="0014768B"/>
    <w:rsid w:val="00147724"/>
    <w:rsid w:val="00147EA9"/>
    <w:rsid w:val="00150B26"/>
    <w:rsid w:val="00150BF3"/>
    <w:rsid w:val="001513FB"/>
    <w:rsid w:val="00151E10"/>
    <w:rsid w:val="00152399"/>
    <w:rsid w:val="001524FB"/>
    <w:rsid w:val="0015299F"/>
    <w:rsid w:val="00153134"/>
    <w:rsid w:val="001534C1"/>
    <w:rsid w:val="00154255"/>
    <w:rsid w:val="00154EBD"/>
    <w:rsid w:val="00155935"/>
    <w:rsid w:val="0015598F"/>
    <w:rsid w:val="001559B0"/>
    <w:rsid w:val="001559D2"/>
    <w:rsid w:val="00155B8A"/>
    <w:rsid w:val="0015606C"/>
    <w:rsid w:val="00156138"/>
    <w:rsid w:val="00156B8D"/>
    <w:rsid w:val="0015776C"/>
    <w:rsid w:val="00157F84"/>
    <w:rsid w:val="00160032"/>
    <w:rsid w:val="0016036A"/>
    <w:rsid w:val="001605D2"/>
    <w:rsid w:val="0016092A"/>
    <w:rsid w:val="00160F65"/>
    <w:rsid w:val="0016218F"/>
    <w:rsid w:val="001623D6"/>
    <w:rsid w:val="00162D2B"/>
    <w:rsid w:val="00162F37"/>
    <w:rsid w:val="00163264"/>
    <w:rsid w:val="0016382C"/>
    <w:rsid w:val="0016448A"/>
    <w:rsid w:val="001646A6"/>
    <w:rsid w:val="001647D8"/>
    <w:rsid w:val="00164BF8"/>
    <w:rsid w:val="00164FB3"/>
    <w:rsid w:val="001650E0"/>
    <w:rsid w:val="00165169"/>
    <w:rsid w:val="00165D2E"/>
    <w:rsid w:val="00166358"/>
    <w:rsid w:val="001664F4"/>
    <w:rsid w:val="00166775"/>
    <w:rsid w:val="00166841"/>
    <w:rsid w:val="00167402"/>
    <w:rsid w:val="00167B95"/>
    <w:rsid w:val="00170649"/>
    <w:rsid w:val="00170D2C"/>
    <w:rsid w:val="00170D50"/>
    <w:rsid w:val="00171BD2"/>
    <w:rsid w:val="001726E6"/>
    <w:rsid w:val="00173BD6"/>
    <w:rsid w:val="00173D2D"/>
    <w:rsid w:val="00174633"/>
    <w:rsid w:val="001748A3"/>
    <w:rsid w:val="00175377"/>
    <w:rsid w:val="00175574"/>
    <w:rsid w:val="00175DDB"/>
    <w:rsid w:val="00176344"/>
    <w:rsid w:val="0017791D"/>
    <w:rsid w:val="00177FBC"/>
    <w:rsid w:val="00180292"/>
    <w:rsid w:val="00180747"/>
    <w:rsid w:val="001831FC"/>
    <w:rsid w:val="001837EB"/>
    <w:rsid w:val="00183960"/>
    <w:rsid w:val="00184945"/>
    <w:rsid w:val="00184B0F"/>
    <w:rsid w:val="00185520"/>
    <w:rsid w:val="00185FD8"/>
    <w:rsid w:val="0018670E"/>
    <w:rsid w:val="0018743A"/>
    <w:rsid w:val="00187ACC"/>
    <w:rsid w:val="00187C65"/>
    <w:rsid w:val="00190519"/>
    <w:rsid w:val="001907D5"/>
    <w:rsid w:val="00191B53"/>
    <w:rsid w:val="00193165"/>
    <w:rsid w:val="00194527"/>
    <w:rsid w:val="00194780"/>
    <w:rsid w:val="00194C35"/>
    <w:rsid w:val="00194D3A"/>
    <w:rsid w:val="00194FD8"/>
    <w:rsid w:val="00196777"/>
    <w:rsid w:val="00196875"/>
    <w:rsid w:val="00196946"/>
    <w:rsid w:val="00196B37"/>
    <w:rsid w:val="001970C1"/>
    <w:rsid w:val="0019712B"/>
    <w:rsid w:val="001972BD"/>
    <w:rsid w:val="001976F0"/>
    <w:rsid w:val="00197B14"/>
    <w:rsid w:val="00197B87"/>
    <w:rsid w:val="001A04A6"/>
    <w:rsid w:val="001A059D"/>
    <w:rsid w:val="001A260D"/>
    <w:rsid w:val="001A299E"/>
    <w:rsid w:val="001A397E"/>
    <w:rsid w:val="001A39A2"/>
    <w:rsid w:val="001A43FA"/>
    <w:rsid w:val="001A4BCF"/>
    <w:rsid w:val="001A53AA"/>
    <w:rsid w:val="001A56C1"/>
    <w:rsid w:val="001A604E"/>
    <w:rsid w:val="001A6D2D"/>
    <w:rsid w:val="001A73D7"/>
    <w:rsid w:val="001B1108"/>
    <w:rsid w:val="001B23BB"/>
    <w:rsid w:val="001B2969"/>
    <w:rsid w:val="001B2E45"/>
    <w:rsid w:val="001B3033"/>
    <w:rsid w:val="001B33C2"/>
    <w:rsid w:val="001B3907"/>
    <w:rsid w:val="001B396C"/>
    <w:rsid w:val="001B3AA6"/>
    <w:rsid w:val="001B3F59"/>
    <w:rsid w:val="001B4121"/>
    <w:rsid w:val="001B47C4"/>
    <w:rsid w:val="001B4BB4"/>
    <w:rsid w:val="001B51C9"/>
    <w:rsid w:val="001B5621"/>
    <w:rsid w:val="001B5D57"/>
    <w:rsid w:val="001B5DA4"/>
    <w:rsid w:val="001B5E2E"/>
    <w:rsid w:val="001B6708"/>
    <w:rsid w:val="001B7047"/>
    <w:rsid w:val="001C0470"/>
    <w:rsid w:val="001C0DB1"/>
    <w:rsid w:val="001C1125"/>
    <w:rsid w:val="001C1A6F"/>
    <w:rsid w:val="001C275A"/>
    <w:rsid w:val="001C2B0A"/>
    <w:rsid w:val="001C3C2C"/>
    <w:rsid w:val="001C3E22"/>
    <w:rsid w:val="001C4143"/>
    <w:rsid w:val="001C42A0"/>
    <w:rsid w:val="001C42CE"/>
    <w:rsid w:val="001C44CA"/>
    <w:rsid w:val="001C48CA"/>
    <w:rsid w:val="001C48F2"/>
    <w:rsid w:val="001C493F"/>
    <w:rsid w:val="001C547D"/>
    <w:rsid w:val="001C5BB8"/>
    <w:rsid w:val="001C5DF0"/>
    <w:rsid w:val="001C654A"/>
    <w:rsid w:val="001C6813"/>
    <w:rsid w:val="001C6C2E"/>
    <w:rsid w:val="001C7619"/>
    <w:rsid w:val="001C7908"/>
    <w:rsid w:val="001C7975"/>
    <w:rsid w:val="001D1618"/>
    <w:rsid w:val="001D36ED"/>
    <w:rsid w:val="001D3BB3"/>
    <w:rsid w:val="001D43F5"/>
    <w:rsid w:val="001D49B0"/>
    <w:rsid w:val="001D4E5F"/>
    <w:rsid w:val="001D509F"/>
    <w:rsid w:val="001D53FF"/>
    <w:rsid w:val="001D5C31"/>
    <w:rsid w:val="001D5DF4"/>
    <w:rsid w:val="001D6710"/>
    <w:rsid w:val="001D6863"/>
    <w:rsid w:val="001D6BA4"/>
    <w:rsid w:val="001D6C7B"/>
    <w:rsid w:val="001D6DB6"/>
    <w:rsid w:val="001D6ED4"/>
    <w:rsid w:val="001E0316"/>
    <w:rsid w:val="001E063B"/>
    <w:rsid w:val="001E0C75"/>
    <w:rsid w:val="001E150F"/>
    <w:rsid w:val="001E1736"/>
    <w:rsid w:val="001E20F8"/>
    <w:rsid w:val="001E2323"/>
    <w:rsid w:val="001E257C"/>
    <w:rsid w:val="001E2730"/>
    <w:rsid w:val="001E327C"/>
    <w:rsid w:val="001E353F"/>
    <w:rsid w:val="001E3B77"/>
    <w:rsid w:val="001E6DDB"/>
    <w:rsid w:val="001E7C2F"/>
    <w:rsid w:val="001E7F59"/>
    <w:rsid w:val="001E7F8F"/>
    <w:rsid w:val="001F03A9"/>
    <w:rsid w:val="001F04C4"/>
    <w:rsid w:val="001F098C"/>
    <w:rsid w:val="001F0AA0"/>
    <w:rsid w:val="001F1AAA"/>
    <w:rsid w:val="001F1FEA"/>
    <w:rsid w:val="001F3726"/>
    <w:rsid w:val="001F44E7"/>
    <w:rsid w:val="001F50C5"/>
    <w:rsid w:val="001F5AFD"/>
    <w:rsid w:val="001F5E7E"/>
    <w:rsid w:val="002006ED"/>
    <w:rsid w:val="00202109"/>
    <w:rsid w:val="0020222B"/>
    <w:rsid w:val="00202867"/>
    <w:rsid w:val="00203E20"/>
    <w:rsid w:val="00203E22"/>
    <w:rsid w:val="002046D2"/>
    <w:rsid w:val="002060C2"/>
    <w:rsid w:val="0020628D"/>
    <w:rsid w:val="002063CE"/>
    <w:rsid w:val="002063EC"/>
    <w:rsid w:val="00206D33"/>
    <w:rsid w:val="00207028"/>
    <w:rsid w:val="00207337"/>
    <w:rsid w:val="002079C7"/>
    <w:rsid w:val="00210E3B"/>
    <w:rsid w:val="002128F5"/>
    <w:rsid w:val="00213FDD"/>
    <w:rsid w:val="00214D53"/>
    <w:rsid w:val="00214DE7"/>
    <w:rsid w:val="00215078"/>
    <w:rsid w:val="00215F02"/>
    <w:rsid w:val="00216398"/>
    <w:rsid w:val="00216935"/>
    <w:rsid w:val="00216A24"/>
    <w:rsid w:val="00217AF8"/>
    <w:rsid w:val="002200C3"/>
    <w:rsid w:val="002210C7"/>
    <w:rsid w:val="00221EF3"/>
    <w:rsid w:val="00222038"/>
    <w:rsid w:val="0022241B"/>
    <w:rsid w:val="00222762"/>
    <w:rsid w:val="0022280E"/>
    <w:rsid w:val="00222B26"/>
    <w:rsid w:val="00222D02"/>
    <w:rsid w:val="00223168"/>
    <w:rsid w:val="00223614"/>
    <w:rsid w:val="00223B18"/>
    <w:rsid w:val="00224410"/>
    <w:rsid w:val="002244C3"/>
    <w:rsid w:val="002249D4"/>
    <w:rsid w:val="00224D2D"/>
    <w:rsid w:val="00225698"/>
    <w:rsid w:val="0022579F"/>
    <w:rsid w:val="00225B7E"/>
    <w:rsid w:val="00226F0A"/>
    <w:rsid w:val="00227307"/>
    <w:rsid w:val="00230161"/>
    <w:rsid w:val="00230408"/>
    <w:rsid w:val="00230D50"/>
    <w:rsid w:val="00230E04"/>
    <w:rsid w:val="00231390"/>
    <w:rsid w:val="00231872"/>
    <w:rsid w:val="00231EC5"/>
    <w:rsid w:val="002338F7"/>
    <w:rsid w:val="0023393D"/>
    <w:rsid w:val="00233DA0"/>
    <w:rsid w:val="0023404F"/>
    <w:rsid w:val="002342A1"/>
    <w:rsid w:val="00234524"/>
    <w:rsid w:val="00234CF1"/>
    <w:rsid w:val="00234FFE"/>
    <w:rsid w:val="00235092"/>
    <w:rsid w:val="002353B3"/>
    <w:rsid w:val="00235B5D"/>
    <w:rsid w:val="00235D90"/>
    <w:rsid w:val="00235F49"/>
    <w:rsid w:val="00236361"/>
    <w:rsid w:val="00237584"/>
    <w:rsid w:val="00237740"/>
    <w:rsid w:val="00237937"/>
    <w:rsid w:val="00240BA9"/>
    <w:rsid w:val="00240E5E"/>
    <w:rsid w:val="00241142"/>
    <w:rsid w:val="00241779"/>
    <w:rsid w:val="00241B38"/>
    <w:rsid w:val="00241C60"/>
    <w:rsid w:val="00241F90"/>
    <w:rsid w:val="0024229F"/>
    <w:rsid w:val="00242D4E"/>
    <w:rsid w:val="00243784"/>
    <w:rsid w:val="0024385E"/>
    <w:rsid w:val="002439BE"/>
    <w:rsid w:val="00243B42"/>
    <w:rsid w:val="00243BDA"/>
    <w:rsid w:val="002440AA"/>
    <w:rsid w:val="002442C3"/>
    <w:rsid w:val="0024539F"/>
    <w:rsid w:val="002458A8"/>
    <w:rsid w:val="002459AB"/>
    <w:rsid w:val="0024670A"/>
    <w:rsid w:val="002478D7"/>
    <w:rsid w:val="00250A12"/>
    <w:rsid w:val="0025125E"/>
    <w:rsid w:val="00251BD1"/>
    <w:rsid w:val="00252DDD"/>
    <w:rsid w:val="00253FA1"/>
    <w:rsid w:val="00254201"/>
    <w:rsid w:val="00254477"/>
    <w:rsid w:val="002552FC"/>
    <w:rsid w:val="00255448"/>
    <w:rsid w:val="0025571D"/>
    <w:rsid w:val="00255F64"/>
    <w:rsid w:val="00256186"/>
    <w:rsid w:val="00256346"/>
    <w:rsid w:val="00256608"/>
    <w:rsid w:val="00256609"/>
    <w:rsid w:val="00256C38"/>
    <w:rsid w:val="00257106"/>
    <w:rsid w:val="0025746E"/>
    <w:rsid w:val="00257649"/>
    <w:rsid w:val="0026046D"/>
    <w:rsid w:val="00261444"/>
    <w:rsid w:val="00261B54"/>
    <w:rsid w:val="00261FC9"/>
    <w:rsid w:val="002629D9"/>
    <w:rsid w:val="002636DA"/>
    <w:rsid w:val="00263A15"/>
    <w:rsid w:val="00263CB0"/>
    <w:rsid w:val="002640FA"/>
    <w:rsid w:val="00265E86"/>
    <w:rsid w:val="002661D7"/>
    <w:rsid w:val="002668C7"/>
    <w:rsid w:val="002669B7"/>
    <w:rsid w:val="00266BC5"/>
    <w:rsid w:val="002674DC"/>
    <w:rsid w:val="00267793"/>
    <w:rsid w:val="00270C28"/>
    <w:rsid w:val="00271149"/>
    <w:rsid w:val="00271E67"/>
    <w:rsid w:val="002726D7"/>
    <w:rsid w:val="00272B97"/>
    <w:rsid w:val="0027366C"/>
    <w:rsid w:val="00273C87"/>
    <w:rsid w:val="00273FBA"/>
    <w:rsid w:val="00274803"/>
    <w:rsid w:val="0027584E"/>
    <w:rsid w:val="00275933"/>
    <w:rsid w:val="0027604C"/>
    <w:rsid w:val="0027681E"/>
    <w:rsid w:val="00277FDD"/>
    <w:rsid w:val="0028011D"/>
    <w:rsid w:val="0028018F"/>
    <w:rsid w:val="0028218A"/>
    <w:rsid w:val="00282889"/>
    <w:rsid w:val="00282B7F"/>
    <w:rsid w:val="00282D27"/>
    <w:rsid w:val="00282FFF"/>
    <w:rsid w:val="00283133"/>
    <w:rsid w:val="00283C48"/>
    <w:rsid w:val="00284603"/>
    <w:rsid w:val="002850D9"/>
    <w:rsid w:val="0028654E"/>
    <w:rsid w:val="0028710B"/>
    <w:rsid w:val="002877C1"/>
    <w:rsid w:val="002878B2"/>
    <w:rsid w:val="00287A4E"/>
    <w:rsid w:val="00287B59"/>
    <w:rsid w:val="00287BB4"/>
    <w:rsid w:val="00290B86"/>
    <w:rsid w:val="00290E4C"/>
    <w:rsid w:val="00291437"/>
    <w:rsid w:val="00291676"/>
    <w:rsid w:val="00291F19"/>
    <w:rsid w:val="002933C5"/>
    <w:rsid w:val="002936FC"/>
    <w:rsid w:val="00294199"/>
    <w:rsid w:val="00294765"/>
    <w:rsid w:val="002949C0"/>
    <w:rsid w:val="00297477"/>
    <w:rsid w:val="00297972"/>
    <w:rsid w:val="002A083C"/>
    <w:rsid w:val="002A0DB8"/>
    <w:rsid w:val="002A1081"/>
    <w:rsid w:val="002A167B"/>
    <w:rsid w:val="002A2D42"/>
    <w:rsid w:val="002A30F7"/>
    <w:rsid w:val="002A42C1"/>
    <w:rsid w:val="002A492D"/>
    <w:rsid w:val="002A4D68"/>
    <w:rsid w:val="002A50A4"/>
    <w:rsid w:val="002A5F6B"/>
    <w:rsid w:val="002A6FE0"/>
    <w:rsid w:val="002A7352"/>
    <w:rsid w:val="002A7AD6"/>
    <w:rsid w:val="002B035F"/>
    <w:rsid w:val="002B07F5"/>
    <w:rsid w:val="002B2AE4"/>
    <w:rsid w:val="002B2E7D"/>
    <w:rsid w:val="002B307C"/>
    <w:rsid w:val="002B34D7"/>
    <w:rsid w:val="002B3E29"/>
    <w:rsid w:val="002B4132"/>
    <w:rsid w:val="002B44AC"/>
    <w:rsid w:val="002B49EE"/>
    <w:rsid w:val="002B4B9F"/>
    <w:rsid w:val="002B57D3"/>
    <w:rsid w:val="002B5B2E"/>
    <w:rsid w:val="002B5CFC"/>
    <w:rsid w:val="002B625F"/>
    <w:rsid w:val="002B6920"/>
    <w:rsid w:val="002B6AD5"/>
    <w:rsid w:val="002B78C8"/>
    <w:rsid w:val="002C019C"/>
    <w:rsid w:val="002C01B2"/>
    <w:rsid w:val="002C05A3"/>
    <w:rsid w:val="002C06FF"/>
    <w:rsid w:val="002C09A0"/>
    <w:rsid w:val="002C0AAC"/>
    <w:rsid w:val="002C118D"/>
    <w:rsid w:val="002C1B35"/>
    <w:rsid w:val="002C21DD"/>
    <w:rsid w:val="002C228A"/>
    <w:rsid w:val="002C31EF"/>
    <w:rsid w:val="002C3BDB"/>
    <w:rsid w:val="002C4912"/>
    <w:rsid w:val="002C5103"/>
    <w:rsid w:val="002C5A3F"/>
    <w:rsid w:val="002C5B4A"/>
    <w:rsid w:val="002C7E1A"/>
    <w:rsid w:val="002D01AD"/>
    <w:rsid w:val="002D0DF1"/>
    <w:rsid w:val="002D173E"/>
    <w:rsid w:val="002D1D04"/>
    <w:rsid w:val="002D1F62"/>
    <w:rsid w:val="002D2D54"/>
    <w:rsid w:val="002D37F7"/>
    <w:rsid w:val="002D38CE"/>
    <w:rsid w:val="002D3CBF"/>
    <w:rsid w:val="002D4D70"/>
    <w:rsid w:val="002D5789"/>
    <w:rsid w:val="002D59CD"/>
    <w:rsid w:val="002D5C8B"/>
    <w:rsid w:val="002D5F3F"/>
    <w:rsid w:val="002D6DE8"/>
    <w:rsid w:val="002D74F9"/>
    <w:rsid w:val="002D7CA0"/>
    <w:rsid w:val="002E1084"/>
    <w:rsid w:val="002E1381"/>
    <w:rsid w:val="002E16AC"/>
    <w:rsid w:val="002E193D"/>
    <w:rsid w:val="002E1E09"/>
    <w:rsid w:val="002E1EE0"/>
    <w:rsid w:val="002E2B6D"/>
    <w:rsid w:val="002E2C9F"/>
    <w:rsid w:val="002E34F7"/>
    <w:rsid w:val="002E3B65"/>
    <w:rsid w:val="002E4371"/>
    <w:rsid w:val="002E53FB"/>
    <w:rsid w:val="002E55B7"/>
    <w:rsid w:val="002E5958"/>
    <w:rsid w:val="002E6886"/>
    <w:rsid w:val="002E6E94"/>
    <w:rsid w:val="002F002E"/>
    <w:rsid w:val="002F2C0C"/>
    <w:rsid w:val="002F359E"/>
    <w:rsid w:val="002F36B8"/>
    <w:rsid w:val="002F4554"/>
    <w:rsid w:val="002F4A87"/>
    <w:rsid w:val="002F4EE8"/>
    <w:rsid w:val="002F5351"/>
    <w:rsid w:val="002F5B9A"/>
    <w:rsid w:val="002F6379"/>
    <w:rsid w:val="002F6CA2"/>
    <w:rsid w:val="002F7ACB"/>
    <w:rsid w:val="002F7D2B"/>
    <w:rsid w:val="002F7F5C"/>
    <w:rsid w:val="00300540"/>
    <w:rsid w:val="00300CE5"/>
    <w:rsid w:val="00301F3B"/>
    <w:rsid w:val="00302159"/>
    <w:rsid w:val="00302ACD"/>
    <w:rsid w:val="00302C55"/>
    <w:rsid w:val="003032EE"/>
    <w:rsid w:val="0030428A"/>
    <w:rsid w:val="003045CC"/>
    <w:rsid w:val="00304652"/>
    <w:rsid w:val="00304A33"/>
    <w:rsid w:val="00305650"/>
    <w:rsid w:val="003069FC"/>
    <w:rsid w:val="003075A6"/>
    <w:rsid w:val="0031020E"/>
    <w:rsid w:val="00310893"/>
    <w:rsid w:val="00310BA3"/>
    <w:rsid w:val="00310BA5"/>
    <w:rsid w:val="00310CDF"/>
    <w:rsid w:val="00310F5C"/>
    <w:rsid w:val="0031234F"/>
    <w:rsid w:val="00312A1C"/>
    <w:rsid w:val="00312B09"/>
    <w:rsid w:val="00312C00"/>
    <w:rsid w:val="00312CF3"/>
    <w:rsid w:val="00313739"/>
    <w:rsid w:val="00313860"/>
    <w:rsid w:val="00314A7D"/>
    <w:rsid w:val="00314B10"/>
    <w:rsid w:val="00315866"/>
    <w:rsid w:val="00315E09"/>
    <w:rsid w:val="003162CB"/>
    <w:rsid w:val="00316752"/>
    <w:rsid w:val="00316FB1"/>
    <w:rsid w:val="00317537"/>
    <w:rsid w:val="0032093D"/>
    <w:rsid w:val="00320EA8"/>
    <w:rsid w:val="0032127E"/>
    <w:rsid w:val="00322B3F"/>
    <w:rsid w:val="00322CCB"/>
    <w:rsid w:val="00322DB8"/>
    <w:rsid w:val="003230A7"/>
    <w:rsid w:val="003231C8"/>
    <w:rsid w:val="0032325B"/>
    <w:rsid w:val="00323783"/>
    <w:rsid w:val="00323C56"/>
    <w:rsid w:val="0032527A"/>
    <w:rsid w:val="0032562A"/>
    <w:rsid w:val="00327851"/>
    <w:rsid w:val="0032789B"/>
    <w:rsid w:val="00327932"/>
    <w:rsid w:val="00330070"/>
    <w:rsid w:val="00331DF0"/>
    <w:rsid w:val="00332003"/>
    <w:rsid w:val="003322A4"/>
    <w:rsid w:val="003329A4"/>
    <w:rsid w:val="0033369D"/>
    <w:rsid w:val="00333AD4"/>
    <w:rsid w:val="00334197"/>
    <w:rsid w:val="00334349"/>
    <w:rsid w:val="00335354"/>
    <w:rsid w:val="00336910"/>
    <w:rsid w:val="00336C1B"/>
    <w:rsid w:val="0033759D"/>
    <w:rsid w:val="003377D9"/>
    <w:rsid w:val="00340BCD"/>
    <w:rsid w:val="00340DE1"/>
    <w:rsid w:val="00341197"/>
    <w:rsid w:val="00341916"/>
    <w:rsid w:val="0034231C"/>
    <w:rsid w:val="0034263C"/>
    <w:rsid w:val="00343301"/>
    <w:rsid w:val="00343BC4"/>
    <w:rsid w:val="00343CD6"/>
    <w:rsid w:val="003441E9"/>
    <w:rsid w:val="00344856"/>
    <w:rsid w:val="00344979"/>
    <w:rsid w:val="00344F82"/>
    <w:rsid w:val="0034509A"/>
    <w:rsid w:val="00345304"/>
    <w:rsid w:val="00345489"/>
    <w:rsid w:val="00346343"/>
    <w:rsid w:val="00346E2C"/>
    <w:rsid w:val="00347A59"/>
    <w:rsid w:val="00347B2E"/>
    <w:rsid w:val="0035060F"/>
    <w:rsid w:val="0035090E"/>
    <w:rsid w:val="00350B72"/>
    <w:rsid w:val="0035192E"/>
    <w:rsid w:val="00352ABF"/>
    <w:rsid w:val="00352AEA"/>
    <w:rsid w:val="00352DDF"/>
    <w:rsid w:val="00353CB6"/>
    <w:rsid w:val="00354712"/>
    <w:rsid w:val="003547A1"/>
    <w:rsid w:val="00355889"/>
    <w:rsid w:val="00355A80"/>
    <w:rsid w:val="00356E23"/>
    <w:rsid w:val="003575FF"/>
    <w:rsid w:val="00361CD8"/>
    <w:rsid w:val="00362E35"/>
    <w:rsid w:val="00363DF9"/>
    <w:rsid w:val="0036419C"/>
    <w:rsid w:val="00364DE1"/>
    <w:rsid w:val="00364E72"/>
    <w:rsid w:val="00365283"/>
    <w:rsid w:val="00365452"/>
    <w:rsid w:val="00365D0E"/>
    <w:rsid w:val="003660C5"/>
    <w:rsid w:val="00366705"/>
    <w:rsid w:val="003670BA"/>
    <w:rsid w:val="00367C42"/>
    <w:rsid w:val="00367DF2"/>
    <w:rsid w:val="00367F6A"/>
    <w:rsid w:val="00370856"/>
    <w:rsid w:val="00370D9C"/>
    <w:rsid w:val="00371440"/>
    <w:rsid w:val="0037180F"/>
    <w:rsid w:val="00371EC8"/>
    <w:rsid w:val="00374170"/>
    <w:rsid w:val="003749FD"/>
    <w:rsid w:val="0037527D"/>
    <w:rsid w:val="00375563"/>
    <w:rsid w:val="00375BD9"/>
    <w:rsid w:val="00375CE1"/>
    <w:rsid w:val="003760AB"/>
    <w:rsid w:val="00376393"/>
    <w:rsid w:val="0037660D"/>
    <w:rsid w:val="00377BB5"/>
    <w:rsid w:val="003803E1"/>
    <w:rsid w:val="00380721"/>
    <w:rsid w:val="00380A60"/>
    <w:rsid w:val="003819E8"/>
    <w:rsid w:val="00381D24"/>
    <w:rsid w:val="00382FA4"/>
    <w:rsid w:val="0038436F"/>
    <w:rsid w:val="003854FC"/>
    <w:rsid w:val="00386890"/>
    <w:rsid w:val="003868F9"/>
    <w:rsid w:val="00386A3E"/>
    <w:rsid w:val="00386B95"/>
    <w:rsid w:val="00387545"/>
    <w:rsid w:val="00387831"/>
    <w:rsid w:val="00390396"/>
    <w:rsid w:val="00391A43"/>
    <w:rsid w:val="00392B6F"/>
    <w:rsid w:val="00393623"/>
    <w:rsid w:val="00393F78"/>
    <w:rsid w:val="003948F1"/>
    <w:rsid w:val="00394ABC"/>
    <w:rsid w:val="00394CE2"/>
    <w:rsid w:val="00395279"/>
    <w:rsid w:val="003952C8"/>
    <w:rsid w:val="00395E66"/>
    <w:rsid w:val="003962A5"/>
    <w:rsid w:val="00396F9E"/>
    <w:rsid w:val="0039767C"/>
    <w:rsid w:val="00397C77"/>
    <w:rsid w:val="003A0CF9"/>
    <w:rsid w:val="003A280F"/>
    <w:rsid w:val="003A394B"/>
    <w:rsid w:val="003A3DC1"/>
    <w:rsid w:val="003A47CF"/>
    <w:rsid w:val="003A660B"/>
    <w:rsid w:val="003A6667"/>
    <w:rsid w:val="003A7092"/>
    <w:rsid w:val="003A7904"/>
    <w:rsid w:val="003A7BF3"/>
    <w:rsid w:val="003A7EE1"/>
    <w:rsid w:val="003A7FCA"/>
    <w:rsid w:val="003B0B8D"/>
    <w:rsid w:val="003B100B"/>
    <w:rsid w:val="003B10A5"/>
    <w:rsid w:val="003B18F0"/>
    <w:rsid w:val="003B1A0A"/>
    <w:rsid w:val="003B20FB"/>
    <w:rsid w:val="003B328A"/>
    <w:rsid w:val="003B4362"/>
    <w:rsid w:val="003B457F"/>
    <w:rsid w:val="003B4DAD"/>
    <w:rsid w:val="003B4FE2"/>
    <w:rsid w:val="003B5D4C"/>
    <w:rsid w:val="003B5F2D"/>
    <w:rsid w:val="003B7684"/>
    <w:rsid w:val="003B7F98"/>
    <w:rsid w:val="003B7FF5"/>
    <w:rsid w:val="003C0FF6"/>
    <w:rsid w:val="003C15A9"/>
    <w:rsid w:val="003C1D7B"/>
    <w:rsid w:val="003C2599"/>
    <w:rsid w:val="003C37A8"/>
    <w:rsid w:val="003C4443"/>
    <w:rsid w:val="003C46F3"/>
    <w:rsid w:val="003C62AD"/>
    <w:rsid w:val="003C6870"/>
    <w:rsid w:val="003C7096"/>
    <w:rsid w:val="003C7936"/>
    <w:rsid w:val="003D097B"/>
    <w:rsid w:val="003D0DED"/>
    <w:rsid w:val="003D10E4"/>
    <w:rsid w:val="003D161F"/>
    <w:rsid w:val="003D1863"/>
    <w:rsid w:val="003D1973"/>
    <w:rsid w:val="003D1E5F"/>
    <w:rsid w:val="003D239D"/>
    <w:rsid w:val="003D243B"/>
    <w:rsid w:val="003D2903"/>
    <w:rsid w:val="003D2BDF"/>
    <w:rsid w:val="003D478D"/>
    <w:rsid w:val="003D479A"/>
    <w:rsid w:val="003D4F3A"/>
    <w:rsid w:val="003D56BE"/>
    <w:rsid w:val="003D58D9"/>
    <w:rsid w:val="003D6D7B"/>
    <w:rsid w:val="003E0604"/>
    <w:rsid w:val="003E06D1"/>
    <w:rsid w:val="003E0917"/>
    <w:rsid w:val="003E153B"/>
    <w:rsid w:val="003E2502"/>
    <w:rsid w:val="003E2709"/>
    <w:rsid w:val="003E344E"/>
    <w:rsid w:val="003E368D"/>
    <w:rsid w:val="003E4100"/>
    <w:rsid w:val="003E4DB7"/>
    <w:rsid w:val="003E541C"/>
    <w:rsid w:val="003E5A18"/>
    <w:rsid w:val="003E5D61"/>
    <w:rsid w:val="003E5F43"/>
    <w:rsid w:val="003E6379"/>
    <w:rsid w:val="003E6C66"/>
    <w:rsid w:val="003E78B0"/>
    <w:rsid w:val="003F048E"/>
    <w:rsid w:val="003F060A"/>
    <w:rsid w:val="003F0750"/>
    <w:rsid w:val="003F0929"/>
    <w:rsid w:val="003F0964"/>
    <w:rsid w:val="003F1908"/>
    <w:rsid w:val="003F2893"/>
    <w:rsid w:val="003F2DF9"/>
    <w:rsid w:val="003F37B5"/>
    <w:rsid w:val="003F3A37"/>
    <w:rsid w:val="003F4CBB"/>
    <w:rsid w:val="003F535B"/>
    <w:rsid w:val="003F6F91"/>
    <w:rsid w:val="004004AA"/>
    <w:rsid w:val="00400808"/>
    <w:rsid w:val="0040128E"/>
    <w:rsid w:val="00401392"/>
    <w:rsid w:val="00401613"/>
    <w:rsid w:val="00401865"/>
    <w:rsid w:val="0040189E"/>
    <w:rsid w:val="004019EE"/>
    <w:rsid w:val="00402272"/>
    <w:rsid w:val="00402F13"/>
    <w:rsid w:val="004031EC"/>
    <w:rsid w:val="00403657"/>
    <w:rsid w:val="00403940"/>
    <w:rsid w:val="004046A1"/>
    <w:rsid w:val="004046FD"/>
    <w:rsid w:val="00404719"/>
    <w:rsid w:val="00404D61"/>
    <w:rsid w:val="00405281"/>
    <w:rsid w:val="00405EDD"/>
    <w:rsid w:val="00406372"/>
    <w:rsid w:val="004068F9"/>
    <w:rsid w:val="00406BA4"/>
    <w:rsid w:val="00407D7D"/>
    <w:rsid w:val="00410033"/>
    <w:rsid w:val="004105B1"/>
    <w:rsid w:val="004107BD"/>
    <w:rsid w:val="00412444"/>
    <w:rsid w:val="00412987"/>
    <w:rsid w:val="00412E4E"/>
    <w:rsid w:val="00414654"/>
    <w:rsid w:val="00414665"/>
    <w:rsid w:val="004152A2"/>
    <w:rsid w:val="004153CD"/>
    <w:rsid w:val="00415E73"/>
    <w:rsid w:val="00416F36"/>
    <w:rsid w:val="00417260"/>
    <w:rsid w:val="00417F8A"/>
    <w:rsid w:val="0042004D"/>
    <w:rsid w:val="00420418"/>
    <w:rsid w:val="0042076F"/>
    <w:rsid w:val="00420C1C"/>
    <w:rsid w:val="00420D97"/>
    <w:rsid w:val="00420F99"/>
    <w:rsid w:val="0042177B"/>
    <w:rsid w:val="00421C78"/>
    <w:rsid w:val="00421D6F"/>
    <w:rsid w:val="00422218"/>
    <w:rsid w:val="0042357C"/>
    <w:rsid w:val="00423A64"/>
    <w:rsid w:val="00423AC3"/>
    <w:rsid w:val="00423BE6"/>
    <w:rsid w:val="004244C8"/>
    <w:rsid w:val="00424C1A"/>
    <w:rsid w:val="00424D8B"/>
    <w:rsid w:val="00424E15"/>
    <w:rsid w:val="00424E54"/>
    <w:rsid w:val="00425FC4"/>
    <w:rsid w:val="004262F9"/>
    <w:rsid w:val="004263E7"/>
    <w:rsid w:val="004264A7"/>
    <w:rsid w:val="00426CBB"/>
    <w:rsid w:val="0043040E"/>
    <w:rsid w:val="00432394"/>
    <w:rsid w:val="00432B8F"/>
    <w:rsid w:val="00433061"/>
    <w:rsid w:val="004330BF"/>
    <w:rsid w:val="0043368B"/>
    <w:rsid w:val="00433E7B"/>
    <w:rsid w:val="00434B0B"/>
    <w:rsid w:val="00436968"/>
    <w:rsid w:val="00436B97"/>
    <w:rsid w:val="0043712F"/>
    <w:rsid w:val="00441EF8"/>
    <w:rsid w:val="00442A58"/>
    <w:rsid w:val="00442B22"/>
    <w:rsid w:val="00442D14"/>
    <w:rsid w:val="00442F1F"/>
    <w:rsid w:val="00443149"/>
    <w:rsid w:val="00443E9B"/>
    <w:rsid w:val="0044417A"/>
    <w:rsid w:val="004447B1"/>
    <w:rsid w:val="004451BE"/>
    <w:rsid w:val="004461A2"/>
    <w:rsid w:val="0044651A"/>
    <w:rsid w:val="00446C43"/>
    <w:rsid w:val="00446E11"/>
    <w:rsid w:val="00447650"/>
    <w:rsid w:val="0044796F"/>
    <w:rsid w:val="00450065"/>
    <w:rsid w:val="004509F9"/>
    <w:rsid w:val="00450B63"/>
    <w:rsid w:val="00451C95"/>
    <w:rsid w:val="004524D1"/>
    <w:rsid w:val="004539D5"/>
    <w:rsid w:val="004547B7"/>
    <w:rsid w:val="004552C0"/>
    <w:rsid w:val="00457C74"/>
    <w:rsid w:val="0046065A"/>
    <w:rsid w:val="00460CBB"/>
    <w:rsid w:val="0046155B"/>
    <w:rsid w:val="00461A97"/>
    <w:rsid w:val="00461E5C"/>
    <w:rsid w:val="0046338F"/>
    <w:rsid w:val="0046370D"/>
    <w:rsid w:val="00463C17"/>
    <w:rsid w:val="00463D7C"/>
    <w:rsid w:val="00463E1F"/>
    <w:rsid w:val="0046417A"/>
    <w:rsid w:val="004643DA"/>
    <w:rsid w:val="00465378"/>
    <w:rsid w:val="004665DC"/>
    <w:rsid w:val="004670D9"/>
    <w:rsid w:val="00467869"/>
    <w:rsid w:val="00467B50"/>
    <w:rsid w:val="00467F83"/>
    <w:rsid w:val="00470137"/>
    <w:rsid w:val="00470B38"/>
    <w:rsid w:val="00470F0D"/>
    <w:rsid w:val="00471F67"/>
    <w:rsid w:val="004720B9"/>
    <w:rsid w:val="00473C2C"/>
    <w:rsid w:val="00473F05"/>
    <w:rsid w:val="00473FE5"/>
    <w:rsid w:val="00474A25"/>
    <w:rsid w:val="00475173"/>
    <w:rsid w:val="00475727"/>
    <w:rsid w:val="00475A98"/>
    <w:rsid w:val="00475C16"/>
    <w:rsid w:val="00476834"/>
    <w:rsid w:val="004771C8"/>
    <w:rsid w:val="004772E3"/>
    <w:rsid w:val="00480C71"/>
    <w:rsid w:val="00480F51"/>
    <w:rsid w:val="00481533"/>
    <w:rsid w:val="004829C7"/>
    <w:rsid w:val="00482AC8"/>
    <w:rsid w:val="00482C29"/>
    <w:rsid w:val="0048326F"/>
    <w:rsid w:val="004836DC"/>
    <w:rsid w:val="004855EE"/>
    <w:rsid w:val="0048565C"/>
    <w:rsid w:val="00486FB9"/>
    <w:rsid w:val="00486FBC"/>
    <w:rsid w:val="00487A6C"/>
    <w:rsid w:val="00487B2D"/>
    <w:rsid w:val="004900A7"/>
    <w:rsid w:val="004906B0"/>
    <w:rsid w:val="004909E6"/>
    <w:rsid w:val="0049168E"/>
    <w:rsid w:val="004925D6"/>
    <w:rsid w:val="00492E49"/>
    <w:rsid w:val="00492FC7"/>
    <w:rsid w:val="004930C6"/>
    <w:rsid w:val="0049360E"/>
    <w:rsid w:val="004937D0"/>
    <w:rsid w:val="00494930"/>
    <w:rsid w:val="0049571A"/>
    <w:rsid w:val="004A03ED"/>
    <w:rsid w:val="004A05C7"/>
    <w:rsid w:val="004A0786"/>
    <w:rsid w:val="004A0D85"/>
    <w:rsid w:val="004A1285"/>
    <w:rsid w:val="004A154C"/>
    <w:rsid w:val="004A18C8"/>
    <w:rsid w:val="004A1B51"/>
    <w:rsid w:val="004A1FFC"/>
    <w:rsid w:val="004A2049"/>
    <w:rsid w:val="004A2F98"/>
    <w:rsid w:val="004A3300"/>
    <w:rsid w:val="004A3C61"/>
    <w:rsid w:val="004A44DD"/>
    <w:rsid w:val="004A48B6"/>
    <w:rsid w:val="004A4C9E"/>
    <w:rsid w:val="004A4E59"/>
    <w:rsid w:val="004A691D"/>
    <w:rsid w:val="004B0046"/>
    <w:rsid w:val="004B0804"/>
    <w:rsid w:val="004B081C"/>
    <w:rsid w:val="004B185F"/>
    <w:rsid w:val="004B1C54"/>
    <w:rsid w:val="004B2B85"/>
    <w:rsid w:val="004B37F7"/>
    <w:rsid w:val="004B3D9C"/>
    <w:rsid w:val="004B451E"/>
    <w:rsid w:val="004B52BB"/>
    <w:rsid w:val="004B5C9D"/>
    <w:rsid w:val="004B686E"/>
    <w:rsid w:val="004B6BAE"/>
    <w:rsid w:val="004C034C"/>
    <w:rsid w:val="004C0925"/>
    <w:rsid w:val="004C0977"/>
    <w:rsid w:val="004C173F"/>
    <w:rsid w:val="004C1B53"/>
    <w:rsid w:val="004C4A6B"/>
    <w:rsid w:val="004C4CAE"/>
    <w:rsid w:val="004C4DA3"/>
    <w:rsid w:val="004C53C4"/>
    <w:rsid w:val="004C62A8"/>
    <w:rsid w:val="004C7866"/>
    <w:rsid w:val="004D04A6"/>
    <w:rsid w:val="004D0925"/>
    <w:rsid w:val="004D1916"/>
    <w:rsid w:val="004D196C"/>
    <w:rsid w:val="004D1AFA"/>
    <w:rsid w:val="004D1E5B"/>
    <w:rsid w:val="004D20E8"/>
    <w:rsid w:val="004D235B"/>
    <w:rsid w:val="004D2467"/>
    <w:rsid w:val="004D2BE2"/>
    <w:rsid w:val="004D4984"/>
    <w:rsid w:val="004D51EB"/>
    <w:rsid w:val="004D5522"/>
    <w:rsid w:val="004D60BF"/>
    <w:rsid w:val="004D6208"/>
    <w:rsid w:val="004D659B"/>
    <w:rsid w:val="004D6835"/>
    <w:rsid w:val="004D7D54"/>
    <w:rsid w:val="004D7EF0"/>
    <w:rsid w:val="004E0380"/>
    <w:rsid w:val="004E0C5A"/>
    <w:rsid w:val="004E2FD3"/>
    <w:rsid w:val="004E3554"/>
    <w:rsid w:val="004E3C78"/>
    <w:rsid w:val="004E3DB4"/>
    <w:rsid w:val="004E704A"/>
    <w:rsid w:val="004E742F"/>
    <w:rsid w:val="004E78AC"/>
    <w:rsid w:val="004E7A40"/>
    <w:rsid w:val="004E7D1A"/>
    <w:rsid w:val="004F01DC"/>
    <w:rsid w:val="004F0A51"/>
    <w:rsid w:val="004F0C5C"/>
    <w:rsid w:val="004F130A"/>
    <w:rsid w:val="004F15ED"/>
    <w:rsid w:val="004F2D4C"/>
    <w:rsid w:val="004F4A89"/>
    <w:rsid w:val="004F567C"/>
    <w:rsid w:val="004F586D"/>
    <w:rsid w:val="004F7F57"/>
    <w:rsid w:val="0050014C"/>
    <w:rsid w:val="005008E5"/>
    <w:rsid w:val="005015FB"/>
    <w:rsid w:val="00502599"/>
    <w:rsid w:val="00502C65"/>
    <w:rsid w:val="00502D47"/>
    <w:rsid w:val="00503CA6"/>
    <w:rsid w:val="005048CE"/>
    <w:rsid w:val="00505E77"/>
    <w:rsid w:val="00506311"/>
    <w:rsid w:val="00506518"/>
    <w:rsid w:val="00506A5B"/>
    <w:rsid w:val="00507240"/>
    <w:rsid w:val="00507378"/>
    <w:rsid w:val="0050774E"/>
    <w:rsid w:val="005104BC"/>
    <w:rsid w:val="0051059A"/>
    <w:rsid w:val="00511E2B"/>
    <w:rsid w:val="00512E5F"/>
    <w:rsid w:val="00512F33"/>
    <w:rsid w:val="0051354A"/>
    <w:rsid w:val="00513666"/>
    <w:rsid w:val="0051488E"/>
    <w:rsid w:val="00515281"/>
    <w:rsid w:val="00515FC0"/>
    <w:rsid w:val="005161E6"/>
    <w:rsid w:val="00517050"/>
    <w:rsid w:val="0051766E"/>
    <w:rsid w:val="00517A4C"/>
    <w:rsid w:val="005200F2"/>
    <w:rsid w:val="00520A04"/>
    <w:rsid w:val="00520EB6"/>
    <w:rsid w:val="005210C5"/>
    <w:rsid w:val="005211EF"/>
    <w:rsid w:val="00522488"/>
    <w:rsid w:val="00522707"/>
    <w:rsid w:val="00523000"/>
    <w:rsid w:val="005243B5"/>
    <w:rsid w:val="00525F54"/>
    <w:rsid w:val="00526614"/>
    <w:rsid w:val="005271EE"/>
    <w:rsid w:val="00527595"/>
    <w:rsid w:val="005275A0"/>
    <w:rsid w:val="00527C01"/>
    <w:rsid w:val="00530C82"/>
    <w:rsid w:val="005319F4"/>
    <w:rsid w:val="00531A0F"/>
    <w:rsid w:val="00531FC6"/>
    <w:rsid w:val="00532353"/>
    <w:rsid w:val="00532852"/>
    <w:rsid w:val="00532D37"/>
    <w:rsid w:val="0053312F"/>
    <w:rsid w:val="00533CA7"/>
    <w:rsid w:val="00534BBD"/>
    <w:rsid w:val="00534C59"/>
    <w:rsid w:val="00536117"/>
    <w:rsid w:val="00536B6E"/>
    <w:rsid w:val="0053757B"/>
    <w:rsid w:val="00540756"/>
    <w:rsid w:val="00542280"/>
    <w:rsid w:val="00542311"/>
    <w:rsid w:val="0054303A"/>
    <w:rsid w:val="0054312E"/>
    <w:rsid w:val="005436CA"/>
    <w:rsid w:val="0054374F"/>
    <w:rsid w:val="005440A1"/>
    <w:rsid w:val="00544743"/>
    <w:rsid w:val="00544B34"/>
    <w:rsid w:val="00544DB8"/>
    <w:rsid w:val="00544EF3"/>
    <w:rsid w:val="00545096"/>
    <w:rsid w:val="00545405"/>
    <w:rsid w:val="005455FF"/>
    <w:rsid w:val="005462D9"/>
    <w:rsid w:val="00546F17"/>
    <w:rsid w:val="00546F76"/>
    <w:rsid w:val="0054719C"/>
    <w:rsid w:val="005477C8"/>
    <w:rsid w:val="00547C86"/>
    <w:rsid w:val="00547EBE"/>
    <w:rsid w:val="00547F6A"/>
    <w:rsid w:val="00552EF7"/>
    <w:rsid w:val="00553437"/>
    <w:rsid w:val="0055348A"/>
    <w:rsid w:val="00553D27"/>
    <w:rsid w:val="00554438"/>
    <w:rsid w:val="0055494A"/>
    <w:rsid w:val="00554F18"/>
    <w:rsid w:val="005556E5"/>
    <w:rsid w:val="005558BC"/>
    <w:rsid w:val="00555957"/>
    <w:rsid w:val="00557191"/>
    <w:rsid w:val="00557A7F"/>
    <w:rsid w:val="0056029F"/>
    <w:rsid w:val="00561021"/>
    <w:rsid w:val="005618DE"/>
    <w:rsid w:val="00563C31"/>
    <w:rsid w:val="0056492C"/>
    <w:rsid w:val="00564DA9"/>
    <w:rsid w:val="005658AE"/>
    <w:rsid w:val="005668AE"/>
    <w:rsid w:val="00566F76"/>
    <w:rsid w:val="0056746A"/>
    <w:rsid w:val="005675FE"/>
    <w:rsid w:val="00567D9E"/>
    <w:rsid w:val="00570353"/>
    <w:rsid w:val="0057040C"/>
    <w:rsid w:val="0057062C"/>
    <w:rsid w:val="00570E0E"/>
    <w:rsid w:val="00571020"/>
    <w:rsid w:val="005717C1"/>
    <w:rsid w:val="00571A24"/>
    <w:rsid w:val="0057265B"/>
    <w:rsid w:val="00572739"/>
    <w:rsid w:val="0057388F"/>
    <w:rsid w:val="005740FF"/>
    <w:rsid w:val="00574159"/>
    <w:rsid w:val="00574E59"/>
    <w:rsid w:val="00575DC3"/>
    <w:rsid w:val="005765C7"/>
    <w:rsid w:val="005779F2"/>
    <w:rsid w:val="005800F5"/>
    <w:rsid w:val="005802A9"/>
    <w:rsid w:val="005804EA"/>
    <w:rsid w:val="00580AAA"/>
    <w:rsid w:val="0058258E"/>
    <w:rsid w:val="00582956"/>
    <w:rsid w:val="00583691"/>
    <w:rsid w:val="00583C67"/>
    <w:rsid w:val="00584594"/>
    <w:rsid w:val="005845D2"/>
    <w:rsid w:val="005848E7"/>
    <w:rsid w:val="00584B24"/>
    <w:rsid w:val="005856EC"/>
    <w:rsid w:val="00585A37"/>
    <w:rsid w:val="005862FB"/>
    <w:rsid w:val="00586F61"/>
    <w:rsid w:val="00587088"/>
    <w:rsid w:val="005870F7"/>
    <w:rsid w:val="00587B0C"/>
    <w:rsid w:val="0059051B"/>
    <w:rsid w:val="00590525"/>
    <w:rsid w:val="00590EA6"/>
    <w:rsid w:val="00590F00"/>
    <w:rsid w:val="005910B7"/>
    <w:rsid w:val="00591F16"/>
    <w:rsid w:val="005924D3"/>
    <w:rsid w:val="00592A18"/>
    <w:rsid w:val="00592F35"/>
    <w:rsid w:val="00593677"/>
    <w:rsid w:val="00593FEA"/>
    <w:rsid w:val="005943BD"/>
    <w:rsid w:val="00594E1D"/>
    <w:rsid w:val="00595469"/>
    <w:rsid w:val="00596B5A"/>
    <w:rsid w:val="005A0000"/>
    <w:rsid w:val="005A01CB"/>
    <w:rsid w:val="005A0205"/>
    <w:rsid w:val="005A06B1"/>
    <w:rsid w:val="005A0B47"/>
    <w:rsid w:val="005A168A"/>
    <w:rsid w:val="005A1E1E"/>
    <w:rsid w:val="005A2D2F"/>
    <w:rsid w:val="005A3E65"/>
    <w:rsid w:val="005A3EA1"/>
    <w:rsid w:val="005A5550"/>
    <w:rsid w:val="005A7273"/>
    <w:rsid w:val="005A76E9"/>
    <w:rsid w:val="005A7E7F"/>
    <w:rsid w:val="005B0EC1"/>
    <w:rsid w:val="005B18DE"/>
    <w:rsid w:val="005B22F1"/>
    <w:rsid w:val="005B33AC"/>
    <w:rsid w:val="005B36AA"/>
    <w:rsid w:val="005B375F"/>
    <w:rsid w:val="005B384E"/>
    <w:rsid w:val="005B3A8B"/>
    <w:rsid w:val="005B45FD"/>
    <w:rsid w:val="005B4DC1"/>
    <w:rsid w:val="005B5206"/>
    <w:rsid w:val="005B5757"/>
    <w:rsid w:val="005B6286"/>
    <w:rsid w:val="005B6347"/>
    <w:rsid w:val="005B6615"/>
    <w:rsid w:val="005B66E1"/>
    <w:rsid w:val="005B68E2"/>
    <w:rsid w:val="005B6A78"/>
    <w:rsid w:val="005B6CA7"/>
    <w:rsid w:val="005C01BE"/>
    <w:rsid w:val="005C1BEF"/>
    <w:rsid w:val="005C1E77"/>
    <w:rsid w:val="005C215B"/>
    <w:rsid w:val="005C2176"/>
    <w:rsid w:val="005C28BF"/>
    <w:rsid w:val="005C537C"/>
    <w:rsid w:val="005C5C37"/>
    <w:rsid w:val="005C6944"/>
    <w:rsid w:val="005C6F16"/>
    <w:rsid w:val="005C7619"/>
    <w:rsid w:val="005C76A1"/>
    <w:rsid w:val="005C7FC9"/>
    <w:rsid w:val="005D183B"/>
    <w:rsid w:val="005D1AAE"/>
    <w:rsid w:val="005D2067"/>
    <w:rsid w:val="005D2813"/>
    <w:rsid w:val="005D2E81"/>
    <w:rsid w:val="005D2FD8"/>
    <w:rsid w:val="005D3264"/>
    <w:rsid w:val="005D384B"/>
    <w:rsid w:val="005D3B35"/>
    <w:rsid w:val="005D3FC5"/>
    <w:rsid w:val="005D43A1"/>
    <w:rsid w:val="005D47AF"/>
    <w:rsid w:val="005D4887"/>
    <w:rsid w:val="005D5A05"/>
    <w:rsid w:val="005D5BF8"/>
    <w:rsid w:val="005D634D"/>
    <w:rsid w:val="005D76E5"/>
    <w:rsid w:val="005D7CD5"/>
    <w:rsid w:val="005E060D"/>
    <w:rsid w:val="005E13C4"/>
    <w:rsid w:val="005E1AEA"/>
    <w:rsid w:val="005E1E2A"/>
    <w:rsid w:val="005E1E52"/>
    <w:rsid w:val="005E3BC5"/>
    <w:rsid w:val="005E43A5"/>
    <w:rsid w:val="005E4405"/>
    <w:rsid w:val="005E4D3E"/>
    <w:rsid w:val="005E5137"/>
    <w:rsid w:val="005E5446"/>
    <w:rsid w:val="005E6625"/>
    <w:rsid w:val="005E67EA"/>
    <w:rsid w:val="005E6E03"/>
    <w:rsid w:val="005E7F6C"/>
    <w:rsid w:val="005F0F1B"/>
    <w:rsid w:val="005F2130"/>
    <w:rsid w:val="005F2A06"/>
    <w:rsid w:val="005F2E6F"/>
    <w:rsid w:val="005F2E7A"/>
    <w:rsid w:val="005F334D"/>
    <w:rsid w:val="005F377F"/>
    <w:rsid w:val="005F3825"/>
    <w:rsid w:val="005F3C84"/>
    <w:rsid w:val="005F3CA2"/>
    <w:rsid w:val="005F44D6"/>
    <w:rsid w:val="005F6C00"/>
    <w:rsid w:val="005F70EB"/>
    <w:rsid w:val="005F72C5"/>
    <w:rsid w:val="005F7FD4"/>
    <w:rsid w:val="006001DF"/>
    <w:rsid w:val="006009D0"/>
    <w:rsid w:val="006025E8"/>
    <w:rsid w:val="006026DB"/>
    <w:rsid w:val="00602AC9"/>
    <w:rsid w:val="00603993"/>
    <w:rsid w:val="00603D7A"/>
    <w:rsid w:val="00603DFF"/>
    <w:rsid w:val="0060453D"/>
    <w:rsid w:val="00605543"/>
    <w:rsid w:val="00605737"/>
    <w:rsid w:val="00605C6C"/>
    <w:rsid w:val="00606506"/>
    <w:rsid w:val="00606983"/>
    <w:rsid w:val="006074CA"/>
    <w:rsid w:val="006103A5"/>
    <w:rsid w:val="00610A54"/>
    <w:rsid w:val="0061101E"/>
    <w:rsid w:val="00611C73"/>
    <w:rsid w:val="006135AF"/>
    <w:rsid w:val="00614312"/>
    <w:rsid w:val="00615BDE"/>
    <w:rsid w:val="00616474"/>
    <w:rsid w:val="006167E4"/>
    <w:rsid w:val="00616E7C"/>
    <w:rsid w:val="0061797B"/>
    <w:rsid w:val="00617B1D"/>
    <w:rsid w:val="00617DBF"/>
    <w:rsid w:val="00620867"/>
    <w:rsid w:val="00620D1E"/>
    <w:rsid w:val="00620F34"/>
    <w:rsid w:val="00622838"/>
    <w:rsid w:val="00622A60"/>
    <w:rsid w:val="00622C64"/>
    <w:rsid w:val="00623CE2"/>
    <w:rsid w:val="00625461"/>
    <w:rsid w:val="0062722F"/>
    <w:rsid w:val="00627803"/>
    <w:rsid w:val="00627927"/>
    <w:rsid w:val="00630320"/>
    <w:rsid w:val="00632063"/>
    <w:rsid w:val="006329A2"/>
    <w:rsid w:val="0063323B"/>
    <w:rsid w:val="0063353F"/>
    <w:rsid w:val="006335EF"/>
    <w:rsid w:val="006339A8"/>
    <w:rsid w:val="00633CAB"/>
    <w:rsid w:val="00634188"/>
    <w:rsid w:val="00636359"/>
    <w:rsid w:val="00636628"/>
    <w:rsid w:val="006368B3"/>
    <w:rsid w:val="00637349"/>
    <w:rsid w:val="00637AAA"/>
    <w:rsid w:val="00640317"/>
    <w:rsid w:val="00640843"/>
    <w:rsid w:val="00640A0A"/>
    <w:rsid w:val="00640EC8"/>
    <w:rsid w:val="00641846"/>
    <w:rsid w:val="00642D67"/>
    <w:rsid w:val="006437F0"/>
    <w:rsid w:val="0064409F"/>
    <w:rsid w:val="00644127"/>
    <w:rsid w:val="006448D7"/>
    <w:rsid w:val="00645CFB"/>
    <w:rsid w:val="0064600E"/>
    <w:rsid w:val="006466B6"/>
    <w:rsid w:val="00646C16"/>
    <w:rsid w:val="00646D9D"/>
    <w:rsid w:val="0064790A"/>
    <w:rsid w:val="00647D33"/>
    <w:rsid w:val="0065039B"/>
    <w:rsid w:val="00651111"/>
    <w:rsid w:val="00652610"/>
    <w:rsid w:val="00652B58"/>
    <w:rsid w:val="00652EE7"/>
    <w:rsid w:val="00652F2A"/>
    <w:rsid w:val="00653278"/>
    <w:rsid w:val="0065381A"/>
    <w:rsid w:val="00654248"/>
    <w:rsid w:val="006543BF"/>
    <w:rsid w:val="0065475A"/>
    <w:rsid w:val="006558DC"/>
    <w:rsid w:val="00655ECC"/>
    <w:rsid w:val="00657316"/>
    <w:rsid w:val="00657BCF"/>
    <w:rsid w:val="00660303"/>
    <w:rsid w:val="00661D3A"/>
    <w:rsid w:val="00662307"/>
    <w:rsid w:val="00662A5B"/>
    <w:rsid w:val="00662E32"/>
    <w:rsid w:val="00662F3A"/>
    <w:rsid w:val="0066401C"/>
    <w:rsid w:val="006640FA"/>
    <w:rsid w:val="006644F6"/>
    <w:rsid w:val="00664727"/>
    <w:rsid w:val="00664780"/>
    <w:rsid w:val="00664F86"/>
    <w:rsid w:val="00666552"/>
    <w:rsid w:val="00666AF9"/>
    <w:rsid w:val="0066777D"/>
    <w:rsid w:val="006712FA"/>
    <w:rsid w:val="006717A8"/>
    <w:rsid w:val="006718A1"/>
    <w:rsid w:val="00673C4C"/>
    <w:rsid w:val="006764EE"/>
    <w:rsid w:val="00676F0D"/>
    <w:rsid w:val="00677FD8"/>
    <w:rsid w:val="00680163"/>
    <w:rsid w:val="00680457"/>
    <w:rsid w:val="00681417"/>
    <w:rsid w:val="0068153E"/>
    <w:rsid w:val="0068204C"/>
    <w:rsid w:val="00682284"/>
    <w:rsid w:val="006829EB"/>
    <w:rsid w:val="0068331C"/>
    <w:rsid w:val="006849A3"/>
    <w:rsid w:val="006851C5"/>
    <w:rsid w:val="00685507"/>
    <w:rsid w:val="006856D5"/>
    <w:rsid w:val="00685D26"/>
    <w:rsid w:val="00690836"/>
    <w:rsid w:val="00690C3D"/>
    <w:rsid w:val="0069292B"/>
    <w:rsid w:val="00692A1A"/>
    <w:rsid w:val="0069306D"/>
    <w:rsid w:val="00694BB1"/>
    <w:rsid w:val="00695E30"/>
    <w:rsid w:val="00696124"/>
    <w:rsid w:val="006966E3"/>
    <w:rsid w:val="006968AF"/>
    <w:rsid w:val="00697275"/>
    <w:rsid w:val="006A0835"/>
    <w:rsid w:val="006A2643"/>
    <w:rsid w:val="006A3FF9"/>
    <w:rsid w:val="006A40FA"/>
    <w:rsid w:val="006A4BED"/>
    <w:rsid w:val="006A5B67"/>
    <w:rsid w:val="006A5E19"/>
    <w:rsid w:val="006A7268"/>
    <w:rsid w:val="006B0745"/>
    <w:rsid w:val="006B35CD"/>
    <w:rsid w:val="006B3BD0"/>
    <w:rsid w:val="006B46FD"/>
    <w:rsid w:val="006B5288"/>
    <w:rsid w:val="006B5996"/>
    <w:rsid w:val="006B6263"/>
    <w:rsid w:val="006B65B2"/>
    <w:rsid w:val="006B6D30"/>
    <w:rsid w:val="006C026D"/>
    <w:rsid w:val="006C02D4"/>
    <w:rsid w:val="006C08DC"/>
    <w:rsid w:val="006C1DEB"/>
    <w:rsid w:val="006C1EE7"/>
    <w:rsid w:val="006C2691"/>
    <w:rsid w:val="006C2BA9"/>
    <w:rsid w:val="006C39A7"/>
    <w:rsid w:val="006C5CCF"/>
    <w:rsid w:val="006C5D68"/>
    <w:rsid w:val="006D1186"/>
    <w:rsid w:val="006D1CA4"/>
    <w:rsid w:val="006D2629"/>
    <w:rsid w:val="006D321F"/>
    <w:rsid w:val="006D327E"/>
    <w:rsid w:val="006D3765"/>
    <w:rsid w:val="006D4E3B"/>
    <w:rsid w:val="006D522A"/>
    <w:rsid w:val="006D57ED"/>
    <w:rsid w:val="006D5E16"/>
    <w:rsid w:val="006D6FC2"/>
    <w:rsid w:val="006D77F6"/>
    <w:rsid w:val="006D7A17"/>
    <w:rsid w:val="006E0F3E"/>
    <w:rsid w:val="006E1181"/>
    <w:rsid w:val="006E1949"/>
    <w:rsid w:val="006E200F"/>
    <w:rsid w:val="006E2479"/>
    <w:rsid w:val="006E262C"/>
    <w:rsid w:val="006E30F5"/>
    <w:rsid w:val="006E3252"/>
    <w:rsid w:val="006E408E"/>
    <w:rsid w:val="006E5476"/>
    <w:rsid w:val="006E618F"/>
    <w:rsid w:val="006E7493"/>
    <w:rsid w:val="006E7921"/>
    <w:rsid w:val="006F1D74"/>
    <w:rsid w:val="006F2678"/>
    <w:rsid w:val="006F2702"/>
    <w:rsid w:val="006F2DF6"/>
    <w:rsid w:val="006F588C"/>
    <w:rsid w:val="006F595D"/>
    <w:rsid w:val="006F5F12"/>
    <w:rsid w:val="006F6D8A"/>
    <w:rsid w:val="006F7B48"/>
    <w:rsid w:val="00700ED3"/>
    <w:rsid w:val="0070169F"/>
    <w:rsid w:val="007023B0"/>
    <w:rsid w:val="0070256B"/>
    <w:rsid w:val="007054D4"/>
    <w:rsid w:val="00705E33"/>
    <w:rsid w:val="00705EC5"/>
    <w:rsid w:val="0070605E"/>
    <w:rsid w:val="007100BA"/>
    <w:rsid w:val="007102E7"/>
    <w:rsid w:val="00710877"/>
    <w:rsid w:val="0071115B"/>
    <w:rsid w:val="0071118F"/>
    <w:rsid w:val="00711C1C"/>
    <w:rsid w:val="0071208B"/>
    <w:rsid w:val="0071308C"/>
    <w:rsid w:val="00714259"/>
    <w:rsid w:val="00714433"/>
    <w:rsid w:val="007146D3"/>
    <w:rsid w:val="00714927"/>
    <w:rsid w:val="00714A5F"/>
    <w:rsid w:val="00714EE5"/>
    <w:rsid w:val="00715608"/>
    <w:rsid w:val="0071587E"/>
    <w:rsid w:val="0071739A"/>
    <w:rsid w:val="007212FF"/>
    <w:rsid w:val="00721739"/>
    <w:rsid w:val="00722731"/>
    <w:rsid w:val="00722E1A"/>
    <w:rsid w:val="007233DA"/>
    <w:rsid w:val="00723E12"/>
    <w:rsid w:val="00723E17"/>
    <w:rsid w:val="007241ED"/>
    <w:rsid w:val="00724FFD"/>
    <w:rsid w:val="007250AF"/>
    <w:rsid w:val="00725C40"/>
    <w:rsid w:val="00726CA7"/>
    <w:rsid w:val="00726FDB"/>
    <w:rsid w:val="007274A5"/>
    <w:rsid w:val="00727C85"/>
    <w:rsid w:val="00727E4D"/>
    <w:rsid w:val="00730DC2"/>
    <w:rsid w:val="00731020"/>
    <w:rsid w:val="007317EB"/>
    <w:rsid w:val="00731946"/>
    <w:rsid w:val="00731A40"/>
    <w:rsid w:val="00731AF1"/>
    <w:rsid w:val="0073205C"/>
    <w:rsid w:val="007324AC"/>
    <w:rsid w:val="00732765"/>
    <w:rsid w:val="007327C8"/>
    <w:rsid w:val="00732A31"/>
    <w:rsid w:val="00732BB6"/>
    <w:rsid w:val="00733B03"/>
    <w:rsid w:val="00733BA0"/>
    <w:rsid w:val="0073400B"/>
    <w:rsid w:val="00734360"/>
    <w:rsid w:val="00735825"/>
    <w:rsid w:val="00735999"/>
    <w:rsid w:val="00736E4F"/>
    <w:rsid w:val="00737303"/>
    <w:rsid w:val="00737AAE"/>
    <w:rsid w:val="00740F15"/>
    <w:rsid w:val="00740FBD"/>
    <w:rsid w:val="00741211"/>
    <w:rsid w:val="0074128E"/>
    <w:rsid w:val="00741B4A"/>
    <w:rsid w:val="00741F42"/>
    <w:rsid w:val="00742182"/>
    <w:rsid w:val="007422BD"/>
    <w:rsid w:val="00742318"/>
    <w:rsid w:val="007439E8"/>
    <w:rsid w:val="0074427D"/>
    <w:rsid w:val="00744FB7"/>
    <w:rsid w:val="0074691E"/>
    <w:rsid w:val="00746F5C"/>
    <w:rsid w:val="0074700C"/>
    <w:rsid w:val="0074727C"/>
    <w:rsid w:val="00747656"/>
    <w:rsid w:val="00750DDB"/>
    <w:rsid w:val="007516DF"/>
    <w:rsid w:val="00751C75"/>
    <w:rsid w:val="00751E22"/>
    <w:rsid w:val="00753E86"/>
    <w:rsid w:val="00754208"/>
    <w:rsid w:val="00754AD4"/>
    <w:rsid w:val="00754D47"/>
    <w:rsid w:val="00755167"/>
    <w:rsid w:val="0075534E"/>
    <w:rsid w:val="0075668C"/>
    <w:rsid w:val="0075693F"/>
    <w:rsid w:val="007619CF"/>
    <w:rsid w:val="00761B33"/>
    <w:rsid w:val="007629C5"/>
    <w:rsid w:val="00763B80"/>
    <w:rsid w:val="00764F80"/>
    <w:rsid w:val="00765868"/>
    <w:rsid w:val="00766292"/>
    <w:rsid w:val="00770AA7"/>
    <w:rsid w:val="007724DC"/>
    <w:rsid w:val="00772911"/>
    <w:rsid w:val="00773133"/>
    <w:rsid w:val="007735B0"/>
    <w:rsid w:val="0077397C"/>
    <w:rsid w:val="007745DE"/>
    <w:rsid w:val="007749D7"/>
    <w:rsid w:val="007752BB"/>
    <w:rsid w:val="00775F14"/>
    <w:rsid w:val="007761A5"/>
    <w:rsid w:val="0077635A"/>
    <w:rsid w:val="00776AF1"/>
    <w:rsid w:val="00777DC9"/>
    <w:rsid w:val="007802F6"/>
    <w:rsid w:val="007805C9"/>
    <w:rsid w:val="00780BDC"/>
    <w:rsid w:val="00781670"/>
    <w:rsid w:val="007817A4"/>
    <w:rsid w:val="00781B9E"/>
    <w:rsid w:val="00781DAD"/>
    <w:rsid w:val="00782377"/>
    <w:rsid w:val="007824CB"/>
    <w:rsid w:val="007836C6"/>
    <w:rsid w:val="007838CD"/>
    <w:rsid w:val="007850B1"/>
    <w:rsid w:val="007853D7"/>
    <w:rsid w:val="007856D6"/>
    <w:rsid w:val="0078583E"/>
    <w:rsid w:val="00786495"/>
    <w:rsid w:val="007865B5"/>
    <w:rsid w:val="00786A36"/>
    <w:rsid w:val="00786DA7"/>
    <w:rsid w:val="007876AC"/>
    <w:rsid w:val="00787D4F"/>
    <w:rsid w:val="00791028"/>
    <w:rsid w:val="00791465"/>
    <w:rsid w:val="00791918"/>
    <w:rsid w:val="007919E4"/>
    <w:rsid w:val="0079324F"/>
    <w:rsid w:val="00793F63"/>
    <w:rsid w:val="007960F8"/>
    <w:rsid w:val="007966E3"/>
    <w:rsid w:val="00796CC2"/>
    <w:rsid w:val="007A02B7"/>
    <w:rsid w:val="007A0CB6"/>
    <w:rsid w:val="007A1987"/>
    <w:rsid w:val="007A1D72"/>
    <w:rsid w:val="007A2904"/>
    <w:rsid w:val="007A3634"/>
    <w:rsid w:val="007A36E8"/>
    <w:rsid w:val="007A3F6A"/>
    <w:rsid w:val="007A4EDA"/>
    <w:rsid w:val="007A5536"/>
    <w:rsid w:val="007A6438"/>
    <w:rsid w:val="007A6D8F"/>
    <w:rsid w:val="007A6F6F"/>
    <w:rsid w:val="007A7292"/>
    <w:rsid w:val="007B150B"/>
    <w:rsid w:val="007B1B60"/>
    <w:rsid w:val="007B2D18"/>
    <w:rsid w:val="007B2FE4"/>
    <w:rsid w:val="007B3140"/>
    <w:rsid w:val="007B453F"/>
    <w:rsid w:val="007B4809"/>
    <w:rsid w:val="007B4A40"/>
    <w:rsid w:val="007B50B6"/>
    <w:rsid w:val="007B53F2"/>
    <w:rsid w:val="007B547F"/>
    <w:rsid w:val="007B55F7"/>
    <w:rsid w:val="007B5660"/>
    <w:rsid w:val="007B59F8"/>
    <w:rsid w:val="007B663F"/>
    <w:rsid w:val="007B66E4"/>
    <w:rsid w:val="007B6D7D"/>
    <w:rsid w:val="007B7CB3"/>
    <w:rsid w:val="007C0210"/>
    <w:rsid w:val="007C06FC"/>
    <w:rsid w:val="007C0835"/>
    <w:rsid w:val="007C0B1A"/>
    <w:rsid w:val="007C0E0C"/>
    <w:rsid w:val="007C0FC5"/>
    <w:rsid w:val="007C0FDD"/>
    <w:rsid w:val="007C1104"/>
    <w:rsid w:val="007C1C1B"/>
    <w:rsid w:val="007C1CB8"/>
    <w:rsid w:val="007C2BF5"/>
    <w:rsid w:val="007C2BF9"/>
    <w:rsid w:val="007C3FF3"/>
    <w:rsid w:val="007C40B2"/>
    <w:rsid w:val="007C4952"/>
    <w:rsid w:val="007C5978"/>
    <w:rsid w:val="007C5C51"/>
    <w:rsid w:val="007C6D2B"/>
    <w:rsid w:val="007C71C1"/>
    <w:rsid w:val="007C762C"/>
    <w:rsid w:val="007C7AE6"/>
    <w:rsid w:val="007C7E0B"/>
    <w:rsid w:val="007D09D3"/>
    <w:rsid w:val="007D0D99"/>
    <w:rsid w:val="007D1403"/>
    <w:rsid w:val="007D171B"/>
    <w:rsid w:val="007D1BA8"/>
    <w:rsid w:val="007D1F5E"/>
    <w:rsid w:val="007D24F9"/>
    <w:rsid w:val="007D2644"/>
    <w:rsid w:val="007D2A87"/>
    <w:rsid w:val="007D38C0"/>
    <w:rsid w:val="007E00D2"/>
    <w:rsid w:val="007E00E5"/>
    <w:rsid w:val="007E05AA"/>
    <w:rsid w:val="007E0685"/>
    <w:rsid w:val="007E069F"/>
    <w:rsid w:val="007E06B8"/>
    <w:rsid w:val="007E1651"/>
    <w:rsid w:val="007E1A98"/>
    <w:rsid w:val="007E2D4D"/>
    <w:rsid w:val="007E2D9A"/>
    <w:rsid w:val="007E3162"/>
    <w:rsid w:val="007E34D8"/>
    <w:rsid w:val="007E3CA0"/>
    <w:rsid w:val="007E4985"/>
    <w:rsid w:val="007E508D"/>
    <w:rsid w:val="007E5278"/>
    <w:rsid w:val="007E5675"/>
    <w:rsid w:val="007E63A4"/>
    <w:rsid w:val="007E6716"/>
    <w:rsid w:val="007E6D4D"/>
    <w:rsid w:val="007E71F0"/>
    <w:rsid w:val="007F12C2"/>
    <w:rsid w:val="007F1530"/>
    <w:rsid w:val="007F1562"/>
    <w:rsid w:val="007F17E0"/>
    <w:rsid w:val="007F1C50"/>
    <w:rsid w:val="007F2708"/>
    <w:rsid w:val="007F2DC6"/>
    <w:rsid w:val="007F30BD"/>
    <w:rsid w:val="007F3437"/>
    <w:rsid w:val="007F38F2"/>
    <w:rsid w:val="007F4C39"/>
    <w:rsid w:val="007F4EB5"/>
    <w:rsid w:val="007F51F8"/>
    <w:rsid w:val="007F60C1"/>
    <w:rsid w:val="007F6E17"/>
    <w:rsid w:val="007F70FF"/>
    <w:rsid w:val="007F74E4"/>
    <w:rsid w:val="008007E4"/>
    <w:rsid w:val="00800D1B"/>
    <w:rsid w:val="00801857"/>
    <w:rsid w:val="008023BE"/>
    <w:rsid w:val="0080518B"/>
    <w:rsid w:val="008056F8"/>
    <w:rsid w:val="00805E7E"/>
    <w:rsid w:val="00806215"/>
    <w:rsid w:val="00806844"/>
    <w:rsid w:val="00806E76"/>
    <w:rsid w:val="008077B2"/>
    <w:rsid w:val="00810142"/>
    <w:rsid w:val="00810223"/>
    <w:rsid w:val="008105B6"/>
    <w:rsid w:val="008115D5"/>
    <w:rsid w:val="00811793"/>
    <w:rsid w:val="008122A6"/>
    <w:rsid w:val="00812983"/>
    <w:rsid w:val="00813EB4"/>
    <w:rsid w:val="00814B06"/>
    <w:rsid w:val="00814E63"/>
    <w:rsid w:val="00815479"/>
    <w:rsid w:val="00815D8D"/>
    <w:rsid w:val="00815E80"/>
    <w:rsid w:val="008161EF"/>
    <w:rsid w:val="0082070F"/>
    <w:rsid w:val="00820B46"/>
    <w:rsid w:val="00821A5F"/>
    <w:rsid w:val="00821C24"/>
    <w:rsid w:val="008237A9"/>
    <w:rsid w:val="0082456C"/>
    <w:rsid w:val="008247F5"/>
    <w:rsid w:val="00825235"/>
    <w:rsid w:val="008264BE"/>
    <w:rsid w:val="00826D02"/>
    <w:rsid w:val="008276A8"/>
    <w:rsid w:val="00830114"/>
    <w:rsid w:val="00831503"/>
    <w:rsid w:val="0083156B"/>
    <w:rsid w:val="00831F23"/>
    <w:rsid w:val="0083213F"/>
    <w:rsid w:val="00832586"/>
    <w:rsid w:val="00832C2C"/>
    <w:rsid w:val="00833A06"/>
    <w:rsid w:val="00833C78"/>
    <w:rsid w:val="00833E80"/>
    <w:rsid w:val="0083458C"/>
    <w:rsid w:val="00835054"/>
    <w:rsid w:val="0083522D"/>
    <w:rsid w:val="00835F97"/>
    <w:rsid w:val="008360B6"/>
    <w:rsid w:val="00836245"/>
    <w:rsid w:val="008362D8"/>
    <w:rsid w:val="00836F0D"/>
    <w:rsid w:val="008373FA"/>
    <w:rsid w:val="0083770F"/>
    <w:rsid w:val="00840973"/>
    <w:rsid w:val="00840C04"/>
    <w:rsid w:val="0084118C"/>
    <w:rsid w:val="00841660"/>
    <w:rsid w:val="00841D65"/>
    <w:rsid w:val="00842C29"/>
    <w:rsid w:val="0084351E"/>
    <w:rsid w:val="008459F3"/>
    <w:rsid w:val="00845E5F"/>
    <w:rsid w:val="008465BB"/>
    <w:rsid w:val="008509F5"/>
    <w:rsid w:val="008512CD"/>
    <w:rsid w:val="008519E7"/>
    <w:rsid w:val="00851EFC"/>
    <w:rsid w:val="008525DE"/>
    <w:rsid w:val="00852ECC"/>
    <w:rsid w:val="008530DE"/>
    <w:rsid w:val="008532E3"/>
    <w:rsid w:val="00853ADB"/>
    <w:rsid w:val="00853D6A"/>
    <w:rsid w:val="008548B1"/>
    <w:rsid w:val="00855F7C"/>
    <w:rsid w:val="0086069B"/>
    <w:rsid w:val="0086071A"/>
    <w:rsid w:val="0086086A"/>
    <w:rsid w:val="008609FA"/>
    <w:rsid w:val="00860A92"/>
    <w:rsid w:val="00860C95"/>
    <w:rsid w:val="00860EDB"/>
    <w:rsid w:val="00860F29"/>
    <w:rsid w:val="0086117C"/>
    <w:rsid w:val="00861EF4"/>
    <w:rsid w:val="00863E28"/>
    <w:rsid w:val="0086468C"/>
    <w:rsid w:val="00864FDA"/>
    <w:rsid w:val="00865315"/>
    <w:rsid w:val="00865D7F"/>
    <w:rsid w:val="00865DB2"/>
    <w:rsid w:val="00866269"/>
    <w:rsid w:val="00866CDF"/>
    <w:rsid w:val="00867972"/>
    <w:rsid w:val="00867B48"/>
    <w:rsid w:val="00867E52"/>
    <w:rsid w:val="00867E94"/>
    <w:rsid w:val="00870132"/>
    <w:rsid w:val="00871AF0"/>
    <w:rsid w:val="00872398"/>
    <w:rsid w:val="00872FB7"/>
    <w:rsid w:val="008732ED"/>
    <w:rsid w:val="00873C89"/>
    <w:rsid w:val="008741FA"/>
    <w:rsid w:val="0087466D"/>
    <w:rsid w:val="0087494C"/>
    <w:rsid w:val="0087494E"/>
    <w:rsid w:val="00874B5E"/>
    <w:rsid w:val="00874D49"/>
    <w:rsid w:val="00874E99"/>
    <w:rsid w:val="0087585A"/>
    <w:rsid w:val="00875C8D"/>
    <w:rsid w:val="00876943"/>
    <w:rsid w:val="008773EE"/>
    <w:rsid w:val="00880A91"/>
    <w:rsid w:val="008810BA"/>
    <w:rsid w:val="00881B12"/>
    <w:rsid w:val="00881E73"/>
    <w:rsid w:val="00882A19"/>
    <w:rsid w:val="00883922"/>
    <w:rsid w:val="00883936"/>
    <w:rsid w:val="00883D79"/>
    <w:rsid w:val="00884103"/>
    <w:rsid w:val="0088443E"/>
    <w:rsid w:val="00885104"/>
    <w:rsid w:val="008853A4"/>
    <w:rsid w:val="00885B01"/>
    <w:rsid w:val="008867B9"/>
    <w:rsid w:val="008869E2"/>
    <w:rsid w:val="008873E4"/>
    <w:rsid w:val="0089046C"/>
    <w:rsid w:val="00890574"/>
    <w:rsid w:val="00890F67"/>
    <w:rsid w:val="00891A26"/>
    <w:rsid w:val="00891E59"/>
    <w:rsid w:val="008923CC"/>
    <w:rsid w:val="00892898"/>
    <w:rsid w:val="00892E76"/>
    <w:rsid w:val="00894600"/>
    <w:rsid w:val="00894887"/>
    <w:rsid w:val="00894D4A"/>
    <w:rsid w:val="00895248"/>
    <w:rsid w:val="008953EB"/>
    <w:rsid w:val="008956B2"/>
    <w:rsid w:val="0089572D"/>
    <w:rsid w:val="008969C6"/>
    <w:rsid w:val="00896BFF"/>
    <w:rsid w:val="008972E5"/>
    <w:rsid w:val="00897DF8"/>
    <w:rsid w:val="008A09CC"/>
    <w:rsid w:val="008A0AC2"/>
    <w:rsid w:val="008A0D6A"/>
    <w:rsid w:val="008A0D9A"/>
    <w:rsid w:val="008A19DB"/>
    <w:rsid w:val="008A1E6A"/>
    <w:rsid w:val="008A29C7"/>
    <w:rsid w:val="008A330D"/>
    <w:rsid w:val="008A4F0D"/>
    <w:rsid w:val="008A50DF"/>
    <w:rsid w:val="008A68D1"/>
    <w:rsid w:val="008A704A"/>
    <w:rsid w:val="008A7915"/>
    <w:rsid w:val="008A7F17"/>
    <w:rsid w:val="008B0199"/>
    <w:rsid w:val="008B0A2E"/>
    <w:rsid w:val="008B0E6B"/>
    <w:rsid w:val="008B158B"/>
    <w:rsid w:val="008B1C28"/>
    <w:rsid w:val="008B22E1"/>
    <w:rsid w:val="008B28FF"/>
    <w:rsid w:val="008B2C49"/>
    <w:rsid w:val="008B2D14"/>
    <w:rsid w:val="008B31CD"/>
    <w:rsid w:val="008B4489"/>
    <w:rsid w:val="008B459E"/>
    <w:rsid w:val="008B4D13"/>
    <w:rsid w:val="008B54A9"/>
    <w:rsid w:val="008B6A4A"/>
    <w:rsid w:val="008B6F96"/>
    <w:rsid w:val="008B7626"/>
    <w:rsid w:val="008C06B6"/>
    <w:rsid w:val="008C0C0A"/>
    <w:rsid w:val="008C0D00"/>
    <w:rsid w:val="008C149A"/>
    <w:rsid w:val="008C19F3"/>
    <w:rsid w:val="008C1AFE"/>
    <w:rsid w:val="008C32E8"/>
    <w:rsid w:val="008C5990"/>
    <w:rsid w:val="008C5A48"/>
    <w:rsid w:val="008C6F88"/>
    <w:rsid w:val="008C712A"/>
    <w:rsid w:val="008C73E5"/>
    <w:rsid w:val="008C78D6"/>
    <w:rsid w:val="008C7E56"/>
    <w:rsid w:val="008D0464"/>
    <w:rsid w:val="008D04A6"/>
    <w:rsid w:val="008D1252"/>
    <w:rsid w:val="008D211A"/>
    <w:rsid w:val="008D25B0"/>
    <w:rsid w:val="008D355E"/>
    <w:rsid w:val="008D378C"/>
    <w:rsid w:val="008D3DF1"/>
    <w:rsid w:val="008D4094"/>
    <w:rsid w:val="008D42B2"/>
    <w:rsid w:val="008D4B39"/>
    <w:rsid w:val="008D4B84"/>
    <w:rsid w:val="008D4CCB"/>
    <w:rsid w:val="008D62E9"/>
    <w:rsid w:val="008D687E"/>
    <w:rsid w:val="008D6ED1"/>
    <w:rsid w:val="008D75EE"/>
    <w:rsid w:val="008D7835"/>
    <w:rsid w:val="008E017A"/>
    <w:rsid w:val="008E089C"/>
    <w:rsid w:val="008E090A"/>
    <w:rsid w:val="008E0A46"/>
    <w:rsid w:val="008E0C16"/>
    <w:rsid w:val="008E16A8"/>
    <w:rsid w:val="008E1CCF"/>
    <w:rsid w:val="008E30E5"/>
    <w:rsid w:val="008E3315"/>
    <w:rsid w:val="008E3E08"/>
    <w:rsid w:val="008E4493"/>
    <w:rsid w:val="008E4893"/>
    <w:rsid w:val="008E4A33"/>
    <w:rsid w:val="008E4EAA"/>
    <w:rsid w:val="008E5232"/>
    <w:rsid w:val="008E54F5"/>
    <w:rsid w:val="008E666A"/>
    <w:rsid w:val="008E688D"/>
    <w:rsid w:val="008E6984"/>
    <w:rsid w:val="008E7782"/>
    <w:rsid w:val="008F0301"/>
    <w:rsid w:val="008F08AB"/>
    <w:rsid w:val="008F1882"/>
    <w:rsid w:val="008F1DF2"/>
    <w:rsid w:val="008F2071"/>
    <w:rsid w:val="008F2CDF"/>
    <w:rsid w:val="008F33F1"/>
    <w:rsid w:val="008F3903"/>
    <w:rsid w:val="008F50B5"/>
    <w:rsid w:val="008F551D"/>
    <w:rsid w:val="008F5756"/>
    <w:rsid w:val="008F58BF"/>
    <w:rsid w:val="008F62D4"/>
    <w:rsid w:val="008F6D3A"/>
    <w:rsid w:val="008F75F8"/>
    <w:rsid w:val="008F7850"/>
    <w:rsid w:val="008F795B"/>
    <w:rsid w:val="008F7AE6"/>
    <w:rsid w:val="009004BE"/>
    <w:rsid w:val="00900D62"/>
    <w:rsid w:val="00900FEE"/>
    <w:rsid w:val="009010D6"/>
    <w:rsid w:val="009013D9"/>
    <w:rsid w:val="00902787"/>
    <w:rsid w:val="0090347E"/>
    <w:rsid w:val="00906113"/>
    <w:rsid w:val="009063DE"/>
    <w:rsid w:val="00907010"/>
    <w:rsid w:val="00907F26"/>
    <w:rsid w:val="0091041C"/>
    <w:rsid w:val="00910D79"/>
    <w:rsid w:val="0091138E"/>
    <w:rsid w:val="009114B5"/>
    <w:rsid w:val="0091189F"/>
    <w:rsid w:val="00911E3A"/>
    <w:rsid w:val="0091208C"/>
    <w:rsid w:val="00912FB2"/>
    <w:rsid w:val="00913E96"/>
    <w:rsid w:val="00914115"/>
    <w:rsid w:val="009154C0"/>
    <w:rsid w:val="00915F44"/>
    <w:rsid w:val="00917126"/>
    <w:rsid w:val="009178D9"/>
    <w:rsid w:val="0091791E"/>
    <w:rsid w:val="00917F7A"/>
    <w:rsid w:val="00920080"/>
    <w:rsid w:val="00920201"/>
    <w:rsid w:val="0092089F"/>
    <w:rsid w:val="00920CB4"/>
    <w:rsid w:val="009212F6"/>
    <w:rsid w:val="009218CE"/>
    <w:rsid w:val="00921DCA"/>
    <w:rsid w:val="0092213B"/>
    <w:rsid w:val="0092216F"/>
    <w:rsid w:val="00922982"/>
    <w:rsid w:val="00924454"/>
    <w:rsid w:val="00924686"/>
    <w:rsid w:val="00924D5F"/>
    <w:rsid w:val="00925D58"/>
    <w:rsid w:val="00926DDE"/>
    <w:rsid w:val="009271B2"/>
    <w:rsid w:val="0092780E"/>
    <w:rsid w:val="00931683"/>
    <w:rsid w:val="00931D57"/>
    <w:rsid w:val="00932576"/>
    <w:rsid w:val="00933699"/>
    <w:rsid w:val="00933964"/>
    <w:rsid w:val="00933C1A"/>
    <w:rsid w:val="0093417B"/>
    <w:rsid w:val="00935333"/>
    <w:rsid w:val="009362FA"/>
    <w:rsid w:val="009363E7"/>
    <w:rsid w:val="00936639"/>
    <w:rsid w:val="009371DB"/>
    <w:rsid w:val="009378A8"/>
    <w:rsid w:val="00937C31"/>
    <w:rsid w:val="00937D4F"/>
    <w:rsid w:val="00940CE2"/>
    <w:rsid w:val="00941F1E"/>
    <w:rsid w:val="0094346A"/>
    <w:rsid w:val="00943564"/>
    <w:rsid w:val="00943AE4"/>
    <w:rsid w:val="00944C04"/>
    <w:rsid w:val="00944F77"/>
    <w:rsid w:val="0094504D"/>
    <w:rsid w:val="009465CD"/>
    <w:rsid w:val="009471AC"/>
    <w:rsid w:val="009501FE"/>
    <w:rsid w:val="00950766"/>
    <w:rsid w:val="0095093E"/>
    <w:rsid w:val="00950C9E"/>
    <w:rsid w:val="00951076"/>
    <w:rsid w:val="00952672"/>
    <w:rsid w:val="009527CF"/>
    <w:rsid w:val="00952C5E"/>
    <w:rsid w:val="00953483"/>
    <w:rsid w:val="00953553"/>
    <w:rsid w:val="00953FF4"/>
    <w:rsid w:val="009542BB"/>
    <w:rsid w:val="009542FF"/>
    <w:rsid w:val="0095455B"/>
    <w:rsid w:val="00954B96"/>
    <w:rsid w:val="009564C9"/>
    <w:rsid w:val="00956649"/>
    <w:rsid w:val="0095669C"/>
    <w:rsid w:val="00957AEF"/>
    <w:rsid w:val="00957E57"/>
    <w:rsid w:val="00960438"/>
    <w:rsid w:val="00960866"/>
    <w:rsid w:val="0096140F"/>
    <w:rsid w:val="0096202B"/>
    <w:rsid w:val="009627FF"/>
    <w:rsid w:val="00962E2D"/>
    <w:rsid w:val="00964ACA"/>
    <w:rsid w:val="009656F1"/>
    <w:rsid w:val="009662E3"/>
    <w:rsid w:val="009663BC"/>
    <w:rsid w:val="0096752C"/>
    <w:rsid w:val="00967C12"/>
    <w:rsid w:val="00970433"/>
    <w:rsid w:val="00971224"/>
    <w:rsid w:val="00972753"/>
    <w:rsid w:val="00973BE1"/>
    <w:rsid w:val="00974B75"/>
    <w:rsid w:val="00974C7E"/>
    <w:rsid w:val="00975350"/>
    <w:rsid w:val="00975A3F"/>
    <w:rsid w:val="009764BB"/>
    <w:rsid w:val="009768AC"/>
    <w:rsid w:val="00976EA4"/>
    <w:rsid w:val="009771FE"/>
    <w:rsid w:val="009773B2"/>
    <w:rsid w:val="00980DAE"/>
    <w:rsid w:val="00981678"/>
    <w:rsid w:val="009828B5"/>
    <w:rsid w:val="00983785"/>
    <w:rsid w:val="00983A9F"/>
    <w:rsid w:val="00983AED"/>
    <w:rsid w:val="00984343"/>
    <w:rsid w:val="00984475"/>
    <w:rsid w:val="009845D2"/>
    <w:rsid w:val="009846E6"/>
    <w:rsid w:val="009847B7"/>
    <w:rsid w:val="00984BF8"/>
    <w:rsid w:val="00984C64"/>
    <w:rsid w:val="0098622D"/>
    <w:rsid w:val="0098635E"/>
    <w:rsid w:val="00986477"/>
    <w:rsid w:val="009864FC"/>
    <w:rsid w:val="009864FE"/>
    <w:rsid w:val="00986C11"/>
    <w:rsid w:val="00987829"/>
    <w:rsid w:val="00990A8D"/>
    <w:rsid w:val="00990C68"/>
    <w:rsid w:val="00992FB7"/>
    <w:rsid w:val="009930AA"/>
    <w:rsid w:val="009939DE"/>
    <w:rsid w:val="009939FE"/>
    <w:rsid w:val="00994F19"/>
    <w:rsid w:val="00995204"/>
    <w:rsid w:val="0099579E"/>
    <w:rsid w:val="00996803"/>
    <w:rsid w:val="0099733B"/>
    <w:rsid w:val="009A05D2"/>
    <w:rsid w:val="009A0EC5"/>
    <w:rsid w:val="009A191D"/>
    <w:rsid w:val="009A1D5A"/>
    <w:rsid w:val="009A2FA8"/>
    <w:rsid w:val="009A4C09"/>
    <w:rsid w:val="009A6754"/>
    <w:rsid w:val="009B2BFF"/>
    <w:rsid w:val="009B2F48"/>
    <w:rsid w:val="009B3315"/>
    <w:rsid w:val="009B372B"/>
    <w:rsid w:val="009B3865"/>
    <w:rsid w:val="009B439D"/>
    <w:rsid w:val="009B4980"/>
    <w:rsid w:val="009B4CDF"/>
    <w:rsid w:val="009B558B"/>
    <w:rsid w:val="009B6B13"/>
    <w:rsid w:val="009B6CB9"/>
    <w:rsid w:val="009B70F9"/>
    <w:rsid w:val="009B79D0"/>
    <w:rsid w:val="009B79DC"/>
    <w:rsid w:val="009B7BFE"/>
    <w:rsid w:val="009C0478"/>
    <w:rsid w:val="009C047E"/>
    <w:rsid w:val="009C0956"/>
    <w:rsid w:val="009C0E6C"/>
    <w:rsid w:val="009C1121"/>
    <w:rsid w:val="009C19B8"/>
    <w:rsid w:val="009C1F2A"/>
    <w:rsid w:val="009C2327"/>
    <w:rsid w:val="009C2664"/>
    <w:rsid w:val="009C27DB"/>
    <w:rsid w:val="009C2908"/>
    <w:rsid w:val="009C4908"/>
    <w:rsid w:val="009C5FB7"/>
    <w:rsid w:val="009C6AD9"/>
    <w:rsid w:val="009C6BFC"/>
    <w:rsid w:val="009C6F79"/>
    <w:rsid w:val="009C7395"/>
    <w:rsid w:val="009C75CB"/>
    <w:rsid w:val="009C7AA5"/>
    <w:rsid w:val="009C7ACA"/>
    <w:rsid w:val="009D067A"/>
    <w:rsid w:val="009D16BC"/>
    <w:rsid w:val="009D18C7"/>
    <w:rsid w:val="009D1F6B"/>
    <w:rsid w:val="009D1FA9"/>
    <w:rsid w:val="009D2F72"/>
    <w:rsid w:val="009D30EE"/>
    <w:rsid w:val="009D333A"/>
    <w:rsid w:val="009D3841"/>
    <w:rsid w:val="009D39C1"/>
    <w:rsid w:val="009D3B14"/>
    <w:rsid w:val="009D3B21"/>
    <w:rsid w:val="009D56D7"/>
    <w:rsid w:val="009D65EB"/>
    <w:rsid w:val="009D6ACC"/>
    <w:rsid w:val="009E0227"/>
    <w:rsid w:val="009E1C2B"/>
    <w:rsid w:val="009E29B9"/>
    <w:rsid w:val="009E2A4E"/>
    <w:rsid w:val="009E2BFB"/>
    <w:rsid w:val="009E2E58"/>
    <w:rsid w:val="009E30CD"/>
    <w:rsid w:val="009E33A2"/>
    <w:rsid w:val="009E3E4F"/>
    <w:rsid w:val="009E4315"/>
    <w:rsid w:val="009E4ADD"/>
    <w:rsid w:val="009E5490"/>
    <w:rsid w:val="009E6B94"/>
    <w:rsid w:val="009E72BA"/>
    <w:rsid w:val="009E7627"/>
    <w:rsid w:val="009F043E"/>
    <w:rsid w:val="009F0D72"/>
    <w:rsid w:val="009F0D74"/>
    <w:rsid w:val="009F1540"/>
    <w:rsid w:val="009F1BB3"/>
    <w:rsid w:val="009F3CD0"/>
    <w:rsid w:val="009F3CF9"/>
    <w:rsid w:val="009F4800"/>
    <w:rsid w:val="009F483A"/>
    <w:rsid w:val="009F4A52"/>
    <w:rsid w:val="009F55D9"/>
    <w:rsid w:val="009F565E"/>
    <w:rsid w:val="009F5703"/>
    <w:rsid w:val="009F57B6"/>
    <w:rsid w:val="009F5D81"/>
    <w:rsid w:val="009F6AA3"/>
    <w:rsid w:val="00A0067C"/>
    <w:rsid w:val="00A00907"/>
    <w:rsid w:val="00A02354"/>
    <w:rsid w:val="00A02740"/>
    <w:rsid w:val="00A0364B"/>
    <w:rsid w:val="00A041AA"/>
    <w:rsid w:val="00A053E9"/>
    <w:rsid w:val="00A05EC2"/>
    <w:rsid w:val="00A0632A"/>
    <w:rsid w:val="00A07609"/>
    <w:rsid w:val="00A079FB"/>
    <w:rsid w:val="00A07D58"/>
    <w:rsid w:val="00A07DBC"/>
    <w:rsid w:val="00A07FE8"/>
    <w:rsid w:val="00A10120"/>
    <w:rsid w:val="00A10632"/>
    <w:rsid w:val="00A107BF"/>
    <w:rsid w:val="00A10E3C"/>
    <w:rsid w:val="00A11AEF"/>
    <w:rsid w:val="00A11D6C"/>
    <w:rsid w:val="00A14078"/>
    <w:rsid w:val="00A14357"/>
    <w:rsid w:val="00A14942"/>
    <w:rsid w:val="00A156A6"/>
    <w:rsid w:val="00A16A1D"/>
    <w:rsid w:val="00A16A97"/>
    <w:rsid w:val="00A16B92"/>
    <w:rsid w:val="00A16DF5"/>
    <w:rsid w:val="00A1725B"/>
    <w:rsid w:val="00A20FAB"/>
    <w:rsid w:val="00A21EC3"/>
    <w:rsid w:val="00A22165"/>
    <w:rsid w:val="00A231B7"/>
    <w:rsid w:val="00A23CA9"/>
    <w:rsid w:val="00A23EAF"/>
    <w:rsid w:val="00A24141"/>
    <w:rsid w:val="00A24C10"/>
    <w:rsid w:val="00A25233"/>
    <w:rsid w:val="00A25BDD"/>
    <w:rsid w:val="00A2614B"/>
    <w:rsid w:val="00A26A71"/>
    <w:rsid w:val="00A26E07"/>
    <w:rsid w:val="00A273CF"/>
    <w:rsid w:val="00A27D8F"/>
    <w:rsid w:val="00A27FA5"/>
    <w:rsid w:val="00A30912"/>
    <w:rsid w:val="00A32E08"/>
    <w:rsid w:val="00A32F9A"/>
    <w:rsid w:val="00A33F1A"/>
    <w:rsid w:val="00A341E4"/>
    <w:rsid w:val="00A34568"/>
    <w:rsid w:val="00A34D0E"/>
    <w:rsid w:val="00A34F39"/>
    <w:rsid w:val="00A4026F"/>
    <w:rsid w:val="00A40A81"/>
    <w:rsid w:val="00A40C06"/>
    <w:rsid w:val="00A4200E"/>
    <w:rsid w:val="00A427BC"/>
    <w:rsid w:val="00A42B39"/>
    <w:rsid w:val="00A4309D"/>
    <w:rsid w:val="00A43510"/>
    <w:rsid w:val="00A4379F"/>
    <w:rsid w:val="00A43874"/>
    <w:rsid w:val="00A4523E"/>
    <w:rsid w:val="00A459A9"/>
    <w:rsid w:val="00A45EC7"/>
    <w:rsid w:val="00A4623B"/>
    <w:rsid w:val="00A47088"/>
    <w:rsid w:val="00A4772C"/>
    <w:rsid w:val="00A502AD"/>
    <w:rsid w:val="00A51045"/>
    <w:rsid w:val="00A5116D"/>
    <w:rsid w:val="00A512B2"/>
    <w:rsid w:val="00A518E4"/>
    <w:rsid w:val="00A51BC1"/>
    <w:rsid w:val="00A51D0C"/>
    <w:rsid w:val="00A51EAE"/>
    <w:rsid w:val="00A52B60"/>
    <w:rsid w:val="00A535B4"/>
    <w:rsid w:val="00A53808"/>
    <w:rsid w:val="00A53B98"/>
    <w:rsid w:val="00A53D63"/>
    <w:rsid w:val="00A5606F"/>
    <w:rsid w:val="00A56CD9"/>
    <w:rsid w:val="00A5762E"/>
    <w:rsid w:val="00A57E6D"/>
    <w:rsid w:val="00A60245"/>
    <w:rsid w:val="00A6084B"/>
    <w:rsid w:val="00A629C3"/>
    <w:rsid w:val="00A63846"/>
    <w:rsid w:val="00A63BB1"/>
    <w:rsid w:val="00A63C47"/>
    <w:rsid w:val="00A6409D"/>
    <w:rsid w:val="00A64337"/>
    <w:rsid w:val="00A645F1"/>
    <w:rsid w:val="00A64E44"/>
    <w:rsid w:val="00A65092"/>
    <w:rsid w:val="00A65759"/>
    <w:rsid w:val="00A65A04"/>
    <w:rsid w:val="00A65BDA"/>
    <w:rsid w:val="00A65D9E"/>
    <w:rsid w:val="00A662CF"/>
    <w:rsid w:val="00A66F00"/>
    <w:rsid w:val="00A67405"/>
    <w:rsid w:val="00A70700"/>
    <w:rsid w:val="00A70773"/>
    <w:rsid w:val="00A70EFB"/>
    <w:rsid w:val="00A719BC"/>
    <w:rsid w:val="00A725B8"/>
    <w:rsid w:val="00A725C1"/>
    <w:rsid w:val="00A73B6A"/>
    <w:rsid w:val="00A73CEF"/>
    <w:rsid w:val="00A74326"/>
    <w:rsid w:val="00A7432F"/>
    <w:rsid w:val="00A74443"/>
    <w:rsid w:val="00A74859"/>
    <w:rsid w:val="00A74B8F"/>
    <w:rsid w:val="00A752E2"/>
    <w:rsid w:val="00A753B5"/>
    <w:rsid w:val="00A7575F"/>
    <w:rsid w:val="00A765F7"/>
    <w:rsid w:val="00A7673A"/>
    <w:rsid w:val="00A76E62"/>
    <w:rsid w:val="00A77044"/>
    <w:rsid w:val="00A77DF7"/>
    <w:rsid w:val="00A80207"/>
    <w:rsid w:val="00A8053D"/>
    <w:rsid w:val="00A80E4E"/>
    <w:rsid w:val="00A820C2"/>
    <w:rsid w:val="00A835C4"/>
    <w:rsid w:val="00A838C9"/>
    <w:rsid w:val="00A84C94"/>
    <w:rsid w:val="00A859DE"/>
    <w:rsid w:val="00A859F1"/>
    <w:rsid w:val="00A85B3A"/>
    <w:rsid w:val="00A868D0"/>
    <w:rsid w:val="00A87ECF"/>
    <w:rsid w:val="00A90391"/>
    <w:rsid w:val="00A90D8C"/>
    <w:rsid w:val="00A911B8"/>
    <w:rsid w:val="00A92BC2"/>
    <w:rsid w:val="00A935CD"/>
    <w:rsid w:val="00A93BDF"/>
    <w:rsid w:val="00A9426F"/>
    <w:rsid w:val="00A952C0"/>
    <w:rsid w:val="00A95C9A"/>
    <w:rsid w:val="00A96142"/>
    <w:rsid w:val="00A96394"/>
    <w:rsid w:val="00A966FE"/>
    <w:rsid w:val="00A97747"/>
    <w:rsid w:val="00AA0DD5"/>
    <w:rsid w:val="00AA10E1"/>
    <w:rsid w:val="00AA137C"/>
    <w:rsid w:val="00AA14B1"/>
    <w:rsid w:val="00AA3AE8"/>
    <w:rsid w:val="00AA46C8"/>
    <w:rsid w:val="00AA49D8"/>
    <w:rsid w:val="00AA4EA4"/>
    <w:rsid w:val="00AA5258"/>
    <w:rsid w:val="00AA5294"/>
    <w:rsid w:val="00AA58E7"/>
    <w:rsid w:val="00AA6540"/>
    <w:rsid w:val="00AA6F55"/>
    <w:rsid w:val="00AA77E6"/>
    <w:rsid w:val="00AA7920"/>
    <w:rsid w:val="00AA7B04"/>
    <w:rsid w:val="00AB116C"/>
    <w:rsid w:val="00AB1212"/>
    <w:rsid w:val="00AB1298"/>
    <w:rsid w:val="00AB12BF"/>
    <w:rsid w:val="00AB28DA"/>
    <w:rsid w:val="00AB2CFA"/>
    <w:rsid w:val="00AB3F14"/>
    <w:rsid w:val="00AB41AB"/>
    <w:rsid w:val="00AB587D"/>
    <w:rsid w:val="00AB640F"/>
    <w:rsid w:val="00AB6697"/>
    <w:rsid w:val="00AB6C53"/>
    <w:rsid w:val="00AB7B23"/>
    <w:rsid w:val="00AC0535"/>
    <w:rsid w:val="00AC0870"/>
    <w:rsid w:val="00AC0A1C"/>
    <w:rsid w:val="00AC13B1"/>
    <w:rsid w:val="00AC14B7"/>
    <w:rsid w:val="00AC1559"/>
    <w:rsid w:val="00AC3777"/>
    <w:rsid w:val="00AC4D80"/>
    <w:rsid w:val="00AC5370"/>
    <w:rsid w:val="00AC5542"/>
    <w:rsid w:val="00AC619E"/>
    <w:rsid w:val="00AC747D"/>
    <w:rsid w:val="00AC7ABA"/>
    <w:rsid w:val="00AD03EB"/>
    <w:rsid w:val="00AD20E0"/>
    <w:rsid w:val="00AD25E7"/>
    <w:rsid w:val="00AD27D2"/>
    <w:rsid w:val="00AD28F8"/>
    <w:rsid w:val="00AD3550"/>
    <w:rsid w:val="00AD3B3D"/>
    <w:rsid w:val="00AD4942"/>
    <w:rsid w:val="00AD71CA"/>
    <w:rsid w:val="00AD7AF9"/>
    <w:rsid w:val="00AE036C"/>
    <w:rsid w:val="00AE04A8"/>
    <w:rsid w:val="00AE061D"/>
    <w:rsid w:val="00AE16B4"/>
    <w:rsid w:val="00AE1E7F"/>
    <w:rsid w:val="00AE2A18"/>
    <w:rsid w:val="00AE2A54"/>
    <w:rsid w:val="00AE2D4C"/>
    <w:rsid w:val="00AE31FB"/>
    <w:rsid w:val="00AE32C4"/>
    <w:rsid w:val="00AE3ECE"/>
    <w:rsid w:val="00AE45BD"/>
    <w:rsid w:val="00AE50AC"/>
    <w:rsid w:val="00AE5E46"/>
    <w:rsid w:val="00AE6009"/>
    <w:rsid w:val="00AE627A"/>
    <w:rsid w:val="00AE7B98"/>
    <w:rsid w:val="00AF0409"/>
    <w:rsid w:val="00AF0C6D"/>
    <w:rsid w:val="00AF1195"/>
    <w:rsid w:val="00AF1AB3"/>
    <w:rsid w:val="00AF1AFB"/>
    <w:rsid w:val="00AF1F1C"/>
    <w:rsid w:val="00AF22B0"/>
    <w:rsid w:val="00AF2861"/>
    <w:rsid w:val="00AF288F"/>
    <w:rsid w:val="00AF2A53"/>
    <w:rsid w:val="00AF2C23"/>
    <w:rsid w:val="00AF2D7F"/>
    <w:rsid w:val="00AF2F7C"/>
    <w:rsid w:val="00AF3C42"/>
    <w:rsid w:val="00AF422F"/>
    <w:rsid w:val="00AF4506"/>
    <w:rsid w:val="00AF4661"/>
    <w:rsid w:val="00AF4F8D"/>
    <w:rsid w:val="00AF54C0"/>
    <w:rsid w:val="00AF592B"/>
    <w:rsid w:val="00AF5AF0"/>
    <w:rsid w:val="00AF6B19"/>
    <w:rsid w:val="00AF7FFD"/>
    <w:rsid w:val="00B0020B"/>
    <w:rsid w:val="00B00391"/>
    <w:rsid w:val="00B003DA"/>
    <w:rsid w:val="00B00F24"/>
    <w:rsid w:val="00B01562"/>
    <w:rsid w:val="00B01678"/>
    <w:rsid w:val="00B020E7"/>
    <w:rsid w:val="00B02124"/>
    <w:rsid w:val="00B027D2"/>
    <w:rsid w:val="00B036B3"/>
    <w:rsid w:val="00B038B1"/>
    <w:rsid w:val="00B0464C"/>
    <w:rsid w:val="00B04A6B"/>
    <w:rsid w:val="00B05323"/>
    <w:rsid w:val="00B0563A"/>
    <w:rsid w:val="00B05817"/>
    <w:rsid w:val="00B05AD7"/>
    <w:rsid w:val="00B0648C"/>
    <w:rsid w:val="00B064DF"/>
    <w:rsid w:val="00B06B73"/>
    <w:rsid w:val="00B06C6F"/>
    <w:rsid w:val="00B07302"/>
    <w:rsid w:val="00B075BA"/>
    <w:rsid w:val="00B07751"/>
    <w:rsid w:val="00B07923"/>
    <w:rsid w:val="00B1018D"/>
    <w:rsid w:val="00B114B4"/>
    <w:rsid w:val="00B11B39"/>
    <w:rsid w:val="00B11CC8"/>
    <w:rsid w:val="00B12028"/>
    <w:rsid w:val="00B120E0"/>
    <w:rsid w:val="00B121E0"/>
    <w:rsid w:val="00B128B2"/>
    <w:rsid w:val="00B1308D"/>
    <w:rsid w:val="00B16898"/>
    <w:rsid w:val="00B17665"/>
    <w:rsid w:val="00B21357"/>
    <w:rsid w:val="00B2157D"/>
    <w:rsid w:val="00B22567"/>
    <w:rsid w:val="00B22943"/>
    <w:rsid w:val="00B237CD"/>
    <w:rsid w:val="00B23F3F"/>
    <w:rsid w:val="00B240B1"/>
    <w:rsid w:val="00B260DA"/>
    <w:rsid w:val="00B26D41"/>
    <w:rsid w:val="00B26F96"/>
    <w:rsid w:val="00B27060"/>
    <w:rsid w:val="00B279AA"/>
    <w:rsid w:val="00B27B08"/>
    <w:rsid w:val="00B27E20"/>
    <w:rsid w:val="00B30801"/>
    <w:rsid w:val="00B314C3"/>
    <w:rsid w:val="00B31710"/>
    <w:rsid w:val="00B31C11"/>
    <w:rsid w:val="00B327E8"/>
    <w:rsid w:val="00B334D1"/>
    <w:rsid w:val="00B33710"/>
    <w:rsid w:val="00B33BC4"/>
    <w:rsid w:val="00B3432C"/>
    <w:rsid w:val="00B34535"/>
    <w:rsid w:val="00B346D7"/>
    <w:rsid w:val="00B34A34"/>
    <w:rsid w:val="00B34B30"/>
    <w:rsid w:val="00B35033"/>
    <w:rsid w:val="00B35CFE"/>
    <w:rsid w:val="00B361E4"/>
    <w:rsid w:val="00B36558"/>
    <w:rsid w:val="00B367B8"/>
    <w:rsid w:val="00B368AB"/>
    <w:rsid w:val="00B37028"/>
    <w:rsid w:val="00B37609"/>
    <w:rsid w:val="00B37C78"/>
    <w:rsid w:val="00B37ED2"/>
    <w:rsid w:val="00B4007D"/>
    <w:rsid w:val="00B405C3"/>
    <w:rsid w:val="00B4063E"/>
    <w:rsid w:val="00B40779"/>
    <w:rsid w:val="00B4077B"/>
    <w:rsid w:val="00B40C9C"/>
    <w:rsid w:val="00B411C2"/>
    <w:rsid w:val="00B413EB"/>
    <w:rsid w:val="00B420F7"/>
    <w:rsid w:val="00B43A5C"/>
    <w:rsid w:val="00B44EB4"/>
    <w:rsid w:val="00B44FD1"/>
    <w:rsid w:val="00B45EA5"/>
    <w:rsid w:val="00B469E8"/>
    <w:rsid w:val="00B46D78"/>
    <w:rsid w:val="00B47B93"/>
    <w:rsid w:val="00B51084"/>
    <w:rsid w:val="00B513EA"/>
    <w:rsid w:val="00B52130"/>
    <w:rsid w:val="00B52FC2"/>
    <w:rsid w:val="00B5340B"/>
    <w:rsid w:val="00B53584"/>
    <w:rsid w:val="00B53674"/>
    <w:rsid w:val="00B54D5A"/>
    <w:rsid w:val="00B557DB"/>
    <w:rsid w:val="00B56D3C"/>
    <w:rsid w:val="00B5748B"/>
    <w:rsid w:val="00B61A2B"/>
    <w:rsid w:val="00B61B49"/>
    <w:rsid w:val="00B61D13"/>
    <w:rsid w:val="00B62510"/>
    <w:rsid w:val="00B62CB7"/>
    <w:rsid w:val="00B63C40"/>
    <w:rsid w:val="00B64EA0"/>
    <w:rsid w:val="00B64F47"/>
    <w:rsid w:val="00B65057"/>
    <w:rsid w:val="00B66299"/>
    <w:rsid w:val="00B66AAD"/>
    <w:rsid w:val="00B66CAF"/>
    <w:rsid w:val="00B66E58"/>
    <w:rsid w:val="00B66E92"/>
    <w:rsid w:val="00B70B6A"/>
    <w:rsid w:val="00B72A4C"/>
    <w:rsid w:val="00B739B0"/>
    <w:rsid w:val="00B74DD1"/>
    <w:rsid w:val="00B74E1E"/>
    <w:rsid w:val="00B75E95"/>
    <w:rsid w:val="00B7616A"/>
    <w:rsid w:val="00B764FC"/>
    <w:rsid w:val="00B76518"/>
    <w:rsid w:val="00B7717C"/>
    <w:rsid w:val="00B773AD"/>
    <w:rsid w:val="00B77C09"/>
    <w:rsid w:val="00B77FBE"/>
    <w:rsid w:val="00B80185"/>
    <w:rsid w:val="00B8084C"/>
    <w:rsid w:val="00B80AF2"/>
    <w:rsid w:val="00B8100E"/>
    <w:rsid w:val="00B8115E"/>
    <w:rsid w:val="00B81398"/>
    <w:rsid w:val="00B81699"/>
    <w:rsid w:val="00B81E25"/>
    <w:rsid w:val="00B82596"/>
    <w:rsid w:val="00B82C5E"/>
    <w:rsid w:val="00B82F9A"/>
    <w:rsid w:val="00B837DD"/>
    <w:rsid w:val="00B8388C"/>
    <w:rsid w:val="00B83DBC"/>
    <w:rsid w:val="00B83F69"/>
    <w:rsid w:val="00B84C41"/>
    <w:rsid w:val="00B859FF"/>
    <w:rsid w:val="00B87E1C"/>
    <w:rsid w:val="00B903C5"/>
    <w:rsid w:val="00B90D16"/>
    <w:rsid w:val="00B90E2D"/>
    <w:rsid w:val="00B924B5"/>
    <w:rsid w:val="00B92C42"/>
    <w:rsid w:val="00B93BAF"/>
    <w:rsid w:val="00B93CCD"/>
    <w:rsid w:val="00B93EE0"/>
    <w:rsid w:val="00B94325"/>
    <w:rsid w:val="00B9492A"/>
    <w:rsid w:val="00B9544C"/>
    <w:rsid w:val="00B955FB"/>
    <w:rsid w:val="00B95914"/>
    <w:rsid w:val="00B96377"/>
    <w:rsid w:val="00B9668C"/>
    <w:rsid w:val="00BA0533"/>
    <w:rsid w:val="00BA1C3F"/>
    <w:rsid w:val="00BA2700"/>
    <w:rsid w:val="00BA2770"/>
    <w:rsid w:val="00BA3627"/>
    <w:rsid w:val="00BA4CBE"/>
    <w:rsid w:val="00BA5144"/>
    <w:rsid w:val="00BA52D9"/>
    <w:rsid w:val="00BA5B1F"/>
    <w:rsid w:val="00BA674D"/>
    <w:rsid w:val="00BA6A6A"/>
    <w:rsid w:val="00BA78FF"/>
    <w:rsid w:val="00BB03A1"/>
    <w:rsid w:val="00BB1184"/>
    <w:rsid w:val="00BB32D2"/>
    <w:rsid w:val="00BB390C"/>
    <w:rsid w:val="00BB4074"/>
    <w:rsid w:val="00BB42D2"/>
    <w:rsid w:val="00BB4424"/>
    <w:rsid w:val="00BB4747"/>
    <w:rsid w:val="00BB4B4F"/>
    <w:rsid w:val="00BB512C"/>
    <w:rsid w:val="00BB54E5"/>
    <w:rsid w:val="00BB604F"/>
    <w:rsid w:val="00BB71D4"/>
    <w:rsid w:val="00BB74C4"/>
    <w:rsid w:val="00BC040E"/>
    <w:rsid w:val="00BC0EC4"/>
    <w:rsid w:val="00BC15EE"/>
    <w:rsid w:val="00BC1D7B"/>
    <w:rsid w:val="00BC26AC"/>
    <w:rsid w:val="00BC2EDD"/>
    <w:rsid w:val="00BC3DEE"/>
    <w:rsid w:val="00BC3E45"/>
    <w:rsid w:val="00BC4194"/>
    <w:rsid w:val="00BC460A"/>
    <w:rsid w:val="00BC4E10"/>
    <w:rsid w:val="00BC5046"/>
    <w:rsid w:val="00BC5571"/>
    <w:rsid w:val="00BC5621"/>
    <w:rsid w:val="00BC5A9F"/>
    <w:rsid w:val="00BC5D78"/>
    <w:rsid w:val="00BC6659"/>
    <w:rsid w:val="00BC765E"/>
    <w:rsid w:val="00BD25D3"/>
    <w:rsid w:val="00BD36CD"/>
    <w:rsid w:val="00BD3800"/>
    <w:rsid w:val="00BD4E24"/>
    <w:rsid w:val="00BD5310"/>
    <w:rsid w:val="00BD5EAD"/>
    <w:rsid w:val="00BD6FA6"/>
    <w:rsid w:val="00BD713D"/>
    <w:rsid w:val="00BD782A"/>
    <w:rsid w:val="00BD78CE"/>
    <w:rsid w:val="00BE0E68"/>
    <w:rsid w:val="00BE2381"/>
    <w:rsid w:val="00BE24E0"/>
    <w:rsid w:val="00BE24EC"/>
    <w:rsid w:val="00BE280D"/>
    <w:rsid w:val="00BE2FDE"/>
    <w:rsid w:val="00BE33DE"/>
    <w:rsid w:val="00BE4D64"/>
    <w:rsid w:val="00BE549B"/>
    <w:rsid w:val="00BE55BE"/>
    <w:rsid w:val="00BE614B"/>
    <w:rsid w:val="00BE621E"/>
    <w:rsid w:val="00BE7D73"/>
    <w:rsid w:val="00BF39A3"/>
    <w:rsid w:val="00BF3AC0"/>
    <w:rsid w:val="00BF428F"/>
    <w:rsid w:val="00BF589D"/>
    <w:rsid w:val="00BF5994"/>
    <w:rsid w:val="00BF5B94"/>
    <w:rsid w:val="00BF5EC4"/>
    <w:rsid w:val="00C001DB"/>
    <w:rsid w:val="00C00A80"/>
    <w:rsid w:val="00C00B8E"/>
    <w:rsid w:val="00C00F68"/>
    <w:rsid w:val="00C0131A"/>
    <w:rsid w:val="00C01C22"/>
    <w:rsid w:val="00C024AB"/>
    <w:rsid w:val="00C027C7"/>
    <w:rsid w:val="00C038EC"/>
    <w:rsid w:val="00C03E25"/>
    <w:rsid w:val="00C04120"/>
    <w:rsid w:val="00C0541E"/>
    <w:rsid w:val="00C05610"/>
    <w:rsid w:val="00C06A86"/>
    <w:rsid w:val="00C07332"/>
    <w:rsid w:val="00C0759B"/>
    <w:rsid w:val="00C102E4"/>
    <w:rsid w:val="00C1037C"/>
    <w:rsid w:val="00C10C00"/>
    <w:rsid w:val="00C10EAA"/>
    <w:rsid w:val="00C11A1A"/>
    <w:rsid w:val="00C11AB3"/>
    <w:rsid w:val="00C11EAD"/>
    <w:rsid w:val="00C123F9"/>
    <w:rsid w:val="00C129F1"/>
    <w:rsid w:val="00C135FE"/>
    <w:rsid w:val="00C15632"/>
    <w:rsid w:val="00C15E94"/>
    <w:rsid w:val="00C16708"/>
    <w:rsid w:val="00C170D2"/>
    <w:rsid w:val="00C17EBB"/>
    <w:rsid w:val="00C20A0B"/>
    <w:rsid w:val="00C22590"/>
    <w:rsid w:val="00C226C1"/>
    <w:rsid w:val="00C234A1"/>
    <w:rsid w:val="00C242C0"/>
    <w:rsid w:val="00C24826"/>
    <w:rsid w:val="00C24BD7"/>
    <w:rsid w:val="00C254F0"/>
    <w:rsid w:val="00C25D6D"/>
    <w:rsid w:val="00C26036"/>
    <w:rsid w:val="00C261AF"/>
    <w:rsid w:val="00C26751"/>
    <w:rsid w:val="00C2675D"/>
    <w:rsid w:val="00C271A7"/>
    <w:rsid w:val="00C27427"/>
    <w:rsid w:val="00C2780A"/>
    <w:rsid w:val="00C30108"/>
    <w:rsid w:val="00C3031A"/>
    <w:rsid w:val="00C30627"/>
    <w:rsid w:val="00C306BE"/>
    <w:rsid w:val="00C3123E"/>
    <w:rsid w:val="00C31632"/>
    <w:rsid w:val="00C316CF"/>
    <w:rsid w:val="00C32680"/>
    <w:rsid w:val="00C333BB"/>
    <w:rsid w:val="00C3438D"/>
    <w:rsid w:val="00C34647"/>
    <w:rsid w:val="00C35213"/>
    <w:rsid w:val="00C3541D"/>
    <w:rsid w:val="00C3706B"/>
    <w:rsid w:val="00C372AA"/>
    <w:rsid w:val="00C40A6F"/>
    <w:rsid w:val="00C41C59"/>
    <w:rsid w:val="00C4225B"/>
    <w:rsid w:val="00C42773"/>
    <w:rsid w:val="00C432E5"/>
    <w:rsid w:val="00C4393B"/>
    <w:rsid w:val="00C45A72"/>
    <w:rsid w:val="00C45CC3"/>
    <w:rsid w:val="00C45D2F"/>
    <w:rsid w:val="00C469A5"/>
    <w:rsid w:val="00C47861"/>
    <w:rsid w:val="00C47DDF"/>
    <w:rsid w:val="00C51F49"/>
    <w:rsid w:val="00C5276D"/>
    <w:rsid w:val="00C52A34"/>
    <w:rsid w:val="00C53EC7"/>
    <w:rsid w:val="00C53F17"/>
    <w:rsid w:val="00C53F60"/>
    <w:rsid w:val="00C54C2E"/>
    <w:rsid w:val="00C5550E"/>
    <w:rsid w:val="00C55854"/>
    <w:rsid w:val="00C55921"/>
    <w:rsid w:val="00C55D5F"/>
    <w:rsid w:val="00C55F96"/>
    <w:rsid w:val="00C56335"/>
    <w:rsid w:val="00C5658B"/>
    <w:rsid w:val="00C56D5F"/>
    <w:rsid w:val="00C605B9"/>
    <w:rsid w:val="00C606C4"/>
    <w:rsid w:val="00C608A1"/>
    <w:rsid w:val="00C608B3"/>
    <w:rsid w:val="00C60DAF"/>
    <w:rsid w:val="00C61193"/>
    <w:rsid w:val="00C613FA"/>
    <w:rsid w:val="00C62DD5"/>
    <w:rsid w:val="00C63C3F"/>
    <w:rsid w:val="00C63DE4"/>
    <w:rsid w:val="00C63F8B"/>
    <w:rsid w:val="00C6478D"/>
    <w:rsid w:val="00C64AE8"/>
    <w:rsid w:val="00C64B14"/>
    <w:rsid w:val="00C652B1"/>
    <w:rsid w:val="00C65BF1"/>
    <w:rsid w:val="00C65C70"/>
    <w:rsid w:val="00C65C97"/>
    <w:rsid w:val="00C66088"/>
    <w:rsid w:val="00C661CB"/>
    <w:rsid w:val="00C664F3"/>
    <w:rsid w:val="00C67570"/>
    <w:rsid w:val="00C67727"/>
    <w:rsid w:val="00C67E33"/>
    <w:rsid w:val="00C70CA9"/>
    <w:rsid w:val="00C7138C"/>
    <w:rsid w:val="00C715B0"/>
    <w:rsid w:val="00C7199F"/>
    <w:rsid w:val="00C72A86"/>
    <w:rsid w:val="00C73E0E"/>
    <w:rsid w:val="00C73FEE"/>
    <w:rsid w:val="00C7423B"/>
    <w:rsid w:val="00C767B2"/>
    <w:rsid w:val="00C76CAE"/>
    <w:rsid w:val="00C770FB"/>
    <w:rsid w:val="00C77361"/>
    <w:rsid w:val="00C77DF9"/>
    <w:rsid w:val="00C800E4"/>
    <w:rsid w:val="00C8017B"/>
    <w:rsid w:val="00C803EA"/>
    <w:rsid w:val="00C80633"/>
    <w:rsid w:val="00C80B4D"/>
    <w:rsid w:val="00C811B0"/>
    <w:rsid w:val="00C815DB"/>
    <w:rsid w:val="00C81859"/>
    <w:rsid w:val="00C81985"/>
    <w:rsid w:val="00C81C22"/>
    <w:rsid w:val="00C81C5A"/>
    <w:rsid w:val="00C81EAB"/>
    <w:rsid w:val="00C81F72"/>
    <w:rsid w:val="00C82229"/>
    <w:rsid w:val="00C8259B"/>
    <w:rsid w:val="00C829D6"/>
    <w:rsid w:val="00C83894"/>
    <w:rsid w:val="00C83A95"/>
    <w:rsid w:val="00C85736"/>
    <w:rsid w:val="00C86EE5"/>
    <w:rsid w:val="00C871FD"/>
    <w:rsid w:val="00C87A0E"/>
    <w:rsid w:val="00C87DAC"/>
    <w:rsid w:val="00C914A0"/>
    <w:rsid w:val="00C916DA"/>
    <w:rsid w:val="00C926C0"/>
    <w:rsid w:val="00C93165"/>
    <w:rsid w:val="00C938AE"/>
    <w:rsid w:val="00C939D5"/>
    <w:rsid w:val="00C93B37"/>
    <w:rsid w:val="00C954BC"/>
    <w:rsid w:val="00C95C78"/>
    <w:rsid w:val="00C96286"/>
    <w:rsid w:val="00C9644E"/>
    <w:rsid w:val="00C967C8"/>
    <w:rsid w:val="00C96BA0"/>
    <w:rsid w:val="00C96DCB"/>
    <w:rsid w:val="00C96FC6"/>
    <w:rsid w:val="00C973BE"/>
    <w:rsid w:val="00C97A36"/>
    <w:rsid w:val="00CA0619"/>
    <w:rsid w:val="00CA0E9F"/>
    <w:rsid w:val="00CA1558"/>
    <w:rsid w:val="00CA2DDD"/>
    <w:rsid w:val="00CA3007"/>
    <w:rsid w:val="00CA3349"/>
    <w:rsid w:val="00CA3A44"/>
    <w:rsid w:val="00CA6D31"/>
    <w:rsid w:val="00CA6DC2"/>
    <w:rsid w:val="00CA7354"/>
    <w:rsid w:val="00CA7702"/>
    <w:rsid w:val="00CA7D9A"/>
    <w:rsid w:val="00CA7E00"/>
    <w:rsid w:val="00CB0C81"/>
    <w:rsid w:val="00CB0EEE"/>
    <w:rsid w:val="00CB1D54"/>
    <w:rsid w:val="00CB223F"/>
    <w:rsid w:val="00CB328C"/>
    <w:rsid w:val="00CB41A5"/>
    <w:rsid w:val="00CB4206"/>
    <w:rsid w:val="00CB4402"/>
    <w:rsid w:val="00CB4E52"/>
    <w:rsid w:val="00CB653C"/>
    <w:rsid w:val="00CB6849"/>
    <w:rsid w:val="00CB6965"/>
    <w:rsid w:val="00CB6F6F"/>
    <w:rsid w:val="00CB78FB"/>
    <w:rsid w:val="00CB7B82"/>
    <w:rsid w:val="00CC2163"/>
    <w:rsid w:val="00CC2837"/>
    <w:rsid w:val="00CC2C15"/>
    <w:rsid w:val="00CC30C4"/>
    <w:rsid w:val="00CC34B3"/>
    <w:rsid w:val="00CC4657"/>
    <w:rsid w:val="00CC4917"/>
    <w:rsid w:val="00CC4949"/>
    <w:rsid w:val="00CC5F5C"/>
    <w:rsid w:val="00CC7078"/>
    <w:rsid w:val="00CC71D6"/>
    <w:rsid w:val="00CC72C6"/>
    <w:rsid w:val="00CC74A8"/>
    <w:rsid w:val="00CC75D0"/>
    <w:rsid w:val="00CC7642"/>
    <w:rsid w:val="00CC773D"/>
    <w:rsid w:val="00CC7992"/>
    <w:rsid w:val="00CC7E9A"/>
    <w:rsid w:val="00CD04C0"/>
    <w:rsid w:val="00CD059B"/>
    <w:rsid w:val="00CD076A"/>
    <w:rsid w:val="00CD0A2F"/>
    <w:rsid w:val="00CD0B56"/>
    <w:rsid w:val="00CD1357"/>
    <w:rsid w:val="00CD1497"/>
    <w:rsid w:val="00CD1E48"/>
    <w:rsid w:val="00CD28CA"/>
    <w:rsid w:val="00CD2FEC"/>
    <w:rsid w:val="00CD36C0"/>
    <w:rsid w:val="00CD3ECE"/>
    <w:rsid w:val="00CD559E"/>
    <w:rsid w:val="00CD5DA1"/>
    <w:rsid w:val="00CD5F37"/>
    <w:rsid w:val="00CD7A03"/>
    <w:rsid w:val="00CE040A"/>
    <w:rsid w:val="00CE042A"/>
    <w:rsid w:val="00CE0AFF"/>
    <w:rsid w:val="00CE0B78"/>
    <w:rsid w:val="00CE0BD9"/>
    <w:rsid w:val="00CE0D29"/>
    <w:rsid w:val="00CE3330"/>
    <w:rsid w:val="00CE340F"/>
    <w:rsid w:val="00CE3CD2"/>
    <w:rsid w:val="00CE3D0F"/>
    <w:rsid w:val="00CE6BDA"/>
    <w:rsid w:val="00CE6CA6"/>
    <w:rsid w:val="00CF135F"/>
    <w:rsid w:val="00CF16F4"/>
    <w:rsid w:val="00CF18DD"/>
    <w:rsid w:val="00CF2BEC"/>
    <w:rsid w:val="00CF2F43"/>
    <w:rsid w:val="00CF37B6"/>
    <w:rsid w:val="00CF3D70"/>
    <w:rsid w:val="00CF415F"/>
    <w:rsid w:val="00CF4304"/>
    <w:rsid w:val="00CF5A7C"/>
    <w:rsid w:val="00CF716F"/>
    <w:rsid w:val="00D0042C"/>
    <w:rsid w:val="00D00BA2"/>
    <w:rsid w:val="00D00D47"/>
    <w:rsid w:val="00D01646"/>
    <w:rsid w:val="00D023DD"/>
    <w:rsid w:val="00D026F4"/>
    <w:rsid w:val="00D02CC5"/>
    <w:rsid w:val="00D02ED0"/>
    <w:rsid w:val="00D0328E"/>
    <w:rsid w:val="00D03CBA"/>
    <w:rsid w:val="00D0452E"/>
    <w:rsid w:val="00D04A7A"/>
    <w:rsid w:val="00D053C4"/>
    <w:rsid w:val="00D05B27"/>
    <w:rsid w:val="00D061E6"/>
    <w:rsid w:val="00D07D75"/>
    <w:rsid w:val="00D10E7B"/>
    <w:rsid w:val="00D11133"/>
    <w:rsid w:val="00D12163"/>
    <w:rsid w:val="00D12A7E"/>
    <w:rsid w:val="00D12B02"/>
    <w:rsid w:val="00D130B2"/>
    <w:rsid w:val="00D13509"/>
    <w:rsid w:val="00D13852"/>
    <w:rsid w:val="00D139E6"/>
    <w:rsid w:val="00D13D8D"/>
    <w:rsid w:val="00D13E96"/>
    <w:rsid w:val="00D14165"/>
    <w:rsid w:val="00D15EC2"/>
    <w:rsid w:val="00D15F95"/>
    <w:rsid w:val="00D16A0B"/>
    <w:rsid w:val="00D17C66"/>
    <w:rsid w:val="00D2093A"/>
    <w:rsid w:val="00D209F0"/>
    <w:rsid w:val="00D21228"/>
    <w:rsid w:val="00D2151E"/>
    <w:rsid w:val="00D21E5B"/>
    <w:rsid w:val="00D22A37"/>
    <w:rsid w:val="00D22BDC"/>
    <w:rsid w:val="00D22EEA"/>
    <w:rsid w:val="00D23BB0"/>
    <w:rsid w:val="00D23EFD"/>
    <w:rsid w:val="00D24949"/>
    <w:rsid w:val="00D2565D"/>
    <w:rsid w:val="00D25D83"/>
    <w:rsid w:val="00D2741A"/>
    <w:rsid w:val="00D2777E"/>
    <w:rsid w:val="00D279AF"/>
    <w:rsid w:val="00D30483"/>
    <w:rsid w:val="00D31172"/>
    <w:rsid w:val="00D31FD6"/>
    <w:rsid w:val="00D333DC"/>
    <w:rsid w:val="00D33E1B"/>
    <w:rsid w:val="00D346F5"/>
    <w:rsid w:val="00D34810"/>
    <w:rsid w:val="00D34C8C"/>
    <w:rsid w:val="00D3569F"/>
    <w:rsid w:val="00D3654D"/>
    <w:rsid w:val="00D371C5"/>
    <w:rsid w:val="00D40255"/>
    <w:rsid w:val="00D40509"/>
    <w:rsid w:val="00D405A9"/>
    <w:rsid w:val="00D40BCA"/>
    <w:rsid w:val="00D42B11"/>
    <w:rsid w:val="00D43009"/>
    <w:rsid w:val="00D43805"/>
    <w:rsid w:val="00D43B69"/>
    <w:rsid w:val="00D43D89"/>
    <w:rsid w:val="00D45B76"/>
    <w:rsid w:val="00D465AB"/>
    <w:rsid w:val="00D472BC"/>
    <w:rsid w:val="00D505BA"/>
    <w:rsid w:val="00D5082D"/>
    <w:rsid w:val="00D51282"/>
    <w:rsid w:val="00D52215"/>
    <w:rsid w:val="00D523F3"/>
    <w:rsid w:val="00D533EA"/>
    <w:rsid w:val="00D5372A"/>
    <w:rsid w:val="00D53877"/>
    <w:rsid w:val="00D553F0"/>
    <w:rsid w:val="00D5559A"/>
    <w:rsid w:val="00D56228"/>
    <w:rsid w:val="00D57B88"/>
    <w:rsid w:val="00D57D01"/>
    <w:rsid w:val="00D603D7"/>
    <w:rsid w:val="00D640E2"/>
    <w:rsid w:val="00D648BE"/>
    <w:rsid w:val="00D6562A"/>
    <w:rsid w:val="00D659B2"/>
    <w:rsid w:val="00D6791C"/>
    <w:rsid w:val="00D67975"/>
    <w:rsid w:val="00D708A7"/>
    <w:rsid w:val="00D70C08"/>
    <w:rsid w:val="00D71014"/>
    <w:rsid w:val="00D71902"/>
    <w:rsid w:val="00D72071"/>
    <w:rsid w:val="00D72755"/>
    <w:rsid w:val="00D72C31"/>
    <w:rsid w:val="00D7392D"/>
    <w:rsid w:val="00D73C9B"/>
    <w:rsid w:val="00D740C0"/>
    <w:rsid w:val="00D74F9F"/>
    <w:rsid w:val="00D75127"/>
    <w:rsid w:val="00D7522C"/>
    <w:rsid w:val="00D75EB3"/>
    <w:rsid w:val="00D76A28"/>
    <w:rsid w:val="00D80301"/>
    <w:rsid w:val="00D80396"/>
    <w:rsid w:val="00D80A7E"/>
    <w:rsid w:val="00D817B0"/>
    <w:rsid w:val="00D8209D"/>
    <w:rsid w:val="00D823F9"/>
    <w:rsid w:val="00D826F6"/>
    <w:rsid w:val="00D8274F"/>
    <w:rsid w:val="00D83184"/>
    <w:rsid w:val="00D832BB"/>
    <w:rsid w:val="00D8335E"/>
    <w:rsid w:val="00D835FE"/>
    <w:rsid w:val="00D84479"/>
    <w:rsid w:val="00D84800"/>
    <w:rsid w:val="00D8541E"/>
    <w:rsid w:val="00D859FB"/>
    <w:rsid w:val="00D85AA7"/>
    <w:rsid w:val="00D85AD6"/>
    <w:rsid w:val="00D85B5B"/>
    <w:rsid w:val="00D85BBD"/>
    <w:rsid w:val="00D865AA"/>
    <w:rsid w:val="00D86830"/>
    <w:rsid w:val="00D86CA4"/>
    <w:rsid w:val="00D87D29"/>
    <w:rsid w:val="00D906F0"/>
    <w:rsid w:val="00D90A07"/>
    <w:rsid w:val="00D90C84"/>
    <w:rsid w:val="00D9107D"/>
    <w:rsid w:val="00D9175B"/>
    <w:rsid w:val="00D92B8B"/>
    <w:rsid w:val="00D93818"/>
    <w:rsid w:val="00D93831"/>
    <w:rsid w:val="00D93E69"/>
    <w:rsid w:val="00D93E7B"/>
    <w:rsid w:val="00D93EDC"/>
    <w:rsid w:val="00D942D1"/>
    <w:rsid w:val="00D956DF"/>
    <w:rsid w:val="00D95796"/>
    <w:rsid w:val="00D95AA0"/>
    <w:rsid w:val="00D95AF1"/>
    <w:rsid w:val="00D95F8C"/>
    <w:rsid w:val="00D9631F"/>
    <w:rsid w:val="00D967F9"/>
    <w:rsid w:val="00D97841"/>
    <w:rsid w:val="00D97FC3"/>
    <w:rsid w:val="00DA1269"/>
    <w:rsid w:val="00DA1482"/>
    <w:rsid w:val="00DA182F"/>
    <w:rsid w:val="00DA1A8A"/>
    <w:rsid w:val="00DA1BB2"/>
    <w:rsid w:val="00DA2100"/>
    <w:rsid w:val="00DA38A9"/>
    <w:rsid w:val="00DA401B"/>
    <w:rsid w:val="00DA44A6"/>
    <w:rsid w:val="00DA44D4"/>
    <w:rsid w:val="00DA5048"/>
    <w:rsid w:val="00DA5394"/>
    <w:rsid w:val="00DA5DEE"/>
    <w:rsid w:val="00DA6AE1"/>
    <w:rsid w:val="00DA71A2"/>
    <w:rsid w:val="00DA7B7D"/>
    <w:rsid w:val="00DA7D48"/>
    <w:rsid w:val="00DB03D0"/>
    <w:rsid w:val="00DB0D82"/>
    <w:rsid w:val="00DB1770"/>
    <w:rsid w:val="00DB1CC2"/>
    <w:rsid w:val="00DB1D5B"/>
    <w:rsid w:val="00DB1F31"/>
    <w:rsid w:val="00DB2A35"/>
    <w:rsid w:val="00DB2EF0"/>
    <w:rsid w:val="00DB3B42"/>
    <w:rsid w:val="00DB3EB0"/>
    <w:rsid w:val="00DB425A"/>
    <w:rsid w:val="00DB5001"/>
    <w:rsid w:val="00DB6487"/>
    <w:rsid w:val="00DB6BAC"/>
    <w:rsid w:val="00DB6C50"/>
    <w:rsid w:val="00DB7372"/>
    <w:rsid w:val="00DC0168"/>
    <w:rsid w:val="00DC055E"/>
    <w:rsid w:val="00DC1AF7"/>
    <w:rsid w:val="00DC1BC0"/>
    <w:rsid w:val="00DC1D5A"/>
    <w:rsid w:val="00DC1E19"/>
    <w:rsid w:val="00DC276F"/>
    <w:rsid w:val="00DC3D66"/>
    <w:rsid w:val="00DC5FE5"/>
    <w:rsid w:val="00DC62A1"/>
    <w:rsid w:val="00DD07E1"/>
    <w:rsid w:val="00DD1940"/>
    <w:rsid w:val="00DD1D7A"/>
    <w:rsid w:val="00DD1E20"/>
    <w:rsid w:val="00DD233C"/>
    <w:rsid w:val="00DD2AD3"/>
    <w:rsid w:val="00DD381B"/>
    <w:rsid w:val="00DD3B84"/>
    <w:rsid w:val="00DD4131"/>
    <w:rsid w:val="00DD413B"/>
    <w:rsid w:val="00DD4F76"/>
    <w:rsid w:val="00DD5B02"/>
    <w:rsid w:val="00DD6A7E"/>
    <w:rsid w:val="00DD6DD3"/>
    <w:rsid w:val="00DE05BD"/>
    <w:rsid w:val="00DE0DDD"/>
    <w:rsid w:val="00DE1F67"/>
    <w:rsid w:val="00DE24FE"/>
    <w:rsid w:val="00DE2809"/>
    <w:rsid w:val="00DE3061"/>
    <w:rsid w:val="00DE36D0"/>
    <w:rsid w:val="00DE36D8"/>
    <w:rsid w:val="00DE37C4"/>
    <w:rsid w:val="00DE4AA1"/>
    <w:rsid w:val="00DE59E3"/>
    <w:rsid w:val="00DE665B"/>
    <w:rsid w:val="00DE6B48"/>
    <w:rsid w:val="00DE75A1"/>
    <w:rsid w:val="00DE7978"/>
    <w:rsid w:val="00DF10E9"/>
    <w:rsid w:val="00DF1186"/>
    <w:rsid w:val="00DF1567"/>
    <w:rsid w:val="00DF2850"/>
    <w:rsid w:val="00DF37F7"/>
    <w:rsid w:val="00DF3CCB"/>
    <w:rsid w:val="00DF41AE"/>
    <w:rsid w:val="00DF4A31"/>
    <w:rsid w:val="00DF4F1A"/>
    <w:rsid w:val="00DF5151"/>
    <w:rsid w:val="00DF58FC"/>
    <w:rsid w:val="00DF59BF"/>
    <w:rsid w:val="00DF5AE7"/>
    <w:rsid w:val="00DF5D6B"/>
    <w:rsid w:val="00DF62E6"/>
    <w:rsid w:val="00DF69CE"/>
    <w:rsid w:val="00DF7AA8"/>
    <w:rsid w:val="00E00168"/>
    <w:rsid w:val="00E0024F"/>
    <w:rsid w:val="00E00C7A"/>
    <w:rsid w:val="00E03185"/>
    <w:rsid w:val="00E04508"/>
    <w:rsid w:val="00E04A15"/>
    <w:rsid w:val="00E05298"/>
    <w:rsid w:val="00E05BAE"/>
    <w:rsid w:val="00E05E4A"/>
    <w:rsid w:val="00E05F7E"/>
    <w:rsid w:val="00E07D54"/>
    <w:rsid w:val="00E106F7"/>
    <w:rsid w:val="00E1080E"/>
    <w:rsid w:val="00E10D42"/>
    <w:rsid w:val="00E11F34"/>
    <w:rsid w:val="00E13847"/>
    <w:rsid w:val="00E13DBA"/>
    <w:rsid w:val="00E14C7E"/>
    <w:rsid w:val="00E1710D"/>
    <w:rsid w:val="00E20BEA"/>
    <w:rsid w:val="00E20CB4"/>
    <w:rsid w:val="00E20EBD"/>
    <w:rsid w:val="00E20FA9"/>
    <w:rsid w:val="00E20FD9"/>
    <w:rsid w:val="00E2165D"/>
    <w:rsid w:val="00E21909"/>
    <w:rsid w:val="00E231D5"/>
    <w:rsid w:val="00E242B6"/>
    <w:rsid w:val="00E24AB8"/>
    <w:rsid w:val="00E24D16"/>
    <w:rsid w:val="00E255BA"/>
    <w:rsid w:val="00E25E83"/>
    <w:rsid w:val="00E26056"/>
    <w:rsid w:val="00E26A5E"/>
    <w:rsid w:val="00E275B9"/>
    <w:rsid w:val="00E30120"/>
    <w:rsid w:val="00E303CC"/>
    <w:rsid w:val="00E31566"/>
    <w:rsid w:val="00E321B7"/>
    <w:rsid w:val="00E3389C"/>
    <w:rsid w:val="00E338FB"/>
    <w:rsid w:val="00E33C78"/>
    <w:rsid w:val="00E3597B"/>
    <w:rsid w:val="00E369FD"/>
    <w:rsid w:val="00E36A31"/>
    <w:rsid w:val="00E37E98"/>
    <w:rsid w:val="00E37FDF"/>
    <w:rsid w:val="00E4017A"/>
    <w:rsid w:val="00E40D2C"/>
    <w:rsid w:val="00E412CE"/>
    <w:rsid w:val="00E41603"/>
    <w:rsid w:val="00E41E25"/>
    <w:rsid w:val="00E42301"/>
    <w:rsid w:val="00E429F6"/>
    <w:rsid w:val="00E43E38"/>
    <w:rsid w:val="00E4432F"/>
    <w:rsid w:val="00E447D1"/>
    <w:rsid w:val="00E46395"/>
    <w:rsid w:val="00E47103"/>
    <w:rsid w:val="00E476D7"/>
    <w:rsid w:val="00E477CC"/>
    <w:rsid w:val="00E47E2A"/>
    <w:rsid w:val="00E5079C"/>
    <w:rsid w:val="00E5083A"/>
    <w:rsid w:val="00E51595"/>
    <w:rsid w:val="00E515A3"/>
    <w:rsid w:val="00E51B20"/>
    <w:rsid w:val="00E51BFE"/>
    <w:rsid w:val="00E528BC"/>
    <w:rsid w:val="00E52A70"/>
    <w:rsid w:val="00E53D82"/>
    <w:rsid w:val="00E53E0D"/>
    <w:rsid w:val="00E547A1"/>
    <w:rsid w:val="00E54A94"/>
    <w:rsid w:val="00E55A08"/>
    <w:rsid w:val="00E55B1E"/>
    <w:rsid w:val="00E5649F"/>
    <w:rsid w:val="00E56D21"/>
    <w:rsid w:val="00E5776B"/>
    <w:rsid w:val="00E578DC"/>
    <w:rsid w:val="00E60877"/>
    <w:rsid w:val="00E618DA"/>
    <w:rsid w:val="00E61A16"/>
    <w:rsid w:val="00E6230F"/>
    <w:rsid w:val="00E62A8E"/>
    <w:rsid w:val="00E6324D"/>
    <w:rsid w:val="00E63366"/>
    <w:rsid w:val="00E63AEC"/>
    <w:rsid w:val="00E63B4F"/>
    <w:rsid w:val="00E6448B"/>
    <w:rsid w:val="00E644AD"/>
    <w:rsid w:val="00E64D45"/>
    <w:rsid w:val="00E64E87"/>
    <w:rsid w:val="00E65987"/>
    <w:rsid w:val="00E671F5"/>
    <w:rsid w:val="00E678B0"/>
    <w:rsid w:val="00E67A0A"/>
    <w:rsid w:val="00E67D73"/>
    <w:rsid w:val="00E7008E"/>
    <w:rsid w:val="00E7011A"/>
    <w:rsid w:val="00E70A15"/>
    <w:rsid w:val="00E70E14"/>
    <w:rsid w:val="00E71309"/>
    <w:rsid w:val="00E71556"/>
    <w:rsid w:val="00E71DA3"/>
    <w:rsid w:val="00E722A3"/>
    <w:rsid w:val="00E7394E"/>
    <w:rsid w:val="00E74592"/>
    <w:rsid w:val="00E7485E"/>
    <w:rsid w:val="00E74B16"/>
    <w:rsid w:val="00E74B1B"/>
    <w:rsid w:val="00E76265"/>
    <w:rsid w:val="00E76EB2"/>
    <w:rsid w:val="00E800D4"/>
    <w:rsid w:val="00E8108C"/>
    <w:rsid w:val="00E82415"/>
    <w:rsid w:val="00E824BF"/>
    <w:rsid w:val="00E8278D"/>
    <w:rsid w:val="00E83502"/>
    <w:rsid w:val="00E84CA9"/>
    <w:rsid w:val="00E84E09"/>
    <w:rsid w:val="00E853EF"/>
    <w:rsid w:val="00E85475"/>
    <w:rsid w:val="00E900A9"/>
    <w:rsid w:val="00E91B03"/>
    <w:rsid w:val="00E92063"/>
    <w:rsid w:val="00E92601"/>
    <w:rsid w:val="00E93306"/>
    <w:rsid w:val="00E933D3"/>
    <w:rsid w:val="00E93524"/>
    <w:rsid w:val="00E9434B"/>
    <w:rsid w:val="00E9514C"/>
    <w:rsid w:val="00E95DB2"/>
    <w:rsid w:val="00E95EB5"/>
    <w:rsid w:val="00E96971"/>
    <w:rsid w:val="00E96B53"/>
    <w:rsid w:val="00E96CDB"/>
    <w:rsid w:val="00E970A2"/>
    <w:rsid w:val="00E97226"/>
    <w:rsid w:val="00E97435"/>
    <w:rsid w:val="00E9751E"/>
    <w:rsid w:val="00E97DC5"/>
    <w:rsid w:val="00EA014F"/>
    <w:rsid w:val="00EA07A6"/>
    <w:rsid w:val="00EA11FD"/>
    <w:rsid w:val="00EA14DF"/>
    <w:rsid w:val="00EA1720"/>
    <w:rsid w:val="00EA199E"/>
    <w:rsid w:val="00EA1C0C"/>
    <w:rsid w:val="00EA227A"/>
    <w:rsid w:val="00EA39E4"/>
    <w:rsid w:val="00EA3D0F"/>
    <w:rsid w:val="00EA4537"/>
    <w:rsid w:val="00EA4F97"/>
    <w:rsid w:val="00EA550C"/>
    <w:rsid w:val="00EA5945"/>
    <w:rsid w:val="00EA5A0F"/>
    <w:rsid w:val="00EA61FA"/>
    <w:rsid w:val="00EA67B6"/>
    <w:rsid w:val="00EA69CF"/>
    <w:rsid w:val="00EA6C33"/>
    <w:rsid w:val="00EA6D3D"/>
    <w:rsid w:val="00EA6EDC"/>
    <w:rsid w:val="00EB032B"/>
    <w:rsid w:val="00EB10C6"/>
    <w:rsid w:val="00EB1A03"/>
    <w:rsid w:val="00EB2C2D"/>
    <w:rsid w:val="00EB2FDF"/>
    <w:rsid w:val="00EB33CF"/>
    <w:rsid w:val="00EB4D4D"/>
    <w:rsid w:val="00EB4F9A"/>
    <w:rsid w:val="00EB5173"/>
    <w:rsid w:val="00EB5232"/>
    <w:rsid w:val="00EB5680"/>
    <w:rsid w:val="00EB5CA2"/>
    <w:rsid w:val="00EB63ED"/>
    <w:rsid w:val="00EB66C6"/>
    <w:rsid w:val="00EB7993"/>
    <w:rsid w:val="00EB7BD2"/>
    <w:rsid w:val="00EC1EA0"/>
    <w:rsid w:val="00EC20C7"/>
    <w:rsid w:val="00EC2FB7"/>
    <w:rsid w:val="00EC33F4"/>
    <w:rsid w:val="00EC3544"/>
    <w:rsid w:val="00EC488D"/>
    <w:rsid w:val="00EC4C67"/>
    <w:rsid w:val="00EC50BF"/>
    <w:rsid w:val="00EC517F"/>
    <w:rsid w:val="00EC56EE"/>
    <w:rsid w:val="00EC5DD4"/>
    <w:rsid w:val="00EC6D57"/>
    <w:rsid w:val="00EC7CA9"/>
    <w:rsid w:val="00EC7FB9"/>
    <w:rsid w:val="00EC7FFA"/>
    <w:rsid w:val="00ED00C4"/>
    <w:rsid w:val="00ED03B6"/>
    <w:rsid w:val="00ED0CEE"/>
    <w:rsid w:val="00ED1BE4"/>
    <w:rsid w:val="00ED1BEE"/>
    <w:rsid w:val="00ED365F"/>
    <w:rsid w:val="00ED46AE"/>
    <w:rsid w:val="00ED4E43"/>
    <w:rsid w:val="00ED5371"/>
    <w:rsid w:val="00ED5391"/>
    <w:rsid w:val="00ED5622"/>
    <w:rsid w:val="00ED5D4F"/>
    <w:rsid w:val="00ED5E08"/>
    <w:rsid w:val="00ED6CD1"/>
    <w:rsid w:val="00ED7675"/>
    <w:rsid w:val="00ED79C8"/>
    <w:rsid w:val="00ED79DB"/>
    <w:rsid w:val="00EE07EE"/>
    <w:rsid w:val="00EE18EE"/>
    <w:rsid w:val="00EE1960"/>
    <w:rsid w:val="00EE25EB"/>
    <w:rsid w:val="00EE2AA5"/>
    <w:rsid w:val="00EE41FF"/>
    <w:rsid w:val="00EE457D"/>
    <w:rsid w:val="00EE4F2D"/>
    <w:rsid w:val="00EE5FAF"/>
    <w:rsid w:val="00EE67EF"/>
    <w:rsid w:val="00EE6F96"/>
    <w:rsid w:val="00EE6FB0"/>
    <w:rsid w:val="00EE78AB"/>
    <w:rsid w:val="00EF00A9"/>
    <w:rsid w:val="00EF045E"/>
    <w:rsid w:val="00EF09B1"/>
    <w:rsid w:val="00EF0F06"/>
    <w:rsid w:val="00EF1676"/>
    <w:rsid w:val="00EF2C4B"/>
    <w:rsid w:val="00EF4F4D"/>
    <w:rsid w:val="00EF50F9"/>
    <w:rsid w:val="00EF5876"/>
    <w:rsid w:val="00EF6525"/>
    <w:rsid w:val="00EF6A2F"/>
    <w:rsid w:val="00EF6BEC"/>
    <w:rsid w:val="00EF6C1F"/>
    <w:rsid w:val="00EF73BD"/>
    <w:rsid w:val="00F00467"/>
    <w:rsid w:val="00F00FD9"/>
    <w:rsid w:val="00F01795"/>
    <w:rsid w:val="00F01BC8"/>
    <w:rsid w:val="00F01DB1"/>
    <w:rsid w:val="00F0269F"/>
    <w:rsid w:val="00F029D5"/>
    <w:rsid w:val="00F032FA"/>
    <w:rsid w:val="00F034E3"/>
    <w:rsid w:val="00F03E8A"/>
    <w:rsid w:val="00F0405B"/>
    <w:rsid w:val="00F040C6"/>
    <w:rsid w:val="00F04AB6"/>
    <w:rsid w:val="00F04B7D"/>
    <w:rsid w:val="00F04F9F"/>
    <w:rsid w:val="00F06031"/>
    <w:rsid w:val="00F06A57"/>
    <w:rsid w:val="00F06CF1"/>
    <w:rsid w:val="00F0750C"/>
    <w:rsid w:val="00F105B9"/>
    <w:rsid w:val="00F11924"/>
    <w:rsid w:val="00F11EC4"/>
    <w:rsid w:val="00F1202B"/>
    <w:rsid w:val="00F12284"/>
    <w:rsid w:val="00F1266F"/>
    <w:rsid w:val="00F12BD3"/>
    <w:rsid w:val="00F12C75"/>
    <w:rsid w:val="00F12EDF"/>
    <w:rsid w:val="00F130EA"/>
    <w:rsid w:val="00F13135"/>
    <w:rsid w:val="00F131FD"/>
    <w:rsid w:val="00F13C01"/>
    <w:rsid w:val="00F13E71"/>
    <w:rsid w:val="00F142E3"/>
    <w:rsid w:val="00F14643"/>
    <w:rsid w:val="00F14B07"/>
    <w:rsid w:val="00F1552B"/>
    <w:rsid w:val="00F16A53"/>
    <w:rsid w:val="00F200D5"/>
    <w:rsid w:val="00F20EB3"/>
    <w:rsid w:val="00F216C6"/>
    <w:rsid w:val="00F221D5"/>
    <w:rsid w:val="00F22387"/>
    <w:rsid w:val="00F229AF"/>
    <w:rsid w:val="00F22B1C"/>
    <w:rsid w:val="00F23636"/>
    <w:rsid w:val="00F2399B"/>
    <w:rsid w:val="00F24772"/>
    <w:rsid w:val="00F2488B"/>
    <w:rsid w:val="00F2584F"/>
    <w:rsid w:val="00F261C3"/>
    <w:rsid w:val="00F26216"/>
    <w:rsid w:val="00F3095B"/>
    <w:rsid w:val="00F31540"/>
    <w:rsid w:val="00F328D8"/>
    <w:rsid w:val="00F32A91"/>
    <w:rsid w:val="00F32F53"/>
    <w:rsid w:val="00F33822"/>
    <w:rsid w:val="00F3447C"/>
    <w:rsid w:val="00F3487A"/>
    <w:rsid w:val="00F34CB8"/>
    <w:rsid w:val="00F3506E"/>
    <w:rsid w:val="00F36D80"/>
    <w:rsid w:val="00F370D6"/>
    <w:rsid w:val="00F37D1A"/>
    <w:rsid w:val="00F40442"/>
    <w:rsid w:val="00F40476"/>
    <w:rsid w:val="00F406E9"/>
    <w:rsid w:val="00F41596"/>
    <w:rsid w:val="00F41E28"/>
    <w:rsid w:val="00F41E3E"/>
    <w:rsid w:val="00F41F4E"/>
    <w:rsid w:val="00F420B8"/>
    <w:rsid w:val="00F42535"/>
    <w:rsid w:val="00F431FE"/>
    <w:rsid w:val="00F4588F"/>
    <w:rsid w:val="00F458B1"/>
    <w:rsid w:val="00F45EF3"/>
    <w:rsid w:val="00F4689B"/>
    <w:rsid w:val="00F46F45"/>
    <w:rsid w:val="00F4714C"/>
    <w:rsid w:val="00F4756E"/>
    <w:rsid w:val="00F47596"/>
    <w:rsid w:val="00F479B1"/>
    <w:rsid w:val="00F47DB1"/>
    <w:rsid w:val="00F5044B"/>
    <w:rsid w:val="00F51033"/>
    <w:rsid w:val="00F51EC1"/>
    <w:rsid w:val="00F520DE"/>
    <w:rsid w:val="00F531B3"/>
    <w:rsid w:val="00F5321B"/>
    <w:rsid w:val="00F5390C"/>
    <w:rsid w:val="00F53A02"/>
    <w:rsid w:val="00F54081"/>
    <w:rsid w:val="00F54862"/>
    <w:rsid w:val="00F549D9"/>
    <w:rsid w:val="00F54B0F"/>
    <w:rsid w:val="00F54CBC"/>
    <w:rsid w:val="00F56786"/>
    <w:rsid w:val="00F567D9"/>
    <w:rsid w:val="00F56B02"/>
    <w:rsid w:val="00F56C85"/>
    <w:rsid w:val="00F571F6"/>
    <w:rsid w:val="00F5780C"/>
    <w:rsid w:val="00F617C9"/>
    <w:rsid w:val="00F62A37"/>
    <w:rsid w:val="00F62CBC"/>
    <w:rsid w:val="00F63499"/>
    <w:rsid w:val="00F644FD"/>
    <w:rsid w:val="00F64DFF"/>
    <w:rsid w:val="00F65025"/>
    <w:rsid w:val="00F66144"/>
    <w:rsid w:val="00F664BF"/>
    <w:rsid w:val="00F66AED"/>
    <w:rsid w:val="00F66F59"/>
    <w:rsid w:val="00F70143"/>
    <w:rsid w:val="00F70551"/>
    <w:rsid w:val="00F719DF"/>
    <w:rsid w:val="00F71E3B"/>
    <w:rsid w:val="00F7495F"/>
    <w:rsid w:val="00F7544F"/>
    <w:rsid w:val="00F75BA6"/>
    <w:rsid w:val="00F75BEA"/>
    <w:rsid w:val="00F77453"/>
    <w:rsid w:val="00F77FFB"/>
    <w:rsid w:val="00F801AD"/>
    <w:rsid w:val="00F805A0"/>
    <w:rsid w:val="00F8084C"/>
    <w:rsid w:val="00F811FD"/>
    <w:rsid w:val="00F81285"/>
    <w:rsid w:val="00F82291"/>
    <w:rsid w:val="00F8241A"/>
    <w:rsid w:val="00F82554"/>
    <w:rsid w:val="00F82BE1"/>
    <w:rsid w:val="00F838FA"/>
    <w:rsid w:val="00F840CE"/>
    <w:rsid w:val="00F84597"/>
    <w:rsid w:val="00F85449"/>
    <w:rsid w:val="00F8583E"/>
    <w:rsid w:val="00F859A8"/>
    <w:rsid w:val="00F85A9D"/>
    <w:rsid w:val="00F85D04"/>
    <w:rsid w:val="00F862F7"/>
    <w:rsid w:val="00F8664E"/>
    <w:rsid w:val="00F868E2"/>
    <w:rsid w:val="00F86A3A"/>
    <w:rsid w:val="00F86B36"/>
    <w:rsid w:val="00F87579"/>
    <w:rsid w:val="00F87679"/>
    <w:rsid w:val="00F91797"/>
    <w:rsid w:val="00F92BE7"/>
    <w:rsid w:val="00F93055"/>
    <w:rsid w:val="00F93612"/>
    <w:rsid w:val="00F9368C"/>
    <w:rsid w:val="00F938F4"/>
    <w:rsid w:val="00F95B7F"/>
    <w:rsid w:val="00F95D8D"/>
    <w:rsid w:val="00F95F25"/>
    <w:rsid w:val="00F96437"/>
    <w:rsid w:val="00F96E9B"/>
    <w:rsid w:val="00F97967"/>
    <w:rsid w:val="00FA0037"/>
    <w:rsid w:val="00FA036D"/>
    <w:rsid w:val="00FA07D8"/>
    <w:rsid w:val="00FA0CC9"/>
    <w:rsid w:val="00FA2BE8"/>
    <w:rsid w:val="00FA2F2A"/>
    <w:rsid w:val="00FA2FA4"/>
    <w:rsid w:val="00FA31C8"/>
    <w:rsid w:val="00FA34C0"/>
    <w:rsid w:val="00FA4930"/>
    <w:rsid w:val="00FA6176"/>
    <w:rsid w:val="00FA65D9"/>
    <w:rsid w:val="00FA67A1"/>
    <w:rsid w:val="00FA7780"/>
    <w:rsid w:val="00FA796C"/>
    <w:rsid w:val="00FA79D1"/>
    <w:rsid w:val="00FB03E5"/>
    <w:rsid w:val="00FB092B"/>
    <w:rsid w:val="00FB1662"/>
    <w:rsid w:val="00FB1F0C"/>
    <w:rsid w:val="00FB2F03"/>
    <w:rsid w:val="00FB394A"/>
    <w:rsid w:val="00FB535A"/>
    <w:rsid w:val="00FB6509"/>
    <w:rsid w:val="00FB705D"/>
    <w:rsid w:val="00FB70A9"/>
    <w:rsid w:val="00FB7BB8"/>
    <w:rsid w:val="00FC0633"/>
    <w:rsid w:val="00FC190F"/>
    <w:rsid w:val="00FC19F6"/>
    <w:rsid w:val="00FC20F2"/>
    <w:rsid w:val="00FC2645"/>
    <w:rsid w:val="00FC2BD9"/>
    <w:rsid w:val="00FC3043"/>
    <w:rsid w:val="00FC31F6"/>
    <w:rsid w:val="00FC360D"/>
    <w:rsid w:val="00FC40B5"/>
    <w:rsid w:val="00FC43C5"/>
    <w:rsid w:val="00FC4737"/>
    <w:rsid w:val="00FC4F63"/>
    <w:rsid w:val="00FC53FD"/>
    <w:rsid w:val="00FC5E9E"/>
    <w:rsid w:val="00FC6182"/>
    <w:rsid w:val="00FC67F2"/>
    <w:rsid w:val="00FC6856"/>
    <w:rsid w:val="00FC6BF9"/>
    <w:rsid w:val="00FC6E38"/>
    <w:rsid w:val="00FC7EF4"/>
    <w:rsid w:val="00FD000D"/>
    <w:rsid w:val="00FD04F5"/>
    <w:rsid w:val="00FD077F"/>
    <w:rsid w:val="00FD0FFE"/>
    <w:rsid w:val="00FD1341"/>
    <w:rsid w:val="00FD1CAD"/>
    <w:rsid w:val="00FD23EB"/>
    <w:rsid w:val="00FD266A"/>
    <w:rsid w:val="00FD2804"/>
    <w:rsid w:val="00FD2FE2"/>
    <w:rsid w:val="00FD3073"/>
    <w:rsid w:val="00FD30A6"/>
    <w:rsid w:val="00FD3881"/>
    <w:rsid w:val="00FD3A80"/>
    <w:rsid w:val="00FD5118"/>
    <w:rsid w:val="00FD55AA"/>
    <w:rsid w:val="00FD5C27"/>
    <w:rsid w:val="00FE02BC"/>
    <w:rsid w:val="00FE06F6"/>
    <w:rsid w:val="00FE083C"/>
    <w:rsid w:val="00FE0FDA"/>
    <w:rsid w:val="00FE13D3"/>
    <w:rsid w:val="00FE179E"/>
    <w:rsid w:val="00FE1A61"/>
    <w:rsid w:val="00FE357D"/>
    <w:rsid w:val="00FE3591"/>
    <w:rsid w:val="00FE38BA"/>
    <w:rsid w:val="00FE3940"/>
    <w:rsid w:val="00FE3C14"/>
    <w:rsid w:val="00FE3E43"/>
    <w:rsid w:val="00FE41AA"/>
    <w:rsid w:val="00FE4765"/>
    <w:rsid w:val="00FE4B19"/>
    <w:rsid w:val="00FE4BA3"/>
    <w:rsid w:val="00FE5B25"/>
    <w:rsid w:val="00FE6406"/>
    <w:rsid w:val="00FE6F87"/>
    <w:rsid w:val="00FF0939"/>
    <w:rsid w:val="00FF0C04"/>
    <w:rsid w:val="00FF133E"/>
    <w:rsid w:val="00FF1410"/>
    <w:rsid w:val="00FF1BDD"/>
    <w:rsid w:val="00FF1E28"/>
    <w:rsid w:val="00FF1FFB"/>
    <w:rsid w:val="00FF2234"/>
    <w:rsid w:val="00FF2E89"/>
    <w:rsid w:val="00FF3047"/>
    <w:rsid w:val="00FF32AD"/>
    <w:rsid w:val="00FF3EDE"/>
    <w:rsid w:val="00FF3F13"/>
    <w:rsid w:val="00FF4DA9"/>
    <w:rsid w:val="00FF4E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C0849"/>
  <w15:chartTrackingRefBased/>
  <w15:docId w15:val="{7F03E411-B39A-4F36-9F79-0225762D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aragraph">
    <w:name w:val="paragraph"/>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eop">
    <w:name w:val="eop"/>
    <w:basedOn w:val="DefaultParagraphFont"/>
    <w:rsid w:val="008741FA"/>
  </w:style>
  <w:style w:type="character" w:customStyle="1" w:styleId="textrun">
    <w:name w:val="textrun"/>
    <w:basedOn w:val="DefaultParagraphFont"/>
    <w:rsid w:val="008741FA"/>
  </w:style>
  <w:style w:type="character" w:customStyle="1" w:styleId="wacimagecontainer">
    <w:name w:val="wacimagecontainer"/>
    <w:basedOn w:val="DefaultParagraphFont"/>
    <w:rsid w:val="008741FA"/>
  </w:style>
  <w:style w:type="character" w:customStyle="1" w:styleId="normaltextrun">
    <w:name w:val="normaltextrun"/>
    <w:basedOn w:val="DefaultParagraphFont"/>
    <w:rsid w:val="008741FA"/>
  </w:style>
  <w:style w:type="character" w:customStyle="1" w:styleId="trackchangetextinsertion">
    <w:name w:val="trackchangetextinsertion"/>
    <w:basedOn w:val="DefaultParagraphFont"/>
    <w:rsid w:val="008741FA"/>
  </w:style>
  <w:style w:type="character" w:customStyle="1" w:styleId="trackchangetextdeletion">
    <w:name w:val="trackchangetextdeletion"/>
    <w:basedOn w:val="DefaultParagraphFont"/>
    <w:rsid w:val="008741FA"/>
  </w:style>
  <w:style w:type="paragraph" w:customStyle="1" w:styleId="outlineelement">
    <w:name w:val="outlineelement"/>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CommentReference">
    <w:name w:val="annotation reference"/>
    <w:basedOn w:val="DefaultParagraphFont"/>
    <w:uiPriority w:val="99"/>
    <w:semiHidden/>
    <w:unhideWhenUsed/>
    <w:rsid w:val="00F5321B"/>
    <w:rPr>
      <w:sz w:val="16"/>
      <w:szCs w:val="16"/>
    </w:rPr>
  </w:style>
  <w:style w:type="paragraph" w:styleId="CommentText">
    <w:name w:val="annotation text"/>
    <w:basedOn w:val="Normal"/>
    <w:link w:val="CommentTextChar"/>
    <w:uiPriority w:val="99"/>
    <w:unhideWhenUsed/>
    <w:rsid w:val="00F5321B"/>
    <w:pPr>
      <w:spacing w:line="240" w:lineRule="auto"/>
    </w:pPr>
    <w:rPr>
      <w:sz w:val="20"/>
      <w:szCs w:val="20"/>
    </w:rPr>
  </w:style>
  <w:style w:type="character" w:customStyle="1" w:styleId="CommentTextChar">
    <w:name w:val="Comment Text Char"/>
    <w:basedOn w:val="DefaultParagraphFont"/>
    <w:link w:val="CommentText"/>
    <w:uiPriority w:val="99"/>
    <w:rsid w:val="00F5321B"/>
    <w:rPr>
      <w:sz w:val="20"/>
      <w:szCs w:val="20"/>
    </w:rPr>
  </w:style>
  <w:style w:type="paragraph" w:styleId="CommentSubject">
    <w:name w:val="annotation subject"/>
    <w:basedOn w:val="CommentText"/>
    <w:next w:val="CommentText"/>
    <w:link w:val="CommentSubjectChar"/>
    <w:uiPriority w:val="99"/>
    <w:semiHidden/>
    <w:unhideWhenUsed/>
    <w:rsid w:val="00F5321B"/>
    <w:rPr>
      <w:b/>
      <w:bCs/>
    </w:rPr>
  </w:style>
  <w:style w:type="character" w:customStyle="1" w:styleId="CommentSubjectChar">
    <w:name w:val="Comment Subject Char"/>
    <w:basedOn w:val="CommentTextChar"/>
    <w:link w:val="CommentSubject"/>
    <w:uiPriority w:val="99"/>
    <w:semiHidden/>
    <w:rsid w:val="00F5321B"/>
    <w:rPr>
      <w:b/>
      <w:bCs/>
      <w:sz w:val="20"/>
      <w:szCs w:val="20"/>
    </w:rPr>
  </w:style>
  <w:style w:type="paragraph" w:styleId="BalloonText">
    <w:name w:val="Balloon Text"/>
    <w:basedOn w:val="Normal"/>
    <w:link w:val="BalloonTextChar"/>
    <w:uiPriority w:val="99"/>
    <w:semiHidden/>
    <w:unhideWhenUsed/>
    <w:rsid w:val="00F532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21B"/>
    <w:rPr>
      <w:rFonts w:ascii="Segoe UI" w:hAnsi="Segoe UI" w:cs="Segoe UI"/>
      <w:sz w:val="18"/>
      <w:szCs w:val="18"/>
    </w:rPr>
  </w:style>
  <w:style w:type="paragraph" w:styleId="ListParagraph">
    <w:name w:val="List Paragraph"/>
    <w:basedOn w:val="Normal"/>
    <w:link w:val="ListParagraphChar"/>
    <w:uiPriority w:val="34"/>
    <w:qFormat/>
    <w:rsid w:val="00FC6E38"/>
    <w:pPr>
      <w:ind w:left="720"/>
      <w:contextualSpacing/>
    </w:pPr>
  </w:style>
  <w:style w:type="character" w:styleId="Hyperlink">
    <w:name w:val="Hyperlink"/>
    <w:basedOn w:val="DefaultParagraphFont"/>
    <w:unhideWhenUsed/>
    <w:rsid w:val="009C047E"/>
    <w:rPr>
      <w:color w:val="0000FF"/>
      <w:u w:val="single"/>
    </w:rPr>
  </w:style>
  <w:style w:type="paragraph" w:styleId="Revision">
    <w:name w:val="Revision"/>
    <w:hidden/>
    <w:uiPriority w:val="99"/>
    <w:semiHidden/>
    <w:rsid w:val="00370D9C"/>
    <w:pPr>
      <w:spacing w:after="0" w:line="240" w:lineRule="auto"/>
    </w:pPr>
  </w:style>
  <w:style w:type="character" w:styleId="Emphasis">
    <w:name w:val="Emphasis"/>
    <w:basedOn w:val="DefaultParagraphFont"/>
    <w:uiPriority w:val="20"/>
    <w:qFormat/>
    <w:rsid w:val="00835F97"/>
    <w:rPr>
      <w:i/>
      <w:iCs/>
    </w:rPr>
  </w:style>
  <w:style w:type="paragraph" w:styleId="Header">
    <w:name w:val="header"/>
    <w:basedOn w:val="Normal"/>
    <w:link w:val="HeaderChar"/>
    <w:uiPriority w:val="99"/>
    <w:unhideWhenUsed/>
    <w:rsid w:val="00CE33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3330"/>
  </w:style>
  <w:style w:type="paragraph" w:styleId="Footer">
    <w:name w:val="footer"/>
    <w:basedOn w:val="Normal"/>
    <w:link w:val="FooterChar"/>
    <w:uiPriority w:val="99"/>
    <w:unhideWhenUsed/>
    <w:rsid w:val="00CE33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3330"/>
  </w:style>
  <w:style w:type="character" w:styleId="UnresolvedMention">
    <w:name w:val="Unresolved Mention"/>
    <w:basedOn w:val="DefaultParagraphFont"/>
    <w:uiPriority w:val="99"/>
    <w:semiHidden/>
    <w:unhideWhenUsed/>
    <w:rsid w:val="00C77361"/>
    <w:rPr>
      <w:color w:val="605E5C"/>
      <w:shd w:val="clear" w:color="auto" w:fill="E1DFDD"/>
    </w:rPr>
  </w:style>
  <w:style w:type="character" w:styleId="FollowedHyperlink">
    <w:name w:val="FollowedHyperlink"/>
    <w:basedOn w:val="DefaultParagraphFont"/>
    <w:uiPriority w:val="99"/>
    <w:semiHidden/>
    <w:unhideWhenUsed/>
    <w:rsid w:val="007A4EDA"/>
    <w:rPr>
      <w:color w:val="954F72" w:themeColor="followedHyperlink"/>
      <w:u w:val="single"/>
    </w:rPr>
  </w:style>
  <w:style w:type="character" w:customStyle="1" w:styleId="ListParagraphChar">
    <w:name w:val="List Paragraph Char"/>
    <w:link w:val="ListParagraph"/>
    <w:uiPriority w:val="34"/>
    <w:locked/>
    <w:rsid w:val="00D82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334">
      <w:bodyDiv w:val="1"/>
      <w:marLeft w:val="0"/>
      <w:marRight w:val="0"/>
      <w:marTop w:val="0"/>
      <w:marBottom w:val="0"/>
      <w:divBdr>
        <w:top w:val="none" w:sz="0" w:space="0" w:color="auto"/>
        <w:left w:val="none" w:sz="0" w:space="0" w:color="auto"/>
        <w:bottom w:val="none" w:sz="0" w:space="0" w:color="auto"/>
        <w:right w:val="none" w:sz="0" w:space="0" w:color="auto"/>
      </w:divBdr>
    </w:div>
    <w:div w:id="453908412">
      <w:bodyDiv w:val="1"/>
      <w:marLeft w:val="0"/>
      <w:marRight w:val="0"/>
      <w:marTop w:val="0"/>
      <w:marBottom w:val="0"/>
      <w:divBdr>
        <w:top w:val="none" w:sz="0" w:space="0" w:color="auto"/>
        <w:left w:val="none" w:sz="0" w:space="0" w:color="auto"/>
        <w:bottom w:val="none" w:sz="0" w:space="0" w:color="auto"/>
        <w:right w:val="none" w:sz="0" w:space="0" w:color="auto"/>
      </w:divBdr>
    </w:div>
    <w:div w:id="577248436">
      <w:bodyDiv w:val="1"/>
      <w:marLeft w:val="0"/>
      <w:marRight w:val="0"/>
      <w:marTop w:val="0"/>
      <w:marBottom w:val="0"/>
      <w:divBdr>
        <w:top w:val="none" w:sz="0" w:space="0" w:color="auto"/>
        <w:left w:val="none" w:sz="0" w:space="0" w:color="auto"/>
        <w:bottom w:val="none" w:sz="0" w:space="0" w:color="auto"/>
        <w:right w:val="none" w:sz="0" w:space="0" w:color="auto"/>
      </w:divBdr>
    </w:div>
    <w:div w:id="674109860">
      <w:bodyDiv w:val="1"/>
      <w:marLeft w:val="0"/>
      <w:marRight w:val="0"/>
      <w:marTop w:val="0"/>
      <w:marBottom w:val="0"/>
      <w:divBdr>
        <w:top w:val="none" w:sz="0" w:space="0" w:color="auto"/>
        <w:left w:val="none" w:sz="0" w:space="0" w:color="auto"/>
        <w:bottom w:val="none" w:sz="0" w:space="0" w:color="auto"/>
        <w:right w:val="none" w:sz="0" w:space="0" w:color="auto"/>
      </w:divBdr>
    </w:div>
    <w:div w:id="728111236">
      <w:bodyDiv w:val="1"/>
      <w:marLeft w:val="0"/>
      <w:marRight w:val="0"/>
      <w:marTop w:val="0"/>
      <w:marBottom w:val="0"/>
      <w:divBdr>
        <w:top w:val="none" w:sz="0" w:space="0" w:color="auto"/>
        <w:left w:val="none" w:sz="0" w:space="0" w:color="auto"/>
        <w:bottom w:val="none" w:sz="0" w:space="0" w:color="auto"/>
        <w:right w:val="none" w:sz="0" w:space="0" w:color="auto"/>
      </w:divBdr>
    </w:div>
    <w:div w:id="796800635">
      <w:bodyDiv w:val="1"/>
      <w:marLeft w:val="0"/>
      <w:marRight w:val="0"/>
      <w:marTop w:val="0"/>
      <w:marBottom w:val="0"/>
      <w:divBdr>
        <w:top w:val="none" w:sz="0" w:space="0" w:color="auto"/>
        <w:left w:val="none" w:sz="0" w:space="0" w:color="auto"/>
        <w:bottom w:val="none" w:sz="0" w:space="0" w:color="auto"/>
        <w:right w:val="none" w:sz="0" w:space="0" w:color="auto"/>
      </w:divBdr>
    </w:div>
    <w:div w:id="1607884429">
      <w:bodyDiv w:val="1"/>
      <w:marLeft w:val="0"/>
      <w:marRight w:val="0"/>
      <w:marTop w:val="0"/>
      <w:marBottom w:val="0"/>
      <w:divBdr>
        <w:top w:val="none" w:sz="0" w:space="0" w:color="auto"/>
        <w:left w:val="none" w:sz="0" w:space="0" w:color="auto"/>
        <w:bottom w:val="none" w:sz="0" w:space="0" w:color="auto"/>
        <w:right w:val="none" w:sz="0" w:space="0" w:color="auto"/>
      </w:divBdr>
      <w:divsChild>
        <w:div w:id="1416977107">
          <w:marLeft w:val="0"/>
          <w:marRight w:val="0"/>
          <w:marTop w:val="15"/>
          <w:marBottom w:val="0"/>
          <w:divBdr>
            <w:top w:val="single" w:sz="48" w:space="0" w:color="auto"/>
            <w:left w:val="single" w:sz="48" w:space="0" w:color="auto"/>
            <w:bottom w:val="single" w:sz="48" w:space="0" w:color="auto"/>
            <w:right w:val="single" w:sz="48" w:space="0" w:color="auto"/>
          </w:divBdr>
          <w:divsChild>
            <w:div w:id="20082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5877">
      <w:bodyDiv w:val="1"/>
      <w:marLeft w:val="0"/>
      <w:marRight w:val="0"/>
      <w:marTop w:val="0"/>
      <w:marBottom w:val="0"/>
      <w:divBdr>
        <w:top w:val="none" w:sz="0" w:space="0" w:color="auto"/>
        <w:left w:val="none" w:sz="0" w:space="0" w:color="auto"/>
        <w:bottom w:val="none" w:sz="0" w:space="0" w:color="auto"/>
        <w:right w:val="none" w:sz="0" w:space="0" w:color="auto"/>
      </w:divBdr>
      <w:divsChild>
        <w:div w:id="829248745">
          <w:marLeft w:val="0"/>
          <w:marRight w:val="0"/>
          <w:marTop w:val="0"/>
          <w:marBottom w:val="0"/>
          <w:divBdr>
            <w:top w:val="none" w:sz="0" w:space="0" w:color="auto"/>
            <w:left w:val="none" w:sz="0" w:space="0" w:color="auto"/>
            <w:bottom w:val="none" w:sz="0" w:space="0" w:color="auto"/>
            <w:right w:val="none" w:sz="0" w:space="0" w:color="auto"/>
          </w:divBdr>
        </w:div>
        <w:div w:id="484318437">
          <w:marLeft w:val="0"/>
          <w:marRight w:val="0"/>
          <w:marTop w:val="0"/>
          <w:marBottom w:val="0"/>
          <w:divBdr>
            <w:top w:val="none" w:sz="0" w:space="0" w:color="auto"/>
            <w:left w:val="none" w:sz="0" w:space="0" w:color="auto"/>
            <w:bottom w:val="none" w:sz="0" w:space="0" w:color="auto"/>
            <w:right w:val="none" w:sz="0" w:space="0" w:color="auto"/>
          </w:divBdr>
        </w:div>
        <w:div w:id="2090273796">
          <w:marLeft w:val="0"/>
          <w:marRight w:val="0"/>
          <w:marTop w:val="0"/>
          <w:marBottom w:val="0"/>
          <w:divBdr>
            <w:top w:val="none" w:sz="0" w:space="0" w:color="auto"/>
            <w:left w:val="none" w:sz="0" w:space="0" w:color="auto"/>
            <w:bottom w:val="none" w:sz="0" w:space="0" w:color="auto"/>
            <w:right w:val="none" w:sz="0" w:space="0" w:color="auto"/>
          </w:divBdr>
        </w:div>
        <w:div w:id="1938126156">
          <w:marLeft w:val="0"/>
          <w:marRight w:val="0"/>
          <w:marTop w:val="0"/>
          <w:marBottom w:val="0"/>
          <w:divBdr>
            <w:top w:val="none" w:sz="0" w:space="0" w:color="auto"/>
            <w:left w:val="none" w:sz="0" w:space="0" w:color="auto"/>
            <w:bottom w:val="none" w:sz="0" w:space="0" w:color="auto"/>
            <w:right w:val="none" w:sz="0" w:space="0" w:color="auto"/>
          </w:divBdr>
        </w:div>
        <w:div w:id="532622545">
          <w:marLeft w:val="0"/>
          <w:marRight w:val="0"/>
          <w:marTop w:val="0"/>
          <w:marBottom w:val="0"/>
          <w:divBdr>
            <w:top w:val="none" w:sz="0" w:space="0" w:color="auto"/>
            <w:left w:val="none" w:sz="0" w:space="0" w:color="auto"/>
            <w:bottom w:val="none" w:sz="0" w:space="0" w:color="auto"/>
            <w:right w:val="none" w:sz="0" w:space="0" w:color="auto"/>
          </w:divBdr>
        </w:div>
        <w:div w:id="1539783189">
          <w:marLeft w:val="0"/>
          <w:marRight w:val="0"/>
          <w:marTop w:val="0"/>
          <w:marBottom w:val="0"/>
          <w:divBdr>
            <w:top w:val="none" w:sz="0" w:space="0" w:color="auto"/>
            <w:left w:val="none" w:sz="0" w:space="0" w:color="auto"/>
            <w:bottom w:val="none" w:sz="0" w:space="0" w:color="auto"/>
            <w:right w:val="none" w:sz="0" w:space="0" w:color="auto"/>
          </w:divBdr>
        </w:div>
        <w:div w:id="1128663638">
          <w:marLeft w:val="0"/>
          <w:marRight w:val="0"/>
          <w:marTop w:val="0"/>
          <w:marBottom w:val="0"/>
          <w:divBdr>
            <w:top w:val="none" w:sz="0" w:space="0" w:color="auto"/>
            <w:left w:val="none" w:sz="0" w:space="0" w:color="auto"/>
            <w:bottom w:val="none" w:sz="0" w:space="0" w:color="auto"/>
            <w:right w:val="none" w:sz="0" w:space="0" w:color="auto"/>
          </w:divBdr>
        </w:div>
        <w:div w:id="2113355519">
          <w:marLeft w:val="0"/>
          <w:marRight w:val="0"/>
          <w:marTop w:val="0"/>
          <w:marBottom w:val="0"/>
          <w:divBdr>
            <w:top w:val="none" w:sz="0" w:space="0" w:color="auto"/>
            <w:left w:val="none" w:sz="0" w:space="0" w:color="auto"/>
            <w:bottom w:val="none" w:sz="0" w:space="0" w:color="auto"/>
            <w:right w:val="none" w:sz="0" w:space="0" w:color="auto"/>
          </w:divBdr>
        </w:div>
        <w:div w:id="1664507751">
          <w:marLeft w:val="0"/>
          <w:marRight w:val="0"/>
          <w:marTop w:val="0"/>
          <w:marBottom w:val="0"/>
          <w:divBdr>
            <w:top w:val="none" w:sz="0" w:space="0" w:color="auto"/>
            <w:left w:val="none" w:sz="0" w:space="0" w:color="auto"/>
            <w:bottom w:val="none" w:sz="0" w:space="0" w:color="auto"/>
            <w:right w:val="none" w:sz="0" w:space="0" w:color="auto"/>
          </w:divBdr>
        </w:div>
        <w:div w:id="392702098">
          <w:marLeft w:val="0"/>
          <w:marRight w:val="0"/>
          <w:marTop w:val="0"/>
          <w:marBottom w:val="0"/>
          <w:divBdr>
            <w:top w:val="none" w:sz="0" w:space="0" w:color="auto"/>
            <w:left w:val="none" w:sz="0" w:space="0" w:color="auto"/>
            <w:bottom w:val="none" w:sz="0" w:space="0" w:color="auto"/>
            <w:right w:val="none" w:sz="0" w:space="0" w:color="auto"/>
          </w:divBdr>
        </w:div>
        <w:div w:id="2143845156">
          <w:marLeft w:val="0"/>
          <w:marRight w:val="0"/>
          <w:marTop w:val="0"/>
          <w:marBottom w:val="0"/>
          <w:divBdr>
            <w:top w:val="none" w:sz="0" w:space="0" w:color="auto"/>
            <w:left w:val="none" w:sz="0" w:space="0" w:color="auto"/>
            <w:bottom w:val="none" w:sz="0" w:space="0" w:color="auto"/>
            <w:right w:val="none" w:sz="0" w:space="0" w:color="auto"/>
          </w:divBdr>
        </w:div>
        <w:div w:id="1148978014">
          <w:marLeft w:val="0"/>
          <w:marRight w:val="0"/>
          <w:marTop w:val="0"/>
          <w:marBottom w:val="0"/>
          <w:divBdr>
            <w:top w:val="none" w:sz="0" w:space="0" w:color="auto"/>
            <w:left w:val="none" w:sz="0" w:space="0" w:color="auto"/>
            <w:bottom w:val="none" w:sz="0" w:space="0" w:color="auto"/>
            <w:right w:val="none" w:sz="0" w:space="0" w:color="auto"/>
          </w:divBdr>
        </w:div>
        <w:div w:id="689991399">
          <w:marLeft w:val="0"/>
          <w:marRight w:val="0"/>
          <w:marTop w:val="0"/>
          <w:marBottom w:val="0"/>
          <w:divBdr>
            <w:top w:val="none" w:sz="0" w:space="0" w:color="auto"/>
            <w:left w:val="none" w:sz="0" w:space="0" w:color="auto"/>
            <w:bottom w:val="none" w:sz="0" w:space="0" w:color="auto"/>
            <w:right w:val="none" w:sz="0" w:space="0" w:color="auto"/>
          </w:divBdr>
        </w:div>
        <w:div w:id="1074817492">
          <w:marLeft w:val="0"/>
          <w:marRight w:val="0"/>
          <w:marTop w:val="0"/>
          <w:marBottom w:val="0"/>
          <w:divBdr>
            <w:top w:val="none" w:sz="0" w:space="0" w:color="auto"/>
            <w:left w:val="none" w:sz="0" w:space="0" w:color="auto"/>
            <w:bottom w:val="none" w:sz="0" w:space="0" w:color="auto"/>
            <w:right w:val="none" w:sz="0" w:space="0" w:color="auto"/>
          </w:divBdr>
        </w:div>
        <w:div w:id="528569815">
          <w:marLeft w:val="0"/>
          <w:marRight w:val="0"/>
          <w:marTop w:val="0"/>
          <w:marBottom w:val="0"/>
          <w:divBdr>
            <w:top w:val="none" w:sz="0" w:space="0" w:color="auto"/>
            <w:left w:val="none" w:sz="0" w:space="0" w:color="auto"/>
            <w:bottom w:val="none" w:sz="0" w:space="0" w:color="auto"/>
            <w:right w:val="none" w:sz="0" w:space="0" w:color="auto"/>
          </w:divBdr>
        </w:div>
        <w:div w:id="958802114">
          <w:marLeft w:val="0"/>
          <w:marRight w:val="0"/>
          <w:marTop w:val="0"/>
          <w:marBottom w:val="0"/>
          <w:divBdr>
            <w:top w:val="none" w:sz="0" w:space="0" w:color="auto"/>
            <w:left w:val="none" w:sz="0" w:space="0" w:color="auto"/>
            <w:bottom w:val="none" w:sz="0" w:space="0" w:color="auto"/>
            <w:right w:val="none" w:sz="0" w:space="0" w:color="auto"/>
          </w:divBdr>
        </w:div>
        <w:div w:id="521942030">
          <w:marLeft w:val="0"/>
          <w:marRight w:val="0"/>
          <w:marTop w:val="0"/>
          <w:marBottom w:val="0"/>
          <w:divBdr>
            <w:top w:val="none" w:sz="0" w:space="0" w:color="auto"/>
            <w:left w:val="none" w:sz="0" w:space="0" w:color="auto"/>
            <w:bottom w:val="none" w:sz="0" w:space="0" w:color="auto"/>
            <w:right w:val="none" w:sz="0" w:space="0" w:color="auto"/>
          </w:divBdr>
        </w:div>
        <w:div w:id="155809282">
          <w:marLeft w:val="0"/>
          <w:marRight w:val="0"/>
          <w:marTop w:val="0"/>
          <w:marBottom w:val="0"/>
          <w:divBdr>
            <w:top w:val="none" w:sz="0" w:space="0" w:color="auto"/>
            <w:left w:val="none" w:sz="0" w:space="0" w:color="auto"/>
            <w:bottom w:val="none" w:sz="0" w:space="0" w:color="auto"/>
            <w:right w:val="none" w:sz="0" w:space="0" w:color="auto"/>
          </w:divBdr>
        </w:div>
        <w:div w:id="1194919964">
          <w:marLeft w:val="0"/>
          <w:marRight w:val="0"/>
          <w:marTop w:val="0"/>
          <w:marBottom w:val="0"/>
          <w:divBdr>
            <w:top w:val="none" w:sz="0" w:space="0" w:color="auto"/>
            <w:left w:val="none" w:sz="0" w:space="0" w:color="auto"/>
            <w:bottom w:val="none" w:sz="0" w:space="0" w:color="auto"/>
            <w:right w:val="none" w:sz="0" w:space="0" w:color="auto"/>
          </w:divBdr>
        </w:div>
        <w:div w:id="615912958">
          <w:marLeft w:val="0"/>
          <w:marRight w:val="0"/>
          <w:marTop w:val="0"/>
          <w:marBottom w:val="0"/>
          <w:divBdr>
            <w:top w:val="none" w:sz="0" w:space="0" w:color="auto"/>
            <w:left w:val="none" w:sz="0" w:space="0" w:color="auto"/>
            <w:bottom w:val="none" w:sz="0" w:space="0" w:color="auto"/>
            <w:right w:val="none" w:sz="0" w:space="0" w:color="auto"/>
          </w:divBdr>
        </w:div>
        <w:div w:id="1308320043">
          <w:marLeft w:val="0"/>
          <w:marRight w:val="0"/>
          <w:marTop w:val="0"/>
          <w:marBottom w:val="0"/>
          <w:divBdr>
            <w:top w:val="none" w:sz="0" w:space="0" w:color="auto"/>
            <w:left w:val="none" w:sz="0" w:space="0" w:color="auto"/>
            <w:bottom w:val="none" w:sz="0" w:space="0" w:color="auto"/>
            <w:right w:val="none" w:sz="0" w:space="0" w:color="auto"/>
          </w:divBdr>
        </w:div>
        <w:div w:id="1563711244">
          <w:marLeft w:val="0"/>
          <w:marRight w:val="0"/>
          <w:marTop w:val="0"/>
          <w:marBottom w:val="0"/>
          <w:divBdr>
            <w:top w:val="none" w:sz="0" w:space="0" w:color="auto"/>
            <w:left w:val="none" w:sz="0" w:space="0" w:color="auto"/>
            <w:bottom w:val="none" w:sz="0" w:space="0" w:color="auto"/>
            <w:right w:val="none" w:sz="0" w:space="0" w:color="auto"/>
          </w:divBdr>
        </w:div>
        <w:div w:id="334459088">
          <w:marLeft w:val="0"/>
          <w:marRight w:val="0"/>
          <w:marTop w:val="0"/>
          <w:marBottom w:val="0"/>
          <w:divBdr>
            <w:top w:val="none" w:sz="0" w:space="0" w:color="auto"/>
            <w:left w:val="none" w:sz="0" w:space="0" w:color="auto"/>
            <w:bottom w:val="none" w:sz="0" w:space="0" w:color="auto"/>
            <w:right w:val="none" w:sz="0" w:space="0" w:color="auto"/>
          </w:divBdr>
        </w:div>
        <w:div w:id="374042519">
          <w:marLeft w:val="0"/>
          <w:marRight w:val="0"/>
          <w:marTop w:val="0"/>
          <w:marBottom w:val="0"/>
          <w:divBdr>
            <w:top w:val="none" w:sz="0" w:space="0" w:color="auto"/>
            <w:left w:val="none" w:sz="0" w:space="0" w:color="auto"/>
            <w:bottom w:val="none" w:sz="0" w:space="0" w:color="auto"/>
            <w:right w:val="none" w:sz="0" w:space="0" w:color="auto"/>
          </w:divBdr>
        </w:div>
        <w:div w:id="751044482">
          <w:marLeft w:val="0"/>
          <w:marRight w:val="0"/>
          <w:marTop w:val="0"/>
          <w:marBottom w:val="0"/>
          <w:divBdr>
            <w:top w:val="none" w:sz="0" w:space="0" w:color="auto"/>
            <w:left w:val="none" w:sz="0" w:space="0" w:color="auto"/>
            <w:bottom w:val="none" w:sz="0" w:space="0" w:color="auto"/>
            <w:right w:val="none" w:sz="0" w:space="0" w:color="auto"/>
          </w:divBdr>
        </w:div>
        <w:div w:id="528683445">
          <w:marLeft w:val="0"/>
          <w:marRight w:val="0"/>
          <w:marTop w:val="0"/>
          <w:marBottom w:val="0"/>
          <w:divBdr>
            <w:top w:val="none" w:sz="0" w:space="0" w:color="auto"/>
            <w:left w:val="none" w:sz="0" w:space="0" w:color="auto"/>
            <w:bottom w:val="none" w:sz="0" w:space="0" w:color="auto"/>
            <w:right w:val="none" w:sz="0" w:space="0" w:color="auto"/>
          </w:divBdr>
        </w:div>
        <w:div w:id="1789735030">
          <w:marLeft w:val="0"/>
          <w:marRight w:val="0"/>
          <w:marTop w:val="0"/>
          <w:marBottom w:val="0"/>
          <w:divBdr>
            <w:top w:val="none" w:sz="0" w:space="0" w:color="auto"/>
            <w:left w:val="none" w:sz="0" w:space="0" w:color="auto"/>
            <w:bottom w:val="none" w:sz="0" w:space="0" w:color="auto"/>
            <w:right w:val="none" w:sz="0" w:space="0" w:color="auto"/>
          </w:divBdr>
        </w:div>
        <w:div w:id="1065839690">
          <w:marLeft w:val="0"/>
          <w:marRight w:val="0"/>
          <w:marTop w:val="0"/>
          <w:marBottom w:val="0"/>
          <w:divBdr>
            <w:top w:val="none" w:sz="0" w:space="0" w:color="auto"/>
            <w:left w:val="none" w:sz="0" w:space="0" w:color="auto"/>
            <w:bottom w:val="none" w:sz="0" w:space="0" w:color="auto"/>
            <w:right w:val="none" w:sz="0" w:space="0" w:color="auto"/>
          </w:divBdr>
        </w:div>
        <w:div w:id="2105108958">
          <w:marLeft w:val="0"/>
          <w:marRight w:val="0"/>
          <w:marTop w:val="0"/>
          <w:marBottom w:val="0"/>
          <w:divBdr>
            <w:top w:val="none" w:sz="0" w:space="0" w:color="auto"/>
            <w:left w:val="none" w:sz="0" w:space="0" w:color="auto"/>
            <w:bottom w:val="none" w:sz="0" w:space="0" w:color="auto"/>
            <w:right w:val="none" w:sz="0" w:space="0" w:color="auto"/>
          </w:divBdr>
        </w:div>
        <w:div w:id="30882251">
          <w:marLeft w:val="0"/>
          <w:marRight w:val="0"/>
          <w:marTop w:val="0"/>
          <w:marBottom w:val="0"/>
          <w:divBdr>
            <w:top w:val="none" w:sz="0" w:space="0" w:color="auto"/>
            <w:left w:val="none" w:sz="0" w:space="0" w:color="auto"/>
            <w:bottom w:val="none" w:sz="0" w:space="0" w:color="auto"/>
            <w:right w:val="none" w:sz="0" w:space="0" w:color="auto"/>
          </w:divBdr>
        </w:div>
        <w:div w:id="750855445">
          <w:marLeft w:val="0"/>
          <w:marRight w:val="0"/>
          <w:marTop w:val="0"/>
          <w:marBottom w:val="0"/>
          <w:divBdr>
            <w:top w:val="none" w:sz="0" w:space="0" w:color="auto"/>
            <w:left w:val="none" w:sz="0" w:space="0" w:color="auto"/>
            <w:bottom w:val="none" w:sz="0" w:space="0" w:color="auto"/>
            <w:right w:val="none" w:sz="0" w:space="0" w:color="auto"/>
          </w:divBdr>
        </w:div>
        <w:div w:id="662709410">
          <w:marLeft w:val="0"/>
          <w:marRight w:val="0"/>
          <w:marTop w:val="0"/>
          <w:marBottom w:val="0"/>
          <w:divBdr>
            <w:top w:val="none" w:sz="0" w:space="0" w:color="auto"/>
            <w:left w:val="none" w:sz="0" w:space="0" w:color="auto"/>
            <w:bottom w:val="none" w:sz="0" w:space="0" w:color="auto"/>
            <w:right w:val="none" w:sz="0" w:space="0" w:color="auto"/>
          </w:divBdr>
        </w:div>
        <w:div w:id="1989893074">
          <w:marLeft w:val="0"/>
          <w:marRight w:val="0"/>
          <w:marTop w:val="0"/>
          <w:marBottom w:val="0"/>
          <w:divBdr>
            <w:top w:val="none" w:sz="0" w:space="0" w:color="auto"/>
            <w:left w:val="none" w:sz="0" w:space="0" w:color="auto"/>
            <w:bottom w:val="none" w:sz="0" w:space="0" w:color="auto"/>
            <w:right w:val="none" w:sz="0" w:space="0" w:color="auto"/>
          </w:divBdr>
        </w:div>
        <w:div w:id="890314331">
          <w:marLeft w:val="0"/>
          <w:marRight w:val="0"/>
          <w:marTop w:val="0"/>
          <w:marBottom w:val="0"/>
          <w:divBdr>
            <w:top w:val="none" w:sz="0" w:space="0" w:color="auto"/>
            <w:left w:val="none" w:sz="0" w:space="0" w:color="auto"/>
            <w:bottom w:val="none" w:sz="0" w:space="0" w:color="auto"/>
            <w:right w:val="none" w:sz="0" w:space="0" w:color="auto"/>
          </w:divBdr>
        </w:div>
        <w:div w:id="448817046">
          <w:marLeft w:val="0"/>
          <w:marRight w:val="0"/>
          <w:marTop w:val="0"/>
          <w:marBottom w:val="0"/>
          <w:divBdr>
            <w:top w:val="none" w:sz="0" w:space="0" w:color="auto"/>
            <w:left w:val="none" w:sz="0" w:space="0" w:color="auto"/>
            <w:bottom w:val="none" w:sz="0" w:space="0" w:color="auto"/>
            <w:right w:val="none" w:sz="0" w:space="0" w:color="auto"/>
          </w:divBdr>
        </w:div>
        <w:div w:id="2100247042">
          <w:marLeft w:val="0"/>
          <w:marRight w:val="0"/>
          <w:marTop w:val="0"/>
          <w:marBottom w:val="0"/>
          <w:divBdr>
            <w:top w:val="none" w:sz="0" w:space="0" w:color="auto"/>
            <w:left w:val="none" w:sz="0" w:space="0" w:color="auto"/>
            <w:bottom w:val="none" w:sz="0" w:space="0" w:color="auto"/>
            <w:right w:val="none" w:sz="0" w:space="0" w:color="auto"/>
          </w:divBdr>
        </w:div>
        <w:div w:id="1746686191">
          <w:marLeft w:val="0"/>
          <w:marRight w:val="0"/>
          <w:marTop w:val="0"/>
          <w:marBottom w:val="0"/>
          <w:divBdr>
            <w:top w:val="none" w:sz="0" w:space="0" w:color="auto"/>
            <w:left w:val="none" w:sz="0" w:space="0" w:color="auto"/>
            <w:bottom w:val="none" w:sz="0" w:space="0" w:color="auto"/>
            <w:right w:val="none" w:sz="0" w:space="0" w:color="auto"/>
          </w:divBdr>
        </w:div>
        <w:div w:id="318967144">
          <w:marLeft w:val="0"/>
          <w:marRight w:val="0"/>
          <w:marTop w:val="0"/>
          <w:marBottom w:val="0"/>
          <w:divBdr>
            <w:top w:val="none" w:sz="0" w:space="0" w:color="auto"/>
            <w:left w:val="none" w:sz="0" w:space="0" w:color="auto"/>
            <w:bottom w:val="none" w:sz="0" w:space="0" w:color="auto"/>
            <w:right w:val="none" w:sz="0" w:space="0" w:color="auto"/>
          </w:divBdr>
        </w:div>
        <w:div w:id="1261261140">
          <w:marLeft w:val="0"/>
          <w:marRight w:val="0"/>
          <w:marTop w:val="0"/>
          <w:marBottom w:val="0"/>
          <w:divBdr>
            <w:top w:val="none" w:sz="0" w:space="0" w:color="auto"/>
            <w:left w:val="none" w:sz="0" w:space="0" w:color="auto"/>
            <w:bottom w:val="none" w:sz="0" w:space="0" w:color="auto"/>
            <w:right w:val="none" w:sz="0" w:space="0" w:color="auto"/>
          </w:divBdr>
        </w:div>
        <w:div w:id="617566972">
          <w:marLeft w:val="0"/>
          <w:marRight w:val="0"/>
          <w:marTop w:val="0"/>
          <w:marBottom w:val="0"/>
          <w:divBdr>
            <w:top w:val="none" w:sz="0" w:space="0" w:color="auto"/>
            <w:left w:val="none" w:sz="0" w:space="0" w:color="auto"/>
            <w:bottom w:val="none" w:sz="0" w:space="0" w:color="auto"/>
            <w:right w:val="none" w:sz="0" w:space="0" w:color="auto"/>
          </w:divBdr>
        </w:div>
        <w:div w:id="899632481">
          <w:marLeft w:val="0"/>
          <w:marRight w:val="0"/>
          <w:marTop w:val="0"/>
          <w:marBottom w:val="0"/>
          <w:divBdr>
            <w:top w:val="none" w:sz="0" w:space="0" w:color="auto"/>
            <w:left w:val="none" w:sz="0" w:space="0" w:color="auto"/>
            <w:bottom w:val="none" w:sz="0" w:space="0" w:color="auto"/>
            <w:right w:val="none" w:sz="0" w:space="0" w:color="auto"/>
          </w:divBdr>
        </w:div>
        <w:div w:id="371881851">
          <w:marLeft w:val="0"/>
          <w:marRight w:val="0"/>
          <w:marTop w:val="0"/>
          <w:marBottom w:val="0"/>
          <w:divBdr>
            <w:top w:val="none" w:sz="0" w:space="0" w:color="auto"/>
            <w:left w:val="none" w:sz="0" w:space="0" w:color="auto"/>
            <w:bottom w:val="none" w:sz="0" w:space="0" w:color="auto"/>
            <w:right w:val="none" w:sz="0" w:space="0" w:color="auto"/>
          </w:divBdr>
        </w:div>
        <w:div w:id="1613709892">
          <w:marLeft w:val="0"/>
          <w:marRight w:val="0"/>
          <w:marTop w:val="0"/>
          <w:marBottom w:val="0"/>
          <w:divBdr>
            <w:top w:val="none" w:sz="0" w:space="0" w:color="auto"/>
            <w:left w:val="none" w:sz="0" w:space="0" w:color="auto"/>
            <w:bottom w:val="none" w:sz="0" w:space="0" w:color="auto"/>
            <w:right w:val="none" w:sz="0" w:space="0" w:color="auto"/>
          </w:divBdr>
        </w:div>
        <w:div w:id="1066152250">
          <w:marLeft w:val="0"/>
          <w:marRight w:val="0"/>
          <w:marTop w:val="0"/>
          <w:marBottom w:val="0"/>
          <w:divBdr>
            <w:top w:val="none" w:sz="0" w:space="0" w:color="auto"/>
            <w:left w:val="none" w:sz="0" w:space="0" w:color="auto"/>
            <w:bottom w:val="none" w:sz="0" w:space="0" w:color="auto"/>
            <w:right w:val="none" w:sz="0" w:space="0" w:color="auto"/>
          </w:divBdr>
        </w:div>
        <w:div w:id="621351302">
          <w:marLeft w:val="0"/>
          <w:marRight w:val="0"/>
          <w:marTop w:val="0"/>
          <w:marBottom w:val="0"/>
          <w:divBdr>
            <w:top w:val="none" w:sz="0" w:space="0" w:color="auto"/>
            <w:left w:val="none" w:sz="0" w:space="0" w:color="auto"/>
            <w:bottom w:val="none" w:sz="0" w:space="0" w:color="auto"/>
            <w:right w:val="none" w:sz="0" w:space="0" w:color="auto"/>
          </w:divBdr>
        </w:div>
        <w:div w:id="1371300886">
          <w:marLeft w:val="0"/>
          <w:marRight w:val="0"/>
          <w:marTop w:val="0"/>
          <w:marBottom w:val="0"/>
          <w:divBdr>
            <w:top w:val="none" w:sz="0" w:space="0" w:color="auto"/>
            <w:left w:val="none" w:sz="0" w:space="0" w:color="auto"/>
            <w:bottom w:val="none" w:sz="0" w:space="0" w:color="auto"/>
            <w:right w:val="none" w:sz="0" w:space="0" w:color="auto"/>
          </w:divBdr>
        </w:div>
        <w:div w:id="1162311353">
          <w:marLeft w:val="0"/>
          <w:marRight w:val="0"/>
          <w:marTop w:val="0"/>
          <w:marBottom w:val="0"/>
          <w:divBdr>
            <w:top w:val="none" w:sz="0" w:space="0" w:color="auto"/>
            <w:left w:val="none" w:sz="0" w:space="0" w:color="auto"/>
            <w:bottom w:val="none" w:sz="0" w:space="0" w:color="auto"/>
            <w:right w:val="none" w:sz="0" w:space="0" w:color="auto"/>
          </w:divBdr>
        </w:div>
        <w:div w:id="1249189921">
          <w:marLeft w:val="0"/>
          <w:marRight w:val="0"/>
          <w:marTop w:val="0"/>
          <w:marBottom w:val="0"/>
          <w:divBdr>
            <w:top w:val="none" w:sz="0" w:space="0" w:color="auto"/>
            <w:left w:val="none" w:sz="0" w:space="0" w:color="auto"/>
            <w:bottom w:val="none" w:sz="0" w:space="0" w:color="auto"/>
            <w:right w:val="none" w:sz="0" w:space="0" w:color="auto"/>
          </w:divBdr>
        </w:div>
        <w:div w:id="435028451">
          <w:marLeft w:val="0"/>
          <w:marRight w:val="0"/>
          <w:marTop w:val="0"/>
          <w:marBottom w:val="0"/>
          <w:divBdr>
            <w:top w:val="none" w:sz="0" w:space="0" w:color="auto"/>
            <w:left w:val="none" w:sz="0" w:space="0" w:color="auto"/>
            <w:bottom w:val="none" w:sz="0" w:space="0" w:color="auto"/>
            <w:right w:val="none" w:sz="0" w:space="0" w:color="auto"/>
          </w:divBdr>
        </w:div>
        <w:div w:id="1790009843">
          <w:marLeft w:val="0"/>
          <w:marRight w:val="0"/>
          <w:marTop w:val="0"/>
          <w:marBottom w:val="0"/>
          <w:divBdr>
            <w:top w:val="none" w:sz="0" w:space="0" w:color="auto"/>
            <w:left w:val="none" w:sz="0" w:space="0" w:color="auto"/>
            <w:bottom w:val="none" w:sz="0" w:space="0" w:color="auto"/>
            <w:right w:val="none" w:sz="0" w:space="0" w:color="auto"/>
          </w:divBdr>
        </w:div>
        <w:div w:id="1362586311">
          <w:marLeft w:val="0"/>
          <w:marRight w:val="0"/>
          <w:marTop w:val="0"/>
          <w:marBottom w:val="0"/>
          <w:divBdr>
            <w:top w:val="none" w:sz="0" w:space="0" w:color="auto"/>
            <w:left w:val="none" w:sz="0" w:space="0" w:color="auto"/>
            <w:bottom w:val="none" w:sz="0" w:space="0" w:color="auto"/>
            <w:right w:val="none" w:sz="0" w:space="0" w:color="auto"/>
          </w:divBdr>
        </w:div>
        <w:div w:id="4671973">
          <w:marLeft w:val="0"/>
          <w:marRight w:val="0"/>
          <w:marTop w:val="0"/>
          <w:marBottom w:val="0"/>
          <w:divBdr>
            <w:top w:val="none" w:sz="0" w:space="0" w:color="auto"/>
            <w:left w:val="none" w:sz="0" w:space="0" w:color="auto"/>
            <w:bottom w:val="none" w:sz="0" w:space="0" w:color="auto"/>
            <w:right w:val="none" w:sz="0" w:space="0" w:color="auto"/>
          </w:divBdr>
        </w:div>
        <w:div w:id="1852375777">
          <w:marLeft w:val="0"/>
          <w:marRight w:val="0"/>
          <w:marTop w:val="0"/>
          <w:marBottom w:val="0"/>
          <w:divBdr>
            <w:top w:val="none" w:sz="0" w:space="0" w:color="auto"/>
            <w:left w:val="none" w:sz="0" w:space="0" w:color="auto"/>
            <w:bottom w:val="none" w:sz="0" w:space="0" w:color="auto"/>
            <w:right w:val="none" w:sz="0" w:space="0" w:color="auto"/>
          </w:divBdr>
        </w:div>
        <w:div w:id="37828708">
          <w:marLeft w:val="0"/>
          <w:marRight w:val="0"/>
          <w:marTop w:val="0"/>
          <w:marBottom w:val="0"/>
          <w:divBdr>
            <w:top w:val="none" w:sz="0" w:space="0" w:color="auto"/>
            <w:left w:val="none" w:sz="0" w:space="0" w:color="auto"/>
            <w:bottom w:val="none" w:sz="0" w:space="0" w:color="auto"/>
            <w:right w:val="none" w:sz="0" w:space="0" w:color="auto"/>
          </w:divBdr>
        </w:div>
        <w:div w:id="1659379398">
          <w:marLeft w:val="0"/>
          <w:marRight w:val="0"/>
          <w:marTop w:val="0"/>
          <w:marBottom w:val="0"/>
          <w:divBdr>
            <w:top w:val="none" w:sz="0" w:space="0" w:color="auto"/>
            <w:left w:val="none" w:sz="0" w:space="0" w:color="auto"/>
            <w:bottom w:val="none" w:sz="0" w:space="0" w:color="auto"/>
            <w:right w:val="none" w:sz="0" w:space="0" w:color="auto"/>
          </w:divBdr>
        </w:div>
        <w:div w:id="739598997">
          <w:marLeft w:val="0"/>
          <w:marRight w:val="0"/>
          <w:marTop w:val="0"/>
          <w:marBottom w:val="0"/>
          <w:divBdr>
            <w:top w:val="none" w:sz="0" w:space="0" w:color="auto"/>
            <w:left w:val="none" w:sz="0" w:space="0" w:color="auto"/>
            <w:bottom w:val="none" w:sz="0" w:space="0" w:color="auto"/>
            <w:right w:val="none" w:sz="0" w:space="0" w:color="auto"/>
          </w:divBdr>
        </w:div>
        <w:div w:id="483132720">
          <w:marLeft w:val="0"/>
          <w:marRight w:val="0"/>
          <w:marTop w:val="0"/>
          <w:marBottom w:val="0"/>
          <w:divBdr>
            <w:top w:val="none" w:sz="0" w:space="0" w:color="auto"/>
            <w:left w:val="none" w:sz="0" w:space="0" w:color="auto"/>
            <w:bottom w:val="none" w:sz="0" w:space="0" w:color="auto"/>
            <w:right w:val="none" w:sz="0" w:space="0" w:color="auto"/>
          </w:divBdr>
        </w:div>
        <w:div w:id="2036341501">
          <w:marLeft w:val="0"/>
          <w:marRight w:val="0"/>
          <w:marTop w:val="0"/>
          <w:marBottom w:val="0"/>
          <w:divBdr>
            <w:top w:val="none" w:sz="0" w:space="0" w:color="auto"/>
            <w:left w:val="none" w:sz="0" w:space="0" w:color="auto"/>
            <w:bottom w:val="none" w:sz="0" w:space="0" w:color="auto"/>
            <w:right w:val="none" w:sz="0" w:space="0" w:color="auto"/>
          </w:divBdr>
        </w:div>
        <w:div w:id="1842698152">
          <w:marLeft w:val="0"/>
          <w:marRight w:val="0"/>
          <w:marTop w:val="0"/>
          <w:marBottom w:val="0"/>
          <w:divBdr>
            <w:top w:val="none" w:sz="0" w:space="0" w:color="auto"/>
            <w:left w:val="none" w:sz="0" w:space="0" w:color="auto"/>
            <w:bottom w:val="none" w:sz="0" w:space="0" w:color="auto"/>
            <w:right w:val="none" w:sz="0" w:space="0" w:color="auto"/>
          </w:divBdr>
        </w:div>
        <w:div w:id="1973899218">
          <w:marLeft w:val="0"/>
          <w:marRight w:val="0"/>
          <w:marTop w:val="0"/>
          <w:marBottom w:val="0"/>
          <w:divBdr>
            <w:top w:val="none" w:sz="0" w:space="0" w:color="auto"/>
            <w:left w:val="none" w:sz="0" w:space="0" w:color="auto"/>
            <w:bottom w:val="none" w:sz="0" w:space="0" w:color="auto"/>
            <w:right w:val="none" w:sz="0" w:space="0" w:color="auto"/>
          </w:divBdr>
        </w:div>
        <w:div w:id="988288070">
          <w:marLeft w:val="0"/>
          <w:marRight w:val="0"/>
          <w:marTop w:val="0"/>
          <w:marBottom w:val="0"/>
          <w:divBdr>
            <w:top w:val="none" w:sz="0" w:space="0" w:color="auto"/>
            <w:left w:val="none" w:sz="0" w:space="0" w:color="auto"/>
            <w:bottom w:val="none" w:sz="0" w:space="0" w:color="auto"/>
            <w:right w:val="none" w:sz="0" w:space="0" w:color="auto"/>
          </w:divBdr>
        </w:div>
        <w:div w:id="1570265024">
          <w:marLeft w:val="0"/>
          <w:marRight w:val="0"/>
          <w:marTop w:val="0"/>
          <w:marBottom w:val="0"/>
          <w:divBdr>
            <w:top w:val="none" w:sz="0" w:space="0" w:color="auto"/>
            <w:left w:val="none" w:sz="0" w:space="0" w:color="auto"/>
            <w:bottom w:val="none" w:sz="0" w:space="0" w:color="auto"/>
            <w:right w:val="none" w:sz="0" w:space="0" w:color="auto"/>
          </w:divBdr>
        </w:div>
        <w:div w:id="221060560">
          <w:marLeft w:val="0"/>
          <w:marRight w:val="0"/>
          <w:marTop w:val="0"/>
          <w:marBottom w:val="0"/>
          <w:divBdr>
            <w:top w:val="none" w:sz="0" w:space="0" w:color="auto"/>
            <w:left w:val="none" w:sz="0" w:space="0" w:color="auto"/>
            <w:bottom w:val="none" w:sz="0" w:space="0" w:color="auto"/>
            <w:right w:val="none" w:sz="0" w:space="0" w:color="auto"/>
          </w:divBdr>
        </w:div>
        <w:div w:id="931662136">
          <w:marLeft w:val="0"/>
          <w:marRight w:val="0"/>
          <w:marTop w:val="0"/>
          <w:marBottom w:val="0"/>
          <w:divBdr>
            <w:top w:val="none" w:sz="0" w:space="0" w:color="auto"/>
            <w:left w:val="none" w:sz="0" w:space="0" w:color="auto"/>
            <w:bottom w:val="none" w:sz="0" w:space="0" w:color="auto"/>
            <w:right w:val="none" w:sz="0" w:space="0" w:color="auto"/>
          </w:divBdr>
        </w:div>
        <w:div w:id="1034767192">
          <w:marLeft w:val="0"/>
          <w:marRight w:val="0"/>
          <w:marTop w:val="0"/>
          <w:marBottom w:val="0"/>
          <w:divBdr>
            <w:top w:val="none" w:sz="0" w:space="0" w:color="auto"/>
            <w:left w:val="none" w:sz="0" w:space="0" w:color="auto"/>
            <w:bottom w:val="none" w:sz="0" w:space="0" w:color="auto"/>
            <w:right w:val="none" w:sz="0" w:space="0" w:color="auto"/>
          </w:divBdr>
        </w:div>
        <w:div w:id="254948151">
          <w:marLeft w:val="0"/>
          <w:marRight w:val="0"/>
          <w:marTop w:val="0"/>
          <w:marBottom w:val="0"/>
          <w:divBdr>
            <w:top w:val="none" w:sz="0" w:space="0" w:color="auto"/>
            <w:left w:val="none" w:sz="0" w:space="0" w:color="auto"/>
            <w:bottom w:val="none" w:sz="0" w:space="0" w:color="auto"/>
            <w:right w:val="none" w:sz="0" w:space="0" w:color="auto"/>
          </w:divBdr>
        </w:div>
        <w:div w:id="1395158977">
          <w:marLeft w:val="0"/>
          <w:marRight w:val="0"/>
          <w:marTop w:val="0"/>
          <w:marBottom w:val="0"/>
          <w:divBdr>
            <w:top w:val="none" w:sz="0" w:space="0" w:color="auto"/>
            <w:left w:val="none" w:sz="0" w:space="0" w:color="auto"/>
            <w:bottom w:val="none" w:sz="0" w:space="0" w:color="auto"/>
            <w:right w:val="none" w:sz="0" w:space="0" w:color="auto"/>
          </w:divBdr>
        </w:div>
        <w:div w:id="2073263163">
          <w:marLeft w:val="0"/>
          <w:marRight w:val="0"/>
          <w:marTop w:val="0"/>
          <w:marBottom w:val="0"/>
          <w:divBdr>
            <w:top w:val="none" w:sz="0" w:space="0" w:color="auto"/>
            <w:left w:val="none" w:sz="0" w:space="0" w:color="auto"/>
            <w:bottom w:val="none" w:sz="0" w:space="0" w:color="auto"/>
            <w:right w:val="none" w:sz="0" w:space="0" w:color="auto"/>
          </w:divBdr>
        </w:div>
        <w:div w:id="296692932">
          <w:marLeft w:val="0"/>
          <w:marRight w:val="0"/>
          <w:marTop w:val="0"/>
          <w:marBottom w:val="0"/>
          <w:divBdr>
            <w:top w:val="none" w:sz="0" w:space="0" w:color="auto"/>
            <w:left w:val="none" w:sz="0" w:space="0" w:color="auto"/>
            <w:bottom w:val="none" w:sz="0" w:space="0" w:color="auto"/>
            <w:right w:val="none" w:sz="0" w:space="0" w:color="auto"/>
          </w:divBdr>
        </w:div>
        <w:div w:id="1762096504">
          <w:marLeft w:val="0"/>
          <w:marRight w:val="0"/>
          <w:marTop w:val="0"/>
          <w:marBottom w:val="0"/>
          <w:divBdr>
            <w:top w:val="none" w:sz="0" w:space="0" w:color="auto"/>
            <w:left w:val="none" w:sz="0" w:space="0" w:color="auto"/>
            <w:bottom w:val="none" w:sz="0" w:space="0" w:color="auto"/>
            <w:right w:val="none" w:sz="0" w:space="0" w:color="auto"/>
          </w:divBdr>
        </w:div>
        <w:div w:id="634140549">
          <w:marLeft w:val="0"/>
          <w:marRight w:val="0"/>
          <w:marTop w:val="0"/>
          <w:marBottom w:val="0"/>
          <w:divBdr>
            <w:top w:val="none" w:sz="0" w:space="0" w:color="auto"/>
            <w:left w:val="none" w:sz="0" w:space="0" w:color="auto"/>
            <w:bottom w:val="none" w:sz="0" w:space="0" w:color="auto"/>
            <w:right w:val="none" w:sz="0" w:space="0" w:color="auto"/>
          </w:divBdr>
        </w:div>
        <w:div w:id="989556316">
          <w:marLeft w:val="0"/>
          <w:marRight w:val="0"/>
          <w:marTop w:val="0"/>
          <w:marBottom w:val="0"/>
          <w:divBdr>
            <w:top w:val="none" w:sz="0" w:space="0" w:color="auto"/>
            <w:left w:val="none" w:sz="0" w:space="0" w:color="auto"/>
            <w:bottom w:val="none" w:sz="0" w:space="0" w:color="auto"/>
            <w:right w:val="none" w:sz="0" w:space="0" w:color="auto"/>
          </w:divBdr>
          <w:divsChild>
            <w:div w:id="276914851">
              <w:marLeft w:val="0"/>
              <w:marRight w:val="0"/>
              <w:marTop w:val="0"/>
              <w:marBottom w:val="0"/>
              <w:divBdr>
                <w:top w:val="none" w:sz="0" w:space="0" w:color="auto"/>
                <w:left w:val="none" w:sz="0" w:space="0" w:color="auto"/>
                <w:bottom w:val="none" w:sz="0" w:space="0" w:color="auto"/>
                <w:right w:val="none" w:sz="0" w:space="0" w:color="auto"/>
              </w:divBdr>
            </w:div>
            <w:div w:id="851146846">
              <w:marLeft w:val="0"/>
              <w:marRight w:val="0"/>
              <w:marTop w:val="0"/>
              <w:marBottom w:val="0"/>
              <w:divBdr>
                <w:top w:val="none" w:sz="0" w:space="0" w:color="auto"/>
                <w:left w:val="none" w:sz="0" w:space="0" w:color="auto"/>
                <w:bottom w:val="none" w:sz="0" w:space="0" w:color="auto"/>
                <w:right w:val="none" w:sz="0" w:space="0" w:color="auto"/>
              </w:divBdr>
            </w:div>
            <w:div w:id="519900784">
              <w:marLeft w:val="0"/>
              <w:marRight w:val="0"/>
              <w:marTop w:val="0"/>
              <w:marBottom w:val="0"/>
              <w:divBdr>
                <w:top w:val="none" w:sz="0" w:space="0" w:color="auto"/>
                <w:left w:val="none" w:sz="0" w:space="0" w:color="auto"/>
                <w:bottom w:val="none" w:sz="0" w:space="0" w:color="auto"/>
                <w:right w:val="none" w:sz="0" w:space="0" w:color="auto"/>
              </w:divBdr>
            </w:div>
            <w:div w:id="1746679905">
              <w:marLeft w:val="0"/>
              <w:marRight w:val="0"/>
              <w:marTop w:val="0"/>
              <w:marBottom w:val="0"/>
              <w:divBdr>
                <w:top w:val="none" w:sz="0" w:space="0" w:color="auto"/>
                <w:left w:val="none" w:sz="0" w:space="0" w:color="auto"/>
                <w:bottom w:val="none" w:sz="0" w:space="0" w:color="auto"/>
                <w:right w:val="none" w:sz="0" w:space="0" w:color="auto"/>
              </w:divBdr>
            </w:div>
            <w:div w:id="2132163356">
              <w:marLeft w:val="0"/>
              <w:marRight w:val="0"/>
              <w:marTop w:val="0"/>
              <w:marBottom w:val="0"/>
              <w:divBdr>
                <w:top w:val="none" w:sz="0" w:space="0" w:color="auto"/>
                <w:left w:val="none" w:sz="0" w:space="0" w:color="auto"/>
                <w:bottom w:val="none" w:sz="0" w:space="0" w:color="auto"/>
                <w:right w:val="none" w:sz="0" w:space="0" w:color="auto"/>
              </w:divBdr>
            </w:div>
          </w:divsChild>
        </w:div>
        <w:div w:id="2067414685">
          <w:marLeft w:val="0"/>
          <w:marRight w:val="0"/>
          <w:marTop w:val="0"/>
          <w:marBottom w:val="0"/>
          <w:divBdr>
            <w:top w:val="none" w:sz="0" w:space="0" w:color="auto"/>
            <w:left w:val="none" w:sz="0" w:space="0" w:color="auto"/>
            <w:bottom w:val="none" w:sz="0" w:space="0" w:color="auto"/>
            <w:right w:val="none" w:sz="0" w:space="0" w:color="auto"/>
          </w:divBdr>
        </w:div>
        <w:div w:id="579825918">
          <w:marLeft w:val="0"/>
          <w:marRight w:val="0"/>
          <w:marTop w:val="0"/>
          <w:marBottom w:val="0"/>
          <w:divBdr>
            <w:top w:val="none" w:sz="0" w:space="0" w:color="auto"/>
            <w:left w:val="none" w:sz="0" w:space="0" w:color="auto"/>
            <w:bottom w:val="none" w:sz="0" w:space="0" w:color="auto"/>
            <w:right w:val="none" w:sz="0" w:space="0" w:color="auto"/>
          </w:divBdr>
        </w:div>
        <w:div w:id="1542864590">
          <w:marLeft w:val="0"/>
          <w:marRight w:val="0"/>
          <w:marTop w:val="0"/>
          <w:marBottom w:val="0"/>
          <w:divBdr>
            <w:top w:val="none" w:sz="0" w:space="0" w:color="auto"/>
            <w:left w:val="none" w:sz="0" w:space="0" w:color="auto"/>
            <w:bottom w:val="none" w:sz="0" w:space="0" w:color="auto"/>
            <w:right w:val="none" w:sz="0" w:space="0" w:color="auto"/>
          </w:divBdr>
        </w:div>
        <w:div w:id="180895418">
          <w:marLeft w:val="0"/>
          <w:marRight w:val="0"/>
          <w:marTop w:val="0"/>
          <w:marBottom w:val="0"/>
          <w:divBdr>
            <w:top w:val="none" w:sz="0" w:space="0" w:color="auto"/>
            <w:left w:val="none" w:sz="0" w:space="0" w:color="auto"/>
            <w:bottom w:val="none" w:sz="0" w:space="0" w:color="auto"/>
            <w:right w:val="none" w:sz="0" w:space="0" w:color="auto"/>
          </w:divBdr>
        </w:div>
        <w:div w:id="30427504">
          <w:marLeft w:val="0"/>
          <w:marRight w:val="0"/>
          <w:marTop w:val="0"/>
          <w:marBottom w:val="0"/>
          <w:divBdr>
            <w:top w:val="none" w:sz="0" w:space="0" w:color="auto"/>
            <w:left w:val="none" w:sz="0" w:space="0" w:color="auto"/>
            <w:bottom w:val="none" w:sz="0" w:space="0" w:color="auto"/>
            <w:right w:val="none" w:sz="0" w:space="0" w:color="auto"/>
          </w:divBdr>
        </w:div>
        <w:div w:id="1665475694">
          <w:marLeft w:val="0"/>
          <w:marRight w:val="0"/>
          <w:marTop w:val="0"/>
          <w:marBottom w:val="0"/>
          <w:divBdr>
            <w:top w:val="none" w:sz="0" w:space="0" w:color="auto"/>
            <w:left w:val="none" w:sz="0" w:space="0" w:color="auto"/>
            <w:bottom w:val="none" w:sz="0" w:space="0" w:color="auto"/>
            <w:right w:val="none" w:sz="0" w:space="0" w:color="auto"/>
          </w:divBdr>
        </w:div>
        <w:div w:id="433747942">
          <w:marLeft w:val="0"/>
          <w:marRight w:val="0"/>
          <w:marTop w:val="0"/>
          <w:marBottom w:val="0"/>
          <w:divBdr>
            <w:top w:val="none" w:sz="0" w:space="0" w:color="auto"/>
            <w:left w:val="none" w:sz="0" w:space="0" w:color="auto"/>
            <w:bottom w:val="none" w:sz="0" w:space="0" w:color="auto"/>
            <w:right w:val="none" w:sz="0" w:space="0" w:color="auto"/>
          </w:divBdr>
        </w:div>
        <w:div w:id="1701735935">
          <w:marLeft w:val="0"/>
          <w:marRight w:val="0"/>
          <w:marTop w:val="0"/>
          <w:marBottom w:val="0"/>
          <w:divBdr>
            <w:top w:val="none" w:sz="0" w:space="0" w:color="auto"/>
            <w:left w:val="none" w:sz="0" w:space="0" w:color="auto"/>
            <w:bottom w:val="none" w:sz="0" w:space="0" w:color="auto"/>
            <w:right w:val="none" w:sz="0" w:space="0" w:color="auto"/>
          </w:divBdr>
        </w:div>
        <w:div w:id="162865638">
          <w:marLeft w:val="0"/>
          <w:marRight w:val="0"/>
          <w:marTop w:val="0"/>
          <w:marBottom w:val="0"/>
          <w:divBdr>
            <w:top w:val="none" w:sz="0" w:space="0" w:color="auto"/>
            <w:left w:val="none" w:sz="0" w:space="0" w:color="auto"/>
            <w:bottom w:val="none" w:sz="0" w:space="0" w:color="auto"/>
            <w:right w:val="none" w:sz="0" w:space="0" w:color="auto"/>
          </w:divBdr>
        </w:div>
        <w:div w:id="149293825">
          <w:marLeft w:val="0"/>
          <w:marRight w:val="0"/>
          <w:marTop w:val="0"/>
          <w:marBottom w:val="0"/>
          <w:divBdr>
            <w:top w:val="none" w:sz="0" w:space="0" w:color="auto"/>
            <w:left w:val="none" w:sz="0" w:space="0" w:color="auto"/>
            <w:bottom w:val="none" w:sz="0" w:space="0" w:color="auto"/>
            <w:right w:val="none" w:sz="0" w:space="0" w:color="auto"/>
          </w:divBdr>
        </w:div>
        <w:div w:id="1102602491">
          <w:marLeft w:val="0"/>
          <w:marRight w:val="0"/>
          <w:marTop w:val="0"/>
          <w:marBottom w:val="0"/>
          <w:divBdr>
            <w:top w:val="none" w:sz="0" w:space="0" w:color="auto"/>
            <w:left w:val="none" w:sz="0" w:space="0" w:color="auto"/>
            <w:bottom w:val="none" w:sz="0" w:space="0" w:color="auto"/>
            <w:right w:val="none" w:sz="0" w:space="0" w:color="auto"/>
          </w:divBdr>
        </w:div>
        <w:div w:id="735930799">
          <w:marLeft w:val="0"/>
          <w:marRight w:val="0"/>
          <w:marTop w:val="0"/>
          <w:marBottom w:val="0"/>
          <w:divBdr>
            <w:top w:val="none" w:sz="0" w:space="0" w:color="auto"/>
            <w:left w:val="none" w:sz="0" w:space="0" w:color="auto"/>
            <w:bottom w:val="none" w:sz="0" w:space="0" w:color="auto"/>
            <w:right w:val="none" w:sz="0" w:space="0" w:color="auto"/>
          </w:divBdr>
        </w:div>
        <w:div w:id="1931691902">
          <w:marLeft w:val="0"/>
          <w:marRight w:val="0"/>
          <w:marTop w:val="0"/>
          <w:marBottom w:val="0"/>
          <w:divBdr>
            <w:top w:val="none" w:sz="0" w:space="0" w:color="auto"/>
            <w:left w:val="none" w:sz="0" w:space="0" w:color="auto"/>
            <w:bottom w:val="none" w:sz="0" w:space="0" w:color="auto"/>
            <w:right w:val="none" w:sz="0" w:space="0" w:color="auto"/>
          </w:divBdr>
        </w:div>
        <w:div w:id="962881780">
          <w:marLeft w:val="0"/>
          <w:marRight w:val="0"/>
          <w:marTop w:val="0"/>
          <w:marBottom w:val="0"/>
          <w:divBdr>
            <w:top w:val="none" w:sz="0" w:space="0" w:color="auto"/>
            <w:left w:val="none" w:sz="0" w:space="0" w:color="auto"/>
            <w:bottom w:val="none" w:sz="0" w:space="0" w:color="auto"/>
            <w:right w:val="none" w:sz="0" w:space="0" w:color="auto"/>
          </w:divBdr>
        </w:div>
        <w:div w:id="38016541">
          <w:marLeft w:val="0"/>
          <w:marRight w:val="0"/>
          <w:marTop w:val="0"/>
          <w:marBottom w:val="0"/>
          <w:divBdr>
            <w:top w:val="none" w:sz="0" w:space="0" w:color="auto"/>
            <w:left w:val="none" w:sz="0" w:space="0" w:color="auto"/>
            <w:bottom w:val="none" w:sz="0" w:space="0" w:color="auto"/>
            <w:right w:val="none" w:sz="0" w:space="0" w:color="auto"/>
          </w:divBdr>
        </w:div>
        <w:div w:id="1544170654">
          <w:marLeft w:val="0"/>
          <w:marRight w:val="0"/>
          <w:marTop w:val="0"/>
          <w:marBottom w:val="0"/>
          <w:divBdr>
            <w:top w:val="none" w:sz="0" w:space="0" w:color="auto"/>
            <w:left w:val="none" w:sz="0" w:space="0" w:color="auto"/>
            <w:bottom w:val="none" w:sz="0" w:space="0" w:color="auto"/>
            <w:right w:val="none" w:sz="0" w:space="0" w:color="auto"/>
          </w:divBdr>
        </w:div>
        <w:div w:id="882130318">
          <w:marLeft w:val="0"/>
          <w:marRight w:val="0"/>
          <w:marTop w:val="0"/>
          <w:marBottom w:val="0"/>
          <w:divBdr>
            <w:top w:val="none" w:sz="0" w:space="0" w:color="auto"/>
            <w:left w:val="none" w:sz="0" w:space="0" w:color="auto"/>
            <w:bottom w:val="none" w:sz="0" w:space="0" w:color="auto"/>
            <w:right w:val="none" w:sz="0" w:space="0" w:color="auto"/>
          </w:divBdr>
        </w:div>
        <w:div w:id="487212989">
          <w:marLeft w:val="0"/>
          <w:marRight w:val="0"/>
          <w:marTop w:val="0"/>
          <w:marBottom w:val="0"/>
          <w:divBdr>
            <w:top w:val="none" w:sz="0" w:space="0" w:color="auto"/>
            <w:left w:val="none" w:sz="0" w:space="0" w:color="auto"/>
            <w:bottom w:val="none" w:sz="0" w:space="0" w:color="auto"/>
            <w:right w:val="none" w:sz="0" w:space="0" w:color="auto"/>
          </w:divBdr>
        </w:div>
        <w:div w:id="1148742926">
          <w:marLeft w:val="0"/>
          <w:marRight w:val="0"/>
          <w:marTop w:val="0"/>
          <w:marBottom w:val="0"/>
          <w:divBdr>
            <w:top w:val="none" w:sz="0" w:space="0" w:color="auto"/>
            <w:left w:val="none" w:sz="0" w:space="0" w:color="auto"/>
            <w:bottom w:val="none" w:sz="0" w:space="0" w:color="auto"/>
            <w:right w:val="none" w:sz="0" w:space="0" w:color="auto"/>
          </w:divBdr>
        </w:div>
        <w:div w:id="1418793657">
          <w:marLeft w:val="0"/>
          <w:marRight w:val="0"/>
          <w:marTop w:val="0"/>
          <w:marBottom w:val="0"/>
          <w:divBdr>
            <w:top w:val="none" w:sz="0" w:space="0" w:color="auto"/>
            <w:left w:val="none" w:sz="0" w:space="0" w:color="auto"/>
            <w:bottom w:val="none" w:sz="0" w:space="0" w:color="auto"/>
            <w:right w:val="none" w:sz="0" w:space="0" w:color="auto"/>
          </w:divBdr>
        </w:div>
        <w:div w:id="1150900776">
          <w:marLeft w:val="0"/>
          <w:marRight w:val="0"/>
          <w:marTop w:val="0"/>
          <w:marBottom w:val="0"/>
          <w:divBdr>
            <w:top w:val="none" w:sz="0" w:space="0" w:color="auto"/>
            <w:left w:val="none" w:sz="0" w:space="0" w:color="auto"/>
            <w:bottom w:val="none" w:sz="0" w:space="0" w:color="auto"/>
            <w:right w:val="none" w:sz="0" w:space="0" w:color="auto"/>
          </w:divBdr>
        </w:div>
        <w:div w:id="1250506782">
          <w:marLeft w:val="0"/>
          <w:marRight w:val="0"/>
          <w:marTop w:val="0"/>
          <w:marBottom w:val="0"/>
          <w:divBdr>
            <w:top w:val="none" w:sz="0" w:space="0" w:color="auto"/>
            <w:left w:val="none" w:sz="0" w:space="0" w:color="auto"/>
            <w:bottom w:val="none" w:sz="0" w:space="0" w:color="auto"/>
            <w:right w:val="none" w:sz="0" w:space="0" w:color="auto"/>
          </w:divBdr>
        </w:div>
        <w:div w:id="2070423900">
          <w:marLeft w:val="0"/>
          <w:marRight w:val="0"/>
          <w:marTop w:val="0"/>
          <w:marBottom w:val="0"/>
          <w:divBdr>
            <w:top w:val="none" w:sz="0" w:space="0" w:color="auto"/>
            <w:left w:val="none" w:sz="0" w:space="0" w:color="auto"/>
            <w:bottom w:val="none" w:sz="0" w:space="0" w:color="auto"/>
            <w:right w:val="none" w:sz="0" w:space="0" w:color="auto"/>
          </w:divBdr>
        </w:div>
        <w:div w:id="1100832265">
          <w:marLeft w:val="0"/>
          <w:marRight w:val="0"/>
          <w:marTop w:val="0"/>
          <w:marBottom w:val="0"/>
          <w:divBdr>
            <w:top w:val="none" w:sz="0" w:space="0" w:color="auto"/>
            <w:left w:val="none" w:sz="0" w:space="0" w:color="auto"/>
            <w:bottom w:val="none" w:sz="0" w:space="0" w:color="auto"/>
            <w:right w:val="none" w:sz="0" w:space="0" w:color="auto"/>
          </w:divBdr>
        </w:div>
        <w:div w:id="874656966">
          <w:marLeft w:val="0"/>
          <w:marRight w:val="0"/>
          <w:marTop w:val="0"/>
          <w:marBottom w:val="0"/>
          <w:divBdr>
            <w:top w:val="none" w:sz="0" w:space="0" w:color="auto"/>
            <w:left w:val="none" w:sz="0" w:space="0" w:color="auto"/>
            <w:bottom w:val="none" w:sz="0" w:space="0" w:color="auto"/>
            <w:right w:val="none" w:sz="0" w:space="0" w:color="auto"/>
          </w:divBdr>
        </w:div>
        <w:div w:id="581135895">
          <w:marLeft w:val="0"/>
          <w:marRight w:val="0"/>
          <w:marTop w:val="0"/>
          <w:marBottom w:val="0"/>
          <w:divBdr>
            <w:top w:val="none" w:sz="0" w:space="0" w:color="auto"/>
            <w:left w:val="none" w:sz="0" w:space="0" w:color="auto"/>
            <w:bottom w:val="none" w:sz="0" w:space="0" w:color="auto"/>
            <w:right w:val="none" w:sz="0" w:space="0" w:color="auto"/>
          </w:divBdr>
          <w:divsChild>
            <w:div w:id="959528710">
              <w:marLeft w:val="0"/>
              <w:marRight w:val="0"/>
              <w:marTop w:val="0"/>
              <w:marBottom w:val="0"/>
              <w:divBdr>
                <w:top w:val="none" w:sz="0" w:space="0" w:color="auto"/>
                <w:left w:val="none" w:sz="0" w:space="0" w:color="auto"/>
                <w:bottom w:val="none" w:sz="0" w:space="0" w:color="auto"/>
                <w:right w:val="none" w:sz="0" w:space="0" w:color="auto"/>
              </w:divBdr>
            </w:div>
            <w:div w:id="1521821881">
              <w:marLeft w:val="0"/>
              <w:marRight w:val="0"/>
              <w:marTop w:val="0"/>
              <w:marBottom w:val="0"/>
              <w:divBdr>
                <w:top w:val="none" w:sz="0" w:space="0" w:color="auto"/>
                <w:left w:val="none" w:sz="0" w:space="0" w:color="auto"/>
                <w:bottom w:val="none" w:sz="0" w:space="0" w:color="auto"/>
                <w:right w:val="none" w:sz="0" w:space="0" w:color="auto"/>
              </w:divBdr>
            </w:div>
            <w:div w:id="1640260916">
              <w:marLeft w:val="0"/>
              <w:marRight w:val="0"/>
              <w:marTop w:val="0"/>
              <w:marBottom w:val="0"/>
              <w:divBdr>
                <w:top w:val="none" w:sz="0" w:space="0" w:color="auto"/>
                <w:left w:val="none" w:sz="0" w:space="0" w:color="auto"/>
                <w:bottom w:val="none" w:sz="0" w:space="0" w:color="auto"/>
                <w:right w:val="none" w:sz="0" w:space="0" w:color="auto"/>
              </w:divBdr>
            </w:div>
            <w:div w:id="315496613">
              <w:marLeft w:val="0"/>
              <w:marRight w:val="0"/>
              <w:marTop w:val="0"/>
              <w:marBottom w:val="0"/>
              <w:divBdr>
                <w:top w:val="none" w:sz="0" w:space="0" w:color="auto"/>
                <w:left w:val="none" w:sz="0" w:space="0" w:color="auto"/>
                <w:bottom w:val="none" w:sz="0" w:space="0" w:color="auto"/>
                <w:right w:val="none" w:sz="0" w:space="0" w:color="auto"/>
              </w:divBdr>
            </w:div>
            <w:div w:id="499005631">
              <w:marLeft w:val="0"/>
              <w:marRight w:val="0"/>
              <w:marTop w:val="0"/>
              <w:marBottom w:val="0"/>
              <w:divBdr>
                <w:top w:val="none" w:sz="0" w:space="0" w:color="auto"/>
                <w:left w:val="none" w:sz="0" w:space="0" w:color="auto"/>
                <w:bottom w:val="none" w:sz="0" w:space="0" w:color="auto"/>
                <w:right w:val="none" w:sz="0" w:space="0" w:color="auto"/>
              </w:divBdr>
            </w:div>
          </w:divsChild>
        </w:div>
        <w:div w:id="582104331">
          <w:marLeft w:val="0"/>
          <w:marRight w:val="0"/>
          <w:marTop w:val="0"/>
          <w:marBottom w:val="0"/>
          <w:divBdr>
            <w:top w:val="none" w:sz="0" w:space="0" w:color="auto"/>
            <w:left w:val="none" w:sz="0" w:space="0" w:color="auto"/>
            <w:bottom w:val="none" w:sz="0" w:space="0" w:color="auto"/>
            <w:right w:val="none" w:sz="0" w:space="0" w:color="auto"/>
          </w:divBdr>
          <w:divsChild>
            <w:div w:id="2126266758">
              <w:marLeft w:val="0"/>
              <w:marRight w:val="0"/>
              <w:marTop w:val="0"/>
              <w:marBottom w:val="0"/>
              <w:divBdr>
                <w:top w:val="none" w:sz="0" w:space="0" w:color="auto"/>
                <w:left w:val="none" w:sz="0" w:space="0" w:color="auto"/>
                <w:bottom w:val="none" w:sz="0" w:space="0" w:color="auto"/>
                <w:right w:val="none" w:sz="0" w:space="0" w:color="auto"/>
              </w:divBdr>
            </w:div>
            <w:div w:id="1162575739">
              <w:marLeft w:val="0"/>
              <w:marRight w:val="0"/>
              <w:marTop w:val="0"/>
              <w:marBottom w:val="0"/>
              <w:divBdr>
                <w:top w:val="none" w:sz="0" w:space="0" w:color="auto"/>
                <w:left w:val="none" w:sz="0" w:space="0" w:color="auto"/>
                <w:bottom w:val="none" w:sz="0" w:space="0" w:color="auto"/>
                <w:right w:val="none" w:sz="0" w:space="0" w:color="auto"/>
              </w:divBdr>
            </w:div>
            <w:div w:id="853349534">
              <w:marLeft w:val="0"/>
              <w:marRight w:val="0"/>
              <w:marTop w:val="0"/>
              <w:marBottom w:val="0"/>
              <w:divBdr>
                <w:top w:val="none" w:sz="0" w:space="0" w:color="auto"/>
                <w:left w:val="none" w:sz="0" w:space="0" w:color="auto"/>
                <w:bottom w:val="none" w:sz="0" w:space="0" w:color="auto"/>
                <w:right w:val="none" w:sz="0" w:space="0" w:color="auto"/>
              </w:divBdr>
            </w:div>
            <w:div w:id="2108387149">
              <w:marLeft w:val="0"/>
              <w:marRight w:val="0"/>
              <w:marTop w:val="0"/>
              <w:marBottom w:val="0"/>
              <w:divBdr>
                <w:top w:val="none" w:sz="0" w:space="0" w:color="auto"/>
                <w:left w:val="none" w:sz="0" w:space="0" w:color="auto"/>
                <w:bottom w:val="none" w:sz="0" w:space="0" w:color="auto"/>
                <w:right w:val="none" w:sz="0" w:space="0" w:color="auto"/>
              </w:divBdr>
            </w:div>
            <w:div w:id="381566641">
              <w:marLeft w:val="0"/>
              <w:marRight w:val="0"/>
              <w:marTop w:val="0"/>
              <w:marBottom w:val="0"/>
              <w:divBdr>
                <w:top w:val="none" w:sz="0" w:space="0" w:color="auto"/>
                <w:left w:val="none" w:sz="0" w:space="0" w:color="auto"/>
                <w:bottom w:val="none" w:sz="0" w:space="0" w:color="auto"/>
                <w:right w:val="none" w:sz="0" w:space="0" w:color="auto"/>
              </w:divBdr>
            </w:div>
          </w:divsChild>
        </w:div>
        <w:div w:id="1221670888">
          <w:marLeft w:val="0"/>
          <w:marRight w:val="0"/>
          <w:marTop w:val="0"/>
          <w:marBottom w:val="0"/>
          <w:divBdr>
            <w:top w:val="none" w:sz="0" w:space="0" w:color="auto"/>
            <w:left w:val="none" w:sz="0" w:space="0" w:color="auto"/>
            <w:bottom w:val="none" w:sz="0" w:space="0" w:color="auto"/>
            <w:right w:val="none" w:sz="0" w:space="0" w:color="auto"/>
          </w:divBdr>
          <w:divsChild>
            <w:div w:id="2023896525">
              <w:marLeft w:val="0"/>
              <w:marRight w:val="0"/>
              <w:marTop w:val="0"/>
              <w:marBottom w:val="0"/>
              <w:divBdr>
                <w:top w:val="none" w:sz="0" w:space="0" w:color="auto"/>
                <w:left w:val="none" w:sz="0" w:space="0" w:color="auto"/>
                <w:bottom w:val="none" w:sz="0" w:space="0" w:color="auto"/>
                <w:right w:val="none" w:sz="0" w:space="0" w:color="auto"/>
              </w:divBdr>
            </w:div>
            <w:div w:id="306787410">
              <w:marLeft w:val="0"/>
              <w:marRight w:val="0"/>
              <w:marTop w:val="0"/>
              <w:marBottom w:val="0"/>
              <w:divBdr>
                <w:top w:val="none" w:sz="0" w:space="0" w:color="auto"/>
                <w:left w:val="none" w:sz="0" w:space="0" w:color="auto"/>
                <w:bottom w:val="none" w:sz="0" w:space="0" w:color="auto"/>
                <w:right w:val="none" w:sz="0" w:space="0" w:color="auto"/>
              </w:divBdr>
            </w:div>
            <w:div w:id="931353913">
              <w:marLeft w:val="0"/>
              <w:marRight w:val="0"/>
              <w:marTop w:val="0"/>
              <w:marBottom w:val="0"/>
              <w:divBdr>
                <w:top w:val="none" w:sz="0" w:space="0" w:color="auto"/>
                <w:left w:val="none" w:sz="0" w:space="0" w:color="auto"/>
                <w:bottom w:val="none" w:sz="0" w:space="0" w:color="auto"/>
                <w:right w:val="none" w:sz="0" w:space="0" w:color="auto"/>
              </w:divBdr>
            </w:div>
            <w:div w:id="336619625">
              <w:marLeft w:val="0"/>
              <w:marRight w:val="0"/>
              <w:marTop w:val="0"/>
              <w:marBottom w:val="0"/>
              <w:divBdr>
                <w:top w:val="none" w:sz="0" w:space="0" w:color="auto"/>
                <w:left w:val="none" w:sz="0" w:space="0" w:color="auto"/>
                <w:bottom w:val="none" w:sz="0" w:space="0" w:color="auto"/>
                <w:right w:val="none" w:sz="0" w:space="0" w:color="auto"/>
              </w:divBdr>
            </w:div>
            <w:div w:id="699361276">
              <w:marLeft w:val="0"/>
              <w:marRight w:val="0"/>
              <w:marTop w:val="0"/>
              <w:marBottom w:val="0"/>
              <w:divBdr>
                <w:top w:val="none" w:sz="0" w:space="0" w:color="auto"/>
                <w:left w:val="none" w:sz="0" w:space="0" w:color="auto"/>
                <w:bottom w:val="none" w:sz="0" w:space="0" w:color="auto"/>
                <w:right w:val="none" w:sz="0" w:space="0" w:color="auto"/>
              </w:divBdr>
            </w:div>
          </w:divsChild>
        </w:div>
        <w:div w:id="210968896">
          <w:marLeft w:val="0"/>
          <w:marRight w:val="0"/>
          <w:marTop w:val="0"/>
          <w:marBottom w:val="0"/>
          <w:divBdr>
            <w:top w:val="none" w:sz="0" w:space="0" w:color="auto"/>
            <w:left w:val="none" w:sz="0" w:space="0" w:color="auto"/>
            <w:bottom w:val="none" w:sz="0" w:space="0" w:color="auto"/>
            <w:right w:val="none" w:sz="0" w:space="0" w:color="auto"/>
          </w:divBdr>
          <w:divsChild>
            <w:div w:id="1348410062">
              <w:marLeft w:val="0"/>
              <w:marRight w:val="0"/>
              <w:marTop w:val="0"/>
              <w:marBottom w:val="0"/>
              <w:divBdr>
                <w:top w:val="none" w:sz="0" w:space="0" w:color="auto"/>
                <w:left w:val="none" w:sz="0" w:space="0" w:color="auto"/>
                <w:bottom w:val="none" w:sz="0" w:space="0" w:color="auto"/>
                <w:right w:val="none" w:sz="0" w:space="0" w:color="auto"/>
              </w:divBdr>
            </w:div>
            <w:div w:id="422846663">
              <w:marLeft w:val="0"/>
              <w:marRight w:val="0"/>
              <w:marTop w:val="0"/>
              <w:marBottom w:val="0"/>
              <w:divBdr>
                <w:top w:val="none" w:sz="0" w:space="0" w:color="auto"/>
                <w:left w:val="none" w:sz="0" w:space="0" w:color="auto"/>
                <w:bottom w:val="none" w:sz="0" w:space="0" w:color="auto"/>
                <w:right w:val="none" w:sz="0" w:space="0" w:color="auto"/>
              </w:divBdr>
            </w:div>
            <w:div w:id="999236166">
              <w:marLeft w:val="0"/>
              <w:marRight w:val="0"/>
              <w:marTop w:val="0"/>
              <w:marBottom w:val="0"/>
              <w:divBdr>
                <w:top w:val="none" w:sz="0" w:space="0" w:color="auto"/>
                <w:left w:val="none" w:sz="0" w:space="0" w:color="auto"/>
                <w:bottom w:val="none" w:sz="0" w:space="0" w:color="auto"/>
                <w:right w:val="none" w:sz="0" w:space="0" w:color="auto"/>
              </w:divBdr>
            </w:div>
            <w:div w:id="857087481">
              <w:marLeft w:val="0"/>
              <w:marRight w:val="0"/>
              <w:marTop w:val="0"/>
              <w:marBottom w:val="0"/>
              <w:divBdr>
                <w:top w:val="none" w:sz="0" w:space="0" w:color="auto"/>
                <w:left w:val="none" w:sz="0" w:space="0" w:color="auto"/>
                <w:bottom w:val="none" w:sz="0" w:space="0" w:color="auto"/>
                <w:right w:val="none" w:sz="0" w:space="0" w:color="auto"/>
              </w:divBdr>
            </w:div>
            <w:div w:id="1618218792">
              <w:marLeft w:val="0"/>
              <w:marRight w:val="0"/>
              <w:marTop w:val="0"/>
              <w:marBottom w:val="0"/>
              <w:divBdr>
                <w:top w:val="none" w:sz="0" w:space="0" w:color="auto"/>
                <w:left w:val="none" w:sz="0" w:space="0" w:color="auto"/>
                <w:bottom w:val="none" w:sz="0" w:space="0" w:color="auto"/>
                <w:right w:val="none" w:sz="0" w:space="0" w:color="auto"/>
              </w:divBdr>
            </w:div>
          </w:divsChild>
        </w:div>
        <w:div w:id="551842588">
          <w:marLeft w:val="0"/>
          <w:marRight w:val="0"/>
          <w:marTop w:val="0"/>
          <w:marBottom w:val="0"/>
          <w:divBdr>
            <w:top w:val="none" w:sz="0" w:space="0" w:color="auto"/>
            <w:left w:val="none" w:sz="0" w:space="0" w:color="auto"/>
            <w:bottom w:val="none" w:sz="0" w:space="0" w:color="auto"/>
            <w:right w:val="none" w:sz="0" w:space="0" w:color="auto"/>
          </w:divBdr>
        </w:div>
        <w:div w:id="396782084">
          <w:marLeft w:val="0"/>
          <w:marRight w:val="0"/>
          <w:marTop w:val="0"/>
          <w:marBottom w:val="0"/>
          <w:divBdr>
            <w:top w:val="none" w:sz="0" w:space="0" w:color="auto"/>
            <w:left w:val="none" w:sz="0" w:space="0" w:color="auto"/>
            <w:bottom w:val="none" w:sz="0" w:space="0" w:color="auto"/>
            <w:right w:val="none" w:sz="0" w:space="0" w:color="auto"/>
          </w:divBdr>
        </w:div>
        <w:div w:id="1336569842">
          <w:marLeft w:val="0"/>
          <w:marRight w:val="0"/>
          <w:marTop w:val="0"/>
          <w:marBottom w:val="0"/>
          <w:divBdr>
            <w:top w:val="none" w:sz="0" w:space="0" w:color="auto"/>
            <w:left w:val="none" w:sz="0" w:space="0" w:color="auto"/>
            <w:bottom w:val="none" w:sz="0" w:space="0" w:color="auto"/>
            <w:right w:val="none" w:sz="0" w:space="0" w:color="auto"/>
          </w:divBdr>
        </w:div>
        <w:div w:id="1350640112">
          <w:marLeft w:val="0"/>
          <w:marRight w:val="0"/>
          <w:marTop w:val="0"/>
          <w:marBottom w:val="0"/>
          <w:divBdr>
            <w:top w:val="none" w:sz="0" w:space="0" w:color="auto"/>
            <w:left w:val="none" w:sz="0" w:space="0" w:color="auto"/>
            <w:bottom w:val="none" w:sz="0" w:space="0" w:color="auto"/>
            <w:right w:val="none" w:sz="0" w:space="0" w:color="auto"/>
          </w:divBdr>
        </w:div>
        <w:div w:id="336544760">
          <w:marLeft w:val="0"/>
          <w:marRight w:val="0"/>
          <w:marTop w:val="0"/>
          <w:marBottom w:val="0"/>
          <w:divBdr>
            <w:top w:val="none" w:sz="0" w:space="0" w:color="auto"/>
            <w:left w:val="none" w:sz="0" w:space="0" w:color="auto"/>
            <w:bottom w:val="none" w:sz="0" w:space="0" w:color="auto"/>
            <w:right w:val="none" w:sz="0" w:space="0" w:color="auto"/>
          </w:divBdr>
        </w:div>
        <w:div w:id="262341150">
          <w:marLeft w:val="0"/>
          <w:marRight w:val="0"/>
          <w:marTop w:val="0"/>
          <w:marBottom w:val="0"/>
          <w:divBdr>
            <w:top w:val="none" w:sz="0" w:space="0" w:color="auto"/>
            <w:left w:val="none" w:sz="0" w:space="0" w:color="auto"/>
            <w:bottom w:val="none" w:sz="0" w:space="0" w:color="auto"/>
            <w:right w:val="none" w:sz="0" w:space="0" w:color="auto"/>
          </w:divBdr>
        </w:div>
        <w:div w:id="968629949">
          <w:marLeft w:val="0"/>
          <w:marRight w:val="0"/>
          <w:marTop w:val="0"/>
          <w:marBottom w:val="0"/>
          <w:divBdr>
            <w:top w:val="none" w:sz="0" w:space="0" w:color="auto"/>
            <w:left w:val="none" w:sz="0" w:space="0" w:color="auto"/>
            <w:bottom w:val="none" w:sz="0" w:space="0" w:color="auto"/>
            <w:right w:val="none" w:sz="0" w:space="0" w:color="auto"/>
          </w:divBdr>
        </w:div>
        <w:div w:id="982975586">
          <w:marLeft w:val="0"/>
          <w:marRight w:val="0"/>
          <w:marTop w:val="0"/>
          <w:marBottom w:val="0"/>
          <w:divBdr>
            <w:top w:val="none" w:sz="0" w:space="0" w:color="auto"/>
            <w:left w:val="none" w:sz="0" w:space="0" w:color="auto"/>
            <w:bottom w:val="none" w:sz="0" w:space="0" w:color="auto"/>
            <w:right w:val="none" w:sz="0" w:space="0" w:color="auto"/>
          </w:divBdr>
        </w:div>
        <w:div w:id="753669033">
          <w:marLeft w:val="0"/>
          <w:marRight w:val="0"/>
          <w:marTop w:val="0"/>
          <w:marBottom w:val="0"/>
          <w:divBdr>
            <w:top w:val="none" w:sz="0" w:space="0" w:color="auto"/>
            <w:left w:val="none" w:sz="0" w:space="0" w:color="auto"/>
            <w:bottom w:val="none" w:sz="0" w:space="0" w:color="auto"/>
            <w:right w:val="none" w:sz="0" w:space="0" w:color="auto"/>
          </w:divBdr>
        </w:div>
        <w:div w:id="1283263077">
          <w:marLeft w:val="0"/>
          <w:marRight w:val="0"/>
          <w:marTop w:val="0"/>
          <w:marBottom w:val="0"/>
          <w:divBdr>
            <w:top w:val="none" w:sz="0" w:space="0" w:color="auto"/>
            <w:left w:val="none" w:sz="0" w:space="0" w:color="auto"/>
            <w:bottom w:val="none" w:sz="0" w:space="0" w:color="auto"/>
            <w:right w:val="none" w:sz="0" w:space="0" w:color="auto"/>
          </w:divBdr>
        </w:div>
        <w:div w:id="1596015623">
          <w:marLeft w:val="0"/>
          <w:marRight w:val="0"/>
          <w:marTop w:val="0"/>
          <w:marBottom w:val="0"/>
          <w:divBdr>
            <w:top w:val="none" w:sz="0" w:space="0" w:color="auto"/>
            <w:left w:val="none" w:sz="0" w:space="0" w:color="auto"/>
            <w:bottom w:val="none" w:sz="0" w:space="0" w:color="auto"/>
            <w:right w:val="none" w:sz="0" w:space="0" w:color="auto"/>
          </w:divBdr>
          <w:divsChild>
            <w:div w:id="894895177">
              <w:marLeft w:val="0"/>
              <w:marRight w:val="0"/>
              <w:marTop w:val="0"/>
              <w:marBottom w:val="0"/>
              <w:divBdr>
                <w:top w:val="none" w:sz="0" w:space="0" w:color="auto"/>
                <w:left w:val="none" w:sz="0" w:space="0" w:color="auto"/>
                <w:bottom w:val="none" w:sz="0" w:space="0" w:color="auto"/>
                <w:right w:val="none" w:sz="0" w:space="0" w:color="auto"/>
              </w:divBdr>
            </w:div>
            <w:div w:id="563218364">
              <w:marLeft w:val="0"/>
              <w:marRight w:val="0"/>
              <w:marTop w:val="0"/>
              <w:marBottom w:val="0"/>
              <w:divBdr>
                <w:top w:val="none" w:sz="0" w:space="0" w:color="auto"/>
                <w:left w:val="none" w:sz="0" w:space="0" w:color="auto"/>
                <w:bottom w:val="none" w:sz="0" w:space="0" w:color="auto"/>
                <w:right w:val="none" w:sz="0" w:space="0" w:color="auto"/>
              </w:divBdr>
            </w:div>
            <w:div w:id="1214853912">
              <w:marLeft w:val="0"/>
              <w:marRight w:val="0"/>
              <w:marTop w:val="0"/>
              <w:marBottom w:val="0"/>
              <w:divBdr>
                <w:top w:val="none" w:sz="0" w:space="0" w:color="auto"/>
                <w:left w:val="none" w:sz="0" w:space="0" w:color="auto"/>
                <w:bottom w:val="none" w:sz="0" w:space="0" w:color="auto"/>
                <w:right w:val="none" w:sz="0" w:space="0" w:color="auto"/>
              </w:divBdr>
            </w:div>
            <w:div w:id="811214033">
              <w:marLeft w:val="0"/>
              <w:marRight w:val="0"/>
              <w:marTop w:val="0"/>
              <w:marBottom w:val="0"/>
              <w:divBdr>
                <w:top w:val="none" w:sz="0" w:space="0" w:color="auto"/>
                <w:left w:val="none" w:sz="0" w:space="0" w:color="auto"/>
                <w:bottom w:val="none" w:sz="0" w:space="0" w:color="auto"/>
                <w:right w:val="none" w:sz="0" w:space="0" w:color="auto"/>
              </w:divBdr>
            </w:div>
            <w:div w:id="1783769837">
              <w:marLeft w:val="0"/>
              <w:marRight w:val="0"/>
              <w:marTop w:val="0"/>
              <w:marBottom w:val="0"/>
              <w:divBdr>
                <w:top w:val="none" w:sz="0" w:space="0" w:color="auto"/>
                <w:left w:val="none" w:sz="0" w:space="0" w:color="auto"/>
                <w:bottom w:val="none" w:sz="0" w:space="0" w:color="auto"/>
                <w:right w:val="none" w:sz="0" w:space="0" w:color="auto"/>
              </w:divBdr>
            </w:div>
          </w:divsChild>
        </w:div>
        <w:div w:id="794787760">
          <w:marLeft w:val="0"/>
          <w:marRight w:val="0"/>
          <w:marTop w:val="0"/>
          <w:marBottom w:val="0"/>
          <w:divBdr>
            <w:top w:val="none" w:sz="0" w:space="0" w:color="auto"/>
            <w:left w:val="none" w:sz="0" w:space="0" w:color="auto"/>
            <w:bottom w:val="none" w:sz="0" w:space="0" w:color="auto"/>
            <w:right w:val="none" w:sz="0" w:space="0" w:color="auto"/>
          </w:divBdr>
          <w:divsChild>
            <w:div w:id="1529248996">
              <w:marLeft w:val="0"/>
              <w:marRight w:val="0"/>
              <w:marTop w:val="0"/>
              <w:marBottom w:val="0"/>
              <w:divBdr>
                <w:top w:val="none" w:sz="0" w:space="0" w:color="auto"/>
                <w:left w:val="none" w:sz="0" w:space="0" w:color="auto"/>
                <w:bottom w:val="none" w:sz="0" w:space="0" w:color="auto"/>
                <w:right w:val="none" w:sz="0" w:space="0" w:color="auto"/>
              </w:divBdr>
            </w:div>
            <w:div w:id="1383362861">
              <w:marLeft w:val="0"/>
              <w:marRight w:val="0"/>
              <w:marTop w:val="0"/>
              <w:marBottom w:val="0"/>
              <w:divBdr>
                <w:top w:val="none" w:sz="0" w:space="0" w:color="auto"/>
                <w:left w:val="none" w:sz="0" w:space="0" w:color="auto"/>
                <w:bottom w:val="none" w:sz="0" w:space="0" w:color="auto"/>
                <w:right w:val="none" w:sz="0" w:space="0" w:color="auto"/>
              </w:divBdr>
            </w:div>
            <w:div w:id="1687638380">
              <w:marLeft w:val="0"/>
              <w:marRight w:val="0"/>
              <w:marTop w:val="0"/>
              <w:marBottom w:val="0"/>
              <w:divBdr>
                <w:top w:val="none" w:sz="0" w:space="0" w:color="auto"/>
                <w:left w:val="none" w:sz="0" w:space="0" w:color="auto"/>
                <w:bottom w:val="none" w:sz="0" w:space="0" w:color="auto"/>
                <w:right w:val="none" w:sz="0" w:space="0" w:color="auto"/>
              </w:divBdr>
            </w:div>
            <w:div w:id="115176611">
              <w:marLeft w:val="0"/>
              <w:marRight w:val="0"/>
              <w:marTop w:val="0"/>
              <w:marBottom w:val="0"/>
              <w:divBdr>
                <w:top w:val="none" w:sz="0" w:space="0" w:color="auto"/>
                <w:left w:val="none" w:sz="0" w:space="0" w:color="auto"/>
                <w:bottom w:val="none" w:sz="0" w:space="0" w:color="auto"/>
                <w:right w:val="none" w:sz="0" w:space="0" w:color="auto"/>
              </w:divBdr>
            </w:div>
            <w:div w:id="1077097910">
              <w:marLeft w:val="0"/>
              <w:marRight w:val="0"/>
              <w:marTop w:val="0"/>
              <w:marBottom w:val="0"/>
              <w:divBdr>
                <w:top w:val="none" w:sz="0" w:space="0" w:color="auto"/>
                <w:left w:val="none" w:sz="0" w:space="0" w:color="auto"/>
                <w:bottom w:val="none" w:sz="0" w:space="0" w:color="auto"/>
                <w:right w:val="none" w:sz="0" w:space="0" w:color="auto"/>
              </w:divBdr>
            </w:div>
          </w:divsChild>
        </w:div>
        <w:div w:id="354774615">
          <w:marLeft w:val="0"/>
          <w:marRight w:val="0"/>
          <w:marTop w:val="0"/>
          <w:marBottom w:val="0"/>
          <w:divBdr>
            <w:top w:val="none" w:sz="0" w:space="0" w:color="auto"/>
            <w:left w:val="none" w:sz="0" w:space="0" w:color="auto"/>
            <w:bottom w:val="none" w:sz="0" w:space="0" w:color="auto"/>
            <w:right w:val="none" w:sz="0" w:space="0" w:color="auto"/>
          </w:divBdr>
          <w:divsChild>
            <w:div w:id="1549995528">
              <w:marLeft w:val="0"/>
              <w:marRight w:val="0"/>
              <w:marTop w:val="0"/>
              <w:marBottom w:val="0"/>
              <w:divBdr>
                <w:top w:val="none" w:sz="0" w:space="0" w:color="auto"/>
                <w:left w:val="none" w:sz="0" w:space="0" w:color="auto"/>
                <w:bottom w:val="none" w:sz="0" w:space="0" w:color="auto"/>
                <w:right w:val="none" w:sz="0" w:space="0" w:color="auto"/>
              </w:divBdr>
            </w:div>
            <w:div w:id="1710758875">
              <w:marLeft w:val="0"/>
              <w:marRight w:val="0"/>
              <w:marTop w:val="0"/>
              <w:marBottom w:val="0"/>
              <w:divBdr>
                <w:top w:val="none" w:sz="0" w:space="0" w:color="auto"/>
                <w:left w:val="none" w:sz="0" w:space="0" w:color="auto"/>
                <w:bottom w:val="none" w:sz="0" w:space="0" w:color="auto"/>
                <w:right w:val="none" w:sz="0" w:space="0" w:color="auto"/>
              </w:divBdr>
            </w:div>
            <w:div w:id="938026967">
              <w:marLeft w:val="0"/>
              <w:marRight w:val="0"/>
              <w:marTop w:val="0"/>
              <w:marBottom w:val="0"/>
              <w:divBdr>
                <w:top w:val="none" w:sz="0" w:space="0" w:color="auto"/>
                <w:left w:val="none" w:sz="0" w:space="0" w:color="auto"/>
                <w:bottom w:val="none" w:sz="0" w:space="0" w:color="auto"/>
                <w:right w:val="none" w:sz="0" w:space="0" w:color="auto"/>
              </w:divBdr>
            </w:div>
            <w:div w:id="2112815591">
              <w:marLeft w:val="0"/>
              <w:marRight w:val="0"/>
              <w:marTop w:val="0"/>
              <w:marBottom w:val="0"/>
              <w:divBdr>
                <w:top w:val="none" w:sz="0" w:space="0" w:color="auto"/>
                <w:left w:val="none" w:sz="0" w:space="0" w:color="auto"/>
                <w:bottom w:val="none" w:sz="0" w:space="0" w:color="auto"/>
                <w:right w:val="none" w:sz="0" w:space="0" w:color="auto"/>
              </w:divBdr>
            </w:div>
            <w:div w:id="2093700076">
              <w:marLeft w:val="0"/>
              <w:marRight w:val="0"/>
              <w:marTop w:val="0"/>
              <w:marBottom w:val="0"/>
              <w:divBdr>
                <w:top w:val="none" w:sz="0" w:space="0" w:color="auto"/>
                <w:left w:val="none" w:sz="0" w:space="0" w:color="auto"/>
                <w:bottom w:val="none" w:sz="0" w:space="0" w:color="auto"/>
                <w:right w:val="none" w:sz="0" w:space="0" w:color="auto"/>
              </w:divBdr>
            </w:div>
          </w:divsChild>
        </w:div>
        <w:div w:id="914557210">
          <w:marLeft w:val="0"/>
          <w:marRight w:val="0"/>
          <w:marTop w:val="0"/>
          <w:marBottom w:val="0"/>
          <w:divBdr>
            <w:top w:val="none" w:sz="0" w:space="0" w:color="auto"/>
            <w:left w:val="none" w:sz="0" w:space="0" w:color="auto"/>
            <w:bottom w:val="none" w:sz="0" w:space="0" w:color="auto"/>
            <w:right w:val="none" w:sz="0" w:space="0" w:color="auto"/>
          </w:divBdr>
        </w:div>
        <w:div w:id="812141057">
          <w:marLeft w:val="0"/>
          <w:marRight w:val="0"/>
          <w:marTop w:val="0"/>
          <w:marBottom w:val="0"/>
          <w:divBdr>
            <w:top w:val="none" w:sz="0" w:space="0" w:color="auto"/>
            <w:left w:val="none" w:sz="0" w:space="0" w:color="auto"/>
            <w:bottom w:val="none" w:sz="0" w:space="0" w:color="auto"/>
            <w:right w:val="none" w:sz="0" w:space="0" w:color="auto"/>
          </w:divBdr>
        </w:div>
        <w:div w:id="937908333">
          <w:marLeft w:val="0"/>
          <w:marRight w:val="0"/>
          <w:marTop w:val="0"/>
          <w:marBottom w:val="0"/>
          <w:divBdr>
            <w:top w:val="none" w:sz="0" w:space="0" w:color="auto"/>
            <w:left w:val="none" w:sz="0" w:space="0" w:color="auto"/>
            <w:bottom w:val="none" w:sz="0" w:space="0" w:color="auto"/>
            <w:right w:val="none" w:sz="0" w:space="0" w:color="auto"/>
          </w:divBdr>
        </w:div>
        <w:div w:id="1757088592">
          <w:marLeft w:val="0"/>
          <w:marRight w:val="0"/>
          <w:marTop w:val="0"/>
          <w:marBottom w:val="0"/>
          <w:divBdr>
            <w:top w:val="none" w:sz="0" w:space="0" w:color="auto"/>
            <w:left w:val="none" w:sz="0" w:space="0" w:color="auto"/>
            <w:bottom w:val="none" w:sz="0" w:space="0" w:color="auto"/>
            <w:right w:val="none" w:sz="0" w:space="0" w:color="auto"/>
          </w:divBdr>
        </w:div>
        <w:div w:id="32268319">
          <w:marLeft w:val="0"/>
          <w:marRight w:val="0"/>
          <w:marTop w:val="0"/>
          <w:marBottom w:val="0"/>
          <w:divBdr>
            <w:top w:val="none" w:sz="0" w:space="0" w:color="auto"/>
            <w:left w:val="none" w:sz="0" w:space="0" w:color="auto"/>
            <w:bottom w:val="none" w:sz="0" w:space="0" w:color="auto"/>
            <w:right w:val="none" w:sz="0" w:space="0" w:color="auto"/>
          </w:divBdr>
        </w:div>
        <w:div w:id="572591929">
          <w:marLeft w:val="0"/>
          <w:marRight w:val="0"/>
          <w:marTop w:val="0"/>
          <w:marBottom w:val="0"/>
          <w:divBdr>
            <w:top w:val="none" w:sz="0" w:space="0" w:color="auto"/>
            <w:left w:val="none" w:sz="0" w:space="0" w:color="auto"/>
            <w:bottom w:val="none" w:sz="0" w:space="0" w:color="auto"/>
            <w:right w:val="none" w:sz="0" w:space="0" w:color="auto"/>
          </w:divBdr>
        </w:div>
        <w:div w:id="49884012">
          <w:marLeft w:val="0"/>
          <w:marRight w:val="0"/>
          <w:marTop w:val="0"/>
          <w:marBottom w:val="0"/>
          <w:divBdr>
            <w:top w:val="none" w:sz="0" w:space="0" w:color="auto"/>
            <w:left w:val="none" w:sz="0" w:space="0" w:color="auto"/>
            <w:bottom w:val="none" w:sz="0" w:space="0" w:color="auto"/>
            <w:right w:val="none" w:sz="0" w:space="0" w:color="auto"/>
          </w:divBdr>
        </w:div>
        <w:div w:id="1909612910">
          <w:marLeft w:val="0"/>
          <w:marRight w:val="0"/>
          <w:marTop w:val="0"/>
          <w:marBottom w:val="0"/>
          <w:divBdr>
            <w:top w:val="none" w:sz="0" w:space="0" w:color="auto"/>
            <w:left w:val="none" w:sz="0" w:space="0" w:color="auto"/>
            <w:bottom w:val="none" w:sz="0" w:space="0" w:color="auto"/>
            <w:right w:val="none" w:sz="0" w:space="0" w:color="auto"/>
          </w:divBdr>
        </w:div>
        <w:div w:id="1553956828">
          <w:marLeft w:val="0"/>
          <w:marRight w:val="0"/>
          <w:marTop w:val="0"/>
          <w:marBottom w:val="0"/>
          <w:divBdr>
            <w:top w:val="none" w:sz="0" w:space="0" w:color="auto"/>
            <w:left w:val="none" w:sz="0" w:space="0" w:color="auto"/>
            <w:bottom w:val="none" w:sz="0" w:space="0" w:color="auto"/>
            <w:right w:val="none" w:sz="0" w:space="0" w:color="auto"/>
          </w:divBdr>
        </w:div>
        <w:div w:id="1132284869">
          <w:marLeft w:val="0"/>
          <w:marRight w:val="0"/>
          <w:marTop w:val="0"/>
          <w:marBottom w:val="0"/>
          <w:divBdr>
            <w:top w:val="none" w:sz="0" w:space="0" w:color="auto"/>
            <w:left w:val="none" w:sz="0" w:space="0" w:color="auto"/>
            <w:bottom w:val="none" w:sz="0" w:space="0" w:color="auto"/>
            <w:right w:val="none" w:sz="0" w:space="0" w:color="auto"/>
          </w:divBdr>
        </w:div>
        <w:div w:id="1961762677">
          <w:marLeft w:val="0"/>
          <w:marRight w:val="0"/>
          <w:marTop w:val="0"/>
          <w:marBottom w:val="0"/>
          <w:divBdr>
            <w:top w:val="none" w:sz="0" w:space="0" w:color="auto"/>
            <w:left w:val="none" w:sz="0" w:space="0" w:color="auto"/>
            <w:bottom w:val="none" w:sz="0" w:space="0" w:color="auto"/>
            <w:right w:val="none" w:sz="0" w:space="0" w:color="auto"/>
          </w:divBdr>
        </w:div>
        <w:div w:id="1418358987">
          <w:marLeft w:val="0"/>
          <w:marRight w:val="0"/>
          <w:marTop w:val="0"/>
          <w:marBottom w:val="0"/>
          <w:divBdr>
            <w:top w:val="none" w:sz="0" w:space="0" w:color="auto"/>
            <w:left w:val="none" w:sz="0" w:space="0" w:color="auto"/>
            <w:bottom w:val="none" w:sz="0" w:space="0" w:color="auto"/>
            <w:right w:val="none" w:sz="0" w:space="0" w:color="auto"/>
          </w:divBdr>
        </w:div>
        <w:div w:id="1113129033">
          <w:marLeft w:val="0"/>
          <w:marRight w:val="0"/>
          <w:marTop w:val="0"/>
          <w:marBottom w:val="0"/>
          <w:divBdr>
            <w:top w:val="none" w:sz="0" w:space="0" w:color="auto"/>
            <w:left w:val="none" w:sz="0" w:space="0" w:color="auto"/>
            <w:bottom w:val="none" w:sz="0" w:space="0" w:color="auto"/>
            <w:right w:val="none" w:sz="0" w:space="0" w:color="auto"/>
          </w:divBdr>
        </w:div>
        <w:div w:id="2119255061">
          <w:marLeft w:val="0"/>
          <w:marRight w:val="0"/>
          <w:marTop w:val="0"/>
          <w:marBottom w:val="0"/>
          <w:divBdr>
            <w:top w:val="none" w:sz="0" w:space="0" w:color="auto"/>
            <w:left w:val="none" w:sz="0" w:space="0" w:color="auto"/>
            <w:bottom w:val="none" w:sz="0" w:space="0" w:color="auto"/>
            <w:right w:val="none" w:sz="0" w:space="0" w:color="auto"/>
          </w:divBdr>
        </w:div>
        <w:div w:id="1911382602">
          <w:marLeft w:val="0"/>
          <w:marRight w:val="0"/>
          <w:marTop w:val="0"/>
          <w:marBottom w:val="0"/>
          <w:divBdr>
            <w:top w:val="none" w:sz="0" w:space="0" w:color="auto"/>
            <w:left w:val="none" w:sz="0" w:space="0" w:color="auto"/>
            <w:bottom w:val="none" w:sz="0" w:space="0" w:color="auto"/>
            <w:right w:val="none" w:sz="0" w:space="0" w:color="auto"/>
          </w:divBdr>
        </w:div>
        <w:div w:id="1598058927">
          <w:marLeft w:val="0"/>
          <w:marRight w:val="0"/>
          <w:marTop w:val="0"/>
          <w:marBottom w:val="0"/>
          <w:divBdr>
            <w:top w:val="none" w:sz="0" w:space="0" w:color="auto"/>
            <w:left w:val="none" w:sz="0" w:space="0" w:color="auto"/>
            <w:bottom w:val="none" w:sz="0" w:space="0" w:color="auto"/>
            <w:right w:val="none" w:sz="0" w:space="0" w:color="auto"/>
          </w:divBdr>
        </w:div>
        <w:div w:id="36973786">
          <w:marLeft w:val="0"/>
          <w:marRight w:val="0"/>
          <w:marTop w:val="0"/>
          <w:marBottom w:val="0"/>
          <w:divBdr>
            <w:top w:val="none" w:sz="0" w:space="0" w:color="auto"/>
            <w:left w:val="none" w:sz="0" w:space="0" w:color="auto"/>
            <w:bottom w:val="none" w:sz="0" w:space="0" w:color="auto"/>
            <w:right w:val="none" w:sz="0" w:space="0" w:color="auto"/>
          </w:divBdr>
        </w:div>
        <w:div w:id="1099377636">
          <w:marLeft w:val="0"/>
          <w:marRight w:val="0"/>
          <w:marTop w:val="0"/>
          <w:marBottom w:val="0"/>
          <w:divBdr>
            <w:top w:val="none" w:sz="0" w:space="0" w:color="auto"/>
            <w:left w:val="none" w:sz="0" w:space="0" w:color="auto"/>
            <w:bottom w:val="none" w:sz="0" w:space="0" w:color="auto"/>
            <w:right w:val="none" w:sz="0" w:space="0" w:color="auto"/>
          </w:divBdr>
        </w:div>
        <w:div w:id="1438597057">
          <w:marLeft w:val="0"/>
          <w:marRight w:val="0"/>
          <w:marTop w:val="0"/>
          <w:marBottom w:val="0"/>
          <w:divBdr>
            <w:top w:val="none" w:sz="0" w:space="0" w:color="auto"/>
            <w:left w:val="none" w:sz="0" w:space="0" w:color="auto"/>
            <w:bottom w:val="none" w:sz="0" w:space="0" w:color="auto"/>
            <w:right w:val="none" w:sz="0" w:space="0" w:color="auto"/>
          </w:divBdr>
        </w:div>
        <w:div w:id="1932229170">
          <w:marLeft w:val="0"/>
          <w:marRight w:val="0"/>
          <w:marTop w:val="0"/>
          <w:marBottom w:val="0"/>
          <w:divBdr>
            <w:top w:val="none" w:sz="0" w:space="0" w:color="auto"/>
            <w:left w:val="none" w:sz="0" w:space="0" w:color="auto"/>
            <w:bottom w:val="none" w:sz="0" w:space="0" w:color="auto"/>
            <w:right w:val="none" w:sz="0" w:space="0" w:color="auto"/>
          </w:divBdr>
        </w:div>
        <w:div w:id="1773278374">
          <w:marLeft w:val="0"/>
          <w:marRight w:val="0"/>
          <w:marTop w:val="0"/>
          <w:marBottom w:val="0"/>
          <w:divBdr>
            <w:top w:val="none" w:sz="0" w:space="0" w:color="auto"/>
            <w:left w:val="none" w:sz="0" w:space="0" w:color="auto"/>
            <w:bottom w:val="none" w:sz="0" w:space="0" w:color="auto"/>
            <w:right w:val="none" w:sz="0" w:space="0" w:color="auto"/>
          </w:divBdr>
        </w:div>
        <w:div w:id="566572133">
          <w:marLeft w:val="0"/>
          <w:marRight w:val="0"/>
          <w:marTop w:val="0"/>
          <w:marBottom w:val="0"/>
          <w:divBdr>
            <w:top w:val="none" w:sz="0" w:space="0" w:color="auto"/>
            <w:left w:val="none" w:sz="0" w:space="0" w:color="auto"/>
            <w:bottom w:val="none" w:sz="0" w:space="0" w:color="auto"/>
            <w:right w:val="none" w:sz="0" w:space="0" w:color="auto"/>
          </w:divBdr>
        </w:div>
        <w:div w:id="824513966">
          <w:marLeft w:val="0"/>
          <w:marRight w:val="0"/>
          <w:marTop w:val="0"/>
          <w:marBottom w:val="0"/>
          <w:divBdr>
            <w:top w:val="none" w:sz="0" w:space="0" w:color="auto"/>
            <w:left w:val="none" w:sz="0" w:space="0" w:color="auto"/>
            <w:bottom w:val="none" w:sz="0" w:space="0" w:color="auto"/>
            <w:right w:val="none" w:sz="0" w:space="0" w:color="auto"/>
          </w:divBdr>
        </w:div>
        <w:div w:id="911621087">
          <w:marLeft w:val="0"/>
          <w:marRight w:val="0"/>
          <w:marTop w:val="0"/>
          <w:marBottom w:val="0"/>
          <w:divBdr>
            <w:top w:val="none" w:sz="0" w:space="0" w:color="auto"/>
            <w:left w:val="none" w:sz="0" w:space="0" w:color="auto"/>
            <w:bottom w:val="none" w:sz="0" w:space="0" w:color="auto"/>
            <w:right w:val="none" w:sz="0" w:space="0" w:color="auto"/>
          </w:divBdr>
        </w:div>
        <w:div w:id="69547727">
          <w:marLeft w:val="0"/>
          <w:marRight w:val="0"/>
          <w:marTop w:val="0"/>
          <w:marBottom w:val="0"/>
          <w:divBdr>
            <w:top w:val="none" w:sz="0" w:space="0" w:color="auto"/>
            <w:left w:val="none" w:sz="0" w:space="0" w:color="auto"/>
            <w:bottom w:val="none" w:sz="0" w:space="0" w:color="auto"/>
            <w:right w:val="none" w:sz="0" w:space="0" w:color="auto"/>
          </w:divBdr>
        </w:div>
        <w:div w:id="816533737">
          <w:marLeft w:val="0"/>
          <w:marRight w:val="0"/>
          <w:marTop w:val="0"/>
          <w:marBottom w:val="0"/>
          <w:divBdr>
            <w:top w:val="none" w:sz="0" w:space="0" w:color="auto"/>
            <w:left w:val="none" w:sz="0" w:space="0" w:color="auto"/>
            <w:bottom w:val="none" w:sz="0" w:space="0" w:color="auto"/>
            <w:right w:val="none" w:sz="0" w:space="0" w:color="auto"/>
          </w:divBdr>
        </w:div>
        <w:div w:id="573585443">
          <w:marLeft w:val="0"/>
          <w:marRight w:val="0"/>
          <w:marTop w:val="0"/>
          <w:marBottom w:val="0"/>
          <w:divBdr>
            <w:top w:val="none" w:sz="0" w:space="0" w:color="auto"/>
            <w:left w:val="none" w:sz="0" w:space="0" w:color="auto"/>
            <w:bottom w:val="none" w:sz="0" w:space="0" w:color="auto"/>
            <w:right w:val="none" w:sz="0" w:space="0" w:color="auto"/>
          </w:divBdr>
        </w:div>
        <w:div w:id="809708979">
          <w:marLeft w:val="0"/>
          <w:marRight w:val="0"/>
          <w:marTop w:val="0"/>
          <w:marBottom w:val="0"/>
          <w:divBdr>
            <w:top w:val="none" w:sz="0" w:space="0" w:color="auto"/>
            <w:left w:val="none" w:sz="0" w:space="0" w:color="auto"/>
            <w:bottom w:val="none" w:sz="0" w:space="0" w:color="auto"/>
            <w:right w:val="none" w:sz="0" w:space="0" w:color="auto"/>
          </w:divBdr>
        </w:div>
        <w:div w:id="968782601">
          <w:marLeft w:val="0"/>
          <w:marRight w:val="0"/>
          <w:marTop w:val="0"/>
          <w:marBottom w:val="0"/>
          <w:divBdr>
            <w:top w:val="none" w:sz="0" w:space="0" w:color="auto"/>
            <w:left w:val="none" w:sz="0" w:space="0" w:color="auto"/>
            <w:bottom w:val="none" w:sz="0" w:space="0" w:color="auto"/>
            <w:right w:val="none" w:sz="0" w:space="0" w:color="auto"/>
          </w:divBdr>
        </w:div>
        <w:div w:id="1412197103">
          <w:marLeft w:val="0"/>
          <w:marRight w:val="0"/>
          <w:marTop w:val="0"/>
          <w:marBottom w:val="0"/>
          <w:divBdr>
            <w:top w:val="none" w:sz="0" w:space="0" w:color="auto"/>
            <w:left w:val="none" w:sz="0" w:space="0" w:color="auto"/>
            <w:bottom w:val="none" w:sz="0" w:space="0" w:color="auto"/>
            <w:right w:val="none" w:sz="0" w:space="0" w:color="auto"/>
          </w:divBdr>
        </w:div>
        <w:div w:id="1480419704">
          <w:marLeft w:val="0"/>
          <w:marRight w:val="0"/>
          <w:marTop w:val="0"/>
          <w:marBottom w:val="0"/>
          <w:divBdr>
            <w:top w:val="none" w:sz="0" w:space="0" w:color="auto"/>
            <w:left w:val="none" w:sz="0" w:space="0" w:color="auto"/>
            <w:bottom w:val="none" w:sz="0" w:space="0" w:color="auto"/>
            <w:right w:val="none" w:sz="0" w:space="0" w:color="auto"/>
          </w:divBdr>
          <w:divsChild>
            <w:div w:id="236870273">
              <w:marLeft w:val="0"/>
              <w:marRight w:val="0"/>
              <w:marTop w:val="0"/>
              <w:marBottom w:val="0"/>
              <w:divBdr>
                <w:top w:val="none" w:sz="0" w:space="0" w:color="auto"/>
                <w:left w:val="none" w:sz="0" w:space="0" w:color="auto"/>
                <w:bottom w:val="none" w:sz="0" w:space="0" w:color="auto"/>
                <w:right w:val="none" w:sz="0" w:space="0" w:color="auto"/>
              </w:divBdr>
            </w:div>
            <w:div w:id="1319070677">
              <w:marLeft w:val="0"/>
              <w:marRight w:val="0"/>
              <w:marTop w:val="0"/>
              <w:marBottom w:val="0"/>
              <w:divBdr>
                <w:top w:val="none" w:sz="0" w:space="0" w:color="auto"/>
                <w:left w:val="none" w:sz="0" w:space="0" w:color="auto"/>
                <w:bottom w:val="none" w:sz="0" w:space="0" w:color="auto"/>
                <w:right w:val="none" w:sz="0" w:space="0" w:color="auto"/>
              </w:divBdr>
            </w:div>
            <w:div w:id="1833449823">
              <w:marLeft w:val="0"/>
              <w:marRight w:val="0"/>
              <w:marTop w:val="0"/>
              <w:marBottom w:val="0"/>
              <w:divBdr>
                <w:top w:val="none" w:sz="0" w:space="0" w:color="auto"/>
                <w:left w:val="none" w:sz="0" w:space="0" w:color="auto"/>
                <w:bottom w:val="none" w:sz="0" w:space="0" w:color="auto"/>
                <w:right w:val="none" w:sz="0" w:space="0" w:color="auto"/>
              </w:divBdr>
            </w:div>
            <w:div w:id="2084985596">
              <w:marLeft w:val="0"/>
              <w:marRight w:val="0"/>
              <w:marTop w:val="0"/>
              <w:marBottom w:val="0"/>
              <w:divBdr>
                <w:top w:val="none" w:sz="0" w:space="0" w:color="auto"/>
                <w:left w:val="none" w:sz="0" w:space="0" w:color="auto"/>
                <w:bottom w:val="none" w:sz="0" w:space="0" w:color="auto"/>
                <w:right w:val="none" w:sz="0" w:space="0" w:color="auto"/>
              </w:divBdr>
            </w:div>
            <w:div w:id="317809169">
              <w:marLeft w:val="0"/>
              <w:marRight w:val="0"/>
              <w:marTop w:val="0"/>
              <w:marBottom w:val="0"/>
              <w:divBdr>
                <w:top w:val="none" w:sz="0" w:space="0" w:color="auto"/>
                <w:left w:val="none" w:sz="0" w:space="0" w:color="auto"/>
                <w:bottom w:val="none" w:sz="0" w:space="0" w:color="auto"/>
                <w:right w:val="none" w:sz="0" w:space="0" w:color="auto"/>
              </w:divBdr>
            </w:div>
          </w:divsChild>
        </w:div>
        <w:div w:id="1170097855">
          <w:marLeft w:val="0"/>
          <w:marRight w:val="0"/>
          <w:marTop w:val="0"/>
          <w:marBottom w:val="0"/>
          <w:divBdr>
            <w:top w:val="none" w:sz="0" w:space="0" w:color="auto"/>
            <w:left w:val="none" w:sz="0" w:space="0" w:color="auto"/>
            <w:bottom w:val="none" w:sz="0" w:space="0" w:color="auto"/>
            <w:right w:val="none" w:sz="0" w:space="0" w:color="auto"/>
          </w:divBdr>
        </w:div>
        <w:div w:id="614097629">
          <w:marLeft w:val="0"/>
          <w:marRight w:val="0"/>
          <w:marTop w:val="0"/>
          <w:marBottom w:val="0"/>
          <w:divBdr>
            <w:top w:val="none" w:sz="0" w:space="0" w:color="auto"/>
            <w:left w:val="none" w:sz="0" w:space="0" w:color="auto"/>
            <w:bottom w:val="none" w:sz="0" w:space="0" w:color="auto"/>
            <w:right w:val="none" w:sz="0" w:space="0" w:color="auto"/>
          </w:divBdr>
        </w:div>
        <w:div w:id="1627542251">
          <w:marLeft w:val="0"/>
          <w:marRight w:val="0"/>
          <w:marTop w:val="0"/>
          <w:marBottom w:val="0"/>
          <w:divBdr>
            <w:top w:val="none" w:sz="0" w:space="0" w:color="auto"/>
            <w:left w:val="none" w:sz="0" w:space="0" w:color="auto"/>
            <w:bottom w:val="none" w:sz="0" w:space="0" w:color="auto"/>
            <w:right w:val="none" w:sz="0" w:space="0" w:color="auto"/>
          </w:divBdr>
        </w:div>
        <w:div w:id="832913841">
          <w:marLeft w:val="0"/>
          <w:marRight w:val="0"/>
          <w:marTop w:val="0"/>
          <w:marBottom w:val="0"/>
          <w:divBdr>
            <w:top w:val="none" w:sz="0" w:space="0" w:color="auto"/>
            <w:left w:val="none" w:sz="0" w:space="0" w:color="auto"/>
            <w:bottom w:val="none" w:sz="0" w:space="0" w:color="auto"/>
            <w:right w:val="none" w:sz="0" w:space="0" w:color="auto"/>
          </w:divBdr>
        </w:div>
        <w:div w:id="791291923">
          <w:marLeft w:val="0"/>
          <w:marRight w:val="0"/>
          <w:marTop w:val="0"/>
          <w:marBottom w:val="0"/>
          <w:divBdr>
            <w:top w:val="none" w:sz="0" w:space="0" w:color="auto"/>
            <w:left w:val="none" w:sz="0" w:space="0" w:color="auto"/>
            <w:bottom w:val="none" w:sz="0" w:space="0" w:color="auto"/>
            <w:right w:val="none" w:sz="0" w:space="0" w:color="auto"/>
          </w:divBdr>
        </w:div>
        <w:div w:id="1872691745">
          <w:marLeft w:val="0"/>
          <w:marRight w:val="0"/>
          <w:marTop w:val="0"/>
          <w:marBottom w:val="0"/>
          <w:divBdr>
            <w:top w:val="none" w:sz="0" w:space="0" w:color="auto"/>
            <w:left w:val="none" w:sz="0" w:space="0" w:color="auto"/>
            <w:bottom w:val="none" w:sz="0" w:space="0" w:color="auto"/>
            <w:right w:val="none" w:sz="0" w:space="0" w:color="auto"/>
          </w:divBdr>
        </w:div>
        <w:div w:id="1150903870">
          <w:marLeft w:val="0"/>
          <w:marRight w:val="0"/>
          <w:marTop w:val="0"/>
          <w:marBottom w:val="0"/>
          <w:divBdr>
            <w:top w:val="none" w:sz="0" w:space="0" w:color="auto"/>
            <w:left w:val="none" w:sz="0" w:space="0" w:color="auto"/>
            <w:bottom w:val="none" w:sz="0" w:space="0" w:color="auto"/>
            <w:right w:val="none" w:sz="0" w:space="0" w:color="auto"/>
          </w:divBdr>
        </w:div>
        <w:div w:id="105539322">
          <w:marLeft w:val="0"/>
          <w:marRight w:val="0"/>
          <w:marTop w:val="0"/>
          <w:marBottom w:val="0"/>
          <w:divBdr>
            <w:top w:val="none" w:sz="0" w:space="0" w:color="auto"/>
            <w:left w:val="none" w:sz="0" w:space="0" w:color="auto"/>
            <w:bottom w:val="none" w:sz="0" w:space="0" w:color="auto"/>
            <w:right w:val="none" w:sz="0" w:space="0" w:color="auto"/>
          </w:divBdr>
        </w:div>
        <w:div w:id="809782097">
          <w:marLeft w:val="0"/>
          <w:marRight w:val="0"/>
          <w:marTop w:val="0"/>
          <w:marBottom w:val="0"/>
          <w:divBdr>
            <w:top w:val="none" w:sz="0" w:space="0" w:color="auto"/>
            <w:left w:val="none" w:sz="0" w:space="0" w:color="auto"/>
            <w:bottom w:val="none" w:sz="0" w:space="0" w:color="auto"/>
            <w:right w:val="none" w:sz="0" w:space="0" w:color="auto"/>
          </w:divBdr>
        </w:div>
        <w:div w:id="2127846701">
          <w:marLeft w:val="0"/>
          <w:marRight w:val="0"/>
          <w:marTop w:val="0"/>
          <w:marBottom w:val="0"/>
          <w:divBdr>
            <w:top w:val="none" w:sz="0" w:space="0" w:color="auto"/>
            <w:left w:val="none" w:sz="0" w:space="0" w:color="auto"/>
            <w:bottom w:val="none" w:sz="0" w:space="0" w:color="auto"/>
            <w:right w:val="none" w:sz="0" w:space="0" w:color="auto"/>
          </w:divBdr>
        </w:div>
        <w:div w:id="457453944">
          <w:marLeft w:val="0"/>
          <w:marRight w:val="0"/>
          <w:marTop w:val="0"/>
          <w:marBottom w:val="0"/>
          <w:divBdr>
            <w:top w:val="none" w:sz="0" w:space="0" w:color="auto"/>
            <w:left w:val="none" w:sz="0" w:space="0" w:color="auto"/>
            <w:bottom w:val="none" w:sz="0" w:space="0" w:color="auto"/>
            <w:right w:val="none" w:sz="0" w:space="0" w:color="auto"/>
          </w:divBdr>
        </w:div>
        <w:div w:id="1516192462">
          <w:marLeft w:val="0"/>
          <w:marRight w:val="0"/>
          <w:marTop w:val="0"/>
          <w:marBottom w:val="0"/>
          <w:divBdr>
            <w:top w:val="none" w:sz="0" w:space="0" w:color="auto"/>
            <w:left w:val="none" w:sz="0" w:space="0" w:color="auto"/>
            <w:bottom w:val="none" w:sz="0" w:space="0" w:color="auto"/>
            <w:right w:val="none" w:sz="0" w:space="0" w:color="auto"/>
          </w:divBdr>
        </w:div>
        <w:div w:id="1815753269">
          <w:marLeft w:val="0"/>
          <w:marRight w:val="0"/>
          <w:marTop w:val="0"/>
          <w:marBottom w:val="0"/>
          <w:divBdr>
            <w:top w:val="none" w:sz="0" w:space="0" w:color="auto"/>
            <w:left w:val="none" w:sz="0" w:space="0" w:color="auto"/>
            <w:bottom w:val="none" w:sz="0" w:space="0" w:color="auto"/>
            <w:right w:val="none" w:sz="0" w:space="0" w:color="auto"/>
          </w:divBdr>
        </w:div>
        <w:div w:id="522549529">
          <w:marLeft w:val="0"/>
          <w:marRight w:val="0"/>
          <w:marTop w:val="0"/>
          <w:marBottom w:val="0"/>
          <w:divBdr>
            <w:top w:val="none" w:sz="0" w:space="0" w:color="auto"/>
            <w:left w:val="none" w:sz="0" w:space="0" w:color="auto"/>
            <w:bottom w:val="none" w:sz="0" w:space="0" w:color="auto"/>
            <w:right w:val="none" w:sz="0" w:space="0" w:color="auto"/>
          </w:divBdr>
        </w:div>
        <w:div w:id="1866207230">
          <w:marLeft w:val="0"/>
          <w:marRight w:val="0"/>
          <w:marTop w:val="0"/>
          <w:marBottom w:val="0"/>
          <w:divBdr>
            <w:top w:val="none" w:sz="0" w:space="0" w:color="auto"/>
            <w:left w:val="none" w:sz="0" w:space="0" w:color="auto"/>
            <w:bottom w:val="none" w:sz="0" w:space="0" w:color="auto"/>
            <w:right w:val="none" w:sz="0" w:space="0" w:color="auto"/>
          </w:divBdr>
        </w:div>
        <w:div w:id="513572140">
          <w:marLeft w:val="0"/>
          <w:marRight w:val="0"/>
          <w:marTop w:val="0"/>
          <w:marBottom w:val="0"/>
          <w:divBdr>
            <w:top w:val="none" w:sz="0" w:space="0" w:color="auto"/>
            <w:left w:val="none" w:sz="0" w:space="0" w:color="auto"/>
            <w:bottom w:val="none" w:sz="0" w:space="0" w:color="auto"/>
            <w:right w:val="none" w:sz="0" w:space="0" w:color="auto"/>
          </w:divBdr>
        </w:div>
        <w:div w:id="875892785">
          <w:marLeft w:val="0"/>
          <w:marRight w:val="0"/>
          <w:marTop w:val="0"/>
          <w:marBottom w:val="0"/>
          <w:divBdr>
            <w:top w:val="none" w:sz="0" w:space="0" w:color="auto"/>
            <w:left w:val="none" w:sz="0" w:space="0" w:color="auto"/>
            <w:bottom w:val="none" w:sz="0" w:space="0" w:color="auto"/>
            <w:right w:val="none" w:sz="0" w:space="0" w:color="auto"/>
          </w:divBdr>
        </w:div>
        <w:div w:id="941037355">
          <w:marLeft w:val="0"/>
          <w:marRight w:val="0"/>
          <w:marTop w:val="0"/>
          <w:marBottom w:val="0"/>
          <w:divBdr>
            <w:top w:val="none" w:sz="0" w:space="0" w:color="auto"/>
            <w:left w:val="none" w:sz="0" w:space="0" w:color="auto"/>
            <w:bottom w:val="none" w:sz="0" w:space="0" w:color="auto"/>
            <w:right w:val="none" w:sz="0" w:space="0" w:color="auto"/>
          </w:divBdr>
        </w:div>
        <w:div w:id="1492254733">
          <w:marLeft w:val="0"/>
          <w:marRight w:val="0"/>
          <w:marTop w:val="0"/>
          <w:marBottom w:val="0"/>
          <w:divBdr>
            <w:top w:val="none" w:sz="0" w:space="0" w:color="auto"/>
            <w:left w:val="none" w:sz="0" w:space="0" w:color="auto"/>
            <w:bottom w:val="none" w:sz="0" w:space="0" w:color="auto"/>
            <w:right w:val="none" w:sz="0" w:space="0" w:color="auto"/>
          </w:divBdr>
        </w:div>
        <w:div w:id="546331">
          <w:marLeft w:val="0"/>
          <w:marRight w:val="0"/>
          <w:marTop w:val="0"/>
          <w:marBottom w:val="0"/>
          <w:divBdr>
            <w:top w:val="none" w:sz="0" w:space="0" w:color="auto"/>
            <w:left w:val="none" w:sz="0" w:space="0" w:color="auto"/>
            <w:bottom w:val="none" w:sz="0" w:space="0" w:color="auto"/>
            <w:right w:val="none" w:sz="0" w:space="0" w:color="auto"/>
          </w:divBdr>
        </w:div>
        <w:div w:id="1642419285">
          <w:marLeft w:val="0"/>
          <w:marRight w:val="0"/>
          <w:marTop w:val="0"/>
          <w:marBottom w:val="0"/>
          <w:divBdr>
            <w:top w:val="none" w:sz="0" w:space="0" w:color="auto"/>
            <w:left w:val="none" w:sz="0" w:space="0" w:color="auto"/>
            <w:bottom w:val="none" w:sz="0" w:space="0" w:color="auto"/>
            <w:right w:val="none" w:sz="0" w:space="0" w:color="auto"/>
          </w:divBdr>
        </w:div>
        <w:div w:id="1562669946">
          <w:marLeft w:val="0"/>
          <w:marRight w:val="0"/>
          <w:marTop w:val="0"/>
          <w:marBottom w:val="0"/>
          <w:divBdr>
            <w:top w:val="none" w:sz="0" w:space="0" w:color="auto"/>
            <w:left w:val="none" w:sz="0" w:space="0" w:color="auto"/>
            <w:bottom w:val="none" w:sz="0" w:space="0" w:color="auto"/>
            <w:right w:val="none" w:sz="0" w:space="0" w:color="auto"/>
          </w:divBdr>
        </w:div>
        <w:div w:id="887188358">
          <w:marLeft w:val="0"/>
          <w:marRight w:val="0"/>
          <w:marTop w:val="0"/>
          <w:marBottom w:val="0"/>
          <w:divBdr>
            <w:top w:val="none" w:sz="0" w:space="0" w:color="auto"/>
            <w:left w:val="none" w:sz="0" w:space="0" w:color="auto"/>
            <w:bottom w:val="none" w:sz="0" w:space="0" w:color="auto"/>
            <w:right w:val="none" w:sz="0" w:space="0" w:color="auto"/>
          </w:divBdr>
        </w:div>
        <w:div w:id="689798790">
          <w:marLeft w:val="0"/>
          <w:marRight w:val="0"/>
          <w:marTop w:val="0"/>
          <w:marBottom w:val="0"/>
          <w:divBdr>
            <w:top w:val="none" w:sz="0" w:space="0" w:color="auto"/>
            <w:left w:val="none" w:sz="0" w:space="0" w:color="auto"/>
            <w:bottom w:val="none" w:sz="0" w:space="0" w:color="auto"/>
            <w:right w:val="none" w:sz="0" w:space="0" w:color="auto"/>
          </w:divBdr>
        </w:div>
        <w:div w:id="251936475">
          <w:marLeft w:val="0"/>
          <w:marRight w:val="0"/>
          <w:marTop w:val="0"/>
          <w:marBottom w:val="0"/>
          <w:divBdr>
            <w:top w:val="none" w:sz="0" w:space="0" w:color="auto"/>
            <w:left w:val="none" w:sz="0" w:space="0" w:color="auto"/>
            <w:bottom w:val="none" w:sz="0" w:space="0" w:color="auto"/>
            <w:right w:val="none" w:sz="0" w:space="0" w:color="auto"/>
          </w:divBdr>
        </w:div>
        <w:div w:id="1807044711">
          <w:marLeft w:val="0"/>
          <w:marRight w:val="0"/>
          <w:marTop w:val="0"/>
          <w:marBottom w:val="0"/>
          <w:divBdr>
            <w:top w:val="none" w:sz="0" w:space="0" w:color="auto"/>
            <w:left w:val="none" w:sz="0" w:space="0" w:color="auto"/>
            <w:bottom w:val="none" w:sz="0" w:space="0" w:color="auto"/>
            <w:right w:val="none" w:sz="0" w:space="0" w:color="auto"/>
          </w:divBdr>
        </w:div>
        <w:div w:id="518198766">
          <w:marLeft w:val="0"/>
          <w:marRight w:val="0"/>
          <w:marTop w:val="0"/>
          <w:marBottom w:val="0"/>
          <w:divBdr>
            <w:top w:val="none" w:sz="0" w:space="0" w:color="auto"/>
            <w:left w:val="none" w:sz="0" w:space="0" w:color="auto"/>
            <w:bottom w:val="none" w:sz="0" w:space="0" w:color="auto"/>
            <w:right w:val="none" w:sz="0" w:space="0" w:color="auto"/>
          </w:divBdr>
        </w:div>
        <w:div w:id="1413312610">
          <w:marLeft w:val="0"/>
          <w:marRight w:val="0"/>
          <w:marTop w:val="0"/>
          <w:marBottom w:val="0"/>
          <w:divBdr>
            <w:top w:val="none" w:sz="0" w:space="0" w:color="auto"/>
            <w:left w:val="none" w:sz="0" w:space="0" w:color="auto"/>
            <w:bottom w:val="none" w:sz="0" w:space="0" w:color="auto"/>
            <w:right w:val="none" w:sz="0" w:space="0" w:color="auto"/>
          </w:divBdr>
        </w:div>
        <w:div w:id="94717430">
          <w:marLeft w:val="0"/>
          <w:marRight w:val="0"/>
          <w:marTop w:val="0"/>
          <w:marBottom w:val="0"/>
          <w:divBdr>
            <w:top w:val="none" w:sz="0" w:space="0" w:color="auto"/>
            <w:left w:val="none" w:sz="0" w:space="0" w:color="auto"/>
            <w:bottom w:val="none" w:sz="0" w:space="0" w:color="auto"/>
            <w:right w:val="none" w:sz="0" w:space="0" w:color="auto"/>
          </w:divBdr>
        </w:div>
        <w:div w:id="463044086">
          <w:marLeft w:val="0"/>
          <w:marRight w:val="0"/>
          <w:marTop w:val="0"/>
          <w:marBottom w:val="0"/>
          <w:divBdr>
            <w:top w:val="none" w:sz="0" w:space="0" w:color="auto"/>
            <w:left w:val="none" w:sz="0" w:space="0" w:color="auto"/>
            <w:bottom w:val="none" w:sz="0" w:space="0" w:color="auto"/>
            <w:right w:val="none" w:sz="0" w:space="0" w:color="auto"/>
          </w:divBdr>
        </w:div>
        <w:div w:id="1943999166">
          <w:marLeft w:val="0"/>
          <w:marRight w:val="0"/>
          <w:marTop w:val="0"/>
          <w:marBottom w:val="0"/>
          <w:divBdr>
            <w:top w:val="none" w:sz="0" w:space="0" w:color="auto"/>
            <w:left w:val="none" w:sz="0" w:space="0" w:color="auto"/>
            <w:bottom w:val="none" w:sz="0" w:space="0" w:color="auto"/>
            <w:right w:val="none" w:sz="0" w:space="0" w:color="auto"/>
          </w:divBdr>
        </w:div>
        <w:div w:id="505629568">
          <w:marLeft w:val="0"/>
          <w:marRight w:val="0"/>
          <w:marTop w:val="0"/>
          <w:marBottom w:val="0"/>
          <w:divBdr>
            <w:top w:val="none" w:sz="0" w:space="0" w:color="auto"/>
            <w:left w:val="none" w:sz="0" w:space="0" w:color="auto"/>
            <w:bottom w:val="none" w:sz="0" w:space="0" w:color="auto"/>
            <w:right w:val="none" w:sz="0" w:space="0" w:color="auto"/>
          </w:divBdr>
        </w:div>
        <w:div w:id="123474446">
          <w:marLeft w:val="0"/>
          <w:marRight w:val="0"/>
          <w:marTop w:val="0"/>
          <w:marBottom w:val="0"/>
          <w:divBdr>
            <w:top w:val="none" w:sz="0" w:space="0" w:color="auto"/>
            <w:left w:val="none" w:sz="0" w:space="0" w:color="auto"/>
            <w:bottom w:val="none" w:sz="0" w:space="0" w:color="auto"/>
            <w:right w:val="none" w:sz="0" w:space="0" w:color="auto"/>
          </w:divBdr>
        </w:div>
        <w:div w:id="872303993">
          <w:marLeft w:val="0"/>
          <w:marRight w:val="0"/>
          <w:marTop w:val="0"/>
          <w:marBottom w:val="0"/>
          <w:divBdr>
            <w:top w:val="none" w:sz="0" w:space="0" w:color="auto"/>
            <w:left w:val="none" w:sz="0" w:space="0" w:color="auto"/>
            <w:bottom w:val="none" w:sz="0" w:space="0" w:color="auto"/>
            <w:right w:val="none" w:sz="0" w:space="0" w:color="auto"/>
          </w:divBdr>
        </w:div>
        <w:div w:id="778183601">
          <w:marLeft w:val="0"/>
          <w:marRight w:val="0"/>
          <w:marTop w:val="0"/>
          <w:marBottom w:val="0"/>
          <w:divBdr>
            <w:top w:val="none" w:sz="0" w:space="0" w:color="auto"/>
            <w:left w:val="none" w:sz="0" w:space="0" w:color="auto"/>
            <w:bottom w:val="none" w:sz="0" w:space="0" w:color="auto"/>
            <w:right w:val="none" w:sz="0" w:space="0" w:color="auto"/>
          </w:divBdr>
        </w:div>
        <w:div w:id="1436749060">
          <w:marLeft w:val="0"/>
          <w:marRight w:val="0"/>
          <w:marTop w:val="0"/>
          <w:marBottom w:val="0"/>
          <w:divBdr>
            <w:top w:val="none" w:sz="0" w:space="0" w:color="auto"/>
            <w:left w:val="none" w:sz="0" w:space="0" w:color="auto"/>
            <w:bottom w:val="none" w:sz="0" w:space="0" w:color="auto"/>
            <w:right w:val="none" w:sz="0" w:space="0" w:color="auto"/>
          </w:divBdr>
        </w:div>
        <w:div w:id="1882936469">
          <w:marLeft w:val="0"/>
          <w:marRight w:val="0"/>
          <w:marTop w:val="0"/>
          <w:marBottom w:val="0"/>
          <w:divBdr>
            <w:top w:val="none" w:sz="0" w:space="0" w:color="auto"/>
            <w:left w:val="none" w:sz="0" w:space="0" w:color="auto"/>
            <w:bottom w:val="none" w:sz="0" w:space="0" w:color="auto"/>
            <w:right w:val="none" w:sz="0" w:space="0" w:color="auto"/>
          </w:divBdr>
        </w:div>
        <w:div w:id="1844936210">
          <w:marLeft w:val="0"/>
          <w:marRight w:val="0"/>
          <w:marTop w:val="0"/>
          <w:marBottom w:val="0"/>
          <w:divBdr>
            <w:top w:val="none" w:sz="0" w:space="0" w:color="auto"/>
            <w:left w:val="none" w:sz="0" w:space="0" w:color="auto"/>
            <w:bottom w:val="none" w:sz="0" w:space="0" w:color="auto"/>
            <w:right w:val="none" w:sz="0" w:space="0" w:color="auto"/>
          </w:divBdr>
        </w:div>
        <w:div w:id="749692342">
          <w:marLeft w:val="0"/>
          <w:marRight w:val="0"/>
          <w:marTop w:val="0"/>
          <w:marBottom w:val="0"/>
          <w:divBdr>
            <w:top w:val="none" w:sz="0" w:space="0" w:color="auto"/>
            <w:left w:val="none" w:sz="0" w:space="0" w:color="auto"/>
            <w:bottom w:val="none" w:sz="0" w:space="0" w:color="auto"/>
            <w:right w:val="none" w:sz="0" w:space="0" w:color="auto"/>
          </w:divBdr>
        </w:div>
        <w:div w:id="543255704">
          <w:marLeft w:val="0"/>
          <w:marRight w:val="0"/>
          <w:marTop w:val="0"/>
          <w:marBottom w:val="0"/>
          <w:divBdr>
            <w:top w:val="none" w:sz="0" w:space="0" w:color="auto"/>
            <w:left w:val="none" w:sz="0" w:space="0" w:color="auto"/>
            <w:bottom w:val="none" w:sz="0" w:space="0" w:color="auto"/>
            <w:right w:val="none" w:sz="0" w:space="0" w:color="auto"/>
          </w:divBdr>
        </w:div>
        <w:div w:id="670957758">
          <w:marLeft w:val="0"/>
          <w:marRight w:val="0"/>
          <w:marTop w:val="0"/>
          <w:marBottom w:val="0"/>
          <w:divBdr>
            <w:top w:val="none" w:sz="0" w:space="0" w:color="auto"/>
            <w:left w:val="none" w:sz="0" w:space="0" w:color="auto"/>
            <w:bottom w:val="none" w:sz="0" w:space="0" w:color="auto"/>
            <w:right w:val="none" w:sz="0" w:space="0" w:color="auto"/>
          </w:divBdr>
        </w:div>
        <w:div w:id="1890335896">
          <w:marLeft w:val="0"/>
          <w:marRight w:val="0"/>
          <w:marTop w:val="0"/>
          <w:marBottom w:val="0"/>
          <w:divBdr>
            <w:top w:val="none" w:sz="0" w:space="0" w:color="auto"/>
            <w:left w:val="none" w:sz="0" w:space="0" w:color="auto"/>
            <w:bottom w:val="none" w:sz="0" w:space="0" w:color="auto"/>
            <w:right w:val="none" w:sz="0" w:space="0" w:color="auto"/>
          </w:divBdr>
        </w:div>
        <w:div w:id="452023808">
          <w:marLeft w:val="0"/>
          <w:marRight w:val="0"/>
          <w:marTop w:val="0"/>
          <w:marBottom w:val="0"/>
          <w:divBdr>
            <w:top w:val="none" w:sz="0" w:space="0" w:color="auto"/>
            <w:left w:val="none" w:sz="0" w:space="0" w:color="auto"/>
            <w:bottom w:val="none" w:sz="0" w:space="0" w:color="auto"/>
            <w:right w:val="none" w:sz="0" w:space="0" w:color="auto"/>
          </w:divBdr>
        </w:div>
        <w:div w:id="1741827809">
          <w:marLeft w:val="0"/>
          <w:marRight w:val="0"/>
          <w:marTop w:val="0"/>
          <w:marBottom w:val="0"/>
          <w:divBdr>
            <w:top w:val="none" w:sz="0" w:space="0" w:color="auto"/>
            <w:left w:val="none" w:sz="0" w:space="0" w:color="auto"/>
            <w:bottom w:val="none" w:sz="0" w:space="0" w:color="auto"/>
            <w:right w:val="none" w:sz="0" w:space="0" w:color="auto"/>
          </w:divBdr>
        </w:div>
        <w:div w:id="2095860219">
          <w:marLeft w:val="0"/>
          <w:marRight w:val="0"/>
          <w:marTop w:val="0"/>
          <w:marBottom w:val="0"/>
          <w:divBdr>
            <w:top w:val="none" w:sz="0" w:space="0" w:color="auto"/>
            <w:left w:val="none" w:sz="0" w:space="0" w:color="auto"/>
            <w:bottom w:val="none" w:sz="0" w:space="0" w:color="auto"/>
            <w:right w:val="none" w:sz="0" w:space="0" w:color="auto"/>
          </w:divBdr>
        </w:div>
        <w:div w:id="1074621859">
          <w:marLeft w:val="0"/>
          <w:marRight w:val="0"/>
          <w:marTop w:val="0"/>
          <w:marBottom w:val="0"/>
          <w:divBdr>
            <w:top w:val="none" w:sz="0" w:space="0" w:color="auto"/>
            <w:left w:val="none" w:sz="0" w:space="0" w:color="auto"/>
            <w:bottom w:val="none" w:sz="0" w:space="0" w:color="auto"/>
            <w:right w:val="none" w:sz="0" w:space="0" w:color="auto"/>
          </w:divBdr>
        </w:div>
        <w:div w:id="710417360">
          <w:marLeft w:val="0"/>
          <w:marRight w:val="0"/>
          <w:marTop w:val="0"/>
          <w:marBottom w:val="0"/>
          <w:divBdr>
            <w:top w:val="none" w:sz="0" w:space="0" w:color="auto"/>
            <w:left w:val="none" w:sz="0" w:space="0" w:color="auto"/>
            <w:bottom w:val="none" w:sz="0" w:space="0" w:color="auto"/>
            <w:right w:val="none" w:sz="0" w:space="0" w:color="auto"/>
          </w:divBdr>
        </w:div>
        <w:div w:id="352615835">
          <w:marLeft w:val="0"/>
          <w:marRight w:val="0"/>
          <w:marTop w:val="0"/>
          <w:marBottom w:val="0"/>
          <w:divBdr>
            <w:top w:val="none" w:sz="0" w:space="0" w:color="auto"/>
            <w:left w:val="none" w:sz="0" w:space="0" w:color="auto"/>
            <w:bottom w:val="none" w:sz="0" w:space="0" w:color="auto"/>
            <w:right w:val="none" w:sz="0" w:space="0" w:color="auto"/>
          </w:divBdr>
        </w:div>
        <w:div w:id="1214148610">
          <w:marLeft w:val="0"/>
          <w:marRight w:val="0"/>
          <w:marTop w:val="0"/>
          <w:marBottom w:val="0"/>
          <w:divBdr>
            <w:top w:val="none" w:sz="0" w:space="0" w:color="auto"/>
            <w:left w:val="none" w:sz="0" w:space="0" w:color="auto"/>
            <w:bottom w:val="none" w:sz="0" w:space="0" w:color="auto"/>
            <w:right w:val="none" w:sz="0" w:space="0" w:color="auto"/>
          </w:divBdr>
        </w:div>
        <w:div w:id="857238663">
          <w:marLeft w:val="0"/>
          <w:marRight w:val="0"/>
          <w:marTop w:val="0"/>
          <w:marBottom w:val="0"/>
          <w:divBdr>
            <w:top w:val="none" w:sz="0" w:space="0" w:color="auto"/>
            <w:left w:val="none" w:sz="0" w:space="0" w:color="auto"/>
            <w:bottom w:val="none" w:sz="0" w:space="0" w:color="auto"/>
            <w:right w:val="none" w:sz="0" w:space="0" w:color="auto"/>
          </w:divBdr>
        </w:div>
        <w:div w:id="377314208">
          <w:marLeft w:val="0"/>
          <w:marRight w:val="0"/>
          <w:marTop w:val="0"/>
          <w:marBottom w:val="0"/>
          <w:divBdr>
            <w:top w:val="none" w:sz="0" w:space="0" w:color="auto"/>
            <w:left w:val="none" w:sz="0" w:space="0" w:color="auto"/>
            <w:bottom w:val="none" w:sz="0" w:space="0" w:color="auto"/>
            <w:right w:val="none" w:sz="0" w:space="0" w:color="auto"/>
          </w:divBdr>
        </w:div>
        <w:div w:id="1038970290">
          <w:marLeft w:val="0"/>
          <w:marRight w:val="0"/>
          <w:marTop w:val="0"/>
          <w:marBottom w:val="0"/>
          <w:divBdr>
            <w:top w:val="none" w:sz="0" w:space="0" w:color="auto"/>
            <w:left w:val="none" w:sz="0" w:space="0" w:color="auto"/>
            <w:bottom w:val="none" w:sz="0" w:space="0" w:color="auto"/>
            <w:right w:val="none" w:sz="0" w:space="0" w:color="auto"/>
          </w:divBdr>
        </w:div>
        <w:div w:id="2129278129">
          <w:marLeft w:val="0"/>
          <w:marRight w:val="0"/>
          <w:marTop w:val="0"/>
          <w:marBottom w:val="0"/>
          <w:divBdr>
            <w:top w:val="none" w:sz="0" w:space="0" w:color="auto"/>
            <w:left w:val="none" w:sz="0" w:space="0" w:color="auto"/>
            <w:bottom w:val="none" w:sz="0" w:space="0" w:color="auto"/>
            <w:right w:val="none" w:sz="0" w:space="0" w:color="auto"/>
          </w:divBdr>
        </w:div>
        <w:div w:id="295838548">
          <w:marLeft w:val="0"/>
          <w:marRight w:val="0"/>
          <w:marTop w:val="0"/>
          <w:marBottom w:val="0"/>
          <w:divBdr>
            <w:top w:val="none" w:sz="0" w:space="0" w:color="auto"/>
            <w:left w:val="none" w:sz="0" w:space="0" w:color="auto"/>
            <w:bottom w:val="none" w:sz="0" w:space="0" w:color="auto"/>
            <w:right w:val="none" w:sz="0" w:space="0" w:color="auto"/>
          </w:divBdr>
        </w:div>
        <w:div w:id="1860199571">
          <w:marLeft w:val="0"/>
          <w:marRight w:val="0"/>
          <w:marTop w:val="0"/>
          <w:marBottom w:val="0"/>
          <w:divBdr>
            <w:top w:val="none" w:sz="0" w:space="0" w:color="auto"/>
            <w:left w:val="none" w:sz="0" w:space="0" w:color="auto"/>
            <w:bottom w:val="none" w:sz="0" w:space="0" w:color="auto"/>
            <w:right w:val="none" w:sz="0" w:space="0" w:color="auto"/>
          </w:divBdr>
        </w:div>
        <w:div w:id="1925720514">
          <w:marLeft w:val="0"/>
          <w:marRight w:val="0"/>
          <w:marTop w:val="0"/>
          <w:marBottom w:val="0"/>
          <w:divBdr>
            <w:top w:val="none" w:sz="0" w:space="0" w:color="auto"/>
            <w:left w:val="none" w:sz="0" w:space="0" w:color="auto"/>
            <w:bottom w:val="none" w:sz="0" w:space="0" w:color="auto"/>
            <w:right w:val="none" w:sz="0" w:space="0" w:color="auto"/>
          </w:divBdr>
        </w:div>
        <w:div w:id="31925950">
          <w:marLeft w:val="0"/>
          <w:marRight w:val="0"/>
          <w:marTop w:val="0"/>
          <w:marBottom w:val="0"/>
          <w:divBdr>
            <w:top w:val="none" w:sz="0" w:space="0" w:color="auto"/>
            <w:left w:val="none" w:sz="0" w:space="0" w:color="auto"/>
            <w:bottom w:val="none" w:sz="0" w:space="0" w:color="auto"/>
            <w:right w:val="none" w:sz="0" w:space="0" w:color="auto"/>
          </w:divBdr>
        </w:div>
        <w:div w:id="1448623228">
          <w:marLeft w:val="0"/>
          <w:marRight w:val="0"/>
          <w:marTop w:val="0"/>
          <w:marBottom w:val="0"/>
          <w:divBdr>
            <w:top w:val="none" w:sz="0" w:space="0" w:color="auto"/>
            <w:left w:val="none" w:sz="0" w:space="0" w:color="auto"/>
            <w:bottom w:val="none" w:sz="0" w:space="0" w:color="auto"/>
            <w:right w:val="none" w:sz="0" w:space="0" w:color="auto"/>
          </w:divBdr>
        </w:div>
        <w:div w:id="128397501">
          <w:marLeft w:val="0"/>
          <w:marRight w:val="0"/>
          <w:marTop w:val="0"/>
          <w:marBottom w:val="0"/>
          <w:divBdr>
            <w:top w:val="none" w:sz="0" w:space="0" w:color="auto"/>
            <w:left w:val="none" w:sz="0" w:space="0" w:color="auto"/>
            <w:bottom w:val="none" w:sz="0" w:space="0" w:color="auto"/>
            <w:right w:val="none" w:sz="0" w:space="0" w:color="auto"/>
          </w:divBdr>
        </w:div>
        <w:div w:id="1290894738">
          <w:marLeft w:val="0"/>
          <w:marRight w:val="0"/>
          <w:marTop w:val="0"/>
          <w:marBottom w:val="0"/>
          <w:divBdr>
            <w:top w:val="none" w:sz="0" w:space="0" w:color="auto"/>
            <w:left w:val="none" w:sz="0" w:space="0" w:color="auto"/>
            <w:bottom w:val="none" w:sz="0" w:space="0" w:color="auto"/>
            <w:right w:val="none" w:sz="0" w:space="0" w:color="auto"/>
          </w:divBdr>
        </w:div>
        <w:div w:id="90706418">
          <w:marLeft w:val="0"/>
          <w:marRight w:val="0"/>
          <w:marTop w:val="0"/>
          <w:marBottom w:val="0"/>
          <w:divBdr>
            <w:top w:val="none" w:sz="0" w:space="0" w:color="auto"/>
            <w:left w:val="none" w:sz="0" w:space="0" w:color="auto"/>
            <w:bottom w:val="none" w:sz="0" w:space="0" w:color="auto"/>
            <w:right w:val="none" w:sz="0" w:space="0" w:color="auto"/>
          </w:divBdr>
        </w:div>
        <w:div w:id="106967310">
          <w:marLeft w:val="0"/>
          <w:marRight w:val="0"/>
          <w:marTop w:val="0"/>
          <w:marBottom w:val="0"/>
          <w:divBdr>
            <w:top w:val="none" w:sz="0" w:space="0" w:color="auto"/>
            <w:left w:val="none" w:sz="0" w:space="0" w:color="auto"/>
            <w:bottom w:val="none" w:sz="0" w:space="0" w:color="auto"/>
            <w:right w:val="none" w:sz="0" w:space="0" w:color="auto"/>
          </w:divBdr>
        </w:div>
        <w:div w:id="2106264098">
          <w:marLeft w:val="0"/>
          <w:marRight w:val="0"/>
          <w:marTop w:val="0"/>
          <w:marBottom w:val="0"/>
          <w:divBdr>
            <w:top w:val="none" w:sz="0" w:space="0" w:color="auto"/>
            <w:left w:val="none" w:sz="0" w:space="0" w:color="auto"/>
            <w:bottom w:val="none" w:sz="0" w:space="0" w:color="auto"/>
            <w:right w:val="none" w:sz="0" w:space="0" w:color="auto"/>
          </w:divBdr>
        </w:div>
        <w:div w:id="1222132684">
          <w:marLeft w:val="0"/>
          <w:marRight w:val="0"/>
          <w:marTop w:val="0"/>
          <w:marBottom w:val="0"/>
          <w:divBdr>
            <w:top w:val="none" w:sz="0" w:space="0" w:color="auto"/>
            <w:left w:val="none" w:sz="0" w:space="0" w:color="auto"/>
            <w:bottom w:val="none" w:sz="0" w:space="0" w:color="auto"/>
            <w:right w:val="none" w:sz="0" w:space="0" w:color="auto"/>
          </w:divBdr>
        </w:div>
        <w:div w:id="163515885">
          <w:marLeft w:val="0"/>
          <w:marRight w:val="0"/>
          <w:marTop w:val="0"/>
          <w:marBottom w:val="0"/>
          <w:divBdr>
            <w:top w:val="none" w:sz="0" w:space="0" w:color="auto"/>
            <w:left w:val="none" w:sz="0" w:space="0" w:color="auto"/>
            <w:bottom w:val="none" w:sz="0" w:space="0" w:color="auto"/>
            <w:right w:val="none" w:sz="0" w:space="0" w:color="auto"/>
          </w:divBdr>
        </w:div>
        <w:div w:id="1181357202">
          <w:marLeft w:val="0"/>
          <w:marRight w:val="0"/>
          <w:marTop w:val="0"/>
          <w:marBottom w:val="0"/>
          <w:divBdr>
            <w:top w:val="none" w:sz="0" w:space="0" w:color="auto"/>
            <w:left w:val="none" w:sz="0" w:space="0" w:color="auto"/>
            <w:bottom w:val="none" w:sz="0" w:space="0" w:color="auto"/>
            <w:right w:val="none" w:sz="0" w:space="0" w:color="auto"/>
          </w:divBdr>
        </w:div>
        <w:div w:id="616062579">
          <w:marLeft w:val="0"/>
          <w:marRight w:val="0"/>
          <w:marTop w:val="0"/>
          <w:marBottom w:val="0"/>
          <w:divBdr>
            <w:top w:val="none" w:sz="0" w:space="0" w:color="auto"/>
            <w:left w:val="none" w:sz="0" w:space="0" w:color="auto"/>
            <w:bottom w:val="none" w:sz="0" w:space="0" w:color="auto"/>
            <w:right w:val="none" w:sz="0" w:space="0" w:color="auto"/>
          </w:divBdr>
        </w:div>
        <w:div w:id="350492784">
          <w:marLeft w:val="0"/>
          <w:marRight w:val="0"/>
          <w:marTop w:val="0"/>
          <w:marBottom w:val="0"/>
          <w:divBdr>
            <w:top w:val="none" w:sz="0" w:space="0" w:color="auto"/>
            <w:left w:val="none" w:sz="0" w:space="0" w:color="auto"/>
            <w:bottom w:val="none" w:sz="0" w:space="0" w:color="auto"/>
            <w:right w:val="none" w:sz="0" w:space="0" w:color="auto"/>
          </w:divBdr>
        </w:div>
        <w:div w:id="353848133">
          <w:marLeft w:val="0"/>
          <w:marRight w:val="0"/>
          <w:marTop w:val="0"/>
          <w:marBottom w:val="0"/>
          <w:divBdr>
            <w:top w:val="none" w:sz="0" w:space="0" w:color="auto"/>
            <w:left w:val="none" w:sz="0" w:space="0" w:color="auto"/>
            <w:bottom w:val="none" w:sz="0" w:space="0" w:color="auto"/>
            <w:right w:val="none" w:sz="0" w:space="0" w:color="auto"/>
          </w:divBdr>
        </w:div>
        <w:div w:id="636304077">
          <w:marLeft w:val="0"/>
          <w:marRight w:val="0"/>
          <w:marTop w:val="0"/>
          <w:marBottom w:val="0"/>
          <w:divBdr>
            <w:top w:val="none" w:sz="0" w:space="0" w:color="auto"/>
            <w:left w:val="none" w:sz="0" w:space="0" w:color="auto"/>
            <w:bottom w:val="none" w:sz="0" w:space="0" w:color="auto"/>
            <w:right w:val="none" w:sz="0" w:space="0" w:color="auto"/>
          </w:divBdr>
        </w:div>
        <w:div w:id="1812940903">
          <w:marLeft w:val="0"/>
          <w:marRight w:val="0"/>
          <w:marTop w:val="0"/>
          <w:marBottom w:val="0"/>
          <w:divBdr>
            <w:top w:val="none" w:sz="0" w:space="0" w:color="auto"/>
            <w:left w:val="none" w:sz="0" w:space="0" w:color="auto"/>
            <w:bottom w:val="none" w:sz="0" w:space="0" w:color="auto"/>
            <w:right w:val="none" w:sz="0" w:space="0" w:color="auto"/>
          </w:divBdr>
        </w:div>
        <w:div w:id="864442200">
          <w:marLeft w:val="0"/>
          <w:marRight w:val="0"/>
          <w:marTop w:val="0"/>
          <w:marBottom w:val="0"/>
          <w:divBdr>
            <w:top w:val="none" w:sz="0" w:space="0" w:color="auto"/>
            <w:left w:val="none" w:sz="0" w:space="0" w:color="auto"/>
            <w:bottom w:val="none" w:sz="0" w:space="0" w:color="auto"/>
            <w:right w:val="none" w:sz="0" w:space="0" w:color="auto"/>
          </w:divBdr>
        </w:div>
        <w:div w:id="1793135974">
          <w:marLeft w:val="0"/>
          <w:marRight w:val="0"/>
          <w:marTop w:val="0"/>
          <w:marBottom w:val="0"/>
          <w:divBdr>
            <w:top w:val="none" w:sz="0" w:space="0" w:color="auto"/>
            <w:left w:val="none" w:sz="0" w:space="0" w:color="auto"/>
            <w:bottom w:val="none" w:sz="0" w:space="0" w:color="auto"/>
            <w:right w:val="none" w:sz="0" w:space="0" w:color="auto"/>
          </w:divBdr>
        </w:div>
        <w:div w:id="1794130526">
          <w:marLeft w:val="0"/>
          <w:marRight w:val="0"/>
          <w:marTop w:val="0"/>
          <w:marBottom w:val="0"/>
          <w:divBdr>
            <w:top w:val="none" w:sz="0" w:space="0" w:color="auto"/>
            <w:left w:val="none" w:sz="0" w:space="0" w:color="auto"/>
            <w:bottom w:val="none" w:sz="0" w:space="0" w:color="auto"/>
            <w:right w:val="none" w:sz="0" w:space="0" w:color="auto"/>
          </w:divBdr>
        </w:div>
        <w:div w:id="1033724749">
          <w:marLeft w:val="0"/>
          <w:marRight w:val="0"/>
          <w:marTop w:val="0"/>
          <w:marBottom w:val="0"/>
          <w:divBdr>
            <w:top w:val="none" w:sz="0" w:space="0" w:color="auto"/>
            <w:left w:val="none" w:sz="0" w:space="0" w:color="auto"/>
            <w:bottom w:val="none" w:sz="0" w:space="0" w:color="auto"/>
            <w:right w:val="none" w:sz="0" w:space="0" w:color="auto"/>
          </w:divBdr>
        </w:div>
        <w:div w:id="586959616">
          <w:marLeft w:val="0"/>
          <w:marRight w:val="0"/>
          <w:marTop w:val="0"/>
          <w:marBottom w:val="0"/>
          <w:divBdr>
            <w:top w:val="none" w:sz="0" w:space="0" w:color="auto"/>
            <w:left w:val="none" w:sz="0" w:space="0" w:color="auto"/>
            <w:bottom w:val="none" w:sz="0" w:space="0" w:color="auto"/>
            <w:right w:val="none" w:sz="0" w:space="0" w:color="auto"/>
          </w:divBdr>
        </w:div>
        <w:div w:id="1389303386">
          <w:marLeft w:val="0"/>
          <w:marRight w:val="0"/>
          <w:marTop w:val="0"/>
          <w:marBottom w:val="0"/>
          <w:divBdr>
            <w:top w:val="none" w:sz="0" w:space="0" w:color="auto"/>
            <w:left w:val="none" w:sz="0" w:space="0" w:color="auto"/>
            <w:bottom w:val="none" w:sz="0" w:space="0" w:color="auto"/>
            <w:right w:val="none" w:sz="0" w:space="0" w:color="auto"/>
          </w:divBdr>
        </w:div>
        <w:div w:id="444621650">
          <w:marLeft w:val="0"/>
          <w:marRight w:val="0"/>
          <w:marTop w:val="0"/>
          <w:marBottom w:val="0"/>
          <w:divBdr>
            <w:top w:val="none" w:sz="0" w:space="0" w:color="auto"/>
            <w:left w:val="none" w:sz="0" w:space="0" w:color="auto"/>
            <w:bottom w:val="none" w:sz="0" w:space="0" w:color="auto"/>
            <w:right w:val="none" w:sz="0" w:space="0" w:color="auto"/>
          </w:divBdr>
        </w:div>
        <w:div w:id="1886523031">
          <w:marLeft w:val="0"/>
          <w:marRight w:val="0"/>
          <w:marTop w:val="0"/>
          <w:marBottom w:val="0"/>
          <w:divBdr>
            <w:top w:val="none" w:sz="0" w:space="0" w:color="auto"/>
            <w:left w:val="none" w:sz="0" w:space="0" w:color="auto"/>
            <w:bottom w:val="none" w:sz="0" w:space="0" w:color="auto"/>
            <w:right w:val="none" w:sz="0" w:space="0" w:color="auto"/>
          </w:divBdr>
        </w:div>
        <w:div w:id="1317758375">
          <w:marLeft w:val="0"/>
          <w:marRight w:val="0"/>
          <w:marTop w:val="0"/>
          <w:marBottom w:val="0"/>
          <w:divBdr>
            <w:top w:val="none" w:sz="0" w:space="0" w:color="auto"/>
            <w:left w:val="none" w:sz="0" w:space="0" w:color="auto"/>
            <w:bottom w:val="none" w:sz="0" w:space="0" w:color="auto"/>
            <w:right w:val="none" w:sz="0" w:space="0" w:color="auto"/>
          </w:divBdr>
        </w:div>
        <w:div w:id="1870606144">
          <w:marLeft w:val="0"/>
          <w:marRight w:val="0"/>
          <w:marTop w:val="0"/>
          <w:marBottom w:val="0"/>
          <w:divBdr>
            <w:top w:val="none" w:sz="0" w:space="0" w:color="auto"/>
            <w:left w:val="none" w:sz="0" w:space="0" w:color="auto"/>
            <w:bottom w:val="none" w:sz="0" w:space="0" w:color="auto"/>
            <w:right w:val="none" w:sz="0" w:space="0" w:color="auto"/>
          </w:divBdr>
        </w:div>
        <w:div w:id="1090589152">
          <w:marLeft w:val="0"/>
          <w:marRight w:val="0"/>
          <w:marTop w:val="0"/>
          <w:marBottom w:val="0"/>
          <w:divBdr>
            <w:top w:val="none" w:sz="0" w:space="0" w:color="auto"/>
            <w:left w:val="none" w:sz="0" w:space="0" w:color="auto"/>
            <w:bottom w:val="none" w:sz="0" w:space="0" w:color="auto"/>
            <w:right w:val="none" w:sz="0" w:space="0" w:color="auto"/>
          </w:divBdr>
        </w:div>
        <w:div w:id="1431047221">
          <w:marLeft w:val="0"/>
          <w:marRight w:val="0"/>
          <w:marTop w:val="0"/>
          <w:marBottom w:val="0"/>
          <w:divBdr>
            <w:top w:val="none" w:sz="0" w:space="0" w:color="auto"/>
            <w:left w:val="none" w:sz="0" w:space="0" w:color="auto"/>
            <w:bottom w:val="none" w:sz="0" w:space="0" w:color="auto"/>
            <w:right w:val="none" w:sz="0" w:space="0" w:color="auto"/>
          </w:divBdr>
        </w:div>
        <w:div w:id="1579825687">
          <w:marLeft w:val="0"/>
          <w:marRight w:val="0"/>
          <w:marTop w:val="0"/>
          <w:marBottom w:val="0"/>
          <w:divBdr>
            <w:top w:val="none" w:sz="0" w:space="0" w:color="auto"/>
            <w:left w:val="none" w:sz="0" w:space="0" w:color="auto"/>
            <w:bottom w:val="none" w:sz="0" w:space="0" w:color="auto"/>
            <w:right w:val="none" w:sz="0" w:space="0" w:color="auto"/>
          </w:divBdr>
        </w:div>
        <w:div w:id="357659566">
          <w:marLeft w:val="0"/>
          <w:marRight w:val="0"/>
          <w:marTop w:val="0"/>
          <w:marBottom w:val="0"/>
          <w:divBdr>
            <w:top w:val="none" w:sz="0" w:space="0" w:color="auto"/>
            <w:left w:val="none" w:sz="0" w:space="0" w:color="auto"/>
            <w:bottom w:val="none" w:sz="0" w:space="0" w:color="auto"/>
            <w:right w:val="none" w:sz="0" w:space="0" w:color="auto"/>
          </w:divBdr>
        </w:div>
        <w:div w:id="2095855226">
          <w:marLeft w:val="0"/>
          <w:marRight w:val="0"/>
          <w:marTop w:val="0"/>
          <w:marBottom w:val="0"/>
          <w:divBdr>
            <w:top w:val="none" w:sz="0" w:space="0" w:color="auto"/>
            <w:left w:val="none" w:sz="0" w:space="0" w:color="auto"/>
            <w:bottom w:val="none" w:sz="0" w:space="0" w:color="auto"/>
            <w:right w:val="none" w:sz="0" w:space="0" w:color="auto"/>
          </w:divBdr>
        </w:div>
        <w:div w:id="1977831478">
          <w:marLeft w:val="0"/>
          <w:marRight w:val="0"/>
          <w:marTop w:val="0"/>
          <w:marBottom w:val="0"/>
          <w:divBdr>
            <w:top w:val="none" w:sz="0" w:space="0" w:color="auto"/>
            <w:left w:val="none" w:sz="0" w:space="0" w:color="auto"/>
            <w:bottom w:val="none" w:sz="0" w:space="0" w:color="auto"/>
            <w:right w:val="none" w:sz="0" w:space="0" w:color="auto"/>
          </w:divBdr>
        </w:div>
        <w:div w:id="1049766199">
          <w:marLeft w:val="0"/>
          <w:marRight w:val="0"/>
          <w:marTop w:val="0"/>
          <w:marBottom w:val="0"/>
          <w:divBdr>
            <w:top w:val="none" w:sz="0" w:space="0" w:color="auto"/>
            <w:left w:val="none" w:sz="0" w:space="0" w:color="auto"/>
            <w:bottom w:val="none" w:sz="0" w:space="0" w:color="auto"/>
            <w:right w:val="none" w:sz="0" w:space="0" w:color="auto"/>
          </w:divBdr>
        </w:div>
        <w:div w:id="990257729">
          <w:marLeft w:val="0"/>
          <w:marRight w:val="0"/>
          <w:marTop w:val="0"/>
          <w:marBottom w:val="0"/>
          <w:divBdr>
            <w:top w:val="none" w:sz="0" w:space="0" w:color="auto"/>
            <w:left w:val="none" w:sz="0" w:space="0" w:color="auto"/>
            <w:bottom w:val="none" w:sz="0" w:space="0" w:color="auto"/>
            <w:right w:val="none" w:sz="0" w:space="0" w:color="auto"/>
          </w:divBdr>
        </w:div>
        <w:div w:id="611016585">
          <w:marLeft w:val="0"/>
          <w:marRight w:val="0"/>
          <w:marTop w:val="0"/>
          <w:marBottom w:val="0"/>
          <w:divBdr>
            <w:top w:val="none" w:sz="0" w:space="0" w:color="auto"/>
            <w:left w:val="none" w:sz="0" w:space="0" w:color="auto"/>
            <w:bottom w:val="none" w:sz="0" w:space="0" w:color="auto"/>
            <w:right w:val="none" w:sz="0" w:space="0" w:color="auto"/>
          </w:divBdr>
        </w:div>
        <w:div w:id="979115175">
          <w:marLeft w:val="0"/>
          <w:marRight w:val="0"/>
          <w:marTop w:val="0"/>
          <w:marBottom w:val="0"/>
          <w:divBdr>
            <w:top w:val="none" w:sz="0" w:space="0" w:color="auto"/>
            <w:left w:val="none" w:sz="0" w:space="0" w:color="auto"/>
            <w:bottom w:val="none" w:sz="0" w:space="0" w:color="auto"/>
            <w:right w:val="none" w:sz="0" w:space="0" w:color="auto"/>
          </w:divBdr>
        </w:div>
        <w:div w:id="893126735">
          <w:marLeft w:val="0"/>
          <w:marRight w:val="0"/>
          <w:marTop w:val="0"/>
          <w:marBottom w:val="0"/>
          <w:divBdr>
            <w:top w:val="none" w:sz="0" w:space="0" w:color="auto"/>
            <w:left w:val="none" w:sz="0" w:space="0" w:color="auto"/>
            <w:bottom w:val="none" w:sz="0" w:space="0" w:color="auto"/>
            <w:right w:val="none" w:sz="0" w:space="0" w:color="auto"/>
          </w:divBdr>
        </w:div>
        <w:div w:id="1223298526">
          <w:marLeft w:val="0"/>
          <w:marRight w:val="0"/>
          <w:marTop w:val="0"/>
          <w:marBottom w:val="0"/>
          <w:divBdr>
            <w:top w:val="none" w:sz="0" w:space="0" w:color="auto"/>
            <w:left w:val="none" w:sz="0" w:space="0" w:color="auto"/>
            <w:bottom w:val="none" w:sz="0" w:space="0" w:color="auto"/>
            <w:right w:val="none" w:sz="0" w:space="0" w:color="auto"/>
          </w:divBdr>
        </w:div>
        <w:div w:id="2112509393">
          <w:marLeft w:val="0"/>
          <w:marRight w:val="0"/>
          <w:marTop w:val="0"/>
          <w:marBottom w:val="0"/>
          <w:divBdr>
            <w:top w:val="none" w:sz="0" w:space="0" w:color="auto"/>
            <w:left w:val="none" w:sz="0" w:space="0" w:color="auto"/>
            <w:bottom w:val="none" w:sz="0" w:space="0" w:color="auto"/>
            <w:right w:val="none" w:sz="0" w:space="0" w:color="auto"/>
          </w:divBdr>
        </w:div>
        <w:div w:id="1211187003">
          <w:marLeft w:val="0"/>
          <w:marRight w:val="0"/>
          <w:marTop w:val="0"/>
          <w:marBottom w:val="0"/>
          <w:divBdr>
            <w:top w:val="none" w:sz="0" w:space="0" w:color="auto"/>
            <w:left w:val="none" w:sz="0" w:space="0" w:color="auto"/>
            <w:bottom w:val="none" w:sz="0" w:space="0" w:color="auto"/>
            <w:right w:val="none" w:sz="0" w:space="0" w:color="auto"/>
          </w:divBdr>
        </w:div>
        <w:div w:id="1225142421">
          <w:marLeft w:val="0"/>
          <w:marRight w:val="0"/>
          <w:marTop w:val="0"/>
          <w:marBottom w:val="0"/>
          <w:divBdr>
            <w:top w:val="none" w:sz="0" w:space="0" w:color="auto"/>
            <w:left w:val="none" w:sz="0" w:space="0" w:color="auto"/>
            <w:bottom w:val="none" w:sz="0" w:space="0" w:color="auto"/>
            <w:right w:val="none" w:sz="0" w:space="0" w:color="auto"/>
          </w:divBdr>
        </w:div>
        <w:div w:id="1521165511">
          <w:marLeft w:val="0"/>
          <w:marRight w:val="0"/>
          <w:marTop w:val="0"/>
          <w:marBottom w:val="0"/>
          <w:divBdr>
            <w:top w:val="none" w:sz="0" w:space="0" w:color="auto"/>
            <w:left w:val="none" w:sz="0" w:space="0" w:color="auto"/>
            <w:bottom w:val="none" w:sz="0" w:space="0" w:color="auto"/>
            <w:right w:val="none" w:sz="0" w:space="0" w:color="auto"/>
          </w:divBdr>
        </w:div>
        <w:div w:id="1935551222">
          <w:marLeft w:val="0"/>
          <w:marRight w:val="0"/>
          <w:marTop w:val="0"/>
          <w:marBottom w:val="0"/>
          <w:divBdr>
            <w:top w:val="none" w:sz="0" w:space="0" w:color="auto"/>
            <w:left w:val="none" w:sz="0" w:space="0" w:color="auto"/>
            <w:bottom w:val="none" w:sz="0" w:space="0" w:color="auto"/>
            <w:right w:val="none" w:sz="0" w:space="0" w:color="auto"/>
          </w:divBdr>
        </w:div>
        <w:div w:id="780732253">
          <w:marLeft w:val="0"/>
          <w:marRight w:val="0"/>
          <w:marTop w:val="0"/>
          <w:marBottom w:val="0"/>
          <w:divBdr>
            <w:top w:val="none" w:sz="0" w:space="0" w:color="auto"/>
            <w:left w:val="none" w:sz="0" w:space="0" w:color="auto"/>
            <w:bottom w:val="none" w:sz="0" w:space="0" w:color="auto"/>
            <w:right w:val="none" w:sz="0" w:space="0" w:color="auto"/>
          </w:divBdr>
        </w:div>
        <w:div w:id="42409569">
          <w:marLeft w:val="0"/>
          <w:marRight w:val="0"/>
          <w:marTop w:val="0"/>
          <w:marBottom w:val="0"/>
          <w:divBdr>
            <w:top w:val="none" w:sz="0" w:space="0" w:color="auto"/>
            <w:left w:val="none" w:sz="0" w:space="0" w:color="auto"/>
            <w:bottom w:val="none" w:sz="0" w:space="0" w:color="auto"/>
            <w:right w:val="none" w:sz="0" w:space="0" w:color="auto"/>
          </w:divBdr>
        </w:div>
        <w:div w:id="53553706">
          <w:marLeft w:val="0"/>
          <w:marRight w:val="0"/>
          <w:marTop w:val="0"/>
          <w:marBottom w:val="0"/>
          <w:divBdr>
            <w:top w:val="none" w:sz="0" w:space="0" w:color="auto"/>
            <w:left w:val="none" w:sz="0" w:space="0" w:color="auto"/>
            <w:bottom w:val="none" w:sz="0" w:space="0" w:color="auto"/>
            <w:right w:val="none" w:sz="0" w:space="0" w:color="auto"/>
          </w:divBdr>
        </w:div>
        <w:div w:id="278876624">
          <w:marLeft w:val="0"/>
          <w:marRight w:val="0"/>
          <w:marTop w:val="0"/>
          <w:marBottom w:val="0"/>
          <w:divBdr>
            <w:top w:val="none" w:sz="0" w:space="0" w:color="auto"/>
            <w:left w:val="none" w:sz="0" w:space="0" w:color="auto"/>
            <w:bottom w:val="none" w:sz="0" w:space="0" w:color="auto"/>
            <w:right w:val="none" w:sz="0" w:space="0" w:color="auto"/>
          </w:divBdr>
        </w:div>
        <w:div w:id="967930391">
          <w:marLeft w:val="0"/>
          <w:marRight w:val="0"/>
          <w:marTop w:val="0"/>
          <w:marBottom w:val="0"/>
          <w:divBdr>
            <w:top w:val="none" w:sz="0" w:space="0" w:color="auto"/>
            <w:left w:val="none" w:sz="0" w:space="0" w:color="auto"/>
            <w:bottom w:val="none" w:sz="0" w:space="0" w:color="auto"/>
            <w:right w:val="none" w:sz="0" w:space="0" w:color="auto"/>
          </w:divBdr>
        </w:div>
        <w:div w:id="155808444">
          <w:marLeft w:val="0"/>
          <w:marRight w:val="0"/>
          <w:marTop w:val="0"/>
          <w:marBottom w:val="0"/>
          <w:divBdr>
            <w:top w:val="none" w:sz="0" w:space="0" w:color="auto"/>
            <w:left w:val="none" w:sz="0" w:space="0" w:color="auto"/>
            <w:bottom w:val="none" w:sz="0" w:space="0" w:color="auto"/>
            <w:right w:val="none" w:sz="0" w:space="0" w:color="auto"/>
          </w:divBdr>
        </w:div>
        <w:div w:id="1275477537">
          <w:marLeft w:val="0"/>
          <w:marRight w:val="0"/>
          <w:marTop w:val="0"/>
          <w:marBottom w:val="0"/>
          <w:divBdr>
            <w:top w:val="none" w:sz="0" w:space="0" w:color="auto"/>
            <w:left w:val="none" w:sz="0" w:space="0" w:color="auto"/>
            <w:bottom w:val="none" w:sz="0" w:space="0" w:color="auto"/>
            <w:right w:val="none" w:sz="0" w:space="0" w:color="auto"/>
          </w:divBdr>
        </w:div>
        <w:div w:id="278418540">
          <w:marLeft w:val="0"/>
          <w:marRight w:val="0"/>
          <w:marTop w:val="0"/>
          <w:marBottom w:val="0"/>
          <w:divBdr>
            <w:top w:val="none" w:sz="0" w:space="0" w:color="auto"/>
            <w:left w:val="none" w:sz="0" w:space="0" w:color="auto"/>
            <w:bottom w:val="none" w:sz="0" w:space="0" w:color="auto"/>
            <w:right w:val="none" w:sz="0" w:space="0" w:color="auto"/>
          </w:divBdr>
        </w:div>
        <w:div w:id="1103842301">
          <w:marLeft w:val="0"/>
          <w:marRight w:val="0"/>
          <w:marTop w:val="0"/>
          <w:marBottom w:val="0"/>
          <w:divBdr>
            <w:top w:val="none" w:sz="0" w:space="0" w:color="auto"/>
            <w:left w:val="none" w:sz="0" w:space="0" w:color="auto"/>
            <w:bottom w:val="none" w:sz="0" w:space="0" w:color="auto"/>
            <w:right w:val="none" w:sz="0" w:space="0" w:color="auto"/>
          </w:divBdr>
        </w:div>
        <w:div w:id="1405684893">
          <w:marLeft w:val="0"/>
          <w:marRight w:val="0"/>
          <w:marTop w:val="0"/>
          <w:marBottom w:val="0"/>
          <w:divBdr>
            <w:top w:val="none" w:sz="0" w:space="0" w:color="auto"/>
            <w:left w:val="none" w:sz="0" w:space="0" w:color="auto"/>
            <w:bottom w:val="none" w:sz="0" w:space="0" w:color="auto"/>
            <w:right w:val="none" w:sz="0" w:space="0" w:color="auto"/>
          </w:divBdr>
        </w:div>
        <w:div w:id="1646735783">
          <w:marLeft w:val="0"/>
          <w:marRight w:val="0"/>
          <w:marTop w:val="0"/>
          <w:marBottom w:val="0"/>
          <w:divBdr>
            <w:top w:val="none" w:sz="0" w:space="0" w:color="auto"/>
            <w:left w:val="none" w:sz="0" w:space="0" w:color="auto"/>
            <w:bottom w:val="none" w:sz="0" w:space="0" w:color="auto"/>
            <w:right w:val="none" w:sz="0" w:space="0" w:color="auto"/>
          </w:divBdr>
        </w:div>
        <w:div w:id="1819682498">
          <w:marLeft w:val="0"/>
          <w:marRight w:val="0"/>
          <w:marTop w:val="0"/>
          <w:marBottom w:val="0"/>
          <w:divBdr>
            <w:top w:val="none" w:sz="0" w:space="0" w:color="auto"/>
            <w:left w:val="none" w:sz="0" w:space="0" w:color="auto"/>
            <w:bottom w:val="none" w:sz="0" w:space="0" w:color="auto"/>
            <w:right w:val="none" w:sz="0" w:space="0" w:color="auto"/>
          </w:divBdr>
        </w:div>
        <w:div w:id="1998803668">
          <w:marLeft w:val="0"/>
          <w:marRight w:val="0"/>
          <w:marTop w:val="0"/>
          <w:marBottom w:val="0"/>
          <w:divBdr>
            <w:top w:val="none" w:sz="0" w:space="0" w:color="auto"/>
            <w:left w:val="none" w:sz="0" w:space="0" w:color="auto"/>
            <w:bottom w:val="none" w:sz="0" w:space="0" w:color="auto"/>
            <w:right w:val="none" w:sz="0" w:space="0" w:color="auto"/>
          </w:divBdr>
        </w:div>
        <w:div w:id="1084960573">
          <w:marLeft w:val="0"/>
          <w:marRight w:val="0"/>
          <w:marTop w:val="0"/>
          <w:marBottom w:val="0"/>
          <w:divBdr>
            <w:top w:val="none" w:sz="0" w:space="0" w:color="auto"/>
            <w:left w:val="none" w:sz="0" w:space="0" w:color="auto"/>
            <w:bottom w:val="none" w:sz="0" w:space="0" w:color="auto"/>
            <w:right w:val="none" w:sz="0" w:space="0" w:color="auto"/>
          </w:divBdr>
        </w:div>
        <w:div w:id="1483086869">
          <w:marLeft w:val="0"/>
          <w:marRight w:val="0"/>
          <w:marTop w:val="0"/>
          <w:marBottom w:val="0"/>
          <w:divBdr>
            <w:top w:val="none" w:sz="0" w:space="0" w:color="auto"/>
            <w:left w:val="none" w:sz="0" w:space="0" w:color="auto"/>
            <w:bottom w:val="none" w:sz="0" w:space="0" w:color="auto"/>
            <w:right w:val="none" w:sz="0" w:space="0" w:color="auto"/>
          </w:divBdr>
        </w:div>
        <w:div w:id="1828396880">
          <w:marLeft w:val="0"/>
          <w:marRight w:val="0"/>
          <w:marTop w:val="0"/>
          <w:marBottom w:val="0"/>
          <w:divBdr>
            <w:top w:val="none" w:sz="0" w:space="0" w:color="auto"/>
            <w:left w:val="none" w:sz="0" w:space="0" w:color="auto"/>
            <w:bottom w:val="none" w:sz="0" w:space="0" w:color="auto"/>
            <w:right w:val="none" w:sz="0" w:space="0" w:color="auto"/>
          </w:divBdr>
        </w:div>
        <w:div w:id="1382559427">
          <w:marLeft w:val="0"/>
          <w:marRight w:val="0"/>
          <w:marTop w:val="0"/>
          <w:marBottom w:val="0"/>
          <w:divBdr>
            <w:top w:val="none" w:sz="0" w:space="0" w:color="auto"/>
            <w:left w:val="none" w:sz="0" w:space="0" w:color="auto"/>
            <w:bottom w:val="none" w:sz="0" w:space="0" w:color="auto"/>
            <w:right w:val="none" w:sz="0" w:space="0" w:color="auto"/>
          </w:divBdr>
        </w:div>
        <w:div w:id="178855112">
          <w:marLeft w:val="0"/>
          <w:marRight w:val="0"/>
          <w:marTop w:val="0"/>
          <w:marBottom w:val="0"/>
          <w:divBdr>
            <w:top w:val="none" w:sz="0" w:space="0" w:color="auto"/>
            <w:left w:val="none" w:sz="0" w:space="0" w:color="auto"/>
            <w:bottom w:val="none" w:sz="0" w:space="0" w:color="auto"/>
            <w:right w:val="none" w:sz="0" w:space="0" w:color="auto"/>
          </w:divBdr>
        </w:div>
        <w:div w:id="609823929">
          <w:marLeft w:val="0"/>
          <w:marRight w:val="0"/>
          <w:marTop w:val="0"/>
          <w:marBottom w:val="0"/>
          <w:divBdr>
            <w:top w:val="none" w:sz="0" w:space="0" w:color="auto"/>
            <w:left w:val="none" w:sz="0" w:space="0" w:color="auto"/>
            <w:bottom w:val="none" w:sz="0" w:space="0" w:color="auto"/>
            <w:right w:val="none" w:sz="0" w:space="0" w:color="auto"/>
          </w:divBdr>
        </w:div>
        <w:div w:id="1162506805">
          <w:marLeft w:val="0"/>
          <w:marRight w:val="0"/>
          <w:marTop w:val="0"/>
          <w:marBottom w:val="0"/>
          <w:divBdr>
            <w:top w:val="none" w:sz="0" w:space="0" w:color="auto"/>
            <w:left w:val="none" w:sz="0" w:space="0" w:color="auto"/>
            <w:bottom w:val="none" w:sz="0" w:space="0" w:color="auto"/>
            <w:right w:val="none" w:sz="0" w:space="0" w:color="auto"/>
          </w:divBdr>
        </w:div>
        <w:div w:id="372000376">
          <w:marLeft w:val="0"/>
          <w:marRight w:val="0"/>
          <w:marTop w:val="0"/>
          <w:marBottom w:val="0"/>
          <w:divBdr>
            <w:top w:val="none" w:sz="0" w:space="0" w:color="auto"/>
            <w:left w:val="none" w:sz="0" w:space="0" w:color="auto"/>
            <w:bottom w:val="none" w:sz="0" w:space="0" w:color="auto"/>
            <w:right w:val="none" w:sz="0" w:space="0" w:color="auto"/>
          </w:divBdr>
        </w:div>
        <w:div w:id="386219892">
          <w:marLeft w:val="0"/>
          <w:marRight w:val="0"/>
          <w:marTop w:val="0"/>
          <w:marBottom w:val="0"/>
          <w:divBdr>
            <w:top w:val="none" w:sz="0" w:space="0" w:color="auto"/>
            <w:left w:val="none" w:sz="0" w:space="0" w:color="auto"/>
            <w:bottom w:val="none" w:sz="0" w:space="0" w:color="auto"/>
            <w:right w:val="none" w:sz="0" w:space="0" w:color="auto"/>
          </w:divBdr>
        </w:div>
        <w:div w:id="1436558838">
          <w:marLeft w:val="0"/>
          <w:marRight w:val="0"/>
          <w:marTop w:val="0"/>
          <w:marBottom w:val="0"/>
          <w:divBdr>
            <w:top w:val="none" w:sz="0" w:space="0" w:color="auto"/>
            <w:left w:val="none" w:sz="0" w:space="0" w:color="auto"/>
            <w:bottom w:val="none" w:sz="0" w:space="0" w:color="auto"/>
            <w:right w:val="none" w:sz="0" w:space="0" w:color="auto"/>
          </w:divBdr>
        </w:div>
        <w:div w:id="1546722432">
          <w:marLeft w:val="0"/>
          <w:marRight w:val="0"/>
          <w:marTop w:val="0"/>
          <w:marBottom w:val="0"/>
          <w:divBdr>
            <w:top w:val="none" w:sz="0" w:space="0" w:color="auto"/>
            <w:left w:val="none" w:sz="0" w:space="0" w:color="auto"/>
            <w:bottom w:val="none" w:sz="0" w:space="0" w:color="auto"/>
            <w:right w:val="none" w:sz="0" w:space="0" w:color="auto"/>
          </w:divBdr>
        </w:div>
        <w:div w:id="2090736851">
          <w:marLeft w:val="0"/>
          <w:marRight w:val="0"/>
          <w:marTop w:val="0"/>
          <w:marBottom w:val="0"/>
          <w:divBdr>
            <w:top w:val="none" w:sz="0" w:space="0" w:color="auto"/>
            <w:left w:val="none" w:sz="0" w:space="0" w:color="auto"/>
            <w:bottom w:val="none" w:sz="0" w:space="0" w:color="auto"/>
            <w:right w:val="none" w:sz="0" w:space="0" w:color="auto"/>
          </w:divBdr>
        </w:div>
        <w:div w:id="1645817595">
          <w:marLeft w:val="0"/>
          <w:marRight w:val="0"/>
          <w:marTop w:val="0"/>
          <w:marBottom w:val="0"/>
          <w:divBdr>
            <w:top w:val="none" w:sz="0" w:space="0" w:color="auto"/>
            <w:left w:val="none" w:sz="0" w:space="0" w:color="auto"/>
            <w:bottom w:val="none" w:sz="0" w:space="0" w:color="auto"/>
            <w:right w:val="none" w:sz="0" w:space="0" w:color="auto"/>
          </w:divBdr>
        </w:div>
        <w:div w:id="1565529610">
          <w:marLeft w:val="0"/>
          <w:marRight w:val="0"/>
          <w:marTop w:val="0"/>
          <w:marBottom w:val="0"/>
          <w:divBdr>
            <w:top w:val="none" w:sz="0" w:space="0" w:color="auto"/>
            <w:left w:val="none" w:sz="0" w:space="0" w:color="auto"/>
            <w:bottom w:val="none" w:sz="0" w:space="0" w:color="auto"/>
            <w:right w:val="none" w:sz="0" w:space="0" w:color="auto"/>
          </w:divBdr>
        </w:div>
        <w:div w:id="88089592">
          <w:marLeft w:val="0"/>
          <w:marRight w:val="0"/>
          <w:marTop w:val="0"/>
          <w:marBottom w:val="0"/>
          <w:divBdr>
            <w:top w:val="none" w:sz="0" w:space="0" w:color="auto"/>
            <w:left w:val="none" w:sz="0" w:space="0" w:color="auto"/>
            <w:bottom w:val="none" w:sz="0" w:space="0" w:color="auto"/>
            <w:right w:val="none" w:sz="0" w:space="0" w:color="auto"/>
          </w:divBdr>
        </w:div>
        <w:div w:id="2063290099">
          <w:marLeft w:val="0"/>
          <w:marRight w:val="0"/>
          <w:marTop w:val="0"/>
          <w:marBottom w:val="0"/>
          <w:divBdr>
            <w:top w:val="none" w:sz="0" w:space="0" w:color="auto"/>
            <w:left w:val="none" w:sz="0" w:space="0" w:color="auto"/>
            <w:bottom w:val="none" w:sz="0" w:space="0" w:color="auto"/>
            <w:right w:val="none" w:sz="0" w:space="0" w:color="auto"/>
          </w:divBdr>
        </w:div>
        <w:div w:id="1286346494">
          <w:marLeft w:val="0"/>
          <w:marRight w:val="0"/>
          <w:marTop w:val="0"/>
          <w:marBottom w:val="0"/>
          <w:divBdr>
            <w:top w:val="none" w:sz="0" w:space="0" w:color="auto"/>
            <w:left w:val="none" w:sz="0" w:space="0" w:color="auto"/>
            <w:bottom w:val="none" w:sz="0" w:space="0" w:color="auto"/>
            <w:right w:val="none" w:sz="0" w:space="0" w:color="auto"/>
          </w:divBdr>
        </w:div>
        <w:div w:id="630208310">
          <w:marLeft w:val="0"/>
          <w:marRight w:val="0"/>
          <w:marTop w:val="0"/>
          <w:marBottom w:val="0"/>
          <w:divBdr>
            <w:top w:val="none" w:sz="0" w:space="0" w:color="auto"/>
            <w:left w:val="none" w:sz="0" w:space="0" w:color="auto"/>
            <w:bottom w:val="none" w:sz="0" w:space="0" w:color="auto"/>
            <w:right w:val="none" w:sz="0" w:space="0" w:color="auto"/>
          </w:divBdr>
        </w:div>
        <w:div w:id="745809681">
          <w:marLeft w:val="0"/>
          <w:marRight w:val="0"/>
          <w:marTop w:val="0"/>
          <w:marBottom w:val="0"/>
          <w:divBdr>
            <w:top w:val="none" w:sz="0" w:space="0" w:color="auto"/>
            <w:left w:val="none" w:sz="0" w:space="0" w:color="auto"/>
            <w:bottom w:val="none" w:sz="0" w:space="0" w:color="auto"/>
            <w:right w:val="none" w:sz="0" w:space="0" w:color="auto"/>
          </w:divBdr>
        </w:div>
        <w:div w:id="950555115">
          <w:marLeft w:val="0"/>
          <w:marRight w:val="0"/>
          <w:marTop w:val="0"/>
          <w:marBottom w:val="0"/>
          <w:divBdr>
            <w:top w:val="none" w:sz="0" w:space="0" w:color="auto"/>
            <w:left w:val="none" w:sz="0" w:space="0" w:color="auto"/>
            <w:bottom w:val="none" w:sz="0" w:space="0" w:color="auto"/>
            <w:right w:val="none" w:sz="0" w:space="0" w:color="auto"/>
          </w:divBdr>
        </w:div>
        <w:div w:id="1376808300">
          <w:marLeft w:val="0"/>
          <w:marRight w:val="0"/>
          <w:marTop w:val="0"/>
          <w:marBottom w:val="0"/>
          <w:divBdr>
            <w:top w:val="none" w:sz="0" w:space="0" w:color="auto"/>
            <w:left w:val="none" w:sz="0" w:space="0" w:color="auto"/>
            <w:bottom w:val="none" w:sz="0" w:space="0" w:color="auto"/>
            <w:right w:val="none" w:sz="0" w:space="0" w:color="auto"/>
          </w:divBdr>
        </w:div>
        <w:div w:id="1735397073">
          <w:marLeft w:val="0"/>
          <w:marRight w:val="0"/>
          <w:marTop w:val="0"/>
          <w:marBottom w:val="0"/>
          <w:divBdr>
            <w:top w:val="none" w:sz="0" w:space="0" w:color="auto"/>
            <w:left w:val="none" w:sz="0" w:space="0" w:color="auto"/>
            <w:bottom w:val="none" w:sz="0" w:space="0" w:color="auto"/>
            <w:right w:val="none" w:sz="0" w:space="0" w:color="auto"/>
          </w:divBdr>
        </w:div>
        <w:div w:id="1712922413">
          <w:marLeft w:val="0"/>
          <w:marRight w:val="0"/>
          <w:marTop w:val="0"/>
          <w:marBottom w:val="0"/>
          <w:divBdr>
            <w:top w:val="none" w:sz="0" w:space="0" w:color="auto"/>
            <w:left w:val="none" w:sz="0" w:space="0" w:color="auto"/>
            <w:bottom w:val="none" w:sz="0" w:space="0" w:color="auto"/>
            <w:right w:val="none" w:sz="0" w:space="0" w:color="auto"/>
          </w:divBdr>
        </w:div>
        <w:div w:id="344402946">
          <w:marLeft w:val="0"/>
          <w:marRight w:val="0"/>
          <w:marTop w:val="0"/>
          <w:marBottom w:val="0"/>
          <w:divBdr>
            <w:top w:val="none" w:sz="0" w:space="0" w:color="auto"/>
            <w:left w:val="none" w:sz="0" w:space="0" w:color="auto"/>
            <w:bottom w:val="none" w:sz="0" w:space="0" w:color="auto"/>
            <w:right w:val="none" w:sz="0" w:space="0" w:color="auto"/>
          </w:divBdr>
        </w:div>
        <w:div w:id="1553299659">
          <w:marLeft w:val="0"/>
          <w:marRight w:val="0"/>
          <w:marTop w:val="0"/>
          <w:marBottom w:val="0"/>
          <w:divBdr>
            <w:top w:val="none" w:sz="0" w:space="0" w:color="auto"/>
            <w:left w:val="none" w:sz="0" w:space="0" w:color="auto"/>
            <w:bottom w:val="none" w:sz="0" w:space="0" w:color="auto"/>
            <w:right w:val="none" w:sz="0" w:space="0" w:color="auto"/>
          </w:divBdr>
        </w:div>
        <w:div w:id="799111209">
          <w:marLeft w:val="0"/>
          <w:marRight w:val="0"/>
          <w:marTop w:val="0"/>
          <w:marBottom w:val="0"/>
          <w:divBdr>
            <w:top w:val="none" w:sz="0" w:space="0" w:color="auto"/>
            <w:left w:val="none" w:sz="0" w:space="0" w:color="auto"/>
            <w:bottom w:val="none" w:sz="0" w:space="0" w:color="auto"/>
            <w:right w:val="none" w:sz="0" w:space="0" w:color="auto"/>
          </w:divBdr>
        </w:div>
        <w:div w:id="1508909678">
          <w:marLeft w:val="0"/>
          <w:marRight w:val="0"/>
          <w:marTop w:val="0"/>
          <w:marBottom w:val="0"/>
          <w:divBdr>
            <w:top w:val="none" w:sz="0" w:space="0" w:color="auto"/>
            <w:left w:val="none" w:sz="0" w:space="0" w:color="auto"/>
            <w:bottom w:val="none" w:sz="0" w:space="0" w:color="auto"/>
            <w:right w:val="none" w:sz="0" w:space="0" w:color="auto"/>
          </w:divBdr>
        </w:div>
        <w:div w:id="1778712621">
          <w:marLeft w:val="0"/>
          <w:marRight w:val="0"/>
          <w:marTop w:val="0"/>
          <w:marBottom w:val="0"/>
          <w:divBdr>
            <w:top w:val="none" w:sz="0" w:space="0" w:color="auto"/>
            <w:left w:val="none" w:sz="0" w:space="0" w:color="auto"/>
            <w:bottom w:val="none" w:sz="0" w:space="0" w:color="auto"/>
            <w:right w:val="none" w:sz="0" w:space="0" w:color="auto"/>
          </w:divBdr>
        </w:div>
        <w:div w:id="972751001">
          <w:marLeft w:val="0"/>
          <w:marRight w:val="0"/>
          <w:marTop w:val="0"/>
          <w:marBottom w:val="0"/>
          <w:divBdr>
            <w:top w:val="none" w:sz="0" w:space="0" w:color="auto"/>
            <w:left w:val="none" w:sz="0" w:space="0" w:color="auto"/>
            <w:bottom w:val="none" w:sz="0" w:space="0" w:color="auto"/>
            <w:right w:val="none" w:sz="0" w:space="0" w:color="auto"/>
          </w:divBdr>
        </w:div>
        <w:div w:id="1839885334">
          <w:marLeft w:val="0"/>
          <w:marRight w:val="0"/>
          <w:marTop w:val="0"/>
          <w:marBottom w:val="0"/>
          <w:divBdr>
            <w:top w:val="none" w:sz="0" w:space="0" w:color="auto"/>
            <w:left w:val="none" w:sz="0" w:space="0" w:color="auto"/>
            <w:bottom w:val="none" w:sz="0" w:space="0" w:color="auto"/>
            <w:right w:val="none" w:sz="0" w:space="0" w:color="auto"/>
          </w:divBdr>
        </w:div>
        <w:div w:id="721487624">
          <w:marLeft w:val="0"/>
          <w:marRight w:val="0"/>
          <w:marTop w:val="0"/>
          <w:marBottom w:val="0"/>
          <w:divBdr>
            <w:top w:val="none" w:sz="0" w:space="0" w:color="auto"/>
            <w:left w:val="none" w:sz="0" w:space="0" w:color="auto"/>
            <w:bottom w:val="none" w:sz="0" w:space="0" w:color="auto"/>
            <w:right w:val="none" w:sz="0" w:space="0" w:color="auto"/>
          </w:divBdr>
        </w:div>
        <w:div w:id="1361971819">
          <w:marLeft w:val="0"/>
          <w:marRight w:val="0"/>
          <w:marTop w:val="0"/>
          <w:marBottom w:val="0"/>
          <w:divBdr>
            <w:top w:val="none" w:sz="0" w:space="0" w:color="auto"/>
            <w:left w:val="none" w:sz="0" w:space="0" w:color="auto"/>
            <w:bottom w:val="none" w:sz="0" w:space="0" w:color="auto"/>
            <w:right w:val="none" w:sz="0" w:space="0" w:color="auto"/>
          </w:divBdr>
        </w:div>
        <w:div w:id="761413351">
          <w:marLeft w:val="0"/>
          <w:marRight w:val="0"/>
          <w:marTop w:val="0"/>
          <w:marBottom w:val="0"/>
          <w:divBdr>
            <w:top w:val="none" w:sz="0" w:space="0" w:color="auto"/>
            <w:left w:val="none" w:sz="0" w:space="0" w:color="auto"/>
            <w:bottom w:val="none" w:sz="0" w:space="0" w:color="auto"/>
            <w:right w:val="none" w:sz="0" w:space="0" w:color="auto"/>
          </w:divBdr>
        </w:div>
        <w:div w:id="1355301164">
          <w:marLeft w:val="0"/>
          <w:marRight w:val="0"/>
          <w:marTop w:val="0"/>
          <w:marBottom w:val="0"/>
          <w:divBdr>
            <w:top w:val="none" w:sz="0" w:space="0" w:color="auto"/>
            <w:left w:val="none" w:sz="0" w:space="0" w:color="auto"/>
            <w:bottom w:val="none" w:sz="0" w:space="0" w:color="auto"/>
            <w:right w:val="none" w:sz="0" w:space="0" w:color="auto"/>
          </w:divBdr>
        </w:div>
        <w:div w:id="1261373335">
          <w:marLeft w:val="0"/>
          <w:marRight w:val="0"/>
          <w:marTop w:val="0"/>
          <w:marBottom w:val="0"/>
          <w:divBdr>
            <w:top w:val="none" w:sz="0" w:space="0" w:color="auto"/>
            <w:left w:val="none" w:sz="0" w:space="0" w:color="auto"/>
            <w:bottom w:val="none" w:sz="0" w:space="0" w:color="auto"/>
            <w:right w:val="none" w:sz="0" w:space="0" w:color="auto"/>
          </w:divBdr>
        </w:div>
        <w:div w:id="947273943">
          <w:marLeft w:val="0"/>
          <w:marRight w:val="0"/>
          <w:marTop w:val="0"/>
          <w:marBottom w:val="0"/>
          <w:divBdr>
            <w:top w:val="none" w:sz="0" w:space="0" w:color="auto"/>
            <w:left w:val="none" w:sz="0" w:space="0" w:color="auto"/>
            <w:bottom w:val="none" w:sz="0" w:space="0" w:color="auto"/>
            <w:right w:val="none" w:sz="0" w:space="0" w:color="auto"/>
          </w:divBdr>
        </w:div>
        <w:div w:id="49421648">
          <w:marLeft w:val="0"/>
          <w:marRight w:val="0"/>
          <w:marTop w:val="0"/>
          <w:marBottom w:val="0"/>
          <w:divBdr>
            <w:top w:val="none" w:sz="0" w:space="0" w:color="auto"/>
            <w:left w:val="none" w:sz="0" w:space="0" w:color="auto"/>
            <w:bottom w:val="none" w:sz="0" w:space="0" w:color="auto"/>
            <w:right w:val="none" w:sz="0" w:space="0" w:color="auto"/>
          </w:divBdr>
        </w:div>
        <w:div w:id="344984601">
          <w:marLeft w:val="0"/>
          <w:marRight w:val="0"/>
          <w:marTop w:val="0"/>
          <w:marBottom w:val="0"/>
          <w:divBdr>
            <w:top w:val="none" w:sz="0" w:space="0" w:color="auto"/>
            <w:left w:val="none" w:sz="0" w:space="0" w:color="auto"/>
            <w:bottom w:val="none" w:sz="0" w:space="0" w:color="auto"/>
            <w:right w:val="none" w:sz="0" w:space="0" w:color="auto"/>
          </w:divBdr>
        </w:div>
        <w:div w:id="482085746">
          <w:marLeft w:val="0"/>
          <w:marRight w:val="0"/>
          <w:marTop w:val="0"/>
          <w:marBottom w:val="0"/>
          <w:divBdr>
            <w:top w:val="none" w:sz="0" w:space="0" w:color="auto"/>
            <w:left w:val="none" w:sz="0" w:space="0" w:color="auto"/>
            <w:bottom w:val="none" w:sz="0" w:space="0" w:color="auto"/>
            <w:right w:val="none" w:sz="0" w:space="0" w:color="auto"/>
          </w:divBdr>
        </w:div>
        <w:div w:id="764302567">
          <w:marLeft w:val="0"/>
          <w:marRight w:val="0"/>
          <w:marTop w:val="0"/>
          <w:marBottom w:val="0"/>
          <w:divBdr>
            <w:top w:val="none" w:sz="0" w:space="0" w:color="auto"/>
            <w:left w:val="none" w:sz="0" w:space="0" w:color="auto"/>
            <w:bottom w:val="none" w:sz="0" w:space="0" w:color="auto"/>
            <w:right w:val="none" w:sz="0" w:space="0" w:color="auto"/>
          </w:divBdr>
        </w:div>
        <w:div w:id="1175919519">
          <w:marLeft w:val="0"/>
          <w:marRight w:val="0"/>
          <w:marTop w:val="0"/>
          <w:marBottom w:val="0"/>
          <w:divBdr>
            <w:top w:val="none" w:sz="0" w:space="0" w:color="auto"/>
            <w:left w:val="none" w:sz="0" w:space="0" w:color="auto"/>
            <w:bottom w:val="none" w:sz="0" w:space="0" w:color="auto"/>
            <w:right w:val="none" w:sz="0" w:space="0" w:color="auto"/>
          </w:divBdr>
        </w:div>
        <w:div w:id="692413861">
          <w:marLeft w:val="0"/>
          <w:marRight w:val="0"/>
          <w:marTop w:val="0"/>
          <w:marBottom w:val="0"/>
          <w:divBdr>
            <w:top w:val="none" w:sz="0" w:space="0" w:color="auto"/>
            <w:left w:val="none" w:sz="0" w:space="0" w:color="auto"/>
            <w:bottom w:val="none" w:sz="0" w:space="0" w:color="auto"/>
            <w:right w:val="none" w:sz="0" w:space="0" w:color="auto"/>
          </w:divBdr>
        </w:div>
        <w:div w:id="241254254">
          <w:marLeft w:val="0"/>
          <w:marRight w:val="0"/>
          <w:marTop w:val="0"/>
          <w:marBottom w:val="0"/>
          <w:divBdr>
            <w:top w:val="none" w:sz="0" w:space="0" w:color="auto"/>
            <w:left w:val="none" w:sz="0" w:space="0" w:color="auto"/>
            <w:bottom w:val="none" w:sz="0" w:space="0" w:color="auto"/>
            <w:right w:val="none" w:sz="0" w:space="0" w:color="auto"/>
          </w:divBdr>
        </w:div>
        <w:div w:id="1834372334">
          <w:marLeft w:val="0"/>
          <w:marRight w:val="0"/>
          <w:marTop w:val="0"/>
          <w:marBottom w:val="0"/>
          <w:divBdr>
            <w:top w:val="none" w:sz="0" w:space="0" w:color="auto"/>
            <w:left w:val="none" w:sz="0" w:space="0" w:color="auto"/>
            <w:bottom w:val="none" w:sz="0" w:space="0" w:color="auto"/>
            <w:right w:val="none" w:sz="0" w:space="0" w:color="auto"/>
          </w:divBdr>
        </w:div>
        <w:div w:id="1510103645">
          <w:marLeft w:val="0"/>
          <w:marRight w:val="0"/>
          <w:marTop w:val="0"/>
          <w:marBottom w:val="0"/>
          <w:divBdr>
            <w:top w:val="none" w:sz="0" w:space="0" w:color="auto"/>
            <w:left w:val="none" w:sz="0" w:space="0" w:color="auto"/>
            <w:bottom w:val="none" w:sz="0" w:space="0" w:color="auto"/>
            <w:right w:val="none" w:sz="0" w:space="0" w:color="auto"/>
          </w:divBdr>
        </w:div>
        <w:div w:id="920263160">
          <w:marLeft w:val="0"/>
          <w:marRight w:val="0"/>
          <w:marTop w:val="0"/>
          <w:marBottom w:val="0"/>
          <w:divBdr>
            <w:top w:val="none" w:sz="0" w:space="0" w:color="auto"/>
            <w:left w:val="none" w:sz="0" w:space="0" w:color="auto"/>
            <w:bottom w:val="none" w:sz="0" w:space="0" w:color="auto"/>
            <w:right w:val="none" w:sz="0" w:space="0" w:color="auto"/>
          </w:divBdr>
        </w:div>
        <w:div w:id="1300383391">
          <w:marLeft w:val="0"/>
          <w:marRight w:val="0"/>
          <w:marTop w:val="0"/>
          <w:marBottom w:val="0"/>
          <w:divBdr>
            <w:top w:val="none" w:sz="0" w:space="0" w:color="auto"/>
            <w:left w:val="none" w:sz="0" w:space="0" w:color="auto"/>
            <w:bottom w:val="none" w:sz="0" w:space="0" w:color="auto"/>
            <w:right w:val="none" w:sz="0" w:space="0" w:color="auto"/>
          </w:divBdr>
        </w:div>
        <w:div w:id="1375497006">
          <w:marLeft w:val="0"/>
          <w:marRight w:val="0"/>
          <w:marTop w:val="0"/>
          <w:marBottom w:val="0"/>
          <w:divBdr>
            <w:top w:val="none" w:sz="0" w:space="0" w:color="auto"/>
            <w:left w:val="none" w:sz="0" w:space="0" w:color="auto"/>
            <w:bottom w:val="none" w:sz="0" w:space="0" w:color="auto"/>
            <w:right w:val="none" w:sz="0" w:space="0" w:color="auto"/>
          </w:divBdr>
        </w:div>
        <w:div w:id="1847791119">
          <w:marLeft w:val="0"/>
          <w:marRight w:val="0"/>
          <w:marTop w:val="0"/>
          <w:marBottom w:val="0"/>
          <w:divBdr>
            <w:top w:val="none" w:sz="0" w:space="0" w:color="auto"/>
            <w:left w:val="none" w:sz="0" w:space="0" w:color="auto"/>
            <w:bottom w:val="none" w:sz="0" w:space="0" w:color="auto"/>
            <w:right w:val="none" w:sz="0" w:space="0" w:color="auto"/>
          </w:divBdr>
        </w:div>
        <w:div w:id="1754162449">
          <w:marLeft w:val="0"/>
          <w:marRight w:val="0"/>
          <w:marTop w:val="0"/>
          <w:marBottom w:val="0"/>
          <w:divBdr>
            <w:top w:val="none" w:sz="0" w:space="0" w:color="auto"/>
            <w:left w:val="none" w:sz="0" w:space="0" w:color="auto"/>
            <w:bottom w:val="none" w:sz="0" w:space="0" w:color="auto"/>
            <w:right w:val="none" w:sz="0" w:space="0" w:color="auto"/>
          </w:divBdr>
        </w:div>
        <w:div w:id="1582176451">
          <w:marLeft w:val="0"/>
          <w:marRight w:val="0"/>
          <w:marTop w:val="0"/>
          <w:marBottom w:val="0"/>
          <w:divBdr>
            <w:top w:val="none" w:sz="0" w:space="0" w:color="auto"/>
            <w:left w:val="none" w:sz="0" w:space="0" w:color="auto"/>
            <w:bottom w:val="none" w:sz="0" w:space="0" w:color="auto"/>
            <w:right w:val="none" w:sz="0" w:space="0" w:color="auto"/>
          </w:divBdr>
        </w:div>
        <w:div w:id="1988242082">
          <w:marLeft w:val="0"/>
          <w:marRight w:val="0"/>
          <w:marTop w:val="0"/>
          <w:marBottom w:val="0"/>
          <w:divBdr>
            <w:top w:val="none" w:sz="0" w:space="0" w:color="auto"/>
            <w:left w:val="none" w:sz="0" w:space="0" w:color="auto"/>
            <w:bottom w:val="none" w:sz="0" w:space="0" w:color="auto"/>
            <w:right w:val="none" w:sz="0" w:space="0" w:color="auto"/>
          </w:divBdr>
        </w:div>
        <w:div w:id="773357328">
          <w:marLeft w:val="0"/>
          <w:marRight w:val="0"/>
          <w:marTop w:val="0"/>
          <w:marBottom w:val="0"/>
          <w:divBdr>
            <w:top w:val="none" w:sz="0" w:space="0" w:color="auto"/>
            <w:left w:val="none" w:sz="0" w:space="0" w:color="auto"/>
            <w:bottom w:val="none" w:sz="0" w:space="0" w:color="auto"/>
            <w:right w:val="none" w:sz="0" w:space="0" w:color="auto"/>
          </w:divBdr>
        </w:div>
        <w:div w:id="622931752">
          <w:marLeft w:val="0"/>
          <w:marRight w:val="0"/>
          <w:marTop w:val="0"/>
          <w:marBottom w:val="0"/>
          <w:divBdr>
            <w:top w:val="none" w:sz="0" w:space="0" w:color="auto"/>
            <w:left w:val="none" w:sz="0" w:space="0" w:color="auto"/>
            <w:bottom w:val="none" w:sz="0" w:space="0" w:color="auto"/>
            <w:right w:val="none" w:sz="0" w:space="0" w:color="auto"/>
          </w:divBdr>
        </w:div>
        <w:div w:id="381712610">
          <w:marLeft w:val="0"/>
          <w:marRight w:val="0"/>
          <w:marTop w:val="0"/>
          <w:marBottom w:val="0"/>
          <w:divBdr>
            <w:top w:val="none" w:sz="0" w:space="0" w:color="auto"/>
            <w:left w:val="none" w:sz="0" w:space="0" w:color="auto"/>
            <w:bottom w:val="none" w:sz="0" w:space="0" w:color="auto"/>
            <w:right w:val="none" w:sz="0" w:space="0" w:color="auto"/>
          </w:divBdr>
        </w:div>
        <w:div w:id="546573616">
          <w:marLeft w:val="0"/>
          <w:marRight w:val="0"/>
          <w:marTop w:val="0"/>
          <w:marBottom w:val="0"/>
          <w:divBdr>
            <w:top w:val="none" w:sz="0" w:space="0" w:color="auto"/>
            <w:left w:val="none" w:sz="0" w:space="0" w:color="auto"/>
            <w:bottom w:val="none" w:sz="0" w:space="0" w:color="auto"/>
            <w:right w:val="none" w:sz="0" w:space="0" w:color="auto"/>
          </w:divBdr>
        </w:div>
        <w:div w:id="1690331220">
          <w:marLeft w:val="0"/>
          <w:marRight w:val="0"/>
          <w:marTop w:val="0"/>
          <w:marBottom w:val="0"/>
          <w:divBdr>
            <w:top w:val="none" w:sz="0" w:space="0" w:color="auto"/>
            <w:left w:val="none" w:sz="0" w:space="0" w:color="auto"/>
            <w:bottom w:val="none" w:sz="0" w:space="0" w:color="auto"/>
            <w:right w:val="none" w:sz="0" w:space="0" w:color="auto"/>
          </w:divBdr>
        </w:div>
        <w:div w:id="205029033">
          <w:marLeft w:val="0"/>
          <w:marRight w:val="0"/>
          <w:marTop w:val="0"/>
          <w:marBottom w:val="0"/>
          <w:divBdr>
            <w:top w:val="none" w:sz="0" w:space="0" w:color="auto"/>
            <w:left w:val="none" w:sz="0" w:space="0" w:color="auto"/>
            <w:bottom w:val="none" w:sz="0" w:space="0" w:color="auto"/>
            <w:right w:val="none" w:sz="0" w:space="0" w:color="auto"/>
          </w:divBdr>
        </w:div>
        <w:div w:id="1377662676">
          <w:marLeft w:val="0"/>
          <w:marRight w:val="0"/>
          <w:marTop w:val="0"/>
          <w:marBottom w:val="0"/>
          <w:divBdr>
            <w:top w:val="none" w:sz="0" w:space="0" w:color="auto"/>
            <w:left w:val="none" w:sz="0" w:space="0" w:color="auto"/>
            <w:bottom w:val="none" w:sz="0" w:space="0" w:color="auto"/>
            <w:right w:val="none" w:sz="0" w:space="0" w:color="auto"/>
          </w:divBdr>
        </w:div>
        <w:div w:id="1188375890">
          <w:marLeft w:val="0"/>
          <w:marRight w:val="0"/>
          <w:marTop w:val="0"/>
          <w:marBottom w:val="0"/>
          <w:divBdr>
            <w:top w:val="none" w:sz="0" w:space="0" w:color="auto"/>
            <w:left w:val="none" w:sz="0" w:space="0" w:color="auto"/>
            <w:bottom w:val="none" w:sz="0" w:space="0" w:color="auto"/>
            <w:right w:val="none" w:sz="0" w:space="0" w:color="auto"/>
          </w:divBdr>
        </w:div>
        <w:div w:id="744954294">
          <w:marLeft w:val="0"/>
          <w:marRight w:val="0"/>
          <w:marTop w:val="0"/>
          <w:marBottom w:val="0"/>
          <w:divBdr>
            <w:top w:val="none" w:sz="0" w:space="0" w:color="auto"/>
            <w:left w:val="none" w:sz="0" w:space="0" w:color="auto"/>
            <w:bottom w:val="none" w:sz="0" w:space="0" w:color="auto"/>
            <w:right w:val="none" w:sz="0" w:space="0" w:color="auto"/>
          </w:divBdr>
        </w:div>
        <w:div w:id="1799253715">
          <w:marLeft w:val="0"/>
          <w:marRight w:val="0"/>
          <w:marTop w:val="0"/>
          <w:marBottom w:val="0"/>
          <w:divBdr>
            <w:top w:val="none" w:sz="0" w:space="0" w:color="auto"/>
            <w:left w:val="none" w:sz="0" w:space="0" w:color="auto"/>
            <w:bottom w:val="none" w:sz="0" w:space="0" w:color="auto"/>
            <w:right w:val="none" w:sz="0" w:space="0" w:color="auto"/>
          </w:divBdr>
        </w:div>
        <w:div w:id="926381806">
          <w:marLeft w:val="0"/>
          <w:marRight w:val="0"/>
          <w:marTop w:val="0"/>
          <w:marBottom w:val="0"/>
          <w:divBdr>
            <w:top w:val="none" w:sz="0" w:space="0" w:color="auto"/>
            <w:left w:val="none" w:sz="0" w:space="0" w:color="auto"/>
            <w:bottom w:val="none" w:sz="0" w:space="0" w:color="auto"/>
            <w:right w:val="none" w:sz="0" w:space="0" w:color="auto"/>
          </w:divBdr>
        </w:div>
        <w:div w:id="887955801">
          <w:marLeft w:val="0"/>
          <w:marRight w:val="0"/>
          <w:marTop w:val="0"/>
          <w:marBottom w:val="0"/>
          <w:divBdr>
            <w:top w:val="none" w:sz="0" w:space="0" w:color="auto"/>
            <w:left w:val="none" w:sz="0" w:space="0" w:color="auto"/>
            <w:bottom w:val="none" w:sz="0" w:space="0" w:color="auto"/>
            <w:right w:val="none" w:sz="0" w:space="0" w:color="auto"/>
          </w:divBdr>
        </w:div>
        <w:div w:id="1460999395">
          <w:marLeft w:val="0"/>
          <w:marRight w:val="0"/>
          <w:marTop w:val="0"/>
          <w:marBottom w:val="0"/>
          <w:divBdr>
            <w:top w:val="none" w:sz="0" w:space="0" w:color="auto"/>
            <w:left w:val="none" w:sz="0" w:space="0" w:color="auto"/>
            <w:bottom w:val="none" w:sz="0" w:space="0" w:color="auto"/>
            <w:right w:val="none" w:sz="0" w:space="0" w:color="auto"/>
          </w:divBdr>
        </w:div>
        <w:div w:id="1493329992">
          <w:marLeft w:val="0"/>
          <w:marRight w:val="0"/>
          <w:marTop w:val="0"/>
          <w:marBottom w:val="0"/>
          <w:divBdr>
            <w:top w:val="none" w:sz="0" w:space="0" w:color="auto"/>
            <w:left w:val="none" w:sz="0" w:space="0" w:color="auto"/>
            <w:bottom w:val="none" w:sz="0" w:space="0" w:color="auto"/>
            <w:right w:val="none" w:sz="0" w:space="0" w:color="auto"/>
          </w:divBdr>
        </w:div>
        <w:div w:id="1053121743">
          <w:marLeft w:val="0"/>
          <w:marRight w:val="0"/>
          <w:marTop w:val="0"/>
          <w:marBottom w:val="0"/>
          <w:divBdr>
            <w:top w:val="none" w:sz="0" w:space="0" w:color="auto"/>
            <w:left w:val="none" w:sz="0" w:space="0" w:color="auto"/>
            <w:bottom w:val="none" w:sz="0" w:space="0" w:color="auto"/>
            <w:right w:val="none" w:sz="0" w:space="0" w:color="auto"/>
          </w:divBdr>
        </w:div>
        <w:div w:id="671949905">
          <w:marLeft w:val="0"/>
          <w:marRight w:val="0"/>
          <w:marTop w:val="0"/>
          <w:marBottom w:val="0"/>
          <w:divBdr>
            <w:top w:val="none" w:sz="0" w:space="0" w:color="auto"/>
            <w:left w:val="none" w:sz="0" w:space="0" w:color="auto"/>
            <w:bottom w:val="none" w:sz="0" w:space="0" w:color="auto"/>
            <w:right w:val="none" w:sz="0" w:space="0" w:color="auto"/>
          </w:divBdr>
        </w:div>
        <w:div w:id="1013610635">
          <w:marLeft w:val="0"/>
          <w:marRight w:val="0"/>
          <w:marTop w:val="0"/>
          <w:marBottom w:val="0"/>
          <w:divBdr>
            <w:top w:val="none" w:sz="0" w:space="0" w:color="auto"/>
            <w:left w:val="none" w:sz="0" w:space="0" w:color="auto"/>
            <w:bottom w:val="none" w:sz="0" w:space="0" w:color="auto"/>
            <w:right w:val="none" w:sz="0" w:space="0" w:color="auto"/>
          </w:divBdr>
        </w:div>
        <w:div w:id="155922678">
          <w:marLeft w:val="0"/>
          <w:marRight w:val="0"/>
          <w:marTop w:val="0"/>
          <w:marBottom w:val="0"/>
          <w:divBdr>
            <w:top w:val="none" w:sz="0" w:space="0" w:color="auto"/>
            <w:left w:val="none" w:sz="0" w:space="0" w:color="auto"/>
            <w:bottom w:val="none" w:sz="0" w:space="0" w:color="auto"/>
            <w:right w:val="none" w:sz="0" w:space="0" w:color="auto"/>
          </w:divBdr>
        </w:div>
        <w:div w:id="1805351359">
          <w:marLeft w:val="0"/>
          <w:marRight w:val="0"/>
          <w:marTop w:val="0"/>
          <w:marBottom w:val="0"/>
          <w:divBdr>
            <w:top w:val="none" w:sz="0" w:space="0" w:color="auto"/>
            <w:left w:val="none" w:sz="0" w:space="0" w:color="auto"/>
            <w:bottom w:val="none" w:sz="0" w:space="0" w:color="auto"/>
            <w:right w:val="none" w:sz="0" w:space="0" w:color="auto"/>
          </w:divBdr>
        </w:div>
        <w:div w:id="1248809216">
          <w:marLeft w:val="0"/>
          <w:marRight w:val="0"/>
          <w:marTop w:val="0"/>
          <w:marBottom w:val="0"/>
          <w:divBdr>
            <w:top w:val="none" w:sz="0" w:space="0" w:color="auto"/>
            <w:left w:val="none" w:sz="0" w:space="0" w:color="auto"/>
            <w:bottom w:val="none" w:sz="0" w:space="0" w:color="auto"/>
            <w:right w:val="none" w:sz="0" w:space="0" w:color="auto"/>
          </w:divBdr>
        </w:div>
        <w:div w:id="313222507">
          <w:marLeft w:val="0"/>
          <w:marRight w:val="0"/>
          <w:marTop w:val="0"/>
          <w:marBottom w:val="0"/>
          <w:divBdr>
            <w:top w:val="none" w:sz="0" w:space="0" w:color="auto"/>
            <w:left w:val="none" w:sz="0" w:space="0" w:color="auto"/>
            <w:bottom w:val="none" w:sz="0" w:space="0" w:color="auto"/>
            <w:right w:val="none" w:sz="0" w:space="0" w:color="auto"/>
          </w:divBdr>
        </w:div>
        <w:div w:id="1606039684">
          <w:marLeft w:val="0"/>
          <w:marRight w:val="0"/>
          <w:marTop w:val="0"/>
          <w:marBottom w:val="0"/>
          <w:divBdr>
            <w:top w:val="none" w:sz="0" w:space="0" w:color="auto"/>
            <w:left w:val="none" w:sz="0" w:space="0" w:color="auto"/>
            <w:bottom w:val="none" w:sz="0" w:space="0" w:color="auto"/>
            <w:right w:val="none" w:sz="0" w:space="0" w:color="auto"/>
          </w:divBdr>
        </w:div>
        <w:div w:id="980308369">
          <w:marLeft w:val="0"/>
          <w:marRight w:val="0"/>
          <w:marTop w:val="0"/>
          <w:marBottom w:val="0"/>
          <w:divBdr>
            <w:top w:val="none" w:sz="0" w:space="0" w:color="auto"/>
            <w:left w:val="none" w:sz="0" w:space="0" w:color="auto"/>
            <w:bottom w:val="none" w:sz="0" w:space="0" w:color="auto"/>
            <w:right w:val="none" w:sz="0" w:space="0" w:color="auto"/>
          </w:divBdr>
        </w:div>
        <w:div w:id="1366977001">
          <w:marLeft w:val="0"/>
          <w:marRight w:val="0"/>
          <w:marTop w:val="0"/>
          <w:marBottom w:val="0"/>
          <w:divBdr>
            <w:top w:val="none" w:sz="0" w:space="0" w:color="auto"/>
            <w:left w:val="none" w:sz="0" w:space="0" w:color="auto"/>
            <w:bottom w:val="none" w:sz="0" w:space="0" w:color="auto"/>
            <w:right w:val="none" w:sz="0" w:space="0" w:color="auto"/>
          </w:divBdr>
        </w:div>
        <w:div w:id="1186335343">
          <w:marLeft w:val="0"/>
          <w:marRight w:val="0"/>
          <w:marTop w:val="0"/>
          <w:marBottom w:val="0"/>
          <w:divBdr>
            <w:top w:val="none" w:sz="0" w:space="0" w:color="auto"/>
            <w:left w:val="none" w:sz="0" w:space="0" w:color="auto"/>
            <w:bottom w:val="none" w:sz="0" w:space="0" w:color="auto"/>
            <w:right w:val="none" w:sz="0" w:space="0" w:color="auto"/>
          </w:divBdr>
        </w:div>
        <w:div w:id="1267424444">
          <w:marLeft w:val="0"/>
          <w:marRight w:val="0"/>
          <w:marTop w:val="0"/>
          <w:marBottom w:val="0"/>
          <w:divBdr>
            <w:top w:val="none" w:sz="0" w:space="0" w:color="auto"/>
            <w:left w:val="none" w:sz="0" w:space="0" w:color="auto"/>
            <w:bottom w:val="none" w:sz="0" w:space="0" w:color="auto"/>
            <w:right w:val="none" w:sz="0" w:space="0" w:color="auto"/>
          </w:divBdr>
        </w:div>
        <w:div w:id="1207715577">
          <w:marLeft w:val="0"/>
          <w:marRight w:val="0"/>
          <w:marTop w:val="0"/>
          <w:marBottom w:val="0"/>
          <w:divBdr>
            <w:top w:val="none" w:sz="0" w:space="0" w:color="auto"/>
            <w:left w:val="none" w:sz="0" w:space="0" w:color="auto"/>
            <w:bottom w:val="none" w:sz="0" w:space="0" w:color="auto"/>
            <w:right w:val="none" w:sz="0" w:space="0" w:color="auto"/>
          </w:divBdr>
        </w:div>
        <w:div w:id="1329796440">
          <w:marLeft w:val="0"/>
          <w:marRight w:val="0"/>
          <w:marTop w:val="0"/>
          <w:marBottom w:val="0"/>
          <w:divBdr>
            <w:top w:val="none" w:sz="0" w:space="0" w:color="auto"/>
            <w:left w:val="none" w:sz="0" w:space="0" w:color="auto"/>
            <w:bottom w:val="none" w:sz="0" w:space="0" w:color="auto"/>
            <w:right w:val="none" w:sz="0" w:space="0" w:color="auto"/>
          </w:divBdr>
        </w:div>
        <w:div w:id="1671446121">
          <w:marLeft w:val="0"/>
          <w:marRight w:val="0"/>
          <w:marTop w:val="0"/>
          <w:marBottom w:val="0"/>
          <w:divBdr>
            <w:top w:val="none" w:sz="0" w:space="0" w:color="auto"/>
            <w:left w:val="none" w:sz="0" w:space="0" w:color="auto"/>
            <w:bottom w:val="none" w:sz="0" w:space="0" w:color="auto"/>
            <w:right w:val="none" w:sz="0" w:space="0" w:color="auto"/>
          </w:divBdr>
        </w:div>
        <w:div w:id="1493833228">
          <w:marLeft w:val="0"/>
          <w:marRight w:val="0"/>
          <w:marTop w:val="0"/>
          <w:marBottom w:val="0"/>
          <w:divBdr>
            <w:top w:val="none" w:sz="0" w:space="0" w:color="auto"/>
            <w:left w:val="none" w:sz="0" w:space="0" w:color="auto"/>
            <w:bottom w:val="none" w:sz="0" w:space="0" w:color="auto"/>
            <w:right w:val="none" w:sz="0" w:space="0" w:color="auto"/>
          </w:divBdr>
        </w:div>
        <w:div w:id="1360887386">
          <w:marLeft w:val="0"/>
          <w:marRight w:val="0"/>
          <w:marTop w:val="0"/>
          <w:marBottom w:val="0"/>
          <w:divBdr>
            <w:top w:val="none" w:sz="0" w:space="0" w:color="auto"/>
            <w:left w:val="none" w:sz="0" w:space="0" w:color="auto"/>
            <w:bottom w:val="none" w:sz="0" w:space="0" w:color="auto"/>
            <w:right w:val="none" w:sz="0" w:space="0" w:color="auto"/>
          </w:divBdr>
        </w:div>
        <w:div w:id="1843206019">
          <w:marLeft w:val="0"/>
          <w:marRight w:val="0"/>
          <w:marTop w:val="0"/>
          <w:marBottom w:val="0"/>
          <w:divBdr>
            <w:top w:val="none" w:sz="0" w:space="0" w:color="auto"/>
            <w:left w:val="none" w:sz="0" w:space="0" w:color="auto"/>
            <w:bottom w:val="none" w:sz="0" w:space="0" w:color="auto"/>
            <w:right w:val="none" w:sz="0" w:space="0" w:color="auto"/>
          </w:divBdr>
        </w:div>
        <w:div w:id="183910918">
          <w:marLeft w:val="0"/>
          <w:marRight w:val="0"/>
          <w:marTop w:val="0"/>
          <w:marBottom w:val="0"/>
          <w:divBdr>
            <w:top w:val="none" w:sz="0" w:space="0" w:color="auto"/>
            <w:left w:val="none" w:sz="0" w:space="0" w:color="auto"/>
            <w:bottom w:val="none" w:sz="0" w:space="0" w:color="auto"/>
            <w:right w:val="none" w:sz="0" w:space="0" w:color="auto"/>
          </w:divBdr>
        </w:div>
        <w:div w:id="184949140">
          <w:marLeft w:val="0"/>
          <w:marRight w:val="0"/>
          <w:marTop w:val="0"/>
          <w:marBottom w:val="0"/>
          <w:divBdr>
            <w:top w:val="none" w:sz="0" w:space="0" w:color="auto"/>
            <w:left w:val="none" w:sz="0" w:space="0" w:color="auto"/>
            <w:bottom w:val="none" w:sz="0" w:space="0" w:color="auto"/>
            <w:right w:val="none" w:sz="0" w:space="0" w:color="auto"/>
          </w:divBdr>
        </w:div>
        <w:div w:id="1588997157">
          <w:marLeft w:val="0"/>
          <w:marRight w:val="0"/>
          <w:marTop w:val="0"/>
          <w:marBottom w:val="0"/>
          <w:divBdr>
            <w:top w:val="none" w:sz="0" w:space="0" w:color="auto"/>
            <w:left w:val="none" w:sz="0" w:space="0" w:color="auto"/>
            <w:bottom w:val="none" w:sz="0" w:space="0" w:color="auto"/>
            <w:right w:val="none" w:sz="0" w:space="0" w:color="auto"/>
          </w:divBdr>
        </w:div>
        <w:div w:id="704989214">
          <w:marLeft w:val="0"/>
          <w:marRight w:val="0"/>
          <w:marTop w:val="0"/>
          <w:marBottom w:val="0"/>
          <w:divBdr>
            <w:top w:val="none" w:sz="0" w:space="0" w:color="auto"/>
            <w:left w:val="none" w:sz="0" w:space="0" w:color="auto"/>
            <w:bottom w:val="none" w:sz="0" w:space="0" w:color="auto"/>
            <w:right w:val="none" w:sz="0" w:space="0" w:color="auto"/>
          </w:divBdr>
        </w:div>
        <w:div w:id="1057515166">
          <w:marLeft w:val="0"/>
          <w:marRight w:val="0"/>
          <w:marTop w:val="0"/>
          <w:marBottom w:val="0"/>
          <w:divBdr>
            <w:top w:val="none" w:sz="0" w:space="0" w:color="auto"/>
            <w:left w:val="none" w:sz="0" w:space="0" w:color="auto"/>
            <w:bottom w:val="none" w:sz="0" w:space="0" w:color="auto"/>
            <w:right w:val="none" w:sz="0" w:space="0" w:color="auto"/>
          </w:divBdr>
        </w:div>
        <w:div w:id="1783110377">
          <w:marLeft w:val="0"/>
          <w:marRight w:val="0"/>
          <w:marTop w:val="0"/>
          <w:marBottom w:val="0"/>
          <w:divBdr>
            <w:top w:val="none" w:sz="0" w:space="0" w:color="auto"/>
            <w:left w:val="none" w:sz="0" w:space="0" w:color="auto"/>
            <w:bottom w:val="none" w:sz="0" w:space="0" w:color="auto"/>
            <w:right w:val="none" w:sz="0" w:space="0" w:color="auto"/>
          </w:divBdr>
        </w:div>
        <w:div w:id="2110079200">
          <w:marLeft w:val="0"/>
          <w:marRight w:val="0"/>
          <w:marTop w:val="0"/>
          <w:marBottom w:val="0"/>
          <w:divBdr>
            <w:top w:val="none" w:sz="0" w:space="0" w:color="auto"/>
            <w:left w:val="none" w:sz="0" w:space="0" w:color="auto"/>
            <w:bottom w:val="none" w:sz="0" w:space="0" w:color="auto"/>
            <w:right w:val="none" w:sz="0" w:space="0" w:color="auto"/>
          </w:divBdr>
        </w:div>
        <w:div w:id="1628585269">
          <w:marLeft w:val="0"/>
          <w:marRight w:val="0"/>
          <w:marTop w:val="0"/>
          <w:marBottom w:val="0"/>
          <w:divBdr>
            <w:top w:val="none" w:sz="0" w:space="0" w:color="auto"/>
            <w:left w:val="none" w:sz="0" w:space="0" w:color="auto"/>
            <w:bottom w:val="none" w:sz="0" w:space="0" w:color="auto"/>
            <w:right w:val="none" w:sz="0" w:space="0" w:color="auto"/>
          </w:divBdr>
        </w:div>
        <w:div w:id="768088068">
          <w:marLeft w:val="0"/>
          <w:marRight w:val="0"/>
          <w:marTop w:val="0"/>
          <w:marBottom w:val="0"/>
          <w:divBdr>
            <w:top w:val="none" w:sz="0" w:space="0" w:color="auto"/>
            <w:left w:val="none" w:sz="0" w:space="0" w:color="auto"/>
            <w:bottom w:val="none" w:sz="0" w:space="0" w:color="auto"/>
            <w:right w:val="none" w:sz="0" w:space="0" w:color="auto"/>
          </w:divBdr>
        </w:div>
        <w:div w:id="1615287709">
          <w:marLeft w:val="0"/>
          <w:marRight w:val="0"/>
          <w:marTop w:val="0"/>
          <w:marBottom w:val="0"/>
          <w:divBdr>
            <w:top w:val="none" w:sz="0" w:space="0" w:color="auto"/>
            <w:left w:val="none" w:sz="0" w:space="0" w:color="auto"/>
            <w:bottom w:val="none" w:sz="0" w:space="0" w:color="auto"/>
            <w:right w:val="none" w:sz="0" w:space="0" w:color="auto"/>
          </w:divBdr>
        </w:div>
        <w:div w:id="60833954">
          <w:marLeft w:val="0"/>
          <w:marRight w:val="0"/>
          <w:marTop w:val="0"/>
          <w:marBottom w:val="0"/>
          <w:divBdr>
            <w:top w:val="none" w:sz="0" w:space="0" w:color="auto"/>
            <w:left w:val="none" w:sz="0" w:space="0" w:color="auto"/>
            <w:bottom w:val="none" w:sz="0" w:space="0" w:color="auto"/>
            <w:right w:val="none" w:sz="0" w:space="0" w:color="auto"/>
          </w:divBdr>
        </w:div>
        <w:div w:id="411201476">
          <w:marLeft w:val="0"/>
          <w:marRight w:val="0"/>
          <w:marTop w:val="0"/>
          <w:marBottom w:val="0"/>
          <w:divBdr>
            <w:top w:val="none" w:sz="0" w:space="0" w:color="auto"/>
            <w:left w:val="none" w:sz="0" w:space="0" w:color="auto"/>
            <w:bottom w:val="none" w:sz="0" w:space="0" w:color="auto"/>
            <w:right w:val="none" w:sz="0" w:space="0" w:color="auto"/>
          </w:divBdr>
        </w:div>
        <w:div w:id="1376465890">
          <w:marLeft w:val="0"/>
          <w:marRight w:val="0"/>
          <w:marTop w:val="0"/>
          <w:marBottom w:val="0"/>
          <w:divBdr>
            <w:top w:val="none" w:sz="0" w:space="0" w:color="auto"/>
            <w:left w:val="none" w:sz="0" w:space="0" w:color="auto"/>
            <w:bottom w:val="none" w:sz="0" w:space="0" w:color="auto"/>
            <w:right w:val="none" w:sz="0" w:space="0" w:color="auto"/>
          </w:divBdr>
        </w:div>
        <w:div w:id="1799684343">
          <w:marLeft w:val="0"/>
          <w:marRight w:val="0"/>
          <w:marTop w:val="0"/>
          <w:marBottom w:val="0"/>
          <w:divBdr>
            <w:top w:val="none" w:sz="0" w:space="0" w:color="auto"/>
            <w:left w:val="none" w:sz="0" w:space="0" w:color="auto"/>
            <w:bottom w:val="none" w:sz="0" w:space="0" w:color="auto"/>
            <w:right w:val="none" w:sz="0" w:space="0" w:color="auto"/>
          </w:divBdr>
        </w:div>
        <w:div w:id="198592645">
          <w:marLeft w:val="0"/>
          <w:marRight w:val="0"/>
          <w:marTop w:val="0"/>
          <w:marBottom w:val="0"/>
          <w:divBdr>
            <w:top w:val="none" w:sz="0" w:space="0" w:color="auto"/>
            <w:left w:val="none" w:sz="0" w:space="0" w:color="auto"/>
            <w:bottom w:val="none" w:sz="0" w:space="0" w:color="auto"/>
            <w:right w:val="none" w:sz="0" w:space="0" w:color="auto"/>
          </w:divBdr>
        </w:div>
        <w:div w:id="762382611">
          <w:marLeft w:val="0"/>
          <w:marRight w:val="0"/>
          <w:marTop w:val="0"/>
          <w:marBottom w:val="0"/>
          <w:divBdr>
            <w:top w:val="none" w:sz="0" w:space="0" w:color="auto"/>
            <w:left w:val="none" w:sz="0" w:space="0" w:color="auto"/>
            <w:bottom w:val="none" w:sz="0" w:space="0" w:color="auto"/>
            <w:right w:val="none" w:sz="0" w:space="0" w:color="auto"/>
          </w:divBdr>
        </w:div>
        <w:div w:id="371393542">
          <w:marLeft w:val="0"/>
          <w:marRight w:val="0"/>
          <w:marTop w:val="0"/>
          <w:marBottom w:val="0"/>
          <w:divBdr>
            <w:top w:val="none" w:sz="0" w:space="0" w:color="auto"/>
            <w:left w:val="none" w:sz="0" w:space="0" w:color="auto"/>
            <w:bottom w:val="none" w:sz="0" w:space="0" w:color="auto"/>
            <w:right w:val="none" w:sz="0" w:space="0" w:color="auto"/>
          </w:divBdr>
        </w:div>
        <w:div w:id="1913927732">
          <w:marLeft w:val="0"/>
          <w:marRight w:val="0"/>
          <w:marTop w:val="0"/>
          <w:marBottom w:val="0"/>
          <w:divBdr>
            <w:top w:val="none" w:sz="0" w:space="0" w:color="auto"/>
            <w:left w:val="none" w:sz="0" w:space="0" w:color="auto"/>
            <w:bottom w:val="none" w:sz="0" w:space="0" w:color="auto"/>
            <w:right w:val="none" w:sz="0" w:space="0" w:color="auto"/>
          </w:divBdr>
        </w:div>
        <w:div w:id="1300844840">
          <w:marLeft w:val="0"/>
          <w:marRight w:val="0"/>
          <w:marTop w:val="0"/>
          <w:marBottom w:val="0"/>
          <w:divBdr>
            <w:top w:val="none" w:sz="0" w:space="0" w:color="auto"/>
            <w:left w:val="none" w:sz="0" w:space="0" w:color="auto"/>
            <w:bottom w:val="none" w:sz="0" w:space="0" w:color="auto"/>
            <w:right w:val="none" w:sz="0" w:space="0" w:color="auto"/>
          </w:divBdr>
        </w:div>
        <w:div w:id="136145930">
          <w:marLeft w:val="0"/>
          <w:marRight w:val="0"/>
          <w:marTop w:val="0"/>
          <w:marBottom w:val="0"/>
          <w:divBdr>
            <w:top w:val="none" w:sz="0" w:space="0" w:color="auto"/>
            <w:left w:val="none" w:sz="0" w:space="0" w:color="auto"/>
            <w:bottom w:val="none" w:sz="0" w:space="0" w:color="auto"/>
            <w:right w:val="none" w:sz="0" w:space="0" w:color="auto"/>
          </w:divBdr>
        </w:div>
        <w:div w:id="1475174919">
          <w:marLeft w:val="0"/>
          <w:marRight w:val="0"/>
          <w:marTop w:val="0"/>
          <w:marBottom w:val="0"/>
          <w:divBdr>
            <w:top w:val="none" w:sz="0" w:space="0" w:color="auto"/>
            <w:left w:val="none" w:sz="0" w:space="0" w:color="auto"/>
            <w:bottom w:val="none" w:sz="0" w:space="0" w:color="auto"/>
            <w:right w:val="none" w:sz="0" w:space="0" w:color="auto"/>
          </w:divBdr>
        </w:div>
        <w:div w:id="1391613164">
          <w:marLeft w:val="0"/>
          <w:marRight w:val="0"/>
          <w:marTop w:val="0"/>
          <w:marBottom w:val="0"/>
          <w:divBdr>
            <w:top w:val="none" w:sz="0" w:space="0" w:color="auto"/>
            <w:left w:val="none" w:sz="0" w:space="0" w:color="auto"/>
            <w:bottom w:val="none" w:sz="0" w:space="0" w:color="auto"/>
            <w:right w:val="none" w:sz="0" w:space="0" w:color="auto"/>
          </w:divBdr>
        </w:div>
        <w:div w:id="196361305">
          <w:marLeft w:val="0"/>
          <w:marRight w:val="0"/>
          <w:marTop w:val="0"/>
          <w:marBottom w:val="0"/>
          <w:divBdr>
            <w:top w:val="none" w:sz="0" w:space="0" w:color="auto"/>
            <w:left w:val="none" w:sz="0" w:space="0" w:color="auto"/>
            <w:bottom w:val="none" w:sz="0" w:space="0" w:color="auto"/>
            <w:right w:val="none" w:sz="0" w:space="0" w:color="auto"/>
          </w:divBdr>
        </w:div>
        <w:div w:id="753941865">
          <w:marLeft w:val="0"/>
          <w:marRight w:val="0"/>
          <w:marTop w:val="0"/>
          <w:marBottom w:val="0"/>
          <w:divBdr>
            <w:top w:val="none" w:sz="0" w:space="0" w:color="auto"/>
            <w:left w:val="none" w:sz="0" w:space="0" w:color="auto"/>
            <w:bottom w:val="none" w:sz="0" w:space="0" w:color="auto"/>
            <w:right w:val="none" w:sz="0" w:space="0" w:color="auto"/>
          </w:divBdr>
        </w:div>
        <w:div w:id="39211293">
          <w:marLeft w:val="0"/>
          <w:marRight w:val="0"/>
          <w:marTop w:val="0"/>
          <w:marBottom w:val="0"/>
          <w:divBdr>
            <w:top w:val="none" w:sz="0" w:space="0" w:color="auto"/>
            <w:left w:val="none" w:sz="0" w:space="0" w:color="auto"/>
            <w:bottom w:val="none" w:sz="0" w:space="0" w:color="auto"/>
            <w:right w:val="none" w:sz="0" w:space="0" w:color="auto"/>
          </w:divBdr>
        </w:div>
        <w:div w:id="1958682844">
          <w:marLeft w:val="0"/>
          <w:marRight w:val="0"/>
          <w:marTop w:val="0"/>
          <w:marBottom w:val="0"/>
          <w:divBdr>
            <w:top w:val="none" w:sz="0" w:space="0" w:color="auto"/>
            <w:left w:val="none" w:sz="0" w:space="0" w:color="auto"/>
            <w:bottom w:val="none" w:sz="0" w:space="0" w:color="auto"/>
            <w:right w:val="none" w:sz="0" w:space="0" w:color="auto"/>
          </w:divBdr>
        </w:div>
        <w:div w:id="518935647">
          <w:marLeft w:val="0"/>
          <w:marRight w:val="0"/>
          <w:marTop w:val="0"/>
          <w:marBottom w:val="0"/>
          <w:divBdr>
            <w:top w:val="none" w:sz="0" w:space="0" w:color="auto"/>
            <w:left w:val="none" w:sz="0" w:space="0" w:color="auto"/>
            <w:bottom w:val="none" w:sz="0" w:space="0" w:color="auto"/>
            <w:right w:val="none" w:sz="0" w:space="0" w:color="auto"/>
          </w:divBdr>
        </w:div>
        <w:div w:id="1765567571">
          <w:marLeft w:val="0"/>
          <w:marRight w:val="0"/>
          <w:marTop w:val="0"/>
          <w:marBottom w:val="0"/>
          <w:divBdr>
            <w:top w:val="none" w:sz="0" w:space="0" w:color="auto"/>
            <w:left w:val="none" w:sz="0" w:space="0" w:color="auto"/>
            <w:bottom w:val="none" w:sz="0" w:space="0" w:color="auto"/>
            <w:right w:val="none" w:sz="0" w:space="0" w:color="auto"/>
          </w:divBdr>
        </w:div>
        <w:div w:id="1701780932">
          <w:marLeft w:val="0"/>
          <w:marRight w:val="0"/>
          <w:marTop w:val="0"/>
          <w:marBottom w:val="0"/>
          <w:divBdr>
            <w:top w:val="none" w:sz="0" w:space="0" w:color="auto"/>
            <w:left w:val="none" w:sz="0" w:space="0" w:color="auto"/>
            <w:bottom w:val="none" w:sz="0" w:space="0" w:color="auto"/>
            <w:right w:val="none" w:sz="0" w:space="0" w:color="auto"/>
          </w:divBdr>
        </w:div>
        <w:div w:id="56707079">
          <w:marLeft w:val="0"/>
          <w:marRight w:val="0"/>
          <w:marTop w:val="0"/>
          <w:marBottom w:val="0"/>
          <w:divBdr>
            <w:top w:val="none" w:sz="0" w:space="0" w:color="auto"/>
            <w:left w:val="none" w:sz="0" w:space="0" w:color="auto"/>
            <w:bottom w:val="none" w:sz="0" w:space="0" w:color="auto"/>
            <w:right w:val="none" w:sz="0" w:space="0" w:color="auto"/>
          </w:divBdr>
        </w:div>
        <w:div w:id="1292134234">
          <w:marLeft w:val="0"/>
          <w:marRight w:val="0"/>
          <w:marTop w:val="0"/>
          <w:marBottom w:val="0"/>
          <w:divBdr>
            <w:top w:val="none" w:sz="0" w:space="0" w:color="auto"/>
            <w:left w:val="none" w:sz="0" w:space="0" w:color="auto"/>
            <w:bottom w:val="none" w:sz="0" w:space="0" w:color="auto"/>
            <w:right w:val="none" w:sz="0" w:space="0" w:color="auto"/>
          </w:divBdr>
        </w:div>
        <w:div w:id="73206120">
          <w:marLeft w:val="0"/>
          <w:marRight w:val="0"/>
          <w:marTop w:val="0"/>
          <w:marBottom w:val="0"/>
          <w:divBdr>
            <w:top w:val="none" w:sz="0" w:space="0" w:color="auto"/>
            <w:left w:val="none" w:sz="0" w:space="0" w:color="auto"/>
            <w:bottom w:val="none" w:sz="0" w:space="0" w:color="auto"/>
            <w:right w:val="none" w:sz="0" w:space="0" w:color="auto"/>
          </w:divBdr>
        </w:div>
        <w:div w:id="1462189118">
          <w:marLeft w:val="0"/>
          <w:marRight w:val="0"/>
          <w:marTop w:val="0"/>
          <w:marBottom w:val="0"/>
          <w:divBdr>
            <w:top w:val="none" w:sz="0" w:space="0" w:color="auto"/>
            <w:left w:val="none" w:sz="0" w:space="0" w:color="auto"/>
            <w:bottom w:val="none" w:sz="0" w:space="0" w:color="auto"/>
            <w:right w:val="none" w:sz="0" w:space="0" w:color="auto"/>
          </w:divBdr>
        </w:div>
        <w:div w:id="757363073">
          <w:marLeft w:val="0"/>
          <w:marRight w:val="0"/>
          <w:marTop w:val="0"/>
          <w:marBottom w:val="0"/>
          <w:divBdr>
            <w:top w:val="none" w:sz="0" w:space="0" w:color="auto"/>
            <w:left w:val="none" w:sz="0" w:space="0" w:color="auto"/>
            <w:bottom w:val="none" w:sz="0" w:space="0" w:color="auto"/>
            <w:right w:val="none" w:sz="0" w:space="0" w:color="auto"/>
          </w:divBdr>
        </w:div>
        <w:div w:id="363868315">
          <w:marLeft w:val="0"/>
          <w:marRight w:val="0"/>
          <w:marTop w:val="0"/>
          <w:marBottom w:val="0"/>
          <w:divBdr>
            <w:top w:val="none" w:sz="0" w:space="0" w:color="auto"/>
            <w:left w:val="none" w:sz="0" w:space="0" w:color="auto"/>
            <w:bottom w:val="none" w:sz="0" w:space="0" w:color="auto"/>
            <w:right w:val="none" w:sz="0" w:space="0" w:color="auto"/>
          </w:divBdr>
        </w:div>
        <w:div w:id="1355381699">
          <w:marLeft w:val="0"/>
          <w:marRight w:val="0"/>
          <w:marTop w:val="0"/>
          <w:marBottom w:val="0"/>
          <w:divBdr>
            <w:top w:val="none" w:sz="0" w:space="0" w:color="auto"/>
            <w:left w:val="none" w:sz="0" w:space="0" w:color="auto"/>
            <w:bottom w:val="none" w:sz="0" w:space="0" w:color="auto"/>
            <w:right w:val="none" w:sz="0" w:space="0" w:color="auto"/>
          </w:divBdr>
        </w:div>
        <w:div w:id="348331650">
          <w:marLeft w:val="0"/>
          <w:marRight w:val="0"/>
          <w:marTop w:val="0"/>
          <w:marBottom w:val="0"/>
          <w:divBdr>
            <w:top w:val="none" w:sz="0" w:space="0" w:color="auto"/>
            <w:left w:val="none" w:sz="0" w:space="0" w:color="auto"/>
            <w:bottom w:val="none" w:sz="0" w:space="0" w:color="auto"/>
            <w:right w:val="none" w:sz="0" w:space="0" w:color="auto"/>
          </w:divBdr>
        </w:div>
        <w:div w:id="1609778133">
          <w:marLeft w:val="0"/>
          <w:marRight w:val="0"/>
          <w:marTop w:val="0"/>
          <w:marBottom w:val="0"/>
          <w:divBdr>
            <w:top w:val="none" w:sz="0" w:space="0" w:color="auto"/>
            <w:left w:val="none" w:sz="0" w:space="0" w:color="auto"/>
            <w:bottom w:val="none" w:sz="0" w:space="0" w:color="auto"/>
            <w:right w:val="none" w:sz="0" w:space="0" w:color="auto"/>
          </w:divBdr>
        </w:div>
        <w:div w:id="1553804613">
          <w:marLeft w:val="0"/>
          <w:marRight w:val="0"/>
          <w:marTop w:val="0"/>
          <w:marBottom w:val="0"/>
          <w:divBdr>
            <w:top w:val="none" w:sz="0" w:space="0" w:color="auto"/>
            <w:left w:val="none" w:sz="0" w:space="0" w:color="auto"/>
            <w:bottom w:val="none" w:sz="0" w:space="0" w:color="auto"/>
            <w:right w:val="none" w:sz="0" w:space="0" w:color="auto"/>
          </w:divBdr>
        </w:div>
        <w:div w:id="1143042856">
          <w:marLeft w:val="0"/>
          <w:marRight w:val="0"/>
          <w:marTop w:val="0"/>
          <w:marBottom w:val="0"/>
          <w:divBdr>
            <w:top w:val="none" w:sz="0" w:space="0" w:color="auto"/>
            <w:left w:val="none" w:sz="0" w:space="0" w:color="auto"/>
            <w:bottom w:val="none" w:sz="0" w:space="0" w:color="auto"/>
            <w:right w:val="none" w:sz="0" w:space="0" w:color="auto"/>
          </w:divBdr>
        </w:div>
        <w:div w:id="2127847147">
          <w:marLeft w:val="0"/>
          <w:marRight w:val="0"/>
          <w:marTop w:val="0"/>
          <w:marBottom w:val="0"/>
          <w:divBdr>
            <w:top w:val="none" w:sz="0" w:space="0" w:color="auto"/>
            <w:left w:val="none" w:sz="0" w:space="0" w:color="auto"/>
            <w:bottom w:val="none" w:sz="0" w:space="0" w:color="auto"/>
            <w:right w:val="none" w:sz="0" w:space="0" w:color="auto"/>
          </w:divBdr>
        </w:div>
        <w:div w:id="2051345606">
          <w:marLeft w:val="0"/>
          <w:marRight w:val="0"/>
          <w:marTop w:val="0"/>
          <w:marBottom w:val="0"/>
          <w:divBdr>
            <w:top w:val="none" w:sz="0" w:space="0" w:color="auto"/>
            <w:left w:val="none" w:sz="0" w:space="0" w:color="auto"/>
            <w:bottom w:val="none" w:sz="0" w:space="0" w:color="auto"/>
            <w:right w:val="none" w:sz="0" w:space="0" w:color="auto"/>
          </w:divBdr>
        </w:div>
        <w:div w:id="553544342">
          <w:marLeft w:val="0"/>
          <w:marRight w:val="0"/>
          <w:marTop w:val="0"/>
          <w:marBottom w:val="0"/>
          <w:divBdr>
            <w:top w:val="none" w:sz="0" w:space="0" w:color="auto"/>
            <w:left w:val="none" w:sz="0" w:space="0" w:color="auto"/>
            <w:bottom w:val="none" w:sz="0" w:space="0" w:color="auto"/>
            <w:right w:val="none" w:sz="0" w:space="0" w:color="auto"/>
          </w:divBdr>
        </w:div>
        <w:div w:id="548079794">
          <w:marLeft w:val="0"/>
          <w:marRight w:val="0"/>
          <w:marTop w:val="0"/>
          <w:marBottom w:val="0"/>
          <w:divBdr>
            <w:top w:val="none" w:sz="0" w:space="0" w:color="auto"/>
            <w:left w:val="none" w:sz="0" w:space="0" w:color="auto"/>
            <w:bottom w:val="none" w:sz="0" w:space="0" w:color="auto"/>
            <w:right w:val="none" w:sz="0" w:space="0" w:color="auto"/>
          </w:divBdr>
        </w:div>
        <w:div w:id="729500766">
          <w:marLeft w:val="0"/>
          <w:marRight w:val="0"/>
          <w:marTop w:val="0"/>
          <w:marBottom w:val="0"/>
          <w:divBdr>
            <w:top w:val="none" w:sz="0" w:space="0" w:color="auto"/>
            <w:left w:val="none" w:sz="0" w:space="0" w:color="auto"/>
            <w:bottom w:val="none" w:sz="0" w:space="0" w:color="auto"/>
            <w:right w:val="none" w:sz="0" w:space="0" w:color="auto"/>
          </w:divBdr>
        </w:div>
        <w:div w:id="1287850964">
          <w:marLeft w:val="0"/>
          <w:marRight w:val="0"/>
          <w:marTop w:val="0"/>
          <w:marBottom w:val="0"/>
          <w:divBdr>
            <w:top w:val="none" w:sz="0" w:space="0" w:color="auto"/>
            <w:left w:val="none" w:sz="0" w:space="0" w:color="auto"/>
            <w:bottom w:val="none" w:sz="0" w:space="0" w:color="auto"/>
            <w:right w:val="none" w:sz="0" w:space="0" w:color="auto"/>
          </w:divBdr>
        </w:div>
        <w:div w:id="1220046791">
          <w:marLeft w:val="0"/>
          <w:marRight w:val="0"/>
          <w:marTop w:val="0"/>
          <w:marBottom w:val="0"/>
          <w:divBdr>
            <w:top w:val="none" w:sz="0" w:space="0" w:color="auto"/>
            <w:left w:val="none" w:sz="0" w:space="0" w:color="auto"/>
            <w:bottom w:val="none" w:sz="0" w:space="0" w:color="auto"/>
            <w:right w:val="none" w:sz="0" w:space="0" w:color="auto"/>
          </w:divBdr>
        </w:div>
        <w:div w:id="1316059485">
          <w:marLeft w:val="0"/>
          <w:marRight w:val="0"/>
          <w:marTop w:val="0"/>
          <w:marBottom w:val="0"/>
          <w:divBdr>
            <w:top w:val="none" w:sz="0" w:space="0" w:color="auto"/>
            <w:left w:val="none" w:sz="0" w:space="0" w:color="auto"/>
            <w:bottom w:val="none" w:sz="0" w:space="0" w:color="auto"/>
            <w:right w:val="none" w:sz="0" w:space="0" w:color="auto"/>
          </w:divBdr>
        </w:div>
        <w:div w:id="389496707">
          <w:marLeft w:val="0"/>
          <w:marRight w:val="0"/>
          <w:marTop w:val="0"/>
          <w:marBottom w:val="0"/>
          <w:divBdr>
            <w:top w:val="none" w:sz="0" w:space="0" w:color="auto"/>
            <w:left w:val="none" w:sz="0" w:space="0" w:color="auto"/>
            <w:bottom w:val="none" w:sz="0" w:space="0" w:color="auto"/>
            <w:right w:val="none" w:sz="0" w:space="0" w:color="auto"/>
          </w:divBdr>
        </w:div>
        <w:div w:id="781415646">
          <w:marLeft w:val="0"/>
          <w:marRight w:val="0"/>
          <w:marTop w:val="0"/>
          <w:marBottom w:val="0"/>
          <w:divBdr>
            <w:top w:val="none" w:sz="0" w:space="0" w:color="auto"/>
            <w:left w:val="none" w:sz="0" w:space="0" w:color="auto"/>
            <w:bottom w:val="none" w:sz="0" w:space="0" w:color="auto"/>
            <w:right w:val="none" w:sz="0" w:space="0" w:color="auto"/>
          </w:divBdr>
        </w:div>
        <w:div w:id="48775173">
          <w:marLeft w:val="0"/>
          <w:marRight w:val="0"/>
          <w:marTop w:val="0"/>
          <w:marBottom w:val="0"/>
          <w:divBdr>
            <w:top w:val="none" w:sz="0" w:space="0" w:color="auto"/>
            <w:left w:val="none" w:sz="0" w:space="0" w:color="auto"/>
            <w:bottom w:val="none" w:sz="0" w:space="0" w:color="auto"/>
            <w:right w:val="none" w:sz="0" w:space="0" w:color="auto"/>
          </w:divBdr>
        </w:div>
        <w:div w:id="530731178">
          <w:marLeft w:val="0"/>
          <w:marRight w:val="0"/>
          <w:marTop w:val="0"/>
          <w:marBottom w:val="0"/>
          <w:divBdr>
            <w:top w:val="none" w:sz="0" w:space="0" w:color="auto"/>
            <w:left w:val="none" w:sz="0" w:space="0" w:color="auto"/>
            <w:bottom w:val="none" w:sz="0" w:space="0" w:color="auto"/>
            <w:right w:val="none" w:sz="0" w:space="0" w:color="auto"/>
          </w:divBdr>
        </w:div>
        <w:div w:id="388841209">
          <w:marLeft w:val="0"/>
          <w:marRight w:val="0"/>
          <w:marTop w:val="0"/>
          <w:marBottom w:val="0"/>
          <w:divBdr>
            <w:top w:val="none" w:sz="0" w:space="0" w:color="auto"/>
            <w:left w:val="none" w:sz="0" w:space="0" w:color="auto"/>
            <w:bottom w:val="none" w:sz="0" w:space="0" w:color="auto"/>
            <w:right w:val="none" w:sz="0" w:space="0" w:color="auto"/>
          </w:divBdr>
        </w:div>
        <w:div w:id="2136411769">
          <w:marLeft w:val="0"/>
          <w:marRight w:val="0"/>
          <w:marTop w:val="0"/>
          <w:marBottom w:val="0"/>
          <w:divBdr>
            <w:top w:val="none" w:sz="0" w:space="0" w:color="auto"/>
            <w:left w:val="none" w:sz="0" w:space="0" w:color="auto"/>
            <w:bottom w:val="none" w:sz="0" w:space="0" w:color="auto"/>
            <w:right w:val="none" w:sz="0" w:space="0" w:color="auto"/>
          </w:divBdr>
        </w:div>
        <w:div w:id="1345861491">
          <w:marLeft w:val="0"/>
          <w:marRight w:val="0"/>
          <w:marTop w:val="0"/>
          <w:marBottom w:val="0"/>
          <w:divBdr>
            <w:top w:val="none" w:sz="0" w:space="0" w:color="auto"/>
            <w:left w:val="none" w:sz="0" w:space="0" w:color="auto"/>
            <w:bottom w:val="none" w:sz="0" w:space="0" w:color="auto"/>
            <w:right w:val="none" w:sz="0" w:space="0" w:color="auto"/>
          </w:divBdr>
        </w:div>
        <w:div w:id="1483086068">
          <w:marLeft w:val="0"/>
          <w:marRight w:val="0"/>
          <w:marTop w:val="0"/>
          <w:marBottom w:val="0"/>
          <w:divBdr>
            <w:top w:val="none" w:sz="0" w:space="0" w:color="auto"/>
            <w:left w:val="none" w:sz="0" w:space="0" w:color="auto"/>
            <w:bottom w:val="none" w:sz="0" w:space="0" w:color="auto"/>
            <w:right w:val="none" w:sz="0" w:space="0" w:color="auto"/>
          </w:divBdr>
        </w:div>
        <w:div w:id="1351489985">
          <w:marLeft w:val="0"/>
          <w:marRight w:val="0"/>
          <w:marTop w:val="0"/>
          <w:marBottom w:val="0"/>
          <w:divBdr>
            <w:top w:val="none" w:sz="0" w:space="0" w:color="auto"/>
            <w:left w:val="none" w:sz="0" w:space="0" w:color="auto"/>
            <w:bottom w:val="none" w:sz="0" w:space="0" w:color="auto"/>
            <w:right w:val="none" w:sz="0" w:space="0" w:color="auto"/>
          </w:divBdr>
        </w:div>
        <w:div w:id="475070983">
          <w:marLeft w:val="0"/>
          <w:marRight w:val="0"/>
          <w:marTop w:val="0"/>
          <w:marBottom w:val="0"/>
          <w:divBdr>
            <w:top w:val="none" w:sz="0" w:space="0" w:color="auto"/>
            <w:left w:val="none" w:sz="0" w:space="0" w:color="auto"/>
            <w:bottom w:val="none" w:sz="0" w:space="0" w:color="auto"/>
            <w:right w:val="none" w:sz="0" w:space="0" w:color="auto"/>
          </w:divBdr>
        </w:div>
        <w:div w:id="1308782925">
          <w:marLeft w:val="0"/>
          <w:marRight w:val="0"/>
          <w:marTop w:val="0"/>
          <w:marBottom w:val="0"/>
          <w:divBdr>
            <w:top w:val="none" w:sz="0" w:space="0" w:color="auto"/>
            <w:left w:val="none" w:sz="0" w:space="0" w:color="auto"/>
            <w:bottom w:val="none" w:sz="0" w:space="0" w:color="auto"/>
            <w:right w:val="none" w:sz="0" w:space="0" w:color="auto"/>
          </w:divBdr>
        </w:div>
        <w:div w:id="1119371951">
          <w:marLeft w:val="0"/>
          <w:marRight w:val="0"/>
          <w:marTop w:val="0"/>
          <w:marBottom w:val="0"/>
          <w:divBdr>
            <w:top w:val="none" w:sz="0" w:space="0" w:color="auto"/>
            <w:left w:val="none" w:sz="0" w:space="0" w:color="auto"/>
            <w:bottom w:val="none" w:sz="0" w:space="0" w:color="auto"/>
            <w:right w:val="none" w:sz="0" w:space="0" w:color="auto"/>
          </w:divBdr>
        </w:div>
        <w:div w:id="1240947525">
          <w:marLeft w:val="0"/>
          <w:marRight w:val="0"/>
          <w:marTop w:val="0"/>
          <w:marBottom w:val="0"/>
          <w:divBdr>
            <w:top w:val="none" w:sz="0" w:space="0" w:color="auto"/>
            <w:left w:val="none" w:sz="0" w:space="0" w:color="auto"/>
            <w:bottom w:val="none" w:sz="0" w:space="0" w:color="auto"/>
            <w:right w:val="none" w:sz="0" w:space="0" w:color="auto"/>
          </w:divBdr>
        </w:div>
        <w:div w:id="246424510">
          <w:marLeft w:val="0"/>
          <w:marRight w:val="0"/>
          <w:marTop w:val="0"/>
          <w:marBottom w:val="0"/>
          <w:divBdr>
            <w:top w:val="none" w:sz="0" w:space="0" w:color="auto"/>
            <w:left w:val="none" w:sz="0" w:space="0" w:color="auto"/>
            <w:bottom w:val="none" w:sz="0" w:space="0" w:color="auto"/>
            <w:right w:val="none" w:sz="0" w:space="0" w:color="auto"/>
          </w:divBdr>
        </w:div>
        <w:div w:id="961153491">
          <w:marLeft w:val="0"/>
          <w:marRight w:val="0"/>
          <w:marTop w:val="0"/>
          <w:marBottom w:val="0"/>
          <w:divBdr>
            <w:top w:val="none" w:sz="0" w:space="0" w:color="auto"/>
            <w:left w:val="none" w:sz="0" w:space="0" w:color="auto"/>
            <w:bottom w:val="none" w:sz="0" w:space="0" w:color="auto"/>
            <w:right w:val="none" w:sz="0" w:space="0" w:color="auto"/>
          </w:divBdr>
        </w:div>
        <w:div w:id="1562445635">
          <w:marLeft w:val="0"/>
          <w:marRight w:val="0"/>
          <w:marTop w:val="0"/>
          <w:marBottom w:val="0"/>
          <w:divBdr>
            <w:top w:val="none" w:sz="0" w:space="0" w:color="auto"/>
            <w:left w:val="none" w:sz="0" w:space="0" w:color="auto"/>
            <w:bottom w:val="none" w:sz="0" w:space="0" w:color="auto"/>
            <w:right w:val="none" w:sz="0" w:space="0" w:color="auto"/>
          </w:divBdr>
        </w:div>
        <w:div w:id="620763596">
          <w:marLeft w:val="0"/>
          <w:marRight w:val="0"/>
          <w:marTop w:val="0"/>
          <w:marBottom w:val="0"/>
          <w:divBdr>
            <w:top w:val="none" w:sz="0" w:space="0" w:color="auto"/>
            <w:left w:val="none" w:sz="0" w:space="0" w:color="auto"/>
            <w:bottom w:val="none" w:sz="0" w:space="0" w:color="auto"/>
            <w:right w:val="none" w:sz="0" w:space="0" w:color="auto"/>
          </w:divBdr>
        </w:div>
        <w:div w:id="1188327332">
          <w:marLeft w:val="0"/>
          <w:marRight w:val="0"/>
          <w:marTop w:val="0"/>
          <w:marBottom w:val="0"/>
          <w:divBdr>
            <w:top w:val="none" w:sz="0" w:space="0" w:color="auto"/>
            <w:left w:val="none" w:sz="0" w:space="0" w:color="auto"/>
            <w:bottom w:val="none" w:sz="0" w:space="0" w:color="auto"/>
            <w:right w:val="none" w:sz="0" w:space="0" w:color="auto"/>
          </w:divBdr>
        </w:div>
        <w:div w:id="293028483">
          <w:marLeft w:val="0"/>
          <w:marRight w:val="0"/>
          <w:marTop w:val="0"/>
          <w:marBottom w:val="0"/>
          <w:divBdr>
            <w:top w:val="none" w:sz="0" w:space="0" w:color="auto"/>
            <w:left w:val="none" w:sz="0" w:space="0" w:color="auto"/>
            <w:bottom w:val="none" w:sz="0" w:space="0" w:color="auto"/>
            <w:right w:val="none" w:sz="0" w:space="0" w:color="auto"/>
          </w:divBdr>
        </w:div>
        <w:div w:id="1160194694">
          <w:marLeft w:val="0"/>
          <w:marRight w:val="0"/>
          <w:marTop w:val="0"/>
          <w:marBottom w:val="0"/>
          <w:divBdr>
            <w:top w:val="none" w:sz="0" w:space="0" w:color="auto"/>
            <w:left w:val="none" w:sz="0" w:space="0" w:color="auto"/>
            <w:bottom w:val="none" w:sz="0" w:space="0" w:color="auto"/>
            <w:right w:val="none" w:sz="0" w:space="0" w:color="auto"/>
          </w:divBdr>
        </w:div>
        <w:div w:id="1870609735">
          <w:marLeft w:val="0"/>
          <w:marRight w:val="0"/>
          <w:marTop w:val="0"/>
          <w:marBottom w:val="0"/>
          <w:divBdr>
            <w:top w:val="none" w:sz="0" w:space="0" w:color="auto"/>
            <w:left w:val="none" w:sz="0" w:space="0" w:color="auto"/>
            <w:bottom w:val="none" w:sz="0" w:space="0" w:color="auto"/>
            <w:right w:val="none" w:sz="0" w:space="0" w:color="auto"/>
          </w:divBdr>
        </w:div>
        <w:div w:id="1458255421">
          <w:marLeft w:val="0"/>
          <w:marRight w:val="0"/>
          <w:marTop w:val="0"/>
          <w:marBottom w:val="0"/>
          <w:divBdr>
            <w:top w:val="none" w:sz="0" w:space="0" w:color="auto"/>
            <w:left w:val="none" w:sz="0" w:space="0" w:color="auto"/>
            <w:bottom w:val="none" w:sz="0" w:space="0" w:color="auto"/>
            <w:right w:val="none" w:sz="0" w:space="0" w:color="auto"/>
          </w:divBdr>
        </w:div>
        <w:div w:id="1659767416">
          <w:marLeft w:val="0"/>
          <w:marRight w:val="0"/>
          <w:marTop w:val="0"/>
          <w:marBottom w:val="0"/>
          <w:divBdr>
            <w:top w:val="none" w:sz="0" w:space="0" w:color="auto"/>
            <w:left w:val="none" w:sz="0" w:space="0" w:color="auto"/>
            <w:bottom w:val="none" w:sz="0" w:space="0" w:color="auto"/>
            <w:right w:val="none" w:sz="0" w:space="0" w:color="auto"/>
          </w:divBdr>
        </w:div>
        <w:div w:id="997340710">
          <w:marLeft w:val="0"/>
          <w:marRight w:val="0"/>
          <w:marTop w:val="0"/>
          <w:marBottom w:val="0"/>
          <w:divBdr>
            <w:top w:val="none" w:sz="0" w:space="0" w:color="auto"/>
            <w:left w:val="none" w:sz="0" w:space="0" w:color="auto"/>
            <w:bottom w:val="none" w:sz="0" w:space="0" w:color="auto"/>
            <w:right w:val="none" w:sz="0" w:space="0" w:color="auto"/>
          </w:divBdr>
        </w:div>
        <w:div w:id="1827238707">
          <w:marLeft w:val="0"/>
          <w:marRight w:val="0"/>
          <w:marTop w:val="0"/>
          <w:marBottom w:val="0"/>
          <w:divBdr>
            <w:top w:val="none" w:sz="0" w:space="0" w:color="auto"/>
            <w:left w:val="none" w:sz="0" w:space="0" w:color="auto"/>
            <w:bottom w:val="none" w:sz="0" w:space="0" w:color="auto"/>
            <w:right w:val="none" w:sz="0" w:space="0" w:color="auto"/>
          </w:divBdr>
        </w:div>
        <w:div w:id="278999497">
          <w:marLeft w:val="0"/>
          <w:marRight w:val="0"/>
          <w:marTop w:val="0"/>
          <w:marBottom w:val="0"/>
          <w:divBdr>
            <w:top w:val="none" w:sz="0" w:space="0" w:color="auto"/>
            <w:left w:val="none" w:sz="0" w:space="0" w:color="auto"/>
            <w:bottom w:val="none" w:sz="0" w:space="0" w:color="auto"/>
            <w:right w:val="none" w:sz="0" w:space="0" w:color="auto"/>
          </w:divBdr>
        </w:div>
        <w:div w:id="1884097378">
          <w:marLeft w:val="0"/>
          <w:marRight w:val="0"/>
          <w:marTop w:val="0"/>
          <w:marBottom w:val="0"/>
          <w:divBdr>
            <w:top w:val="none" w:sz="0" w:space="0" w:color="auto"/>
            <w:left w:val="none" w:sz="0" w:space="0" w:color="auto"/>
            <w:bottom w:val="none" w:sz="0" w:space="0" w:color="auto"/>
            <w:right w:val="none" w:sz="0" w:space="0" w:color="auto"/>
          </w:divBdr>
        </w:div>
        <w:div w:id="990406145">
          <w:marLeft w:val="0"/>
          <w:marRight w:val="0"/>
          <w:marTop w:val="0"/>
          <w:marBottom w:val="0"/>
          <w:divBdr>
            <w:top w:val="none" w:sz="0" w:space="0" w:color="auto"/>
            <w:left w:val="none" w:sz="0" w:space="0" w:color="auto"/>
            <w:bottom w:val="none" w:sz="0" w:space="0" w:color="auto"/>
            <w:right w:val="none" w:sz="0" w:space="0" w:color="auto"/>
          </w:divBdr>
        </w:div>
        <w:div w:id="1600405794">
          <w:marLeft w:val="0"/>
          <w:marRight w:val="0"/>
          <w:marTop w:val="0"/>
          <w:marBottom w:val="0"/>
          <w:divBdr>
            <w:top w:val="none" w:sz="0" w:space="0" w:color="auto"/>
            <w:left w:val="none" w:sz="0" w:space="0" w:color="auto"/>
            <w:bottom w:val="none" w:sz="0" w:space="0" w:color="auto"/>
            <w:right w:val="none" w:sz="0" w:space="0" w:color="auto"/>
          </w:divBdr>
        </w:div>
        <w:div w:id="1058288563">
          <w:marLeft w:val="0"/>
          <w:marRight w:val="0"/>
          <w:marTop w:val="0"/>
          <w:marBottom w:val="0"/>
          <w:divBdr>
            <w:top w:val="none" w:sz="0" w:space="0" w:color="auto"/>
            <w:left w:val="none" w:sz="0" w:space="0" w:color="auto"/>
            <w:bottom w:val="none" w:sz="0" w:space="0" w:color="auto"/>
            <w:right w:val="none" w:sz="0" w:space="0" w:color="auto"/>
          </w:divBdr>
        </w:div>
        <w:div w:id="1774590365">
          <w:marLeft w:val="0"/>
          <w:marRight w:val="0"/>
          <w:marTop w:val="0"/>
          <w:marBottom w:val="0"/>
          <w:divBdr>
            <w:top w:val="none" w:sz="0" w:space="0" w:color="auto"/>
            <w:left w:val="none" w:sz="0" w:space="0" w:color="auto"/>
            <w:bottom w:val="none" w:sz="0" w:space="0" w:color="auto"/>
            <w:right w:val="none" w:sz="0" w:space="0" w:color="auto"/>
          </w:divBdr>
        </w:div>
        <w:div w:id="982268743">
          <w:marLeft w:val="0"/>
          <w:marRight w:val="0"/>
          <w:marTop w:val="0"/>
          <w:marBottom w:val="0"/>
          <w:divBdr>
            <w:top w:val="none" w:sz="0" w:space="0" w:color="auto"/>
            <w:left w:val="none" w:sz="0" w:space="0" w:color="auto"/>
            <w:bottom w:val="none" w:sz="0" w:space="0" w:color="auto"/>
            <w:right w:val="none" w:sz="0" w:space="0" w:color="auto"/>
          </w:divBdr>
        </w:div>
        <w:div w:id="614480180">
          <w:marLeft w:val="0"/>
          <w:marRight w:val="0"/>
          <w:marTop w:val="0"/>
          <w:marBottom w:val="0"/>
          <w:divBdr>
            <w:top w:val="none" w:sz="0" w:space="0" w:color="auto"/>
            <w:left w:val="none" w:sz="0" w:space="0" w:color="auto"/>
            <w:bottom w:val="none" w:sz="0" w:space="0" w:color="auto"/>
            <w:right w:val="none" w:sz="0" w:space="0" w:color="auto"/>
          </w:divBdr>
        </w:div>
        <w:div w:id="606891991">
          <w:marLeft w:val="0"/>
          <w:marRight w:val="0"/>
          <w:marTop w:val="0"/>
          <w:marBottom w:val="0"/>
          <w:divBdr>
            <w:top w:val="none" w:sz="0" w:space="0" w:color="auto"/>
            <w:left w:val="none" w:sz="0" w:space="0" w:color="auto"/>
            <w:bottom w:val="none" w:sz="0" w:space="0" w:color="auto"/>
            <w:right w:val="none" w:sz="0" w:space="0" w:color="auto"/>
          </w:divBdr>
        </w:div>
        <w:div w:id="640161581">
          <w:marLeft w:val="0"/>
          <w:marRight w:val="0"/>
          <w:marTop w:val="0"/>
          <w:marBottom w:val="0"/>
          <w:divBdr>
            <w:top w:val="none" w:sz="0" w:space="0" w:color="auto"/>
            <w:left w:val="none" w:sz="0" w:space="0" w:color="auto"/>
            <w:bottom w:val="none" w:sz="0" w:space="0" w:color="auto"/>
            <w:right w:val="none" w:sz="0" w:space="0" w:color="auto"/>
          </w:divBdr>
        </w:div>
        <w:div w:id="860975359">
          <w:marLeft w:val="0"/>
          <w:marRight w:val="0"/>
          <w:marTop w:val="0"/>
          <w:marBottom w:val="0"/>
          <w:divBdr>
            <w:top w:val="none" w:sz="0" w:space="0" w:color="auto"/>
            <w:left w:val="none" w:sz="0" w:space="0" w:color="auto"/>
            <w:bottom w:val="none" w:sz="0" w:space="0" w:color="auto"/>
            <w:right w:val="none" w:sz="0" w:space="0" w:color="auto"/>
          </w:divBdr>
        </w:div>
        <w:div w:id="273246878">
          <w:marLeft w:val="0"/>
          <w:marRight w:val="0"/>
          <w:marTop w:val="0"/>
          <w:marBottom w:val="0"/>
          <w:divBdr>
            <w:top w:val="none" w:sz="0" w:space="0" w:color="auto"/>
            <w:left w:val="none" w:sz="0" w:space="0" w:color="auto"/>
            <w:bottom w:val="none" w:sz="0" w:space="0" w:color="auto"/>
            <w:right w:val="none" w:sz="0" w:space="0" w:color="auto"/>
          </w:divBdr>
        </w:div>
        <w:div w:id="1420444606">
          <w:marLeft w:val="0"/>
          <w:marRight w:val="0"/>
          <w:marTop w:val="0"/>
          <w:marBottom w:val="0"/>
          <w:divBdr>
            <w:top w:val="none" w:sz="0" w:space="0" w:color="auto"/>
            <w:left w:val="none" w:sz="0" w:space="0" w:color="auto"/>
            <w:bottom w:val="none" w:sz="0" w:space="0" w:color="auto"/>
            <w:right w:val="none" w:sz="0" w:space="0" w:color="auto"/>
          </w:divBdr>
        </w:div>
        <w:div w:id="2007711322">
          <w:marLeft w:val="0"/>
          <w:marRight w:val="0"/>
          <w:marTop w:val="0"/>
          <w:marBottom w:val="0"/>
          <w:divBdr>
            <w:top w:val="none" w:sz="0" w:space="0" w:color="auto"/>
            <w:left w:val="none" w:sz="0" w:space="0" w:color="auto"/>
            <w:bottom w:val="none" w:sz="0" w:space="0" w:color="auto"/>
            <w:right w:val="none" w:sz="0" w:space="0" w:color="auto"/>
          </w:divBdr>
        </w:div>
        <w:div w:id="261955810">
          <w:marLeft w:val="0"/>
          <w:marRight w:val="0"/>
          <w:marTop w:val="0"/>
          <w:marBottom w:val="0"/>
          <w:divBdr>
            <w:top w:val="none" w:sz="0" w:space="0" w:color="auto"/>
            <w:left w:val="none" w:sz="0" w:space="0" w:color="auto"/>
            <w:bottom w:val="none" w:sz="0" w:space="0" w:color="auto"/>
            <w:right w:val="none" w:sz="0" w:space="0" w:color="auto"/>
          </w:divBdr>
        </w:div>
        <w:div w:id="572009881">
          <w:marLeft w:val="0"/>
          <w:marRight w:val="0"/>
          <w:marTop w:val="0"/>
          <w:marBottom w:val="0"/>
          <w:divBdr>
            <w:top w:val="none" w:sz="0" w:space="0" w:color="auto"/>
            <w:left w:val="none" w:sz="0" w:space="0" w:color="auto"/>
            <w:bottom w:val="none" w:sz="0" w:space="0" w:color="auto"/>
            <w:right w:val="none" w:sz="0" w:space="0" w:color="auto"/>
          </w:divBdr>
        </w:div>
        <w:div w:id="1398354951">
          <w:marLeft w:val="0"/>
          <w:marRight w:val="0"/>
          <w:marTop w:val="0"/>
          <w:marBottom w:val="0"/>
          <w:divBdr>
            <w:top w:val="none" w:sz="0" w:space="0" w:color="auto"/>
            <w:left w:val="none" w:sz="0" w:space="0" w:color="auto"/>
            <w:bottom w:val="none" w:sz="0" w:space="0" w:color="auto"/>
            <w:right w:val="none" w:sz="0" w:space="0" w:color="auto"/>
          </w:divBdr>
        </w:div>
        <w:div w:id="409428192">
          <w:marLeft w:val="0"/>
          <w:marRight w:val="0"/>
          <w:marTop w:val="0"/>
          <w:marBottom w:val="0"/>
          <w:divBdr>
            <w:top w:val="none" w:sz="0" w:space="0" w:color="auto"/>
            <w:left w:val="none" w:sz="0" w:space="0" w:color="auto"/>
            <w:bottom w:val="none" w:sz="0" w:space="0" w:color="auto"/>
            <w:right w:val="none" w:sz="0" w:space="0" w:color="auto"/>
          </w:divBdr>
        </w:div>
        <w:div w:id="502016559">
          <w:marLeft w:val="0"/>
          <w:marRight w:val="0"/>
          <w:marTop w:val="0"/>
          <w:marBottom w:val="0"/>
          <w:divBdr>
            <w:top w:val="none" w:sz="0" w:space="0" w:color="auto"/>
            <w:left w:val="none" w:sz="0" w:space="0" w:color="auto"/>
            <w:bottom w:val="none" w:sz="0" w:space="0" w:color="auto"/>
            <w:right w:val="none" w:sz="0" w:space="0" w:color="auto"/>
          </w:divBdr>
        </w:div>
        <w:div w:id="1465197279">
          <w:marLeft w:val="0"/>
          <w:marRight w:val="0"/>
          <w:marTop w:val="0"/>
          <w:marBottom w:val="0"/>
          <w:divBdr>
            <w:top w:val="none" w:sz="0" w:space="0" w:color="auto"/>
            <w:left w:val="none" w:sz="0" w:space="0" w:color="auto"/>
            <w:bottom w:val="none" w:sz="0" w:space="0" w:color="auto"/>
            <w:right w:val="none" w:sz="0" w:space="0" w:color="auto"/>
          </w:divBdr>
        </w:div>
        <w:div w:id="1457093403">
          <w:marLeft w:val="0"/>
          <w:marRight w:val="0"/>
          <w:marTop w:val="0"/>
          <w:marBottom w:val="0"/>
          <w:divBdr>
            <w:top w:val="none" w:sz="0" w:space="0" w:color="auto"/>
            <w:left w:val="none" w:sz="0" w:space="0" w:color="auto"/>
            <w:bottom w:val="none" w:sz="0" w:space="0" w:color="auto"/>
            <w:right w:val="none" w:sz="0" w:space="0" w:color="auto"/>
          </w:divBdr>
        </w:div>
        <w:div w:id="2033144781">
          <w:marLeft w:val="0"/>
          <w:marRight w:val="0"/>
          <w:marTop w:val="0"/>
          <w:marBottom w:val="0"/>
          <w:divBdr>
            <w:top w:val="none" w:sz="0" w:space="0" w:color="auto"/>
            <w:left w:val="none" w:sz="0" w:space="0" w:color="auto"/>
            <w:bottom w:val="none" w:sz="0" w:space="0" w:color="auto"/>
            <w:right w:val="none" w:sz="0" w:space="0" w:color="auto"/>
          </w:divBdr>
        </w:div>
        <w:div w:id="318459294">
          <w:marLeft w:val="0"/>
          <w:marRight w:val="0"/>
          <w:marTop w:val="0"/>
          <w:marBottom w:val="0"/>
          <w:divBdr>
            <w:top w:val="none" w:sz="0" w:space="0" w:color="auto"/>
            <w:left w:val="none" w:sz="0" w:space="0" w:color="auto"/>
            <w:bottom w:val="none" w:sz="0" w:space="0" w:color="auto"/>
            <w:right w:val="none" w:sz="0" w:space="0" w:color="auto"/>
          </w:divBdr>
        </w:div>
        <w:div w:id="1351638124">
          <w:marLeft w:val="0"/>
          <w:marRight w:val="0"/>
          <w:marTop w:val="0"/>
          <w:marBottom w:val="0"/>
          <w:divBdr>
            <w:top w:val="none" w:sz="0" w:space="0" w:color="auto"/>
            <w:left w:val="none" w:sz="0" w:space="0" w:color="auto"/>
            <w:bottom w:val="none" w:sz="0" w:space="0" w:color="auto"/>
            <w:right w:val="none" w:sz="0" w:space="0" w:color="auto"/>
          </w:divBdr>
        </w:div>
        <w:div w:id="865411956">
          <w:marLeft w:val="0"/>
          <w:marRight w:val="0"/>
          <w:marTop w:val="0"/>
          <w:marBottom w:val="0"/>
          <w:divBdr>
            <w:top w:val="none" w:sz="0" w:space="0" w:color="auto"/>
            <w:left w:val="none" w:sz="0" w:space="0" w:color="auto"/>
            <w:bottom w:val="none" w:sz="0" w:space="0" w:color="auto"/>
            <w:right w:val="none" w:sz="0" w:space="0" w:color="auto"/>
          </w:divBdr>
        </w:div>
        <w:div w:id="1013800077">
          <w:marLeft w:val="0"/>
          <w:marRight w:val="0"/>
          <w:marTop w:val="0"/>
          <w:marBottom w:val="0"/>
          <w:divBdr>
            <w:top w:val="none" w:sz="0" w:space="0" w:color="auto"/>
            <w:left w:val="none" w:sz="0" w:space="0" w:color="auto"/>
            <w:bottom w:val="none" w:sz="0" w:space="0" w:color="auto"/>
            <w:right w:val="none" w:sz="0" w:space="0" w:color="auto"/>
          </w:divBdr>
        </w:div>
        <w:div w:id="533731718">
          <w:marLeft w:val="0"/>
          <w:marRight w:val="0"/>
          <w:marTop w:val="0"/>
          <w:marBottom w:val="0"/>
          <w:divBdr>
            <w:top w:val="none" w:sz="0" w:space="0" w:color="auto"/>
            <w:left w:val="none" w:sz="0" w:space="0" w:color="auto"/>
            <w:bottom w:val="none" w:sz="0" w:space="0" w:color="auto"/>
            <w:right w:val="none" w:sz="0" w:space="0" w:color="auto"/>
          </w:divBdr>
        </w:div>
        <w:div w:id="1251500250">
          <w:marLeft w:val="0"/>
          <w:marRight w:val="0"/>
          <w:marTop w:val="0"/>
          <w:marBottom w:val="0"/>
          <w:divBdr>
            <w:top w:val="none" w:sz="0" w:space="0" w:color="auto"/>
            <w:left w:val="none" w:sz="0" w:space="0" w:color="auto"/>
            <w:bottom w:val="none" w:sz="0" w:space="0" w:color="auto"/>
            <w:right w:val="none" w:sz="0" w:space="0" w:color="auto"/>
          </w:divBdr>
        </w:div>
        <w:div w:id="711148555">
          <w:marLeft w:val="0"/>
          <w:marRight w:val="0"/>
          <w:marTop w:val="0"/>
          <w:marBottom w:val="0"/>
          <w:divBdr>
            <w:top w:val="none" w:sz="0" w:space="0" w:color="auto"/>
            <w:left w:val="none" w:sz="0" w:space="0" w:color="auto"/>
            <w:bottom w:val="none" w:sz="0" w:space="0" w:color="auto"/>
            <w:right w:val="none" w:sz="0" w:space="0" w:color="auto"/>
          </w:divBdr>
        </w:div>
        <w:div w:id="1668753193">
          <w:marLeft w:val="0"/>
          <w:marRight w:val="0"/>
          <w:marTop w:val="0"/>
          <w:marBottom w:val="0"/>
          <w:divBdr>
            <w:top w:val="none" w:sz="0" w:space="0" w:color="auto"/>
            <w:left w:val="none" w:sz="0" w:space="0" w:color="auto"/>
            <w:bottom w:val="none" w:sz="0" w:space="0" w:color="auto"/>
            <w:right w:val="none" w:sz="0" w:space="0" w:color="auto"/>
          </w:divBdr>
        </w:div>
        <w:div w:id="1436287730">
          <w:marLeft w:val="0"/>
          <w:marRight w:val="0"/>
          <w:marTop w:val="0"/>
          <w:marBottom w:val="0"/>
          <w:divBdr>
            <w:top w:val="none" w:sz="0" w:space="0" w:color="auto"/>
            <w:left w:val="none" w:sz="0" w:space="0" w:color="auto"/>
            <w:bottom w:val="none" w:sz="0" w:space="0" w:color="auto"/>
            <w:right w:val="none" w:sz="0" w:space="0" w:color="auto"/>
          </w:divBdr>
        </w:div>
        <w:div w:id="1941797298">
          <w:marLeft w:val="0"/>
          <w:marRight w:val="0"/>
          <w:marTop w:val="0"/>
          <w:marBottom w:val="0"/>
          <w:divBdr>
            <w:top w:val="none" w:sz="0" w:space="0" w:color="auto"/>
            <w:left w:val="none" w:sz="0" w:space="0" w:color="auto"/>
            <w:bottom w:val="none" w:sz="0" w:space="0" w:color="auto"/>
            <w:right w:val="none" w:sz="0" w:space="0" w:color="auto"/>
          </w:divBdr>
        </w:div>
        <w:div w:id="1497726809">
          <w:marLeft w:val="0"/>
          <w:marRight w:val="0"/>
          <w:marTop w:val="0"/>
          <w:marBottom w:val="0"/>
          <w:divBdr>
            <w:top w:val="none" w:sz="0" w:space="0" w:color="auto"/>
            <w:left w:val="none" w:sz="0" w:space="0" w:color="auto"/>
            <w:bottom w:val="none" w:sz="0" w:space="0" w:color="auto"/>
            <w:right w:val="none" w:sz="0" w:space="0" w:color="auto"/>
          </w:divBdr>
        </w:div>
        <w:div w:id="861627013">
          <w:marLeft w:val="0"/>
          <w:marRight w:val="0"/>
          <w:marTop w:val="0"/>
          <w:marBottom w:val="0"/>
          <w:divBdr>
            <w:top w:val="none" w:sz="0" w:space="0" w:color="auto"/>
            <w:left w:val="none" w:sz="0" w:space="0" w:color="auto"/>
            <w:bottom w:val="none" w:sz="0" w:space="0" w:color="auto"/>
            <w:right w:val="none" w:sz="0" w:space="0" w:color="auto"/>
          </w:divBdr>
        </w:div>
        <w:div w:id="1074551148">
          <w:marLeft w:val="0"/>
          <w:marRight w:val="0"/>
          <w:marTop w:val="0"/>
          <w:marBottom w:val="0"/>
          <w:divBdr>
            <w:top w:val="none" w:sz="0" w:space="0" w:color="auto"/>
            <w:left w:val="none" w:sz="0" w:space="0" w:color="auto"/>
            <w:bottom w:val="none" w:sz="0" w:space="0" w:color="auto"/>
            <w:right w:val="none" w:sz="0" w:space="0" w:color="auto"/>
          </w:divBdr>
        </w:div>
        <w:div w:id="351228621">
          <w:marLeft w:val="0"/>
          <w:marRight w:val="0"/>
          <w:marTop w:val="0"/>
          <w:marBottom w:val="0"/>
          <w:divBdr>
            <w:top w:val="none" w:sz="0" w:space="0" w:color="auto"/>
            <w:left w:val="none" w:sz="0" w:space="0" w:color="auto"/>
            <w:bottom w:val="none" w:sz="0" w:space="0" w:color="auto"/>
            <w:right w:val="none" w:sz="0" w:space="0" w:color="auto"/>
          </w:divBdr>
        </w:div>
        <w:div w:id="691028809">
          <w:marLeft w:val="0"/>
          <w:marRight w:val="0"/>
          <w:marTop w:val="0"/>
          <w:marBottom w:val="0"/>
          <w:divBdr>
            <w:top w:val="none" w:sz="0" w:space="0" w:color="auto"/>
            <w:left w:val="none" w:sz="0" w:space="0" w:color="auto"/>
            <w:bottom w:val="none" w:sz="0" w:space="0" w:color="auto"/>
            <w:right w:val="none" w:sz="0" w:space="0" w:color="auto"/>
          </w:divBdr>
        </w:div>
        <w:div w:id="1727796248">
          <w:marLeft w:val="0"/>
          <w:marRight w:val="0"/>
          <w:marTop w:val="0"/>
          <w:marBottom w:val="0"/>
          <w:divBdr>
            <w:top w:val="none" w:sz="0" w:space="0" w:color="auto"/>
            <w:left w:val="none" w:sz="0" w:space="0" w:color="auto"/>
            <w:bottom w:val="none" w:sz="0" w:space="0" w:color="auto"/>
            <w:right w:val="none" w:sz="0" w:space="0" w:color="auto"/>
          </w:divBdr>
        </w:div>
        <w:div w:id="1582178350">
          <w:marLeft w:val="0"/>
          <w:marRight w:val="0"/>
          <w:marTop w:val="0"/>
          <w:marBottom w:val="0"/>
          <w:divBdr>
            <w:top w:val="none" w:sz="0" w:space="0" w:color="auto"/>
            <w:left w:val="none" w:sz="0" w:space="0" w:color="auto"/>
            <w:bottom w:val="none" w:sz="0" w:space="0" w:color="auto"/>
            <w:right w:val="none" w:sz="0" w:space="0" w:color="auto"/>
          </w:divBdr>
        </w:div>
        <w:div w:id="465974879">
          <w:marLeft w:val="0"/>
          <w:marRight w:val="0"/>
          <w:marTop w:val="0"/>
          <w:marBottom w:val="0"/>
          <w:divBdr>
            <w:top w:val="none" w:sz="0" w:space="0" w:color="auto"/>
            <w:left w:val="none" w:sz="0" w:space="0" w:color="auto"/>
            <w:bottom w:val="none" w:sz="0" w:space="0" w:color="auto"/>
            <w:right w:val="none" w:sz="0" w:space="0" w:color="auto"/>
          </w:divBdr>
        </w:div>
        <w:div w:id="1825468795">
          <w:marLeft w:val="0"/>
          <w:marRight w:val="0"/>
          <w:marTop w:val="0"/>
          <w:marBottom w:val="0"/>
          <w:divBdr>
            <w:top w:val="none" w:sz="0" w:space="0" w:color="auto"/>
            <w:left w:val="none" w:sz="0" w:space="0" w:color="auto"/>
            <w:bottom w:val="none" w:sz="0" w:space="0" w:color="auto"/>
            <w:right w:val="none" w:sz="0" w:space="0" w:color="auto"/>
          </w:divBdr>
        </w:div>
        <w:div w:id="856427848">
          <w:marLeft w:val="0"/>
          <w:marRight w:val="0"/>
          <w:marTop w:val="0"/>
          <w:marBottom w:val="0"/>
          <w:divBdr>
            <w:top w:val="none" w:sz="0" w:space="0" w:color="auto"/>
            <w:left w:val="none" w:sz="0" w:space="0" w:color="auto"/>
            <w:bottom w:val="none" w:sz="0" w:space="0" w:color="auto"/>
            <w:right w:val="none" w:sz="0" w:space="0" w:color="auto"/>
          </w:divBdr>
        </w:div>
        <w:div w:id="481192254">
          <w:marLeft w:val="0"/>
          <w:marRight w:val="0"/>
          <w:marTop w:val="0"/>
          <w:marBottom w:val="0"/>
          <w:divBdr>
            <w:top w:val="none" w:sz="0" w:space="0" w:color="auto"/>
            <w:left w:val="none" w:sz="0" w:space="0" w:color="auto"/>
            <w:bottom w:val="none" w:sz="0" w:space="0" w:color="auto"/>
            <w:right w:val="none" w:sz="0" w:space="0" w:color="auto"/>
          </w:divBdr>
        </w:div>
        <w:div w:id="613682381">
          <w:marLeft w:val="0"/>
          <w:marRight w:val="0"/>
          <w:marTop w:val="0"/>
          <w:marBottom w:val="0"/>
          <w:divBdr>
            <w:top w:val="none" w:sz="0" w:space="0" w:color="auto"/>
            <w:left w:val="none" w:sz="0" w:space="0" w:color="auto"/>
            <w:bottom w:val="none" w:sz="0" w:space="0" w:color="auto"/>
            <w:right w:val="none" w:sz="0" w:space="0" w:color="auto"/>
          </w:divBdr>
        </w:div>
        <w:div w:id="236286746">
          <w:marLeft w:val="0"/>
          <w:marRight w:val="0"/>
          <w:marTop w:val="0"/>
          <w:marBottom w:val="0"/>
          <w:divBdr>
            <w:top w:val="none" w:sz="0" w:space="0" w:color="auto"/>
            <w:left w:val="none" w:sz="0" w:space="0" w:color="auto"/>
            <w:bottom w:val="none" w:sz="0" w:space="0" w:color="auto"/>
            <w:right w:val="none" w:sz="0" w:space="0" w:color="auto"/>
          </w:divBdr>
        </w:div>
        <w:div w:id="1170559531">
          <w:marLeft w:val="0"/>
          <w:marRight w:val="0"/>
          <w:marTop w:val="0"/>
          <w:marBottom w:val="0"/>
          <w:divBdr>
            <w:top w:val="none" w:sz="0" w:space="0" w:color="auto"/>
            <w:left w:val="none" w:sz="0" w:space="0" w:color="auto"/>
            <w:bottom w:val="none" w:sz="0" w:space="0" w:color="auto"/>
            <w:right w:val="none" w:sz="0" w:space="0" w:color="auto"/>
          </w:divBdr>
        </w:div>
        <w:div w:id="1559516543">
          <w:marLeft w:val="0"/>
          <w:marRight w:val="0"/>
          <w:marTop w:val="0"/>
          <w:marBottom w:val="0"/>
          <w:divBdr>
            <w:top w:val="none" w:sz="0" w:space="0" w:color="auto"/>
            <w:left w:val="none" w:sz="0" w:space="0" w:color="auto"/>
            <w:bottom w:val="none" w:sz="0" w:space="0" w:color="auto"/>
            <w:right w:val="none" w:sz="0" w:space="0" w:color="auto"/>
          </w:divBdr>
        </w:div>
        <w:div w:id="106778263">
          <w:marLeft w:val="0"/>
          <w:marRight w:val="0"/>
          <w:marTop w:val="0"/>
          <w:marBottom w:val="0"/>
          <w:divBdr>
            <w:top w:val="none" w:sz="0" w:space="0" w:color="auto"/>
            <w:left w:val="none" w:sz="0" w:space="0" w:color="auto"/>
            <w:bottom w:val="none" w:sz="0" w:space="0" w:color="auto"/>
            <w:right w:val="none" w:sz="0" w:space="0" w:color="auto"/>
          </w:divBdr>
        </w:div>
        <w:div w:id="62145965">
          <w:marLeft w:val="0"/>
          <w:marRight w:val="0"/>
          <w:marTop w:val="0"/>
          <w:marBottom w:val="0"/>
          <w:divBdr>
            <w:top w:val="none" w:sz="0" w:space="0" w:color="auto"/>
            <w:left w:val="none" w:sz="0" w:space="0" w:color="auto"/>
            <w:bottom w:val="none" w:sz="0" w:space="0" w:color="auto"/>
            <w:right w:val="none" w:sz="0" w:space="0" w:color="auto"/>
          </w:divBdr>
        </w:div>
        <w:div w:id="595672569">
          <w:marLeft w:val="0"/>
          <w:marRight w:val="0"/>
          <w:marTop w:val="0"/>
          <w:marBottom w:val="0"/>
          <w:divBdr>
            <w:top w:val="none" w:sz="0" w:space="0" w:color="auto"/>
            <w:left w:val="none" w:sz="0" w:space="0" w:color="auto"/>
            <w:bottom w:val="none" w:sz="0" w:space="0" w:color="auto"/>
            <w:right w:val="none" w:sz="0" w:space="0" w:color="auto"/>
          </w:divBdr>
        </w:div>
        <w:div w:id="584220005">
          <w:marLeft w:val="0"/>
          <w:marRight w:val="0"/>
          <w:marTop w:val="0"/>
          <w:marBottom w:val="0"/>
          <w:divBdr>
            <w:top w:val="none" w:sz="0" w:space="0" w:color="auto"/>
            <w:left w:val="none" w:sz="0" w:space="0" w:color="auto"/>
            <w:bottom w:val="none" w:sz="0" w:space="0" w:color="auto"/>
            <w:right w:val="none" w:sz="0" w:space="0" w:color="auto"/>
          </w:divBdr>
        </w:div>
        <w:div w:id="951591234">
          <w:marLeft w:val="0"/>
          <w:marRight w:val="0"/>
          <w:marTop w:val="0"/>
          <w:marBottom w:val="0"/>
          <w:divBdr>
            <w:top w:val="none" w:sz="0" w:space="0" w:color="auto"/>
            <w:left w:val="none" w:sz="0" w:space="0" w:color="auto"/>
            <w:bottom w:val="none" w:sz="0" w:space="0" w:color="auto"/>
            <w:right w:val="none" w:sz="0" w:space="0" w:color="auto"/>
          </w:divBdr>
        </w:div>
        <w:div w:id="1904675071">
          <w:marLeft w:val="0"/>
          <w:marRight w:val="0"/>
          <w:marTop w:val="0"/>
          <w:marBottom w:val="0"/>
          <w:divBdr>
            <w:top w:val="none" w:sz="0" w:space="0" w:color="auto"/>
            <w:left w:val="none" w:sz="0" w:space="0" w:color="auto"/>
            <w:bottom w:val="none" w:sz="0" w:space="0" w:color="auto"/>
            <w:right w:val="none" w:sz="0" w:space="0" w:color="auto"/>
          </w:divBdr>
        </w:div>
        <w:div w:id="651250058">
          <w:marLeft w:val="0"/>
          <w:marRight w:val="0"/>
          <w:marTop w:val="0"/>
          <w:marBottom w:val="0"/>
          <w:divBdr>
            <w:top w:val="none" w:sz="0" w:space="0" w:color="auto"/>
            <w:left w:val="none" w:sz="0" w:space="0" w:color="auto"/>
            <w:bottom w:val="none" w:sz="0" w:space="0" w:color="auto"/>
            <w:right w:val="none" w:sz="0" w:space="0" w:color="auto"/>
          </w:divBdr>
        </w:div>
        <w:div w:id="1305894671">
          <w:marLeft w:val="0"/>
          <w:marRight w:val="0"/>
          <w:marTop w:val="0"/>
          <w:marBottom w:val="0"/>
          <w:divBdr>
            <w:top w:val="none" w:sz="0" w:space="0" w:color="auto"/>
            <w:left w:val="none" w:sz="0" w:space="0" w:color="auto"/>
            <w:bottom w:val="none" w:sz="0" w:space="0" w:color="auto"/>
            <w:right w:val="none" w:sz="0" w:space="0" w:color="auto"/>
          </w:divBdr>
        </w:div>
        <w:div w:id="1665162889">
          <w:marLeft w:val="0"/>
          <w:marRight w:val="0"/>
          <w:marTop w:val="0"/>
          <w:marBottom w:val="0"/>
          <w:divBdr>
            <w:top w:val="none" w:sz="0" w:space="0" w:color="auto"/>
            <w:left w:val="none" w:sz="0" w:space="0" w:color="auto"/>
            <w:bottom w:val="none" w:sz="0" w:space="0" w:color="auto"/>
            <w:right w:val="none" w:sz="0" w:space="0" w:color="auto"/>
          </w:divBdr>
        </w:div>
        <w:div w:id="1094743114">
          <w:marLeft w:val="0"/>
          <w:marRight w:val="0"/>
          <w:marTop w:val="0"/>
          <w:marBottom w:val="0"/>
          <w:divBdr>
            <w:top w:val="none" w:sz="0" w:space="0" w:color="auto"/>
            <w:left w:val="none" w:sz="0" w:space="0" w:color="auto"/>
            <w:bottom w:val="none" w:sz="0" w:space="0" w:color="auto"/>
            <w:right w:val="none" w:sz="0" w:space="0" w:color="auto"/>
          </w:divBdr>
        </w:div>
        <w:div w:id="1395155868">
          <w:marLeft w:val="0"/>
          <w:marRight w:val="0"/>
          <w:marTop w:val="0"/>
          <w:marBottom w:val="0"/>
          <w:divBdr>
            <w:top w:val="none" w:sz="0" w:space="0" w:color="auto"/>
            <w:left w:val="none" w:sz="0" w:space="0" w:color="auto"/>
            <w:bottom w:val="none" w:sz="0" w:space="0" w:color="auto"/>
            <w:right w:val="none" w:sz="0" w:space="0" w:color="auto"/>
          </w:divBdr>
        </w:div>
        <w:div w:id="1905329618">
          <w:marLeft w:val="0"/>
          <w:marRight w:val="0"/>
          <w:marTop w:val="0"/>
          <w:marBottom w:val="0"/>
          <w:divBdr>
            <w:top w:val="none" w:sz="0" w:space="0" w:color="auto"/>
            <w:left w:val="none" w:sz="0" w:space="0" w:color="auto"/>
            <w:bottom w:val="none" w:sz="0" w:space="0" w:color="auto"/>
            <w:right w:val="none" w:sz="0" w:space="0" w:color="auto"/>
          </w:divBdr>
        </w:div>
        <w:div w:id="1556970827">
          <w:marLeft w:val="0"/>
          <w:marRight w:val="0"/>
          <w:marTop w:val="0"/>
          <w:marBottom w:val="0"/>
          <w:divBdr>
            <w:top w:val="none" w:sz="0" w:space="0" w:color="auto"/>
            <w:left w:val="none" w:sz="0" w:space="0" w:color="auto"/>
            <w:bottom w:val="none" w:sz="0" w:space="0" w:color="auto"/>
            <w:right w:val="none" w:sz="0" w:space="0" w:color="auto"/>
          </w:divBdr>
        </w:div>
        <w:div w:id="1420322571">
          <w:marLeft w:val="0"/>
          <w:marRight w:val="0"/>
          <w:marTop w:val="0"/>
          <w:marBottom w:val="0"/>
          <w:divBdr>
            <w:top w:val="none" w:sz="0" w:space="0" w:color="auto"/>
            <w:left w:val="none" w:sz="0" w:space="0" w:color="auto"/>
            <w:bottom w:val="none" w:sz="0" w:space="0" w:color="auto"/>
            <w:right w:val="none" w:sz="0" w:space="0" w:color="auto"/>
          </w:divBdr>
        </w:div>
        <w:div w:id="1136223219">
          <w:marLeft w:val="0"/>
          <w:marRight w:val="0"/>
          <w:marTop w:val="0"/>
          <w:marBottom w:val="0"/>
          <w:divBdr>
            <w:top w:val="none" w:sz="0" w:space="0" w:color="auto"/>
            <w:left w:val="none" w:sz="0" w:space="0" w:color="auto"/>
            <w:bottom w:val="none" w:sz="0" w:space="0" w:color="auto"/>
            <w:right w:val="none" w:sz="0" w:space="0" w:color="auto"/>
          </w:divBdr>
        </w:div>
        <w:div w:id="54011648">
          <w:marLeft w:val="0"/>
          <w:marRight w:val="0"/>
          <w:marTop w:val="0"/>
          <w:marBottom w:val="0"/>
          <w:divBdr>
            <w:top w:val="none" w:sz="0" w:space="0" w:color="auto"/>
            <w:left w:val="none" w:sz="0" w:space="0" w:color="auto"/>
            <w:bottom w:val="none" w:sz="0" w:space="0" w:color="auto"/>
            <w:right w:val="none" w:sz="0" w:space="0" w:color="auto"/>
          </w:divBdr>
        </w:div>
        <w:div w:id="747309671">
          <w:marLeft w:val="0"/>
          <w:marRight w:val="0"/>
          <w:marTop w:val="0"/>
          <w:marBottom w:val="0"/>
          <w:divBdr>
            <w:top w:val="none" w:sz="0" w:space="0" w:color="auto"/>
            <w:left w:val="none" w:sz="0" w:space="0" w:color="auto"/>
            <w:bottom w:val="none" w:sz="0" w:space="0" w:color="auto"/>
            <w:right w:val="none" w:sz="0" w:space="0" w:color="auto"/>
          </w:divBdr>
        </w:div>
        <w:div w:id="706757573">
          <w:marLeft w:val="0"/>
          <w:marRight w:val="0"/>
          <w:marTop w:val="0"/>
          <w:marBottom w:val="0"/>
          <w:divBdr>
            <w:top w:val="none" w:sz="0" w:space="0" w:color="auto"/>
            <w:left w:val="none" w:sz="0" w:space="0" w:color="auto"/>
            <w:bottom w:val="none" w:sz="0" w:space="0" w:color="auto"/>
            <w:right w:val="none" w:sz="0" w:space="0" w:color="auto"/>
          </w:divBdr>
        </w:div>
        <w:div w:id="1840189785">
          <w:marLeft w:val="0"/>
          <w:marRight w:val="0"/>
          <w:marTop w:val="0"/>
          <w:marBottom w:val="0"/>
          <w:divBdr>
            <w:top w:val="none" w:sz="0" w:space="0" w:color="auto"/>
            <w:left w:val="none" w:sz="0" w:space="0" w:color="auto"/>
            <w:bottom w:val="none" w:sz="0" w:space="0" w:color="auto"/>
            <w:right w:val="none" w:sz="0" w:space="0" w:color="auto"/>
          </w:divBdr>
        </w:div>
        <w:div w:id="324212966">
          <w:marLeft w:val="0"/>
          <w:marRight w:val="0"/>
          <w:marTop w:val="0"/>
          <w:marBottom w:val="0"/>
          <w:divBdr>
            <w:top w:val="none" w:sz="0" w:space="0" w:color="auto"/>
            <w:left w:val="none" w:sz="0" w:space="0" w:color="auto"/>
            <w:bottom w:val="none" w:sz="0" w:space="0" w:color="auto"/>
            <w:right w:val="none" w:sz="0" w:space="0" w:color="auto"/>
          </w:divBdr>
        </w:div>
        <w:div w:id="1357582886">
          <w:marLeft w:val="0"/>
          <w:marRight w:val="0"/>
          <w:marTop w:val="0"/>
          <w:marBottom w:val="0"/>
          <w:divBdr>
            <w:top w:val="none" w:sz="0" w:space="0" w:color="auto"/>
            <w:left w:val="none" w:sz="0" w:space="0" w:color="auto"/>
            <w:bottom w:val="none" w:sz="0" w:space="0" w:color="auto"/>
            <w:right w:val="none" w:sz="0" w:space="0" w:color="auto"/>
          </w:divBdr>
        </w:div>
        <w:div w:id="1461798240">
          <w:marLeft w:val="0"/>
          <w:marRight w:val="0"/>
          <w:marTop w:val="0"/>
          <w:marBottom w:val="0"/>
          <w:divBdr>
            <w:top w:val="none" w:sz="0" w:space="0" w:color="auto"/>
            <w:left w:val="none" w:sz="0" w:space="0" w:color="auto"/>
            <w:bottom w:val="none" w:sz="0" w:space="0" w:color="auto"/>
            <w:right w:val="none" w:sz="0" w:space="0" w:color="auto"/>
          </w:divBdr>
        </w:div>
        <w:div w:id="233244523">
          <w:marLeft w:val="0"/>
          <w:marRight w:val="0"/>
          <w:marTop w:val="0"/>
          <w:marBottom w:val="0"/>
          <w:divBdr>
            <w:top w:val="none" w:sz="0" w:space="0" w:color="auto"/>
            <w:left w:val="none" w:sz="0" w:space="0" w:color="auto"/>
            <w:bottom w:val="none" w:sz="0" w:space="0" w:color="auto"/>
            <w:right w:val="none" w:sz="0" w:space="0" w:color="auto"/>
          </w:divBdr>
        </w:div>
        <w:div w:id="213586806">
          <w:marLeft w:val="0"/>
          <w:marRight w:val="0"/>
          <w:marTop w:val="0"/>
          <w:marBottom w:val="0"/>
          <w:divBdr>
            <w:top w:val="none" w:sz="0" w:space="0" w:color="auto"/>
            <w:left w:val="none" w:sz="0" w:space="0" w:color="auto"/>
            <w:bottom w:val="none" w:sz="0" w:space="0" w:color="auto"/>
            <w:right w:val="none" w:sz="0" w:space="0" w:color="auto"/>
          </w:divBdr>
        </w:div>
        <w:div w:id="330790203">
          <w:marLeft w:val="0"/>
          <w:marRight w:val="0"/>
          <w:marTop w:val="0"/>
          <w:marBottom w:val="0"/>
          <w:divBdr>
            <w:top w:val="none" w:sz="0" w:space="0" w:color="auto"/>
            <w:left w:val="none" w:sz="0" w:space="0" w:color="auto"/>
            <w:bottom w:val="none" w:sz="0" w:space="0" w:color="auto"/>
            <w:right w:val="none" w:sz="0" w:space="0" w:color="auto"/>
          </w:divBdr>
        </w:div>
        <w:div w:id="177700643">
          <w:marLeft w:val="0"/>
          <w:marRight w:val="0"/>
          <w:marTop w:val="0"/>
          <w:marBottom w:val="0"/>
          <w:divBdr>
            <w:top w:val="none" w:sz="0" w:space="0" w:color="auto"/>
            <w:left w:val="none" w:sz="0" w:space="0" w:color="auto"/>
            <w:bottom w:val="none" w:sz="0" w:space="0" w:color="auto"/>
            <w:right w:val="none" w:sz="0" w:space="0" w:color="auto"/>
          </w:divBdr>
        </w:div>
        <w:div w:id="174661094">
          <w:marLeft w:val="0"/>
          <w:marRight w:val="0"/>
          <w:marTop w:val="0"/>
          <w:marBottom w:val="0"/>
          <w:divBdr>
            <w:top w:val="none" w:sz="0" w:space="0" w:color="auto"/>
            <w:left w:val="none" w:sz="0" w:space="0" w:color="auto"/>
            <w:bottom w:val="none" w:sz="0" w:space="0" w:color="auto"/>
            <w:right w:val="none" w:sz="0" w:space="0" w:color="auto"/>
          </w:divBdr>
        </w:div>
        <w:div w:id="260794971">
          <w:marLeft w:val="0"/>
          <w:marRight w:val="0"/>
          <w:marTop w:val="0"/>
          <w:marBottom w:val="0"/>
          <w:divBdr>
            <w:top w:val="none" w:sz="0" w:space="0" w:color="auto"/>
            <w:left w:val="none" w:sz="0" w:space="0" w:color="auto"/>
            <w:bottom w:val="none" w:sz="0" w:space="0" w:color="auto"/>
            <w:right w:val="none" w:sz="0" w:space="0" w:color="auto"/>
          </w:divBdr>
        </w:div>
        <w:div w:id="1242910406">
          <w:marLeft w:val="0"/>
          <w:marRight w:val="0"/>
          <w:marTop w:val="0"/>
          <w:marBottom w:val="0"/>
          <w:divBdr>
            <w:top w:val="none" w:sz="0" w:space="0" w:color="auto"/>
            <w:left w:val="none" w:sz="0" w:space="0" w:color="auto"/>
            <w:bottom w:val="none" w:sz="0" w:space="0" w:color="auto"/>
            <w:right w:val="none" w:sz="0" w:space="0" w:color="auto"/>
          </w:divBdr>
        </w:div>
        <w:div w:id="510680418">
          <w:marLeft w:val="0"/>
          <w:marRight w:val="0"/>
          <w:marTop w:val="0"/>
          <w:marBottom w:val="0"/>
          <w:divBdr>
            <w:top w:val="none" w:sz="0" w:space="0" w:color="auto"/>
            <w:left w:val="none" w:sz="0" w:space="0" w:color="auto"/>
            <w:bottom w:val="none" w:sz="0" w:space="0" w:color="auto"/>
            <w:right w:val="none" w:sz="0" w:space="0" w:color="auto"/>
          </w:divBdr>
        </w:div>
        <w:div w:id="688675481">
          <w:marLeft w:val="0"/>
          <w:marRight w:val="0"/>
          <w:marTop w:val="0"/>
          <w:marBottom w:val="0"/>
          <w:divBdr>
            <w:top w:val="none" w:sz="0" w:space="0" w:color="auto"/>
            <w:left w:val="none" w:sz="0" w:space="0" w:color="auto"/>
            <w:bottom w:val="none" w:sz="0" w:space="0" w:color="auto"/>
            <w:right w:val="none" w:sz="0" w:space="0" w:color="auto"/>
          </w:divBdr>
        </w:div>
        <w:div w:id="1030764975">
          <w:marLeft w:val="0"/>
          <w:marRight w:val="0"/>
          <w:marTop w:val="0"/>
          <w:marBottom w:val="0"/>
          <w:divBdr>
            <w:top w:val="none" w:sz="0" w:space="0" w:color="auto"/>
            <w:left w:val="none" w:sz="0" w:space="0" w:color="auto"/>
            <w:bottom w:val="none" w:sz="0" w:space="0" w:color="auto"/>
            <w:right w:val="none" w:sz="0" w:space="0" w:color="auto"/>
          </w:divBdr>
        </w:div>
        <w:div w:id="1955672980">
          <w:marLeft w:val="0"/>
          <w:marRight w:val="0"/>
          <w:marTop w:val="0"/>
          <w:marBottom w:val="0"/>
          <w:divBdr>
            <w:top w:val="none" w:sz="0" w:space="0" w:color="auto"/>
            <w:left w:val="none" w:sz="0" w:space="0" w:color="auto"/>
            <w:bottom w:val="none" w:sz="0" w:space="0" w:color="auto"/>
            <w:right w:val="none" w:sz="0" w:space="0" w:color="auto"/>
          </w:divBdr>
        </w:div>
        <w:div w:id="1162623409">
          <w:marLeft w:val="0"/>
          <w:marRight w:val="0"/>
          <w:marTop w:val="0"/>
          <w:marBottom w:val="0"/>
          <w:divBdr>
            <w:top w:val="none" w:sz="0" w:space="0" w:color="auto"/>
            <w:left w:val="none" w:sz="0" w:space="0" w:color="auto"/>
            <w:bottom w:val="none" w:sz="0" w:space="0" w:color="auto"/>
            <w:right w:val="none" w:sz="0" w:space="0" w:color="auto"/>
          </w:divBdr>
        </w:div>
        <w:div w:id="1659266240">
          <w:marLeft w:val="0"/>
          <w:marRight w:val="0"/>
          <w:marTop w:val="0"/>
          <w:marBottom w:val="0"/>
          <w:divBdr>
            <w:top w:val="none" w:sz="0" w:space="0" w:color="auto"/>
            <w:left w:val="none" w:sz="0" w:space="0" w:color="auto"/>
            <w:bottom w:val="none" w:sz="0" w:space="0" w:color="auto"/>
            <w:right w:val="none" w:sz="0" w:space="0" w:color="auto"/>
          </w:divBdr>
        </w:div>
        <w:div w:id="1168906451">
          <w:marLeft w:val="0"/>
          <w:marRight w:val="0"/>
          <w:marTop w:val="0"/>
          <w:marBottom w:val="0"/>
          <w:divBdr>
            <w:top w:val="none" w:sz="0" w:space="0" w:color="auto"/>
            <w:left w:val="none" w:sz="0" w:space="0" w:color="auto"/>
            <w:bottom w:val="none" w:sz="0" w:space="0" w:color="auto"/>
            <w:right w:val="none" w:sz="0" w:space="0" w:color="auto"/>
          </w:divBdr>
        </w:div>
        <w:div w:id="1467700021">
          <w:marLeft w:val="0"/>
          <w:marRight w:val="0"/>
          <w:marTop w:val="0"/>
          <w:marBottom w:val="0"/>
          <w:divBdr>
            <w:top w:val="none" w:sz="0" w:space="0" w:color="auto"/>
            <w:left w:val="none" w:sz="0" w:space="0" w:color="auto"/>
            <w:bottom w:val="none" w:sz="0" w:space="0" w:color="auto"/>
            <w:right w:val="none" w:sz="0" w:space="0" w:color="auto"/>
          </w:divBdr>
        </w:div>
        <w:div w:id="782578317">
          <w:marLeft w:val="0"/>
          <w:marRight w:val="0"/>
          <w:marTop w:val="0"/>
          <w:marBottom w:val="0"/>
          <w:divBdr>
            <w:top w:val="none" w:sz="0" w:space="0" w:color="auto"/>
            <w:left w:val="none" w:sz="0" w:space="0" w:color="auto"/>
            <w:bottom w:val="none" w:sz="0" w:space="0" w:color="auto"/>
            <w:right w:val="none" w:sz="0" w:space="0" w:color="auto"/>
          </w:divBdr>
        </w:div>
        <w:div w:id="1358971683">
          <w:marLeft w:val="0"/>
          <w:marRight w:val="0"/>
          <w:marTop w:val="0"/>
          <w:marBottom w:val="0"/>
          <w:divBdr>
            <w:top w:val="none" w:sz="0" w:space="0" w:color="auto"/>
            <w:left w:val="none" w:sz="0" w:space="0" w:color="auto"/>
            <w:bottom w:val="none" w:sz="0" w:space="0" w:color="auto"/>
            <w:right w:val="none" w:sz="0" w:space="0" w:color="auto"/>
          </w:divBdr>
        </w:div>
        <w:div w:id="802043923">
          <w:marLeft w:val="0"/>
          <w:marRight w:val="0"/>
          <w:marTop w:val="0"/>
          <w:marBottom w:val="0"/>
          <w:divBdr>
            <w:top w:val="none" w:sz="0" w:space="0" w:color="auto"/>
            <w:left w:val="none" w:sz="0" w:space="0" w:color="auto"/>
            <w:bottom w:val="none" w:sz="0" w:space="0" w:color="auto"/>
            <w:right w:val="none" w:sz="0" w:space="0" w:color="auto"/>
          </w:divBdr>
        </w:div>
        <w:div w:id="1444572069">
          <w:marLeft w:val="0"/>
          <w:marRight w:val="0"/>
          <w:marTop w:val="0"/>
          <w:marBottom w:val="0"/>
          <w:divBdr>
            <w:top w:val="none" w:sz="0" w:space="0" w:color="auto"/>
            <w:left w:val="none" w:sz="0" w:space="0" w:color="auto"/>
            <w:bottom w:val="none" w:sz="0" w:space="0" w:color="auto"/>
            <w:right w:val="none" w:sz="0" w:space="0" w:color="auto"/>
          </w:divBdr>
        </w:div>
        <w:div w:id="998264684">
          <w:marLeft w:val="0"/>
          <w:marRight w:val="0"/>
          <w:marTop w:val="0"/>
          <w:marBottom w:val="0"/>
          <w:divBdr>
            <w:top w:val="none" w:sz="0" w:space="0" w:color="auto"/>
            <w:left w:val="none" w:sz="0" w:space="0" w:color="auto"/>
            <w:bottom w:val="none" w:sz="0" w:space="0" w:color="auto"/>
            <w:right w:val="none" w:sz="0" w:space="0" w:color="auto"/>
          </w:divBdr>
        </w:div>
        <w:div w:id="1922446572">
          <w:marLeft w:val="0"/>
          <w:marRight w:val="0"/>
          <w:marTop w:val="0"/>
          <w:marBottom w:val="0"/>
          <w:divBdr>
            <w:top w:val="none" w:sz="0" w:space="0" w:color="auto"/>
            <w:left w:val="none" w:sz="0" w:space="0" w:color="auto"/>
            <w:bottom w:val="none" w:sz="0" w:space="0" w:color="auto"/>
            <w:right w:val="none" w:sz="0" w:space="0" w:color="auto"/>
          </w:divBdr>
        </w:div>
        <w:div w:id="1773815830">
          <w:marLeft w:val="0"/>
          <w:marRight w:val="0"/>
          <w:marTop w:val="0"/>
          <w:marBottom w:val="0"/>
          <w:divBdr>
            <w:top w:val="none" w:sz="0" w:space="0" w:color="auto"/>
            <w:left w:val="none" w:sz="0" w:space="0" w:color="auto"/>
            <w:bottom w:val="none" w:sz="0" w:space="0" w:color="auto"/>
            <w:right w:val="none" w:sz="0" w:space="0" w:color="auto"/>
          </w:divBdr>
        </w:div>
        <w:div w:id="136455062">
          <w:marLeft w:val="0"/>
          <w:marRight w:val="0"/>
          <w:marTop w:val="0"/>
          <w:marBottom w:val="0"/>
          <w:divBdr>
            <w:top w:val="none" w:sz="0" w:space="0" w:color="auto"/>
            <w:left w:val="none" w:sz="0" w:space="0" w:color="auto"/>
            <w:bottom w:val="none" w:sz="0" w:space="0" w:color="auto"/>
            <w:right w:val="none" w:sz="0" w:space="0" w:color="auto"/>
          </w:divBdr>
        </w:div>
        <w:div w:id="981930454">
          <w:marLeft w:val="0"/>
          <w:marRight w:val="0"/>
          <w:marTop w:val="0"/>
          <w:marBottom w:val="0"/>
          <w:divBdr>
            <w:top w:val="none" w:sz="0" w:space="0" w:color="auto"/>
            <w:left w:val="none" w:sz="0" w:space="0" w:color="auto"/>
            <w:bottom w:val="none" w:sz="0" w:space="0" w:color="auto"/>
            <w:right w:val="none" w:sz="0" w:space="0" w:color="auto"/>
          </w:divBdr>
        </w:div>
        <w:div w:id="1361784573">
          <w:marLeft w:val="0"/>
          <w:marRight w:val="0"/>
          <w:marTop w:val="0"/>
          <w:marBottom w:val="0"/>
          <w:divBdr>
            <w:top w:val="none" w:sz="0" w:space="0" w:color="auto"/>
            <w:left w:val="none" w:sz="0" w:space="0" w:color="auto"/>
            <w:bottom w:val="none" w:sz="0" w:space="0" w:color="auto"/>
            <w:right w:val="none" w:sz="0" w:space="0" w:color="auto"/>
          </w:divBdr>
        </w:div>
        <w:div w:id="803698466">
          <w:marLeft w:val="0"/>
          <w:marRight w:val="0"/>
          <w:marTop w:val="0"/>
          <w:marBottom w:val="0"/>
          <w:divBdr>
            <w:top w:val="none" w:sz="0" w:space="0" w:color="auto"/>
            <w:left w:val="none" w:sz="0" w:space="0" w:color="auto"/>
            <w:bottom w:val="none" w:sz="0" w:space="0" w:color="auto"/>
            <w:right w:val="none" w:sz="0" w:space="0" w:color="auto"/>
          </w:divBdr>
        </w:div>
        <w:div w:id="1989632430">
          <w:marLeft w:val="0"/>
          <w:marRight w:val="0"/>
          <w:marTop w:val="0"/>
          <w:marBottom w:val="0"/>
          <w:divBdr>
            <w:top w:val="none" w:sz="0" w:space="0" w:color="auto"/>
            <w:left w:val="none" w:sz="0" w:space="0" w:color="auto"/>
            <w:bottom w:val="none" w:sz="0" w:space="0" w:color="auto"/>
            <w:right w:val="none" w:sz="0" w:space="0" w:color="auto"/>
          </w:divBdr>
        </w:div>
        <w:div w:id="101148585">
          <w:marLeft w:val="0"/>
          <w:marRight w:val="0"/>
          <w:marTop w:val="0"/>
          <w:marBottom w:val="0"/>
          <w:divBdr>
            <w:top w:val="none" w:sz="0" w:space="0" w:color="auto"/>
            <w:left w:val="none" w:sz="0" w:space="0" w:color="auto"/>
            <w:bottom w:val="none" w:sz="0" w:space="0" w:color="auto"/>
            <w:right w:val="none" w:sz="0" w:space="0" w:color="auto"/>
          </w:divBdr>
        </w:div>
        <w:div w:id="1680885722">
          <w:marLeft w:val="0"/>
          <w:marRight w:val="0"/>
          <w:marTop w:val="0"/>
          <w:marBottom w:val="0"/>
          <w:divBdr>
            <w:top w:val="none" w:sz="0" w:space="0" w:color="auto"/>
            <w:left w:val="none" w:sz="0" w:space="0" w:color="auto"/>
            <w:bottom w:val="none" w:sz="0" w:space="0" w:color="auto"/>
            <w:right w:val="none" w:sz="0" w:space="0" w:color="auto"/>
          </w:divBdr>
        </w:div>
        <w:div w:id="356739820">
          <w:marLeft w:val="0"/>
          <w:marRight w:val="0"/>
          <w:marTop w:val="0"/>
          <w:marBottom w:val="0"/>
          <w:divBdr>
            <w:top w:val="none" w:sz="0" w:space="0" w:color="auto"/>
            <w:left w:val="none" w:sz="0" w:space="0" w:color="auto"/>
            <w:bottom w:val="none" w:sz="0" w:space="0" w:color="auto"/>
            <w:right w:val="none" w:sz="0" w:space="0" w:color="auto"/>
          </w:divBdr>
        </w:div>
        <w:div w:id="6493828">
          <w:marLeft w:val="0"/>
          <w:marRight w:val="0"/>
          <w:marTop w:val="0"/>
          <w:marBottom w:val="0"/>
          <w:divBdr>
            <w:top w:val="none" w:sz="0" w:space="0" w:color="auto"/>
            <w:left w:val="none" w:sz="0" w:space="0" w:color="auto"/>
            <w:bottom w:val="none" w:sz="0" w:space="0" w:color="auto"/>
            <w:right w:val="none" w:sz="0" w:space="0" w:color="auto"/>
          </w:divBdr>
        </w:div>
        <w:div w:id="1690914019">
          <w:marLeft w:val="0"/>
          <w:marRight w:val="0"/>
          <w:marTop w:val="0"/>
          <w:marBottom w:val="0"/>
          <w:divBdr>
            <w:top w:val="none" w:sz="0" w:space="0" w:color="auto"/>
            <w:left w:val="none" w:sz="0" w:space="0" w:color="auto"/>
            <w:bottom w:val="none" w:sz="0" w:space="0" w:color="auto"/>
            <w:right w:val="none" w:sz="0" w:space="0" w:color="auto"/>
          </w:divBdr>
        </w:div>
        <w:div w:id="1290892886">
          <w:marLeft w:val="0"/>
          <w:marRight w:val="0"/>
          <w:marTop w:val="0"/>
          <w:marBottom w:val="0"/>
          <w:divBdr>
            <w:top w:val="none" w:sz="0" w:space="0" w:color="auto"/>
            <w:left w:val="none" w:sz="0" w:space="0" w:color="auto"/>
            <w:bottom w:val="none" w:sz="0" w:space="0" w:color="auto"/>
            <w:right w:val="none" w:sz="0" w:space="0" w:color="auto"/>
          </w:divBdr>
        </w:div>
        <w:div w:id="1825051845">
          <w:marLeft w:val="0"/>
          <w:marRight w:val="0"/>
          <w:marTop w:val="0"/>
          <w:marBottom w:val="0"/>
          <w:divBdr>
            <w:top w:val="none" w:sz="0" w:space="0" w:color="auto"/>
            <w:left w:val="none" w:sz="0" w:space="0" w:color="auto"/>
            <w:bottom w:val="none" w:sz="0" w:space="0" w:color="auto"/>
            <w:right w:val="none" w:sz="0" w:space="0" w:color="auto"/>
          </w:divBdr>
        </w:div>
        <w:div w:id="1578443396">
          <w:marLeft w:val="0"/>
          <w:marRight w:val="0"/>
          <w:marTop w:val="0"/>
          <w:marBottom w:val="0"/>
          <w:divBdr>
            <w:top w:val="none" w:sz="0" w:space="0" w:color="auto"/>
            <w:left w:val="none" w:sz="0" w:space="0" w:color="auto"/>
            <w:bottom w:val="none" w:sz="0" w:space="0" w:color="auto"/>
            <w:right w:val="none" w:sz="0" w:space="0" w:color="auto"/>
          </w:divBdr>
        </w:div>
        <w:div w:id="1191409043">
          <w:marLeft w:val="0"/>
          <w:marRight w:val="0"/>
          <w:marTop w:val="0"/>
          <w:marBottom w:val="0"/>
          <w:divBdr>
            <w:top w:val="none" w:sz="0" w:space="0" w:color="auto"/>
            <w:left w:val="none" w:sz="0" w:space="0" w:color="auto"/>
            <w:bottom w:val="none" w:sz="0" w:space="0" w:color="auto"/>
            <w:right w:val="none" w:sz="0" w:space="0" w:color="auto"/>
          </w:divBdr>
        </w:div>
        <w:div w:id="1131242892">
          <w:marLeft w:val="0"/>
          <w:marRight w:val="0"/>
          <w:marTop w:val="0"/>
          <w:marBottom w:val="0"/>
          <w:divBdr>
            <w:top w:val="none" w:sz="0" w:space="0" w:color="auto"/>
            <w:left w:val="none" w:sz="0" w:space="0" w:color="auto"/>
            <w:bottom w:val="none" w:sz="0" w:space="0" w:color="auto"/>
            <w:right w:val="none" w:sz="0" w:space="0" w:color="auto"/>
          </w:divBdr>
        </w:div>
        <w:div w:id="1348172538">
          <w:marLeft w:val="0"/>
          <w:marRight w:val="0"/>
          <w:marTop w:val="0"/>
          <w:marBottom w:val="0"/>
          <w:divBdr>
            <w:top w:val="none" w:sz="0" w:space="0" w:color="auto"/>
            <w:left w:val="none" w:sz="0" w:space="0" w:color="auto"/>
            <w:bottom w:val="none" w:sz="0" w:space="0" w:color="auto"/>
            <w:right w:val="none" w:sz="0" w:space="0" w:color="auto"/>
          </w:divBdr>
        </w:div>
        <w:div w:id="2005354642">
          <w:marLeft w:val="0"/>
          <w:marRight w:val="0"/>
          <w:marTop w:val="0"/>
          <w:marBottom w:val="0"/>
          <w:divBdr>
            <w:top w:val="none" w:sz="0" w:space="0" w:color="auto"/>
            <w:left w:val="none" w:sz="0" w:space="0" w:color="auto"/>
            <w:bottom w:val="none" w:sz="0" w:space="0" w:color="auto"/>
            <w:right w:val="none" w:sz="0" w:space="0" w:color="auto"/>
          </w:divBdr>
        </w:div>
        <w:div w:id="627397609">
          <w:marLeft w:val="0"/>
          <w:marRight w:val="0"/>
          <w:marTop w:val="0"/>
          <w:marBottom w:val="0"/>
          <w:divBdr>
            <w:top w:val="none" w:sz="0" w:space="0" w:color="auto"/>
            <w:left w:val="none" w:sz="0" w:space="0" w:color="auto"/>
            <w:bottom w:val="none" w:sz="0" w:space="0" w:color="auto"/>
            <w:right w:val="none" w:sz="0" w:space="0" w:color="auto"/>
          </w:divBdr>
        </w:div>
        <w:div w:id="722948456">
          <w:marLeft w:val="0"/>
          <w:marRight w:val="0"/>
          <w:marTop w:val="0"/>
          <w:marBottom w:val="0"/>
          <w:divBdr>
            <w:top w:val="none" w:sz="0" w:space="0" w:color="auto"/>
            <w:left w:val="none" w:sz="0" w:space="0" w:color="auto"/>
            <w:bottom w:val="none" w:sz="0" w:space="0" w:color="auto"/>
            <w:right w:val="none" w:sz="0" w:space="0" w:color="auto"/>
          </w:divBdr>
        </w:div>
        <w:div w:id="875195167">
          <w:marLeft w:val="0"/>
          <w:marRight w:val="0"/>
          <w:marTop w:val="0"/>
          <w:marBottom w:val="0"/>
          <w:divBdr>
            <w:top w:val="none" w:sz="0" w:space="0" w:color="auto"/>
            <w:left w:val="none" w:sz="0" w:space="0" w:color="auto"/>
            <w:bottom w:val="none" w:sz="0" w:space="0" w:color="auto"/>
            <w:right w:val="none" w:sz="0" w:space="0" w:color="auto"/>
          </w:divBdr>
        </w:div>
        <w:div w:id="925188191">
          <w:marLeft w:val="0"/>
          <w:marRight w:val="0"/>
          <w:marTop w:val="0"/>
          <w:marBottom w:val="0"/>
          <w:divBdr>
            <w:top w:val="none" w:sz="0" w:space="0" w:color="auto"/>
            <w:left w:val="none" w:sz="0" w:space="0" w:color="auto"/>
            <w:bottom w:val="none" w:sz="0" w:space="0" w:color="auto"/>
            <w:right w:val="none" w:sz="0" w:space="0" w:color="auto"/>
          </w:divBdr>
        </w:div>
        <w:div w:id="103229382">
          <w:marLeft w:val="0"/>
          <w:marRight w:val="0"/>
          <w:marTop w:val="0"/>
          <w:marBottom w:val="0"/>
          <w:divBdr>
            <w:top w:val="none" w:sz="0" w:space="0" w:color="auto"/>
            <w:left w:val="none" w:sz="0" w:space="0" w:color="auto"/>
            <w:bottom w:val="none" w:sz="0" w:space="0" w:color="auto"/>
            <w:right w:val="none" w:sz="0" w:space="0" w:color="auto"/>
          </w:divBdr>
          <w:divsChild>
            <w:div w:id="720590571">
              <w:marLeft w:val="0"/>
              <w:marRight w:val="0"/>
              <w:marTop w:val="0"/>
              <w:marBottom w:val="0"/>
              <w:divBdr>
                <w:top w:val="none" w:sz="0" w:space="0" w:color="auto"/>
                <w:left w:val="none" w:sz="0" w:space="0" w:color="auto"/>
                <w:bottom w:val="none" w:sz="0" w:space="0" w:color="auto"/>
                <w:right w:val="none" w:sz="0" w:space="0" w:color="auto"/>
              </w:divBdr>
            </w:div>
            <w:div w:id="1844971111">
              <w:marLeft w:val="0"/>
              <w:marRight w:val="0"/>
              <w:marTop w:val="0"/>
              <w:marBottom w:val="0"/>
              <w:divBdr>
                <w:top w:val="none" w:sz="0" w:space="0" w:color="auto"/>
                <w:left w:val="none" w:sz="0" w:space="0" w:color="auto"/>
                <w:bottom w:val="none" w:sz="0" w:space="0" w:color="auto"/>
                <w:right w:val="none" w:sz="0" w:space="0" w:color="auto"/>
              </w:divBdr>
            </w:div>
            <w:div w:id="1896702109">
              <w:marLeft w:val="0"/>
              <w:marRight w:val="0"/>
              <w:marTop w:val="0"/>
              <w:marBottom w:val="0"/>
              <w:divBdr>
                <w:top w:val="none" w:sz="0" w:space="0" w:color="auto"/>
                <w:left w:val="none" w:sz="0" w:space="0" w:color="auto"/>
                <w:bottom w:val="none" w:sz="0" w:space="0" w:color="auto"/>
                <w:right w:val="none" w:sz="0" w:space="0" w:color="auto"/>
              </w:divBdr>
            </w:div>
            <w:div w:id="1501654167">
              <w:marLeft w:val="0"/>
              <w:marRight w:val="0"/>
              <w:marTop w:val="0"/>
              <w:marBottom w:val="0"/>
              <w:divBdr>
                <w:top w:val="none" w:sz="0" w:space="0" w:color="auto"/>
                <w:left w:val="none" w:sz="0" w:space="0" w:color="auto"/>
                <w:bottom w:val="none" w:sz="0" w:space="0" w:color="auto"/>
                <w:right w:val="none" w:sz="0" w:space="0" w:color="auto"/>
              </w:divBdr>
            </w:div>
            <w:div w:id="2142115688">
              <w:marLeft w:val="0"/>
              <w:marRight w:val="0"/>
              <w:marTop w:val="0"/>
              <w:marBottom w:val="0"/>
              <w:divBdr>
                <w:top w:val="none" w:sz="0" w:space="0" w:color="auto"/>
                <w:left w:val="none" w:sz="0" w:space="0" w:color="auto"/>
                <w:bottom w:val="none" w:sz="0" w:space="0" w:color="auto"/>
                <w:right w:val="none" w:sz="0" w:space="0" w:color="auto"/>
              </w:divBdr>
            </w:div>
          </w:divsChild>
        </w:div>
        <w:div w:id="1279215247">
          <w:marLeft w:val="0"/>
          <w:marRight w:val="0"/>
          <w:marTop w:val="0"/>
          <w:marBottom w:val="0"/>
          <w:divBdr>
            <w:top w:val="none" w:sz="0" w:space="0" w:color="auto"/>
            <w:left w:val="none" w:sz="0" w:space="0" w:color="auto"/>
            <w:bottom w:val="none" w:sz="0" w:space="0" w:color="auto"/>
            <w:right w:val="none" w:sz="0" w:space="0" w:color="auto"/>
          </w:divBdr>
          <w:divsChild>
            <w:div w:id="1535850784">
              <w:marLeft w:val="0"/>
              <w:marRight w:val="0"/>
              <w:marTop w:val="0"/>
              <w:marBottom w:val="0"/>
              <w:divBdr>
                <w:top w:val="none" w:sz="0" w:space="0" w:color="auto"/>
                <w:left w:val="none" w:sz="0" w:space="0" w:color="auto"/>
                <w:bottom w:val="none" w:sz="0" w:space="0" w:color="auto"/>
                <w:right w:val="none" w:sz="0" w:space="0" w:color="auto"/>
              </w:divBdr>
            </w:div>
            <w:div w:id="478881276">
              <w:marLeft w:val="0"/>
              <w:marRight w:val="0"/>
              <w:marTop w:val="0"/>
              <w:marBottom w:val="0"/>
              <w:divBdr>
                <w:top w:val="none" w:sz="0" w:space="0" w:color="auto"/>
                <w:left w:val="none" w:sz="0" w:space="0" w:color="auto"/>
                <w:bottom w:val="none" w:sz="0" w:space="0" w:color="auto"/>
                <w:right w:val="none" w:sz="0" w:space="0" w:color="auto"/>
              </w:divBdr>
            </w:div>
            <w:div w:id="1357854862">
              <w:marLeft w:val="0"/>
              <w:marRight w:val="0"/>
              <w:marTop w:val="0"/>
              <w:marBottom w:val="0"/>
              <w:divBdr>
                <w:top w:val="none" w:sz="0" w:space="0" w:color="auto"/>
                <w:left w:val="none" w:sz="0" w:space="0" w:color="auto"/>
                <w:bottom w:val="none" w:sz="0" w:space="0" w:color="auto"/>
                <w:right w:val="none" w:sz="0" w:space="0" w:color="auto"/>
              </w:divBdr>
            </w:div>
            <w:div w:id="402874308">
              <w:marLeft w:val="0"/>
              <w:marRight w:val="0"/>
              <w:marTop w:val="0"/>
              <w:marBottom w:val="0"/>
              <w:divBdr>
                <w:top w:val="none" w:sz="0" w:space="0" w:color="auto"/>
                <w:left w:val="none" w:sz="0" w:space="0" w:color="auto"/>
                <w:bottom w:val="none" w:sz="0" w:space="0" w:color="auto"/>
                <w:right w:val="none" w:sz="0" w:space="0" w:color="auto"/>
              </w:divBdr>
            </w:div>
            <w:div w:id="408382120">
              <w:marLeft w:val="0"/>
              <w:marRight w:val="0"/>
              <w:marTop w:val="0"/>
              <w:marBottom w:val="0"/>
              <w:divBdr>
                <w:top w:val="none" w:sz="0" w:space="0" w:color="auto"/>
                <w:left w:val="none" w:sz="0" w:space="0" w:color="auto"/>
                <w:bottom w:val="none" w:sz="0" w:space="0" w:color="auto"/>
                <w:right w:val="none" w:sz="0" w:space="0" w:color="auto"/>
              </w:divBdr>
            </w:div>
          </w:divsChild>
        </w:div>
        <w:div w:id="1937713955">
          <w:marLeft w:val="0"/>
          <w:marRight w:val="0"/>
          <w:marTop w:val="0"/>
          <w:marBottom w:val="0"/>
          <w:divBdr>
            <w:top w:val="none" w:sz="0" w:space="0" w:color="auto"/>
            <w:left w:val="none" w:sz="0" w:space="0" w:color="auto"/>
            <w:bottom w:val="none" w:sz="0" w:space="0" w:color="auto"/>
            <w:right w:val="none" w:sz="0" w:space="0" w:color="auto"/>
          </w:divBdr>
        </w:div>
        <w:div w:id="1725905949">
          <w:marLeft w:val="0"/>
          <w:marRight w:val="0"/>
          <w:marTop w:val="0"/>
          <w:marBottom w:val="0"/>
          <w:divBdr>
            <w:top w:val="none" w:sz="0" w:space="0" w:color="auto"/>
            <w:left w:val="none" w:sz="0" w:space="0" w:color="auto"/>
            <w:bottom w:val="none" w:sz="0" w:space="0" w:color="auto"/>
            <w:right w:val="none" w:sz="0" w:space="0" w:color="auto"/>
          </w:divBdr>
        </w:div>
        <w:div w:id="967321657">
          <w:marLeft w:val="0"/>
          <w:marRight w:val="0"/>
          <w:marTop w:val="0"/>
          <w:marBottom w:val="0"/>
          <w:divBdr>
            <w:top w:val="none" w:sz="0" w:space="0" w:color="auto"/>
            <w:left w:val="none" w:sz="0" w:space="0" w:color="auto"/>
            <w:bottom w:val="none" w:sz="0" w:space="0" w:color="auto"/>
            <w:right w:val="none" w:sz="0" w:space="0" w:color="auto"/>
          </w:divBdr>
        </w:div>
        <w:div w:id="595749945">
          <w:marLeft w:val="0"/>
          <w:marRight w:val="0"/>
          <w:marTop w:val="0"/>
          <w:marBottom w:val="0"/>
          <w:divBdr>
            <w:top w:val="none" w:sz="0" w:space="0" w:color="auto"/>
            <w:left w:val="none" w:sz="0" w:space="0" w:color="auto"/>
            <w:bottom w:val="none" w:sz="0" w:space="0" w:color="auto"/>
            <w:right w:val="none" w:sz="0" w:space="0" w:color="auto"/>
          </w:divBdr>
        </w:div>
        <w:div w:id="1628664201">
          <w:marLeft w:val="0"/>
          <w:marRight w:val="0"/>
          <w:marTop w:val="0"/>
          <w:marBottom w:val="0"/>
          <w:divBdr>
            <w:top w:val="none" w:sz="0" w:space="0" w:color="auto"/>
            <w:left w:val="none" w:sz="0" w:space="0" w:color="auto"/>
            <w:bottom w:val="none" w:sz="0" w:space="0" w:color="auto"/>
            <w:right w:val="none" w:sz="0" w:space="0" w:color="auto"/>
          </w:divBdr>
        </w:div>
        <w:div w:id="2051294047">
          <w:marLeft w:val="0"/>
          <w:marRight w:val="0"/>
          <w:marTop w:val="0"/>
          <w:marBottom w:val="0"/>
          <w:divBdr>
            <w:top w:val="none" w:sz="0" w:space="0" w:color="auto"/>
            <w:left w:val="none" w:sz="0" w:space="0" w:color="auto"/>
            <w:bottom w:val="none" w:sz="0" w:space="0" w:color="auto"/>
            <w:right w:val="none" w:sz="0" w:space="0" w:color="auto"/>
          </w:divBdr>
          <w:divsChild>
            <w:div w:id="967473988">
              <w:marLeft w:val="0"/>
              <w:marRight w:val="0"/>
              <w:marTop w:val="0"/>
              <w:marBottom w:val="0"/>
              <w:divBdr>
                <w:top w:val="none" w:sz="0" w:space="0" w:color="auto"/>
                <w:left w:val="none" w:sz="0" w:space="0" w:color="auto"/>
                <w:bottom w:val="none" w:sz="0" w:space="0" w:color="auto"/>
                <w:right w:val="none" w:sz="0" w:space="0" w:color="auto"/>
              </w:divBdr>
            </w:div>
            <w:div w:id="237056752">
              <w:marLeft w:val="0"/>
              <w:marRight w:val="0"/>
              <w:marTop w:val="0"/>
              <w:marBottom w:val="0"/>
              <w:divBdr>
                <w:top w:val="none" w:sz="0" w:space="0" w:color="auto"/>
                <w:left w:val="none" w:sz="0" w:space="0" w:color="auto"/>
                <w:bottom w:val="none" w:sz="0" w:space="0" w:color="auto"/>
                <w:right w:val="none" w:sz="0" w:space="0" w:color="auto"/>
              </w:divBdr>
            </w:div>
            <w:div w:id="1066219700">
              <w:marLeft w:val="0"/>
              <w:marRight w:val="0"/>
              <w:marTop w:val="0"/>
              <w:marBottom w:val="0"/>
              <w:divBdr>
                <w:top w:val="none" w:sz="0" w:space="0" w:color="auto"/>
                <w:left w:val="none" w:sz="0" w:space="0" w:color="auto"/>
                <w:bottom w:val="none" w:sz="0" w:space="0" w:color="auto"/>
                <w:right w:val="none" w:sz="0" w:space="0" w:color="auto"/>
              </w:divBdr>
            </w:div>
            <w:div w:id="1465195642">
              <w:marLeft w:val="0"/>
              <w:marRight w:val="0"/>
              <w:marTop w:val="0"/>
              <w:marBottom w:val="0"/>
              <w:divBdr>
                <w:top w:val="none" w:sz="0" w:space="0" w:color="auto"/>
                <w:left w:val="none" w:sz="0" w:space="0" w:color="auto"/>
                <w:bottom w:val="none" w:sz="0" w:space="0" w:color="auto"/>
                <w:right w:val="none" w:sz="0" w:space="0" w:color="auto"/>
              </w:divBdr>
            </w:div>
            <w:div w:id="2043548853">
              <w:marLeft w:val="0"/>
              <w:marRight w:val="0"/>
              <w:marTop w:val="0"/>
              <w:marBottom w:val="0"/>
              <w:divBdr>
                <w:top w:val="none" w:sz="0" w:space="0" w:color="auto"/>
                <w:left w:val="none" w:sz="0" w:space="0" w:color="auto"/>
                <w:bottom w:val="none" w:sz="0" w:space="0" w:color="auto"/>
                <w:right w:val="none" w:sz="0" w:space="0" w:color="auto"/>
              </w:divBdr>
            </w:div>
          </w:divsChild>
        </w:div>
        <w:div w:id="1730499325">
          <w:marLeft w:val="0"/>
          <w:marRight w:val="0"/>
          <w:marTop w:val="0"/>
          <w:marBottom w:val="0"/>
          <w:divBdr>
            <w:top w:val="none" w:sz="0" w:space="0" w:color="auto"/>
            <w:left w:val="none" w:sz="0" w:space="0" w:color="auto"/>
            <w:bottom w:val="none" w:sz="0" w:space="0" w:color="auto"/>
            <w:right w:val="none" w:sz="0" w:space="0" w:color="auto"/>
          </w:divBdr>
          <w:divsChild>
            <w:div w:id="1790706170">
              <w:marLeft w:val="0"/>
              <w:marRight w:val="0"/>
              <w:marTop w:val="0"/>
              <w:marBottom w:val="0"/>
              <w:divBdr>
                <w:top w:val="none" w:sz="0" w:space="0" w:color="auto"/>
                <w:left w:val="none" w:sz="0" w:space="0" w:color="auto"/>
                <w:bottom w:val="none" w:sz="0" w:space="0" w:color="auto"/>
                <w:right w:val="none" w:sz="0" w:space="0" w:color="auto"/>
              </w:divBdr>
            </w:div>
            <w:div w:id="1791900625">
              <w:marLeft w:val="0"/>
              <w:marRight w:val="0"/>
              <w:marTop w:val="0"/>
              <w:marBottom w:val="0"/>
              <w:divBdr>
                <w:top w:val="none" w:sz="0" w:space="0" w:color="auto"/>
                <w:left w:val="none" w:sz="0" w:space="0" w:color="auto"/>
                <w:bottom w:val="none" w:sz="0" w:space="0" w:color="auto"/>
                <w:right w:val="none" w:sz="0" w:space="0" w:color="auto"/>
              </w:divBdr>
            </w:div>
            <w:div w:id="1702509353">
              <w:marLeft w:val="0"/>
              <w:marRight w:val="0"/>
              <w:marTop w:val="0"/>
              <w:marBottom w:val="0"/>
              <w:divBdr>
                <w:top w:val="none" w:sz="0" w:space="0" w:color="auto"/>
                <w:left w:val="none" w:sz="0" w:space="0" w:color="auto"/>
                <w:bottom w:val="none" w:sz="0" w:space="0" w:color="auto"/>
                <w:right w:val="none" w:sz="0" w:space="0" w:color="auto"/>
              </w:divBdr>
            </w:div>
            <w:div w:id="946617419">
              <w:marLeft w:val="0"/>
              <w:marRight w:val="0"/>
              <w:marTop w:val="0"/>
              <w:marBottom w:val="0"/>
              <w:divBdr>
                <w:top w:val="none" w:sz="0" w:space="0" w:color="auto"/>
                <w:left w:val="none" w:sz="0" w:space="0" w:color="auto"/>
                <w:bottom w:val="none" w:sz="0" w:space="0" w:color="auto"/>
                <w:right w:val="none" w:sz="0" w:space="0" w:color="auto"/>
              </w:divBdr>
            </w:div>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 w:id="1165245027">
          <w:marLeft w:val="0"/>
          <w:marRight w:val="0"/>
          <w:marTop w:val="0"/>
          <w:marBottom w:val="0"/>
          <w:divBdr>
            <w:top w:val="none" w:sz="0" w:space="0" w:color="auto"/>
            <w:left w:val="none" w:sz="0" w:space="0" w:color="auto"/>
            <w:bottom w:val="none" w:sz="0" w:space="0" w:color="auto"/>
            <w:right w:val="none" w:sz="0" w:space="0" w:color="auto"/>
          </w:divBdr>
        </w:div>
        <w:div w:id="2003048790">
          <w:marLeft w:val="0"/>
          <w:marRight w:val="0"/>
          <w:marTop w:val="0"/>
          <w:marBottom w:val="0"/>
          <w:divBdr>
            <w:top w:val="none" w:sz="0" w:space="0" w:color="auto"/>
            <w:left w:val="none" w:sz="0" w:space="0" w:color="auto"/>
            <w:bottom w:val="none" w:sz="0" w:space="0" w:color="auto"/>
            <w:right w:val="none" w:sz="0" w:space="0" w:color="auto"/>
          </w:divBdr>
        </w:div>
        <w:div w:id="151531397">
          <w:marLeft w:val="0"/>
          <w:marRight w:val="0"/>
          <w:marTop w:val="0"/>
          <w:marBottom w:val="0"/>
          <w:divBdr>
            <w:top w:val="none" w:sz="0" w:space="0" w:color="auto"/>
            <w:left w:val="none" w:sz="0" w:space="0" w:color="auto"/>
            <w:bottom w:val="none" w:sz="0" w:space="0" w:color="auto"/>
            <w:right w:val="none" w:sz="0" w:space="0" w:color="auto"/>
          </w:divBdr>
        </w:div>
        <w:div w:id="487206017">
          <w:marLeft w:val="0"/>
          <w:marRight w:val="0"/>
          <w:marTop w:val="0"/>
          <w:marBottom w:val="0"/>
          <w:divBdr>
            <w:top w:val="none" w:sz="0" w:space="0" w:color="auto"/>
            <w:left w:val="none" w:sz="0" w:space="0" w:color="auto"/>
            <w:bottom w:val="none" w:sz="0" w:space="0" w:color="auto"/>
            <w:right w:val="none" w:sz="0" w:space="0" w:color="auto"/>
          </w:divBdr>
        </w:div>
        <w:div w:id="1549755825">
          <w:marLeft w:val="0"/>
          <w:marRight w:val="0"/>
          <w:marTop w:val="0"/>
          <w:marBottom w:val="0"/>
          <w:divBdr>
            <w:top w:val="none" w:sz="0" w:space="0" w:color="auto"/>
            <w:left w:val="none" w:sz="0" w:space="0" w:color="auto"/>
            <w:bottom w:val="none" w:sz="0" w:space="0" w:color="auto"/>
            <w:right w:val="none" w:sz="0" w:space="0" w:color="auto"/>
          </w:divBdr>
        </w:div>
        <w:div w:id="1247112461">
          <w:marLeft w:val="0"/>
          <w:marRight w:val="0"/>
          <w:marTop w:val="0"/>
          <w:marBottom w:val="0"/>
          <w:divBdr>
            <w:top w:val="none" w:sz="0" w:space="0" w:color="auto"/>
            <w:left w:val="none" w:sz="0" w:space="0" w:color="auto"/>
            <w:bottom w:val="none" w:sz="0" w:space="0" w:color="auto"/>
            <w:right w:val="none" w:sz="0" w:space="0" w:color="auto"/>
          </w:divBdr>
          <w:divsChild>
            <w:div w:id="1261068386">
              <w:marLeft w:val="0"/>
              <w:marRight w:val="0"/>
              <w:marTop w:val="0"/>
              <w:marBottom w:val="0"/>
              <w:divBdr>
                <w:top w:val="none" w:sz="0" w:space="0" w:color="auto"/>
                <w:left w:val="none" w:sz="0" w:space="0" w:color="auto"/>
                <w:bottom w:val="none" w:sz="0" w:space="0" w:color="auto"/>
                <w:right w:val="none" w:sz="0" w:space="0" w:color="auto"/>
              </w:divBdr>
            </w:div>
            <w:div w:id="1060785959">
              <w:marLeft w:val="0"/>
              <w:marRight w:val="0"/>
              <w:marTop w:val="0"/>
              <w:marBottom w:val="0"/>
              <w:divBdr>
                <w:top w:val="none" w:sz="0" w:space="0" w:color="auto"/>
                <w:left w:val="none" w:sz="0" w:space="0" w:color="auto"/>
                <w:bottom w:val="none" w:sz="0" w:space="0" w:color="auto"/>
                <w:right w:val="none" w:sz="0" w:space="0" w:color="auto"/>
              </w:divBdr>
            </w:div>
            <w:div w:id="547496358">
              <w:marLeft w:val="0"/>
              <w:marRight w:val="0"/>
              <w:marTop w:val="0"/>
              <w:marBottom w:val="0"/>
              <w:divBdr>
                <w:top w:val="none" w:sz="0" w:space="0" w:color="auto"/>
                <w:left w:val="none" w:sz="0" w:space="0" w:color="auto"/>
                <w:bottom w:val="none" w:sz="0" w:space="0" w:color="auto"/>
                <w:right w:val="none" w:sz="0" w:space="0" w:color="auto"/>
              </w:divBdr>
            </w:div>
            <w:div w:id="1766876031">
              <w:marLeft w:val="0"/>
              <w:marRight w:val="0"/>
              <w:marTop w:val="0"/>
              <w:marBottom w:val="0"/>
              <w:divBdr>
                <w:top w:val="none" w:sz="0" w:space="0" w:color="auto"/>
                <w:left w:val="none" w:sz="0" w:space="0" w:color="auto"/>
                <w:bottom w:val="none" w:sz="0" w:space="0" w:color="auto"/>
                <w:right w:val="none" w:sz="0" w:space="0" w:color="auto"/>
              </w:divBdr>
            </w:div>
            <w:div w:id="1454128598">
              <w:marLeft w:val="0"/>
              <w:marRight w:val="0"/>
              <w:marTop w:val="0"/>
              <w:marBottom w:val="0"/>
              <w:divBdr>
                <w:top w:val="none" w:sz="0" w:space="0" w:color="auto"/>
                <w:left w:val="none" w:sz="0" w:space="0" w:color="auto"/>
                <w:bottom w:val="none" w:sz="0" w:space="0" w:color="auto"/>
                <w:right w:val="none" w:sz="0" w:space="0" w:color="auto"/>
              </w:divBdr>
            </w:div>
          </w:divsChild>
        </w:div>
        <w:div w:id="683941299">
          <w:marLeft w:val="0"/>
          <w:marRight w:val="0"/>
          <w:marTop w:val="0"/>
          <w:marBottom w:val="0"/>
          <w:divBdr>
            <w:top w:val="none" w:sz="0" w:space="0" w:color="auto"/>
            <w:left w:val="none" w:sz="0" w:space="0" w:color="auto"/>
            <w:bottom w:val="none" w:sz="0" w:space="0" w:color="auto"/>
            <w:right w:val="none" w:sz="0" w:space="0" w:color="auto"/>
          </w:divBdr>
          <w:divsChild>
            <w:div w:id="1504857550">
              <w:marLeft w:val="0"/>
              <w:marRight w:val="0"/>
              <w:marTop w:val="0"/>
              <w:marBottom w:val="0"/>
              <w:divBdr>
                <w:top w:val="none" w:sz="0" w:space="0" w:color="auto"/>
                <w:left w:val="none" w:sz="0" w:space="0" w:color="auto"/>
                <w:bottom w:val="none" w:sz="0" w:space="0" w:color="auto"/>
                <w:right w:val="none" w:sz="0" w:space="0" w:color="auto"/>
              </w:divBdr>
            </w:div>
            <w:div w:id="1567564611">
              <w:marLeft w:val="0"/>
              <w:marRight w:val="0"/>
              <w:marTop w:val="0"/>
              <w:marBottom w:val="0"/>
              <w:divBdr>
                <w:top w:val="none" w:sz="0" w:space="0" w:color="auto"/>
                <w:left w:val="none" w:sz="0" w:space="0" w:color="auto"/>
                <w:bottom w:val="none" w:sz="0" w:space="0" w:color="auto"/>
                <w:right w:val="none" w:sz="0" w:space="0" w:color="auto"/>
              </w:divBdr>
            </w:div>
            <w:div w:id="485781830">
              <w:marLeft w:val="0"/>
              <w:marRight w:val="0"/>
              <w:marTop w:val="0"/>
              <w:marBottom w:val="0"/>
              <w:divBdr>
                <w:top w:val="none" w:sz="0" w:space="0" w:color="auto"/>
                <w:left w:val="none" w:sz="0" w:space="0" w:color="auto"/>
                <w:bottom w:val="none" w:sz="0" w:space="0" w:color="auto"/>
                <w:right w:val="none" w:sz="0" w:space="0" w:color="auto"/>
              </w:divBdr>
            </w:div>
            <w:div w:id="951058746">
              <w:marLeft w:val="0"/>
              <w:marRight w:val="0"/>
              <w:marTop w:val="0"/>
              <w:marBottom w:val="0"/>
              <w:divBdr>
                <w:top w:val="none" w:sz="0" w:space="0" w:color="auto"/>
                <w:left w:val="none" w:sz="0" w:space="0" w:color="auto"/>
                <w:bottom w:val="none" w:sz="0" w:space="0" w:color="auto"/>
                <w:right w:val="none" w:sz="0" w:space="0" w:color="auto"/>
              </w:divBdr>
            </w:div>
            <w:div w:id="329020649">
              <w:marLeft w:val="0"/>
              <w:marRight w:val="0"/>
              <w:marTop w:val="0"/>
              <w:marBottom w:val="0"/>
              <w:divBdr>
                <w:top w:val="none" w:sz="0" w:space="0" w:color="auto"/>
                <w:left w:val="none" w:sz="0" w:space="0" w:color="auto"/>
                <w:bottom w:val="none" w:sz="0" w:space="0" w:color="auto"/>
                <w:right w:val="none" w:sz="0" w:space="0" w:color="auto"/>
              </w:divBdr>
            </w:div>
          </w:divsChild>
        </w:div>
        <w:div w:id="1581138120">
          <w:marLeft w:val="0"/>
          <w:marRight w:val="0"/>
          <w:marTop w:val="0"/>
          <w:marBottom w:val="0"/>
          <w:divBdr>
            <w:top w:val="none" w:sz="0" w:space="0" w:color="auto"/>
            <w:left w:val="none" w:sz="0" w:space="0" w:color="auto"/>
            <w:bottom w:val="none" w:sz="0" w:space="0" w:color="auto"/>
            <w:right w:val="none" w:sz="0" w:space="0" w:color="auto"/>
          </w:divBdr>
        </w:div>
        <w:div w:id="1547335994">
          <w:marLeft w:val="0"/>
          <w:marRight w:val="0"/>
          <w:marTop w:val="0"/>
          <w:marBottom w:val="0"/>
          <w:divBdr>
            <w:top w:val="none" w:sz="0" w:space="0" w:color="auto"/>
            <w:left w:val="none" w:sz="0" w:space="0" w:color="auto"/>
            <w:bottom w:val="none" w:sz="0" w:space="0" w:color="auto"/>
            <w:right w:val="none" w:sz="0" w:space="0" w:color="auto"/>
          </w:divBdr>
        </w:div>
        <w:div w:id="1197353216">
          <w:marLeft w:val="0"/>
          <w:marRight w:val="0"/>
          <w:marTop w:val="0"/>
          <w:marBottom w:val="0"/>
          <w:divBdr>
            <w:top w:val="none" w:sz="0" w:space="0" w:color="auto"/>
            <w:left w:val="none" w:sz="0" w:space="0" w:color="auto"/>
            <w:bottom w:val="none" w:sz="0" w:space="0" w:color="auto"/>
            <w:right w:val="none" w:sz="0" w:space="0" w:color="auto"/>
          </w:divBdr>
        </w:div>
        <w:div w:id="1734045062">
          <w:marLeft w:val="0"/>
          <w:marRight w:val="0"/>
          <w:marTop w:val="0"/>
          <w:marBottom w:val="0"/>
          <w:divBdr>
            <w:top w:val="none" w:sz="0" w:space="0" w:color="auto"/>
            <w:left w:val="none" w:sz="0" w:space="0" w:color="auto"/>
            <w:bottom w:val="none" w:sz="0" w:space="0" w:color="auto"/>
            <w:right w:val="none" w:sz="0" w:space="0" w:color="auto"/>
          </w:divBdr>
        </w:div>
        <w:div w:id="1479031622">
          <w:marLeft w:val="0"/>
          <w:marRight w:val="0"/>
          <w:marTop w:val="0"/>
          <w:marBottom w:val="0"/>
          <w:divBdr>
            <w:top w:val="none" w:sz="0" w:space="0" w:color="auto"/>
            <w:left w:val="none" w:sz="0" w:space="0" w:color="auto"/>
            <w:bottom w:val="none" w:sz="0" w:space="0" w:color="auto"/>
            <w:right w:val="none" w:sz="0" w:space="0" w:color="auto"/>
          </w:divBdr>
        </w:div>
        <w:div w:id="1483277925">
          <w:marLeft w:val="0"/>
          <w:marRight w:val="0"/>
          <w:marTop w:val="0"/>
          <w:marBottom w:val="0"/>
          <w:divBdr>
            <w:top w:val="none" w:sz="0" w:space="0" w:color="auto"/>
            <w:left w:val="none" w:sz="0" w:space="0" w:color="auto"/>
            <w:bottom w:val="none" w:sz="0" w:space="0" w:color="auto"/>
            <w:right w:val="none" w:sz="0" w:space="0" w:color="auto"/>
          </w:divBdr>
          <w:divsChild>
            <w:div w:id="2051955960">
              <w:marLeft w:val="0"/>
              <w:marRight w:val="0"/>
              <w:marTop w:val="0"/>
              <w:marBottom w:val="0"/>
              <w:divBdr>
                <w:top w:val="none" w:sz="0" w:space="0" w:color="auto"/>
                <w:left w:val="none" w:sz="0" w:space="0" w:color="auto"/>
                <w:bottom w:val="none" w:sz="0" w:space="0" w:color="auto"/>
                <w:right w:val="none" w:sz="0" w:space="0" w:color="auto"/>
              </w:divBdr>
            </w:div>
            <w:div w:id="927081159">
              <w:marLeft w:val="0"/>
              <w:marRight w:val="0"/>
              <w:marTop w:val="0"/>
              <w:marBottom w:val="0"/>
              <w:divBdr>
                <w:top w:val="none" w:sz="0" w:space="0" w:color="auto"/>
                <w:left w:val="none" w:sz="0" w:space="0" w:color="auto"/>
                <w:bottom w:val="none" w:sz="0" w:space="0" w:color="auto"/>
                <w:right w:val="none" w:sz="0" w:space="0" w:color="auto"/>
              </w:divBdr>
            </w:div>
            <w:div w:id="1098332705">
              <w:marLeft w:val="0"/>
              <w:marRight w:val="0"/>
              <w:marTop w:val="0"/>
              <w:marBottom w:val="0"/>
              <w:divBdr>
                <w:top w:val="none" w:sz="0" w:space="0" w:color="auto"/>
                <w:left w:val="none" w:sz="0" w:space="0" w:color="auto"/>
                <w:bottom w:val="none" w:sz="0" w:space="0" w:color="auto"/>
                <w:right w:val="none" w:sz="0" w:space="0" w:color="auto"/>
              </w:divBdr>
            </w:div>
            <w:div w:id="661082286">
              <w:marLeft w:val="0"/>
              <w:marRight w:val="0"/>
              <w:marTop w:val="0"/>
              <w:marBottom w:val="0"/>
              <w:divBdr>
                <w:top w:val="none" w:sz="0" w:space="0" w:color="auto"/>
                <w:left w:val="none" w:sz="0" w:space="0" w:color="auto"/>
                <w:bottom w:val="none" w:sz="0" w:space="0" w:color="auto"/>
                <w:right w:val="none" w:sz="0" w:space="0" w:color="auto"/>
              </w:divBdr>
            </w:div>
            <w:div w:id="146213651">
              <w:marLeft w:val="0"/>
              <w:marRight w:val="0"/>
              <w:marTop w:val="0"/>
              <w:marBottom w:val="0"/>
              <w:divBdr>
                <w:top w:val="none" w:sz="0" w:space="0" w:color="auto"/>
                <w:left w:val="none" w:sz="0" w:space="0" w:color="auto"/>
                <w:bottom w:val="none" w:sz="0" w:space="0" w:color="auto"/>
                <w:right w:val="none" w:sz="0" w:space="0" w:color="auto"/>
              </w:divBdr>
            </w:div>
          </w:divsChild>
        </w:div>
        <w:div w:id="120389633">
          <w:marLeft w:val="0"/>
          <w:marRight w:val="0"/>
          <w:marTop w:val="0"/>
          <w:marBottom w:val="0"/>
          <w:divBdr>
            <w:top w:val="none" w:sz="0" w:space="0" w:color="auto"/>
            <w:left w:val="none" w:sz="0" w:space="0" w:color="auto"/>
            <w:bottom w:val="none" w:sz="0" w:space="0" w:color="auto"/>
            <w:right w:val="none" w:sz="0" w:space="0" w:color="auto"/>
          </w:divBdr>
          <w:divsChild>
            <w:div w:id="1838185877">
              <w:marLeft w:val="0"/>
              <w:marRight w:val="0"/>
              <w:marTop w:val="0"/>
              <w:marBottom w:val="0"/>
              <w:divBdr>
                <w:top w:val="none" w:sz="0" w:space="0" w:color="auto"/>
                <w:left w:val="none" w:sz="0" w:space="0" w:color="auto"/>
                <w:bottom w:val="none" w:sz="0" w:space="0" w:color="auto"/>
                <w:right w:val="none" w:sz="0" w:space="0" w:color="auto"/>
              </w:divBdr>
            </w:div>
            <w:div w:id="621888676">
              <w:marLeft w:val="0"/>
              <w:marRight w:val="0"/>
              <w:marTop w:val="0"/>
              <w:marBottom w:val="0"/>
              <w:divBdr>
                <w:top w:val="none" w:sz="0" w:space="0" w:color="auto"/>
                <w:left w:val="none" w:sz="0" w:space="0" w:color="auto"/>
                <w:bottom w:val="none" w:sz="0" w:space="0" w:color="auto"/>
                <w:right w:val="none" w:sz="0" w:space="0" w:color="auto"/>
              </w:divBdr>
            </w:div>
            <w:div w:id="1718819211">
              <w:marLeft w:val="0"/>
              <w:marRight w:val="0"/>
              <w:marTop w:val="0"/>
              <w:marBottom w:val="0"/>
              <w:divBdr>
                <w:top w:val="none" w:sz="0" w:space="0" w:color="auto"/>
                <w:left w:val="none" w:sz="0" w:space="0" w:color="auto"/>
                <w:bottom w:val="none" w:sz="0" w:space="0" w:color="auto"/>
                <w:right w:val="none" w:sz="0" w:space="0" w:color="auto"/>
              </w:divBdr>
            </w:div>
            <w:div w:id="1800763333">
              <w:marLeft w:val="0"/>
              <w:marRight w:val="0"/>
              <w:marTop w:val="0"/>
              <w:marBottom w:val="0"/>
              <w:divBdr>
                <w:top w:val="none" w:sz="0" w:space="0" w:color="auto"/>
                <w:left w:val="none" w:sz="0" w:space="0" w:color="auto"/>
                <w:bottom w:val="none" w:sz="0" w:space="0" w:color="auto"/>
                <w:right w:val="none" w:sz="0" w:space="0" w:color="auto"/>
              </w:divBdr>
            </w:div>
            <w:div w:id="2097165950">
              <w:marLeft w:val="0"/>
              <w:marRight w:val="0"/>
              <w:marTop w:val="0"/>
              <w:marBottom w:val="0"/>
              <w:divBdr>
                <w:top w:val="none" w:sz="0" w:space="0" w:color="auto"/>
                <w:left w:val="none" w:sz="0" w:space="0" w:color="auto"/>
                <w:bottom w:val="none" w:sz="0" w:space="0" w:color="auto"/>
                <w:right w:val="none" w:sz="0" w:space="0" w:color="auto"/>
              </w:divBdr>
            </w:div>
          </w:divsChild>
        </w:div>
        <w:div w:id="857620114">
          <w:marLeft w:val="0"/>
          <w:marRight w:val="0"/>
          <w:marTop w:val="0"/>
          <w:marBottom w:val="0"/>
          <w:divBdr>
            <w:top w:val="none" w:sz="0" w:space="0" w:color="auto"/>
            <w:left w:val="none" w:sz="0" w:space="0" w:color="auto"/>
            <w:bottom w:val="none" w:sz="0" w:space="0" w:color="auto"/>
            <w:right w:val="none" w:sz="0" w:space="0" w:color="auto"/>
          </w:divBdr>
        </w:div>
        <w:div w:id="1972058317">
          <w:marLeft w:val="0"/>
          <w:marRight w:val="0"/>
          <w:marTop w:val="0"/>
          <w:marBottom w:val="0"/>
          <w:divBdr>
            <w:top w:val="none" w:sz="0" w:space="0" w:color="auto"/>
            <w:left w:val="none" w:sz="0" w:space="0" w:color="auto"/>
            <w:bottom w:val="none" w:sz="0" w:space="0" w:color="auto"/>
            <w:right w:val="none" w:sz="0" w:space="0" w:color="auto"/>
          </w:divBdr>
        </w:div>
        <w:div w:id="896863505">
          <w:marLeft w:val="0"/>
          <w:marRight w:val="0"/>
          <w:marTop w:val="0"/>
          <w:marBottom w:val="0"/>
          <w:divBdr>
            <w:top w:val="none" w:sz="0" w:space="0" w:color="auto"/>
            <w:left w:val="none" w:sz="0" w:space="0" w:color="auto"/>
            <w:bottom w:val="none" w:sz="0" w:space="0" w:color="auto"/>
            <w:right w:val="none" w:sz="0" w:space="0" w:color="auto"/>
          </w:divBdr>
        </w:div>
        <w:div w:id="1668513668">
          <w:marLeft w:val="0"/>
          <w:marRight w:val="0"/>
          <w:marTop w:val="0"/>
          <w:marBottom w:val="0"/>
          <w:divBdr>
            <w:top w:val="none" w:sz="0" w:space="0" w:color="auto"/>
            <w:left w:val="none" w:sz="0" w:space="0" w:color="auto"/>
            <w:bottom w:val="none" w:sz="0" w:space="0" w:color="auto"/>
            <w:right w:val="none" w:sz="0" w:space="0" w:color="auto"/>
          </w:divBdr>
        </w:div>
        <w:div w:id="539126888">
          <w:marLeft w:val="0"/>
          <w:marRight w:val="0"/>
          <w:marTop w:val="0"/>
          <w:marBottom w:val="0"/>
          <w:divBdr>
            <w:top w:val="none" w:sz="0" w:space="0" w:color="auto"/>
            <w:left w:val="none" w:sz="0" w:space="0" w:color="auto"/>
            <w:bottom w:val="none" w:sz="0" w:space="0" w:color="auto"/>
            <w:right w:val="none" w:sz="0" w:space="0" w:color="auto"/>
          </w:divBdr>
        </w:div>
        <w:div w:id="2022467342">
          <w:marLeft w:val="0"/>
          <w:marRight w:val="0"/>
          <w:marTop w:val="0"/>
          <w:marBottom w:val="0"/>
          <w:divBdr>
            <w:top w:val="none" w:sz="0" w:space="0" w:color="auto"/>
            <w:left w:val="none" w:sz="0" w:space="0" w:color="auto"/>
            <w:bottom w:val="none" w:sz="0" w:space="0" w:color="auto"/>
            <w:right w:val="none" w:sz="0" w:space="0" w:color="auto"/>
          </w:divBdr>
        </w:div>
        <w:div w:id="462819863">
          <w:marLeft w:val="0"/>
          <w:marRight w:val="0"/>
          <w:marTop w:val="0"/>
          <w:marBottom w:val="0"/>
          <w:divBdr>
            <w:top w:val="none" w:sz="0" w:space="0" w:color="auto"/>
            <w:left w:val="none" w:sz="0" w:space="0" w:color="auto"/>
            <w:bottom w:val="none" w:sz="0" w:space="0" w:color="auto"/>
            <w:right w:val="none" w:sz="0" w:space="0" w:color="auto"/>
          </w:divBdr>
        </w:div>
        <w:div w:id="388458219">
          <w:marLeft w:val="0"/>
          <w:marRight w:val="0"/>
          <w:marTop w:val="0"/>
          <w:marBottom w:val="0"/>
          <w:divBdr>
            <w:top w:val="none" w:sz="0" w:space="0" w:color="auto"/>
            <w:left w:val="none" w:sz="0" w:space="0" w:color="auto"/>
            <w:bottom w:val="none" w:sz="0" w:space="0" w:color="auto"/>
            <w:right w:val="none" w:sz="0" w:space="0" w:color="auto"/>
          </w:divBdr>
        </w:div>
        <w:div w:id="1579900330">
          <w:marLeft w:val="0"/>
          <w:marRight w:val="0"/>
          <w:marTop w:val="0"/>
          <w:marBottom w:val="0"/>
          <w:divBdr>
            <w:top w:val="none" w:sz="0" w:space="0" w:color="auto"/>
            <w:left w:val="none" w:sz="0" w:space="0" w:color="auto"/>
            <w:bottom w:val="none" w:sz="0" w:space="0" w:color="auto"/>
            <w:right w:val="none" w:sz="0" w:space="0" w:color="auto"/>
          </w:divBdr>
        </w:div>
        <w:div w:id="1945720427">
          <w:marLeft w:val="0"/>
          <w:marRight w:val="0"/>
          <w:marTop w:val="0"/>
          <w:marBottom w:val="0"/>
          <w:divBdr>
            <w:top w:val="none" w:sz="0" w:space="0" w:color="auto"/>
            <w:left w:val="none" w:sz="0" w:space="0" w:color="auto"/>
            <w:bottom w:val="none" w:sz="0" w:space="0" w:color="auto"/>
            <w:right w:val="none" w:sz="0" w:space="0" w:color="auto"/>
          </w:divBdr>
        </w:div>
        <w:div w:id="1932273060">
          <w:marLeft w:val="0"/>
          <w:marRight w:val="0"/>
          <w:marTop w:val="0"/>
          <w:marBottom w:val="0"/>
          <w:divBdr>
            <w:top w:val="none" w:sz="0" w:space="0" w:color="auto"/>
            <w:left w:val="none" w:sz="0" w:space="0" w:color="auto"/>
            <w:bottom w:val="none" w:sz="0" w:space="0" w:color="auto"/>
            <w:right w:val="none" w:sz="0" w:space="0" w:color="auto"/>
          </w:divBdr>
        </w:div>
        <w:div w:id="630793998">
          <w:marLeft w:val="0"/>
          <w:marRight w:val="0"/>
          <w:marTop w:val="0"/>
          <w:marBottom w:val="0"/>
          <w:divBdr>
            <w:top w:val="none" w:sz="0" w:space="0" w:color="auto"/>
            <w:left w:val="none" w:sz="0" w:space="0" w:color="auto"/>
            <w:bottom w:val="none" w:sz="0" w:space="0" w:color="auto"/>
            <w:right w:val="none" w:sz="0" w:space="0" w:color="auto"/>
          </w:divBdr>
        </w:div>
        <w:div w:id="1755971764">
          <w:marLeft w:val="0"/>
          <w:marRight w:val="0"/>
          <w:marTop w:val="0"/>
          <w:marBottom w:val="0"/>
          <w:divBdr>
            <w:top w:val="none" w:sz="0" w:space="0" w:color="auto"/>
            <w:left w:val="none" w:sz="0" w:space="0" w:color="auto"/>
            <w:bottom w:val="none" w:sz="0" w:space="0" w:color="auto"/>
            <w:right w:val="none" w:sz="0" w:space="0" w:color="auto"/>
          </w:divBdr>
        </w:div>
        <w:div w:id="1876041348">
          <w:marLeft w:val="0"/>
          <w:marRight w:val="0"/>
          <w:marTop w:val="0"/>
          <w:marBottom w:val="0"/>
          <w:divBdr>
            <w:top w:val="none" w:sz="0" w:space="0" w:color="auto"/>
            <w:left w:val="none" w:sz="0" w:space="0" w:color="auto"/>
            <w:bottom w:val="none" w:sz="0" w:space="0" w:color="auto"/>
            <w:right w:val="none" w:sz="0" w:space="0" w:color="auto"/>
          </w:divBdr>
        </w:div>
        <w:div w:id="1090657267">
          <w:marLeft w:val="0"/>
          <w:marRight w:val="0"/>
          <w:marTop w:val="0"/>
          <w:marBottom w:val="0"/>
          <w:divBdr>
            <w:top w:val="none" w:sz="0" w:space="0" w:color="auto"/>
            <w:left w:val="none" w:sz="0" w:space="0" w:color="auto"/>
            <w:bottom w:val="none" w:sz="0" w:space="0" w:color="auto"/>
            <w:right w:val="none" w:sz="0" w:space="0" w:color="auto"/>
          </w:divBdr>
        </w:div>
        <w:div w:id="1210609380">
          <w:marLeft w:val="0"/>
          <w:marRight w:val="0"/>
          <w:marTop w:val="0"/>
          <w:marBottom w:val="0"/>
          <w:divBdr>
            <w:top w:val="none" w:sz="0" w:space="0" w:color="auto"/>
            <w:left w:val="none" w:sz="0" w:space="0" w:color="auto"/>
            <w:bottom w:val="none" w:sz="0" w:space="0" w:color="auto"/>
            <w:right w:val="none" w:sz="0" w:space="0" w:color="auto"/>
          </w:divBdr>
        </w:div>
        <w:div w:id="1342898539">
          <w:marLeft w:val="0"/>
          <w:marRight w:val="0"/>
          <w:marTop w:val="0"/>
          <w:marBottom w:val="0"/>
          <w:divBdr>
            <w:top w:val="none" w:sz="0" w:space="0" w:color="auto"/>
            <w:left w:val="none" w:sz="0" w:space="0" w:color="auto"/>
            <w:bottom w:val="none" w:sz="0" w:space="0" w:color="auto"/>
            <w:right w:val="none" w:sz="0" w:space="0" w:color="auto"/>
          </w:divBdr>
        </w:div>
        <w:div w:id="1743991535">
          <w:marLeft w:val="0"/>
          <w:marRight w:val="0"/>
          <w:marTop w:val="0"/>
          <w:marBottom w:val="0"/>
          <w:divBdr>
            <w:top w:val="none" w:sz="0" w:space="0" w:color="auto"/>
            <w:left w:val="none" w:sz="0" w:space="0" w:color="auto"/>
            <w:bottom w:val="none" w:sz="0" w:space="0" w:color="auto"/>
            <w:right w:val="none" w:sz="0" w:space="0" w:color="auto"/>
          </w:divBdr>
        </w:div>
        <w:div w:id="64107736">
          <w:marLeft w:val="0"/>
          <w:marRight w:val="0"/>
          <w:marTop w:val="0"/>
          <w:marBottom w:val="0"/>
          <w:divBdr>
            <w:top w:val="none" w:sz="0" w:space="0" w:color="auto"/>
            <w:left w:val="none" w:sz="0" w:space="0" w:color="auto"/>
            <w:bottom w:val="none" w:sz="0" w:space="0" w:color="auto"/>
            <w:right w:val="none" w:sz="0" w:space="0" w:color="auto"/>
          </w:divBdr>
        </w:div>
        <w:div w:id="1530725247">
          <w:marLeft w:val="0"/>
          <w:marRight w:val="0"/>
          <w:marTop w:val="0"/>
          <w:marBottom w:val="0"/>
          <w:divBdr>
            <w:top w:val="none" w:sz="0" w:space="0" w:color="auto"/>
            <w:left w:val="none" w:sz="0" w:space="0" w:color="auto"/>
            <w:bottom w:val="none" w:sz="0" w:space="0" w:color="auto"/>
            <w:right w:val="none" w:sz="0" w:space="0" w:color="auto"/>
          </w:divBdr>
        </w:div>
        <w:div w:id="459374498">
          <w:marLeft w:val="0"/>
          <w:marRight w:val="0"/>
          <w:marTop w:val="0"/>
          <w:marBottom w:val="0"/>
          <w:divBdr>
            <w:top w:val="none" w:sz="0" w:space="0" w:color="auto"/>
            <w:left w:val="none" w:sz="0" w:space="0" w:color="auto"/>
            <w:bottom w:val="none" w:sz="0" w:space="0" w:color="auto"/>
            <w:right w:val="none" w:sz="0" w:space="0" w:color="auto"/>
          </w:divBdr>
        </w:div>
        <w:div w:id="553659966">
          <w:marLeft w:val="0"/>
          <w:marRight w:val="0"/>
          <w:marTop w:val="0"/>
          <w:marBottom w:val="0"/>
          <w:divBdr>
            <w:top w:val="none" w:sz="0" w:space="0" w:color="auto"/>
            <w:left w:val="none" w:sz="0" w:space="0" w:color="auto"/>
            <w:bottom w:val="none" w:sz="0" w:space="0" w:color="auto"/>
            <w:right w:val="none" w:sz="0" w:space="0" w:color="auto"/>
          </w:divBdr>
        </w:div>
        <w:div w:id="482166532">
          <w:marLeft w:val="0"/>
          <w:marRight w:val="0"/>
          <w:marTop w:val="0"/>
          <w:marBottom w:val="0"/>
          <w:divBdr>
            <w:top w:val="none" w:sz="0" w:space="0" w:color="auto"/>
            <w:left w:val="none" w:sz="0" w:space="0" w:color="auto"/>
            <w:bottom w:val="none" w:sz="0" w:space="0" w:color="auto"/>
            <w:right w:val="none" w:sz="0" w:space="0" w:color="auto"/>
          </w:divBdr>
        </w:div>
        <w:div w:id="2044478053">
          <w:marLeft w:val="0"/>
          <w:marRight w:val="0"/>
          <w:marTop w:val="0"/>
          <w:marBottom w:val="0"/>
          <w:divBdr>
            <w:top w:val="none" w:sz="0" w:space="0" w:color="auto"/>
            <w:left w:val="none" w:sz="0" w:space="0" w:color="auto"/>
            <w:bottom w:val="none" w:sz="0" w:space="0" w:color="auto"/>
            <w:right w:val="none" w:sz="0" w:space="0" w:color="auto"/>
          </w:divBdr>
        </w:div>
        <w:div w:id="1207109108">
          <w:marLeft w:val="0"/>
          <w:marRight w:val="0"/>
          <w:marTop w:val="0"/>
          <w:marBottom w:val="0"/>
          <w:divBdr>
            <w:top w:val="none" w:sz="0" w:space="0" w:color="auto"/>
            <w:left w:val="none" w:sz="0" w:space="0" w:color="auto"/>
            <w:bottom w:val="none" w:sz="0" w:space="0" w:color="auto"/>
            <w:right w:val="none" w:sz="0" w:space="0" w:color="auto"/>
          </w:divBdr>
        </w:div>
        <w:div w:id="2121296583">
          <w:marLeft w:val="0"/>
          <w:marRight w:val="0"/>
          <w:marTop w:val="0"/>
          <w:marBottom w:val="0"/>
          <w:divBdr>
            <w:top w:val="none" w:sz="0" w:space="0" w:color="auto"/>
            <w:left w:val="none" w:sz="0" w:space="0" w:color="auto"/>
            <w:bottom w:val="none" w:sz="0" w:space="0" w:color="auto"/>
            <w:right w:val="none" w:sz="0" w:space="0" w:color="auto"/>
          </w:divBdr>
        </w:div>
        <w:div w:id="1814444823">
          <w:marLeft w:val="0"/>
          <w:marRight w:val="0"/>
          <w:marTop w:val="0"/>
          <w:marBottom w:val="0"/>
          <w:divBdr>
            <w:top w:val="none" w:sz="0" w:space="0" w:color="auto"/>
            <w:left w:val="none" w:sz="0" w:space="0" w:color="auto"/>
            <w:bottom w:val="none" w:sz="0" w:space="0" w:color="auto"/>
            <w:right w:val="none" w:sz="0" w:space="0" w:color="auto"/>
          </w:divBdr>
        </w:div>
        <w:div w:id="1905145022">
          <w:marLeft w:val="0"/>
          <w:marRight w:val="0"/>
          <w:marTop w:val="0"/>
          <w:marBottom w:val="0"/>
          <w:divBdr>
            <w:top w:val="none" w:sz="0" w:space="0" w:color="auto"/>
            <w:left w:val="none" w:sz="0" w:space="0" w:color="auto"/>
            <w:bottom w:val="none" w:sz="0" w:space="0" w:color="auto"/>
            <w:right w:val="none" w:sz="0" w:space="0" w:color="auto"/>
          </w:divBdr>
        </w:div>
      </w:divsChild>
    </w:div>
    <w:div w:id="201178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FBDB6493D7726409BE06F6FDBDE5316" ma:contentTypeVersion="9" ma:contentTypeDescription="Een nieuw document maken." ma:contentTypeScope="" ma:versionID="49a988ac2187f6203329f8aa25cb7516">
  <xsd:schema xmlns:xsd="http://www.w3.org/2001/XMLSchema" xmlns:xs="http://www.w3.org/2001/XMLSchema" xmlns:p="http://schemas.microsoft.com/office/2006/metadata/properties" xmlns:ns2="1dc293d1-1071-4312-829c-c32a5ada92a2" xmlns:ns3="e48b4f27-5847-44b3-9cb8-922628d67674" targetNamespace="http://schemas.microsoft.com/office/2006/metadata/properties" ma:root="true" ma:fieldsID="cfc8c8908a4d4c27e9986965a320b71e" ns2:_="" ns3:_="">
    <xsd:import namespace="1dc293d1-1071-4312-829c-c32a5ada92a2"/>
    <xsd:import namespace="e48b4f27-5847-44b3-9cb8-922628d676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293d1-1071-4312-829c-c32a5ada92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8b4f27-5847-44b3-9cb8-922628d6767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879174-390A-42D3-BD8F-D0E5AD403D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E1EDD9-5E79-4FD2-9360-F7C63285E25B}">
  <ds:schemaRefs>
    <ds:schemaRef ds:uri="http://schemas.openxmlformats.org/officeDocument/2006/bibliography"/>
  </ds:schemaRefs>
</ds:datastoreItem>
</file>

<file path=customXml/itemProps3.xml><?xml version="1.0" encoding="utf-8"?>
<ds:datastoreItem xmlns:ds="http://schemas.openxmlformats.org/officeDocument/2006/customXml" ds:itemID="{86597A09-21D8-42CD-82E8-F4A8DCC62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293d1-1071-4312-829c-c32a5ada92a2"/>
    <ds:schemaRef ds:uri="e48b4f27-5847-44b3-9cb8-922628d67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C19AAE-3928-4870-A8D3-D41F524E0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3897</Words>
  <Characters>22213</Characters>
  <Application>Microsoft Office Word</Application>
  <DocSecurity>0</DocSecurity>
  <Lines>185</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Dimitris Dimitriadis</cp:lastModifiedBy>
  <cp:revision>8</cp:revision>
  <cp:lastPrinted>2023-03-07T10:59:00Z</cp:lastPrinted>
  <dcterms:created xsi:type="dcterms:W3CDTF">2023-03-27T07:27:00Z</dcterms:created>
  <dcterms:modified xsi:type="dcterms:W3CDTF">2023-04-13T14:33:00Z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0x0101007FBDB6493D7726409BE06F6FDBDE5316</vt:lpwstr>
  </property>
  <property fmtid="{D5CDD505-2E9C-101B-9397-08002B2CF9AE}" pid="3" name="MediaServiceImageTags">
    <vt:lpwstr/>
  </property>
</Properties>
</file>