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A862C" w14:textId="524DC53F" w:rsidR="00FD48A4" w:rsidRPr="00A772AF" w:rsidRDefault="00FD48A4" w:rsidP="00031EAA">
      <w:pPr>
        <w:spacing w:after="0"/>
        <w:rPr>
          <w:rFonts w:ascii="Arial" w:hAnsi="Arial"/>
          <w:b/>
        </w:rPr>
      </w:pPr>
      <w:r>
        <w:rPr>
          <w:rFonts w:ascii="Arial" w:hAnsi="Arial"/>
          <w:b/>
        </w:rPr>
        <w:t>Comisia pentru controlul clădirilor</w:t>
      </w:r>
    </w:p>
    <w:p w14:paraId="0C94D07D" w14:textId="77777777" w:rsidR="00031EAA" w:rsidRPr="00A772AF" w:rsidRDefault="00031EAA" w:rsidP="001B6FCB">
      <w:pPr>
        <w:spacing w:after="0" w:line="240" w:lineRule="auto"/>
        <w:rPr>
          <w:rFonts w:ascii="Arial" w:hAnsi="Arial"/>
          <w:sz w:val="8"/>
          <w:szCs w:val="8"/>
        </w:rPr>
      </w:pPr>
    </w:p>
    <w:p w14:paraId="4D77DE3C" w14:textId="1DEB5BE9" w:rsidR="00FD48A4" w:rsidRPr="00A772AF" w:rsidRDefault="00FD48A4" w:rsidP="00552591">
      <w:pPr>
        <w:spacing w:after="0" w:line="240" w:lineRule="auto"/>
        <w:contextualSpacing/>
        <w:jc w:val="center"/>
        <w:rPr>
          <w:rFonts w:ascii="Arial" w:eastAsia="Times New Roman" w:hAnsi="Arial" w:cs="Arial"/>
          <w:b/>
        </w:rPr>
      </w:pPr>
      <w:r>
        <w:rPr>
          <w:rFonts w:ascii="Arial" w:hAnsi="Arial"/>
          <w:b/>
        </w:rPr>
        <w:t>Model</w:t>
      </w:r>
    </w:p>
    <w:p w14:paraId="30EE2174" w14:textId="34621BC4" w:rsidR="00552591" w:rsidRPr="00A772AF" w:rsidRDefault="00FD48A4" w:rsidP="00552591">
      <w:pPr>
        <w:spacing w:after="0" w:line="240" w:lineRule="auto"/>
        <w:contextualSpacing/>
        <w:jc w:val="center"/>
        <w:rPr>
          <w:rFonts w:ascii="Arial" w:eastAsia="Times New Roman" w:hAnsi="Arial" w:cs="Arial"/>
          <w:b/>
        </w:rPr>
      </w:pPr>
      <w:r>
        <w:rPr>
          <w:rFonts w:ascii="Arial" w:hAnsi="Arial"/>
          <w:b/>
        </w:rPr>
        <w:t xml:space="preserve">de ordonanță privind reglementarea construcției și funcționării </w:t>
      </w:r>
    </w:p>
    <w:p w14:paraId="3A862C51" w14:textId="340512A8" w:rsidR="00716354" w:rsidRPr="00A772AF" w:rsidRDefault="00552591" w:rsidP="00552591">
      <w:pPr>
        <w:spacing w:after="0" w:line="240" w:lineRule="auto"/>
        <w:contextualSpacing/>
        <w:jc w:val="center"/>
        <w:rPr>
          <w:rFonts w:ascii="Arial" w:eastAsia="Times New Roman" w:hAnsi="Arial" w:cs="Arial"/>
          <w:b/>
        </w:rPr>
      </w:pPr>
      <w:r>
        <w:rPr>
          <w:rFonts w:ascii="Arial" w:hAnsi="Arial"/>
          <w:b/>
        </w:rPr>
        <w:t xml:space="preserve">garajelor și a locurilor de parcare </w:t>
      </w:r>
      <w:r>
        <w:rPr>
          <w:rFonts w:ascii="Arial" w:hAnsi="Arial"/>
          <w:b/>
        </w:rPr>
        <w:tab/>
      </w:r>
    </w:p>
    <w:p w14:paraId="485EFCB6" w14:textId="046B64CB" w:rsidR="00552591" w:rsidRPr="00A772AF" w:rsidRDefault="00552591" w:rsidP="00552591">
      <w:pPr>
        <w:spacing w:after="0" w:line="240" w:lineRule="auto"/>
        <w:contextualSpacing/>
        <w:jc w:val="center"/>
        <w:rPr>
          <w:rFonts w:ascii="Arial" w:eastAsia="Times New Roman" w:hAnsi="Arial" w:cs="Arial"/>
          <w:b/>
        </w:rPr>
      </w:pPr>
      <w:r>
        <w:rPr>
          <w:rFonts w:ascii="Arial" w:hAnsi="Arial"/>
          <w:b/>
        </w:rPr>
        <w:t>(Model de ordonanță privind reglementarea facilităților de parcare M-GarVO</w:t>
      </w:r>
      <w:r w:rsidR="001B6FCB" w:rsidRPr="00A772AF">
        <w:rPr>
          <w:rStyle w:val="FootnoteReference"/>
          <w:rFonts w:ascii="Arial" w:eastAsia="Times New Roman" w:hAnsi="Arial" w:cs="Arial"/>
          <w:b/>
          <w:lang w:eastAsia="de-DE"/>
        </w:rPr>
        <w:footnoteReference w:id="1"/>
      </w:r>
      <w:r>
        <w:rPr>
          <w:rFonts w:ascii="Arial" w:hAnsi="Arial"/>
          <w:b/>
        </w:rPr>
        <w:t>)</w:t>
      </w:r>
    </w:p>
    <w:p w14:paraId="64D07E3C" w14:textId="082D3518" w:rsidR="00552591" w:rsidRPr="00A772AF" w:rsidRDefault="00A074A4" w:rsidP="00552591">
      <w:pPr>
        <w:spacing w:after="0" w:line="240" w:lineRule="auto"/>
        <w:contextualSpacing/>
        <w:jc w:val="center"/>
        <w:rPr>
          <w:rFonts w:ascii="Arial" w:eastAsia="Times New Roman" w:hAnsi="Arial" w:cs="Arial"/>
        </w:rPr>
      </w:pPr>
      <w:r>
        <w:rPr>
          <w:rFonts w:ascii="Arial" w:hAnsi="Arial"/>
        </w:rPr>
        <w:t>Versiunea din 19 martie 2021</w:t>
      </w:r>
    </w:p>
    <w:p w14:paraId="6D0E7F1E" w14:textId="77777777" w:rsidR="00EA4225" w:rsidRPr="00A772AF" w:rsidRDefault="00EA4225" w:rsidP="00552591">
      <w:pPr>
        <w:spacing w:after="0" w:line="240" w:lineRule="auto"/>
        <w:contextualSpacing/>
        <w:jc w:val="center"/>
        <w:rPr>
          <w:rFonts w:ascii="Arial" w:eastAsia="Times New Roman" w:hAnsi="Arial" w:cs="Arial"/>
          <w:sz w:val="8"/>
          <w:szCs w:val="8"/>
          <w:lang w:eastAsia="de-DE"/>
        </w:rPr>
      </w:pPr>
    </w:p>
    <w:sdt>
      <w:sdtPr>
        <w:rPr>
          <w:rFonts w:ascii="Arial" w:eastAsiaTheme="minorHAnsi" w:hAnsi="Arial" w:cs="Arial"/>
          <w:b/>
          <w:noProof/>
          <w:color w:val="auto"/>
          <w:sz w:val="22"/>
          <w:szCs w:val="22"/>
          <w:lang w:eastAsia="en-US"/>
        </w:rPr>
        <w:id w:val="-1205402924"/>
        <w:docPartObj>
          <w:docPartGallery w:val="Table of Contents"/>
          <w:docPartUnique/>
        </w:docPartObj>
      </w:sdtPr>
      <w:sdtEndPr>
        <w:rPr>
          <w:b w:val="0"/>
          <w:bCs/>
          <w:sz w:val="16"/>
          <w:szCs w:val="16"/>
        </w:rPr>
      </w:sdtEndPr>
      <w:sdtContent>
        <w:p w14:paraId="38FB7732" w14:textId="593A3492" w:rsidR="000705AA" w:rsidRPr="00A772AF" w:rsidRDefault="000705AA" w:rsidP="001B6FCB">
          <w:pPr>
            <w:pStyle w:val="TOCHeading"/>
            <w:spacing w:before="0"/>
            <w:rPr>
              <w:rFonts w:ascii="Arial" w:hAnsi="Arial" w:cs="Arial"/>
              <w:b/>
              <w:color w:val="auto"/>
              <w:sz w:val="22"/>
              <w:szCs w:val="22"/>
            </w:rPr>
          </w:pPr>
          <w:r>
            <w:rPr>
              <w:rFonts w:ascii="Arial" w:hAnsi="Arial"/>
              <w:b/>
              <w:color w:val="auto"/>
              <w:sz w:val="22"/>
            </w:rPr>
            <w:t>Cuprins</w:t>
          </w:r>
        </w:p>
        <w:p w14:paraId="231D682D" w14:textId="7CBA2FC5" w:rsidR="00257079" w:rsidRDefault="000705AA">
          <w:pPr>
            <w:pStyle w:val="TOC1"/>
            <w:rPr>
              <w:rFonts w:asciiTheme="minorHAnsi" w:eastAsiaTheme="minorEastAsia" w:hAnsiTheme="minorHAnsi" w:cstheme="minorBidi"/>
              <w:b w:val="0"/>
              <w:lang w:val="en-US"/>
            </w:rPr>
          </w:pPr>
          <w:r w:rsidRPr="00A772AF">
            <w:fldChar w:fldCharType="begin"/>
          </w:r>
          <w:r w:rsidRPr="00A772AF">
            <w:instrText xml:space="preserve"> TOC \o "1-3" \n \h \z \u </w:instrText>
          </w:r>
          <w:r w:rsidRPr="00A772AF">
            <w:fldChar w:fldCharType="separate"/>
          </w:r>
          <w:hyperlink w:anchor="_Toc72146408" w:history="1">
            <w:r w:rsidR="00257079" w:rsidRPr="008232AB">
              <w:rPr>
                <w:rStyle w:val="Hyperlink"/>
              </w:rPr>
              <w:t>Partea I</w:t>
            </w:r>
          </w:hyperlink>
        </w:p>
        <w:p w14:paraId="3A324669" w14:textId="3A2BD2B2" w:rsidR="00257079" w:rsidRDefault="00257079">
          <w:pPr>
            <w:pStyle w:val="TOC1"/>
            <w:rPr>
              <w:rFonts w:asciiTheme="minorHAnsi" w:eastAsiaTheme="minorEastAsia" w:hAnsiTheme="minorHAnsi" w:cstheme="minorBidi"/>
              <w:b w:val="0"/>
              <w:lang w:val="en-US"/>
            </w:rPr>
          </w:pPr>
          <w:hyperlink w:anchor="_Toc72146409" w:history="1">
            <w:r w:rsidRPr="008232AB">
              <w:rPr>
                <w:rStyle w:val="Hyperlink"/>
              </w:rPr>
              <w:t>Dispoziții generale</w:t>
            </w:r>
          </w:hyperlink>
        </w:p>
        <w:p w14:paraId="35C40F99" w14:textId="08F76BE1" w:rsidR="00257079" w:rsidRDefault="00257079">
          <w:pPr>
            <w:pStyle w:val="TOC2"/>
            <w:rPr>
              <w:rFonts w:asciiTheme="minorHAnsi" w:eastAsiaTheme="minorEastAsia" w:hAnsiTheme="minorHAnsi" w:cstheme="minorBidi"/>
              <w:lang w:val="en-US"/>
            </w:rPr>
          </w:pPr>
          <w:hyperlink w:anchor="_Toc72146410" w:history="1">
            <w:r w:rsidRPr="008232AB">
              <w:rPr>
                <w:rStyle w:val="Hyperlink"/>
              </w:rPr>
              <w:t>Articolul 1 Domeniul de aplicare</w:t>
            </w:r>
          </w:hyperlink>
        </w:p>
        <w:p w14:paraId="3D97382C" w14:textId="666F64A9" w:rsidR="00257079" w:rsidRDefault="00257079">
          <w:pPr>
            <w:pStyle w:val="TOC2"/>
            <w:rPr>
              <w:rFonts w:asciiTheme="minorHAnsi" w:eastAsiaTheme="minorEastAsia" w:hAnsiTheme="minorHAnsi" w:cstheme="minorBidi"/>
              <w:lang w:val="en-US"/>
            </w:rPr>
          </w:pPr>
          <w:hyperlink w:anchor="_Toc72146411" w:history="1">
            <w:r w:rsidRPr="008232AB">
              <w:rPr>
                <w:rStyle w:val="Hyperlink"/>
              </w:rPr>
              <w:t>Articolul 2 Termeni și cerințe generale</w:t>
            </w:r>
          </w:hyperlink>
        </w:p>
        <w:p w14:paraId="6D52D6C9" w14:textId="6D6698DE" w:rsidR="00257079" w:rsidRDefault="00257079">
          <w:pPr>
            <w:pStyle w:val="TOC1"/>
            <w:rPr>
              <w:rFonts w:asciiTheme="minorHAnsi" w:eastAsiaTheme="minorEastAsia" w:hAnsiTheme="minorHAnsi" w:cstheme="minorBidi"/>
              <w:b w:val="0"/>
              <w:lang w:val="en-US"/>
            </w:rPr>
          </w:pPr>
          <w:hyperlink w:anchor="_Toc72146412" w:history="1">
            <w:r w:rsidRPr="008232AB">
              <w:rPr>
                <w:rStyle w:val="Hyperlink"/>
              </w:rPr>
              <w:t>Partea II</w:t>
            </w:r>
          </w:hyperlink>
        </w:p>
        <w:p w14:paraId="1E06BEF4" w14:textId="5FD4A2AD" w:rsidR="00257079" w:rsidRDefault="00257079">
          <w:pPr>
            <w:pStyle w:val="TOC1"/>
            <w:rPr>
              <w:rFonts w:asciiTheme="minorHAnsi" w:eastAsiaTheme="minorEastAsia" w:hAnsiTheme="minorHAnsi" w:cstheme="minorBidi"/>
              <w:b w:val="0"/>
              <w:lang w:val="en-US"/>
            </w:rPr>
          </w:pPr>
          <w:hyperlink w:anchor="_Toc72146413" w:history="1">
            <w:r w:rsidRPr="008232AB">
              <w:rPr>
                <w:rStyle w:val="Hyperlink"/>
              </w:rPr>
              <w:t>Reglementări privind construcțiile</w:t>
            </w:r>
          </w:hyperlink>
        </w:p>
        <w:p w14:paraId="03D859B5" w14:textId="5136F138" w:rsidR="00257079" w:rsidRDefault="00257079">
          <w:pPr>
            <w:pStyle w:val="TOC2"/>
            <w:rPr>
              <w:rFonts w:asciiTheme="minorHAnsi" w:eastAsiaTheme="minorEastAsia" w:hAnsiTheme="minorHAnsi" w:cstheme="minorBidi"/>
              <w:lang w:val="en-US"/>
            </w:rPr>
          </w:pPr>
          <w:hyperlink w:anchor="_Toc72146414" w:history="1">
            <w:r w:rsidRPr="008232AB">
              <w:rPr>
                <w:rStyle w:val="Hyperlink"/>
              </w:rPr>
              <w:t>Articolul 3 Intrări și ieșiri</w:t>
            </w:r>
          </w:hyperlink>
        </w:p>
        <w:p w14:paraId="1DF617AC" w14:textId="3FE6AF84" w:rsidR="00257079" w:rsidRDefault="00257079">
          <w:pPr>
            <w:pStyle w:val="TOC2"/>
            <w:rPr>
              <w:rFonts w:asciiTheme="minorHAnsi" w:eastAsiaTheme="minorEastAsia" w:hAnsiTheme="minorHAnsi" w:cstheme="minorBidi"/>
              <w:lang w:val="en-US"/>
            </w:rPr>
          </w:pPr>
          <w:hyperlink w:anchor="_Toc72146415" w:history="1">
            <w:r w:rsidRPr="008232AB">
              <w:rPr>
                <w:rStyle w:val="Hyperlink"/>
              </w:rPr>
              <w:t>Articolul 4 Rampe</w:t>
            </w:r>
          </w:hyperlink>
        </w:p>
        <w:p w14:paraId="04F6EDB1" w14:textId="5BAE10DD" w:rsidR="00257079" w:rsidRDefault="00257079">
          <w:pPr>
            <w:pStyle w:val="TOC2"/>
            <w:rPr>
              <w:rFonts w:asciiTheme="minorHAnsi" w:eastAsiaTheme="minorEastAsia" w:hAnsiTheme="minorHAnsi" w:cstheme="minorBidi"/>
              <w:lang w:val="en-US"/>
            </w:rPr>
          </w:pPr>
          <w:hyperlink w:anchor="_Toc72146416" w:history="1">
            <w:r w:rsidRPr="008232AB">
              <w:rPr>
                <w:rStyle w:val="Hyperlink"/>
              </w:rPr>
              <w:t>Articolul 5 Locuri de parcare și benzi</w:t>
            </w:r>
          </w:hyperlink>
        </w:p>
        <w:p w14:paraId="1009485D" w14:textId="3C6DF585" w:rsidR="00257079" w:rsidRDefault="00257079">
          <w:pPr>
            <w:pStyle w:val="TOC2"/>
            <w:rPr>
              <w:rFonts w:asciiTheme="minorHAnsi" w:eastAsiaTheme="minorEastAsia" w:hAnsiTheme="minorHAnsi" w:cstheme="minorBidi"/>
              <w:lang w:val="en-US"/>
            </w:rPr>
          </w:pPr>
          <w:hyperlink w:anchor="_Toc72146417" w:history="1">
            <w:r w:rsidRPr="008232AB">
              <w:rPr>
                <w:rStyle w:val="Hyperlink"/>
              </w:rPr>
              <w:t>Articolul 6 Înălțimea liberă</w:t>
            </w:r>
          </w:hyperlink>
        </w:p>
        <w:p w14:paraId="4F29DFF1" w14:textId="3E355CF7" w:rsidR="00257079" w:rsidRDefault="00257079">
          <w:pPr>
            <w:pStyle w:val="TOC2"/>
            <w:rPr>
              <w:rFonts w:asciiTheme="minorHAnsi" w:eastAsiaTheme="minorEastAsia" w:hAnsiTheme="minorHAnsi" w:cstheme="minorBidi"/>
              <w:lang w:val="en-US"/>
            </w:rPr>
          </w:pPr>
          <w:hyperlink w:anchor="_Toc72146418" w:history="1">
            <w:r w:rsidRPr="008232AB">
              <w:rPr>
                <w:rStyle w:val="Hyperlink"/>
              </w:rPr>
              <w:t>Articolul 7 Pereți, stâlpi, tavane, acoperișuri</w:t>
            </w:r>
          </w:hyperlink>
        </w:p>
        <w:p w14:paraId="1480F752" w14:textId="409D9D37" w:rsidR="00257079" w:rsidRDefault="00257079">
          <w:pPr>
            <w:pStyle w:val="TOC2"/>
            <w:rPr>
              <w:rFonts w:asciiTheme="minorHAnsi" w:eastAsiaTheme="minorEastAsia" w:hAnsiTheme="minorHAnsi" w:cstheme="minorBidi"/>
              <w:lang w:val="en-US"/>
            </w:rPr>
          </w:pPr>
          <w:hyperlink w:anchor="_Toc72146419" w:history="1">
            <w:r w:rsidRPr="008232AB">
              <w:rPr>
                <w:rStyle w:val="Hyperlink"/>
              </w:rPr>
              <w:t>Articolul 8 Pereți externi</w:t>
            </w:r>
          </w:hyperlink>
        </w:p>
        <w:p w14:paraId="329CC54E" w14:textId="4FB7E0A6" w:rsidR="00257079" w:rsidRDefault="00257079">
          <w:pPr>
            <w:pStyle w:val="TOC2"/>
            <w:rPr>
              <w:rFonts w:asciiTheme="minorHAnsi" w:eastAsiaTheme="minorEastAsia" w:hAnsiTheme="minorHAnsi" w:cstheme="minorBidi"/>
              <w:lang w:val="en-US"/>
            </w:rPr>
          </w:pPr>
          <w:hyperlink w:anchor="_Toc72146420" w:history="1">
            <w:r w:rsidRPr="008232AB">
              <w:rPr>
                <w:rStyle w:val="Hyperlink"/>
              </w:rPr>
              <w:t>Articolul 9 Pereți despărțitori, alți pereți interiori și porți</w:t>
            </w:r>
          </w:hyperlink>
        </w:p>
        <w:p w14:paraId="434A03DF" w14:textId="0A9D3E0C" w:rsidR="00257079" w:rsidRDefault="00257079">
          <w:pPr>
            <w:pStyle w:val="TOC2"/>
            <w:rPr>
              <w:rFonts w:asciiTheme="minorHAnsi" w:eastAsiaTheme="minorEastAsia" w:hAnsiTheme="minorHAnsi" w:cstheme="minorBidi"/>
              <w:lang w:val="en-US"/>
            </w:rPr>
          </w:pPr>
          <w:hyperlink w:anchor="_Toc72146421" w:history="1">
            <w:r w:rsidRPr="008232AB">
              <w:rPr>
                <w:rStyle w:val="Hyperlink"/>
              </w:rPr>
              <w:t>Articolul 10 Construirea zidurilor de capăt</w:t>
            </w:r>
          </w:hyperlink>
        </w:p>
        <w:p w14:paraId="0983673E" w14:textId="436D0117" w:rsidR="00257079" w:rsidRDefault="00257079">
          <w:pPr>
            <w:pStyle w:val="TOC2"/>
            <w:rPr>
              <w:rFonts w:asciiTheme="minorHAnsi" w:eastAsiaTheme="minorEastAsia" w:hAnsiTheme="minorHAnsi" w:cstheme="minorBidi"/>
              <w:lang w:val="en-US"/>
            </w:rPr>
          </w:pPr>
          <w:hyperlink w:anchor="_Toc72146422" w:history="1">
            <w:r w:rsidRPr="008232AB">
              <w:rPr>
                <w:rStyle w:val="Hyperlink"/>
              </w:rPr>
              <w:t>Articolul 11 Ziduri și plafoane ale garajelor de dimensiuni mici</w:t>
            </w:r>
          </w:hyperlink>
        </w:p>
        <w:p w14:paraId="111C7836" w14:textId="01D1D4EA" w:rsidR="00257079" w:rsidRDefault="00257079">
          <w:pPr>
            <w:pStyle w:val="TOC2"/>
            <w:rPr>
              <w:rFonts w:asciiTheme="minorHAnsi" w:eastAsiaTheme="minorEastAsia" w:hAnsiTheme="minorHAnsi" w:cstheme="minorBidi"/>
              <w:lang w:val="en-US"/>
            </w:rPr>
          </w:pPr>
          <w:hyperlink w:anchor="_Toc72146423" w:history="1">
            <w:r w:rsidRPr="008232AB">
              <w:rPr>
                <w:rStyle w:val="Hyperlink"/>
              </w:rPr>
              <w:t>Articolul 12 Compartimente de incendiu</w:t>
            </w:r>
          </w:hyperlink>
        </w:p>
        <w:p w14:paraId="0C3C7C6C" w14:textId="13B2E74C" w:rsidR="00257079" w:rsidRDefault="00257079">
          <w:pPr>
            <w:pStyle w:val="TOC2"/>
            <w:rPr>
              <w:rFonts w:asciiTheme="minorHAnsi" w:eastAsiaTheme="minorEastAsia" w:hAnsiTheme="minorHAnsi" w:cstheme="minorBidi"/>
              <w:lang w:val="en-US"/>
            </w:rPr>
          </w:pPr>
          <w:hyperlink w:anchor="_Toc72146424" w:history="1">
            <w:r w:rsidRPr="008232AB">
              <w:rPr>
                <w:rStyle w:val="Hyperlink"/>
              </w:rPr>
              <w:t>Articolul 13 Conexiuni la garaje și între etajele garajului</w:t>
            </w:r>
          </w:hyperlink>
        </w:p>
        <w:p w14:paraId="077DF5AF" w14:textId="6B39F7CB" w:rsidR="00257079" w:rsidRDefault="00257079">
          <w:pPr>
            <w:pStyle w:val="TOC2"/>
            <w:rPr>
              <w:rFonts w:asciiTheme="minorHAnsi" w:eastAsiaTheme="minorEastAsia" w:hAnsiTheme="minorHAnsi" w:cstheme="minorBidi"/>
              <w:lang w:val="en-US"/>
            </w:rPr>
          </w:pPr>
          <w:hyperlink w:anchor="_Toc72146425" w:history="1">
            <w:r w:rsidRPr="008232AB">
              <w:rPr>
                <w:rStyle w:val="Hyperlink"/>
              </w:rPr>
              <w:t>Articolul 14 Rute de evacuare</w:t>
            </w:r>
          </w:hyperlink>
        </w:p>
        <w:p w14:paraId="0646E1C4" w14:textId="2B8425D4" w:rsidR="00257079" w:rsidRDefault="00257079">
          <w:pPr>
            <w:pStyle w:val="TOC2"/>
            <w:rPr>
              <w:rFonts w:asciiTheme="minorHAnsi" w:eastAsiaTheme="minorEastAsia" w:hAnsiTheme="minorHAnsi" w:cstheme="minorBidi"/>
              <w:lang w:val="en-US"/>
            </w:rPr>
          </w:pPr>
          <w:hyperlink w:anchor="_Toc72146426" w:history="1">
            <w:r w:rsidRPr="008232AB">
              <w:rPr>
                <w:rStyle w:val="Hyperlink"/>
              </w:rPr>
              <w:t>Articolul 15 Iluminat, iluminat de siguranță</w:t>
            </w:r>
          </w:hyperlink>
        </w:p>
        <w:p w14:paraId="684FCF9A" w14:textId="6D53C877" w:rsidR="00257079" w:rsidRDefault="00257079">
          <w:pPr>
            <w:pStyle w:val="TOC2"/>
            <w:rPr>
              <w:rFonts w:asciiTheme="minorHAnsi" w:eastAsiaTheme="minorEastAsia" w:hAnsiTheme="minorHAnsi" w:cstheme="minorBidi"/>
              <w:lang w:val="en-US"/>
            </w:rPr>
          </w:pPr>
          <w:hyperlink w:anchor="_Toc72146427" w:history="1">
            <w:r w:rsidRPr="008232AB">
              <w:rPr>
                <w:rStyle w:val="Hyperlink"/>
              </w:rPr>
              <w:t>Articolul 16 Ventilație</w:t>
            </w:r>
          </w:hyperlink>
        </w:p>
        <w:p w14:paraId="58DC3803" w14:textId="6D657649" w:rsidR="00257079" w:rsidRDefault="00257079">
          <w:pPr>
            <w:pStyle w:val="TOC2"/>
            <w:rPr>
              <w:rFonts w:asciiTheme="minorHAnsi" w:eastAsiaTheme="minorEastAsia" w:hAnsiTheme="minorHAnsi" w:cstheme="minorBidi"/>
              <w:lang w:val="en-US"/>
            </w:rPr>
          </w:pPr>
          <w:hyperlink w:anchor="_Toc72146428" w:history="1">
            <w:r w:rsidRPr="008232AB">
              <w:rPr>
                <w:rStyle w:val="Hyperlink"/>
              </w:rPr>
              <w:t>Articolul 17 Dispozitive de stingere a incendiilor, evacuarea fumului</w:t>
            </w:r>
          </w:hyperlink>
        </w:p>
        <w:p w14:paraId="135DA89A" w14:textId="54D29D17" w:rsidR="00257079" w:rsidRDefault="00257079">
          <w:pPr>
            <w:pStyle w:val="TOC2"/>
            <w:rPr>
              <w:rFonts w:asciiTheme="minorHAnsi" w:eastAsiaTheme="minorEastAsia" w:hAnsiTheme="minorHAnsi" w:cstheme="minorBidi"/>
              <w:lang w:val="en-US"/>
            </w:rPr>
          </w:pPr>
          <w:hyperlink w:anchor="_Toc72146429" w:history="1">
            <w:r w:rsidRPr="008232AB">
              <w:rPr>
                <w:rStyle w:val="Hyperlink"/>
              </w:rPr>
              <w:t>Articolul 18 Sisteme de alarmă de incendiu, sisteme radio de interior</w:t>
            </w:r>
          </w:hyperlink>
        </w:p>
        <w:p w14:paraId="0B19E9CD" w14:textId="195CA4FF" w:rsidR="00257079" w:rsidRDefault="00257079">
          <w:pPr>
            <w:pStyle w:val="TOC2"/>
            <w:rPr>
              <w:rFonts w:asciiTheme="minorHAnsi" w:eastAsiaTheme="minorEastAsia" w:hAnsiTheme="minorHAnsi" w:cstheme="minorBidi"/>
              <w:lang w:val="en-US"/>
            </w:rPr>
          </w:pPr>
          <w:hyperlink w:anchor="_Toc72146430" w:history="1">
            <w:r w:rsidRPr="008232AB">
              <w:rPr>
                <w:rStyle w:val="Hyperlink"/>
              </w:rPr>
              <w:t>Articolul 19 Sisteme de alimentare de rezervă</w:t>
            </w:r>
          </w:hyperlink>
        </w:p>
        <w:p w14:paraId="7C2B0661" w14:textId="39672A51" w:rsidR="00257079" w:rsidRDefault="00257079">
          <w:pPr>
            <w:pStyle w:val="TOC2"/>
            <w:rPr>
              <w:rFonts w:asciiTheme="minorHAnsi" w:eastAsiaTheme="minorEastAsia" w:hAnsiTheme="minorHAnsi" w:cstheme="minorBidi"/>
              <w:lang w:val="en-US"/>
            </w:rPr>
          </w:pPr>
          <w:hyperlink w:anchor="_Toc72146431" w:history="1">
            <w:r w:rsidRPr="008232AB">
              <w:rPr>
                <w:rStyle w:val="Hyperlink"/>
              </w:rPr>
              <w:t>Articolul 20 Instalații și sisteme tehnice</w:t>
            </w:r>
          </w:hyperlink>
        </w:p>
        <w:p w14:paraId="19A0BE30" w14:textId="37EF2594" w:rsidR="00257079" w:rsidRDefault="00257079">
          <w:pPr>
            <w:pStyle w:val="TOC1"/>
            <w:rPr>
              <w:rFonts w:asciiTheme="minorHAnsi" w:eastAsiaTheme="minorEastAsia" w:hAnsiTheme="minorHAnsi" w:cstheme="minorBidi"/>
              <w:b w:val="0"/>
              <w:lang w:val="en-US"/>
            </w:rPr>
          </w:pPr>
          <w:hyperlink w:anchor="_Toc72146432" w:history="1">
            <w:r w:rsidRPr="008232AB">
              <w:rPr>
                <w:rStyle w:val="Hyperlink"/>
              </w:rPr>
              <w:t>Partea III</w:t>
            </w:r>
          </w:hyperlink>
        </w:p>
        <w:p w14:paraId="46ACF028" w14:textId="3C789571" w:rsidR="00257079" w:rsidRDefault="00257079">
          <w:pPr>
            <w:pStyle w:val="TOC1"/>
            <w:rPr>
              <w:rFonts w:asciiTheme="minorHAnsi" w:eastAsiaTheme="minorEastAsia" w:hAnsiTheme="minorHAnsi" w:cstheme="minorBidi"/>
              <w:b w:val="0"/>
              <w:lang w:val="en-US"/>
            </w:rPr>
          </w:pPr>
          <w:hyperlink w:anchor="_Toc72146433" w:history="1">
            <w:r w:rsidRPr="008232AB">
              <w:rPr>
                <w:rStyle w:val="Hyperlink"/>
              </w:rPr>
              <w:t>Norme de funcționare</w:t>
            </w:r>
          </w:hyperlink>
        </w:p>
        <w:p w14:paraId="73861BA0" w14:textId="09734321" w:rsidR="00257079" w:rsidRDefault="00257079">
          <w:pPr>
            <w:pStyle w:val="TOC2"/>
            <w:rPr>
              <w:rFonts w:asciiTheme="minorHAnsi" w:eastAsiaTheme="minorEastAsia" w:hAnsiTheme="minorHAnsi" w:cstheme="minorBidi"/>
              <w:lang w:val="en-US"/>
            </w:rPr>
          </w:pPr>
          <w:hyperlink w:anchor="_Toc72146434" w:history="1">
            <w:r w:rsidRPr="008232AB">
              <w:rPr>
                <w:rStyle w:val="Hyperlink"/>
              </w:rPr>
              <w:t>Articolul 21 Reguli de funcționare pentru garaje</w:t>
            </w:r>
          </w:hyperlink>
        </w:p>
        <w:p w14:paraId="7ADEB4F2" w14:textId="0F893814" w:rsidR="00257079" w:rsidRDefault="00257079">
          <w:pPr>
            <w:pStyle w:val="TOC1"/>
            <w:rPr>
              <w:rFonts w:asciiTheme="minorHAnsi" w:eastAsiaTheme="minorEastAsia" w:hAnsiTheme="minorHAnsi" w:cstheme="minorBidi"/>
              <w:b w:val="0"/>
              <w:lang w:val="en-US"/>
            </w:rPr>
          </w:pPr>
          <w:hyperlink w:anchor="_Toc72146435" w:history="1">
            <w:r w:rsidRPr="008232AB">
              <w:rPr>
                <w:rStyle w:val="Hyperlink"/>
              </w:rPr>
              <w:t>Partea IV</w:t>
            </w:r>
          </w:hyperlink>
        </w:p>
        <w:p w14:paraId="4CD09070" w14:textId="0F0199D1" w:rsidR="00257079" w:rsidRDefault="00257079">
          <w:pPr>
            <w:pStyle w:val="TOC1"/>
            <w:rPr>
              <w:rFonts w:asciiTheme="minorHAnsi" w:eastAsiaTheme="minorEastAsia" w:hAnsiTheme="minorHAnsi" w:cstheme="minorBidi"/>
              <w:b w:val="0"/>
              <w:lang w:val="en-US"/>
            </w:rPr>
          </w:pPr>
          <w:hyperlink w:anchor="_Toc72146436" w:history="1">
            <w:r w:rsidRPr="008232AB">
              <w:rPr>
                <w:rStyle w:val="Hyperlink"/>
              </w:rPr>
              <w:t>Documentația necesară a clădirii</w:t>
            </w:r>
          </w:hyperlink>
        </w:p>
        <w:p w14:paraId="78420182" w14:textId="21CE9EEB" w:rsidR="00257079" w:rsidRDefault="00257079">
          <w:pPr>
            <w:pStyle w:val="TOC2"/>
            <w:rPr>
              <w:rFonts w:asciiTheme="minorHAnsi" w:eastAsiaTheme="minorEastAsia" w:hAnsiTheme="minorHAnsi" w:cstheme="minorBidi"/>
              <w:lang w:val="en-US"/>
            </w:rPr>
          </w:pPr>
          <w:hyperlink w:anchor="_Toc72146437" w:history="1">
            <w:r w:rsidRPr="008232AB">
              <w:rPr>
                <w:rStyle w:val="Hyperlink"/>
              </w:rPr>
              <w:t>Articolul 22 Documentație de construcție, planuri pentru serviciul de pompieri</w:t>
            </w:r>
          </w:hyperlink>
        </w:p>
        <w:p w14:paraId="1740DCDA" w14:textId="1184973F" w:rsidR="00257079" w:rsidRDefault="00257079">
          <w:pPr>
            <w:pStyle w:val="TOC1"/>
            <w:rPr>
              <w:rFonts w:asciiTheme="minorHAnsi" w:eastAsiaTheme="minorEastAsia" w:hAnsiTheme="minorHAnsi" w:cstheme="minorBidi"/>
              <w:b w:val="0"/>
              <w:lang w:val="en-US"/>
            </w:rPr>
          </w:pPr>
          <w:hyperlink w:anchor="_Toc72146438" w:history="1">
            <w:r w:rsidRPr="008232AB">
              <w:rPr>
                <w:rStyle w:val="Hyperlink"/>
              </w:rPr>
              <w:t>Partea v</w:t>
            </w:r>
          </w:hyperlink>
        </w:p>
        <w:p w14:paraId="2E655E27" w14:textId="0ADF4FC5" w:rsidR="00257079" w:rsidRDefault="00257079">
          <w:pPr>
            <w:pStyle w:val="TOC1"/>
            <w:rPr>
              <w:rFonts w:asciiTheme="minorHAnsi" w:eastAsiaTheme="minorEastAsia" w:hAnsiTheme="minorHAnsi" w:cstheme="minorBidi"/>
              <w:b w:val="0"/>
              <w:lang w:val="en-US"/>
            </w:rPr>
          </w:pPr>
          <w:hyperlink w:anchor="_Toc72146439" w:history="1">
            <w:r w:rsidRPr="008232AB">
              <w:rPr>
                <w:rStyle w:val="Hyperlink"/>
              </w:rPr>
              <w:t>Dispoziții finale</w:t>
            </w:r>
          </w:hyperlink>
        </w:p>
        <w:p w14:paraId="01D9D889" w14:textId="145E00DD" w:rsidR="00257079" w:rsidRDefault="00257079">
          <w:pPr>
            <w:pStyle w:val="TOC2"/>
            <w:rPr>
              <w:rFonts w:asciiTheme="minorHAnsi" w:eastAsiaTheme="minorEastAsia" w:hAnsiTheme="minorHAnsi" w:cstheme="minorBidi"/>
              <w:lang w:val="en-US"/>
            </w:rPr>
          </w:pPr>
          <w:hyperlink w:anchor="_Toc72146440" w:history="1">
            <w:r w:rsidRPr="008232AB">
              <w:rPr>
                <w:rStyle w:val="Hyperlink"/>
              </w:rPr>
              <w:t>Articolul 23 Cerințe suplimentare:</w:t>
            </w:r>
          </w:hyperlink>
        </w:p>
        <w:p w14:paraId="1D54B57F" w14:textId="2B527B22" w:rsidR="00257079" w:rsidRDefault="00257079">
          <w:pPr>
            <w:pStyle w:val="TOC2"/>
            <w:rPr>
              <w:rFonts w:asciiTheme="minorHAnsi" w:eastAsiaTheme="minorEastAsia" w:hAnsiTheme="minorHAnsi" w:cstheme="minorBidi"/>
              <w:lang w:val="en-US"/>
            </w:rPr>
          </w:pPr>
          <w:hyperlink w:anchor="_Toc72146441" w:history="1">
            <w:r w:rsidRPr="008232AB">
              <w:rPr>
                <w:rStyle w:val="Hyperlink"/>
              </w:rPr>
              <w:t>Articolul 24 Contravenții</w:t>
            </w:r>
          </w:hyperlink>
        </w:p>
        <w:p w14:paraId="55C385AE" w14:textId="4816A679" w:rsidR="00257079" w:rsidRDefault="00257079">
          <w:pPr>
            <w:pStyle w:val="TOC2"/>
            <w:rPr>
              <w:rFonts w:asciiTheme="minorHAnsi" w:eastAsiaTheme="minorEastAsia" w:hAnsiTheme="minorHAnsi" w:cstheme="minorBidi"/>
              <w:lang w:val="en-US"/>
            </w:rPr>
          </w:pPr>
          <w:hyperlink w:anchor="_Toc72146442" w:history="1">
            <w:r w:rsidRPr="008232AB">
              <w:rPr>
                <w:rStyle w:val="Hyperlink"/>
              </w:rPr>
              <w:t>Articolul 25 Dispoziții tranzitorii</w:t>
            </w:r>
          </w:hyperlink>
        </w:p>
        <w:p w14:paraId="48EC4C10" w14:textId="3AF3A98F" w:rsidR="00257079" w:rsidRDefault="00257079">
          <w:pPr>
            <w:pStyle w:val="TOC2"/>
            <w:rPr>
              <w:rFonts w:asciiTheme="minorHAnsi" w:eastAsiaTheme="minorEastAsia" w:hAnsiTheme="minorHAnsi" w:cstheme="minorBidi"/>
              <w:lang w:val="en-US"/>
            </w:rPr>
          </w:pPr>
          <w:hyperlink w:anchor="_Toc72146443" w:history="1">
            <w:r w:rsidRPr="008232AB">
              <w:rPr>
                <w:rStyle w:val="Hyperlink"/>
              </w:rPr>
              <w:t>Articolul 26 Intrarea în vigoare</w:t>
            </w:r>
          </w:hyperlink>
        </w:p>
        <w:p w14:paraId="571E4377" w14:textId="2C2ED236" w:rsidR="003852B2" w:rsidRPr="00A772AF" w:rsidRDefault="000705AA" w:rsidP="00DC1BB4">
          <w:pPr>
            <w:pStyle w:val="TOC2"/>
          </w:pPr>
          <w:r w:rsidRPr="00A772AF">
            <w:lastRenderedPageBreak/>
            <w:fldChar w:fldCharType="end"/>
          </w:r>
          <w:r>
            <w:br w:type="page"/>
          </w:r>
        </w:p>
      </w:sdtContent>
    </w:sdt>
    <w:p w14:paraId="4E39E889" w14:textId="4AFBB1EB" w:rsidR="00B74371" w:rsidRPr="00A772AF" w:rsidRDefault="00552591" w:rsidP="00B74371">
      <w:pPr>
        <w:pStyle w:val="Heading1"/>
        <w:jc w:val="center"/>
        <w:rPr>
          <w:sz w:val="22"/>
          <w:szCs w:val="22"/>
        </w:rPr>
      </w:pPr>
      <w:bookmarkStart w:id="0" w:name="_Toc72146408"/>
      <w:r>
        <w:rPr>
          <w:sz w:val="22"/>
        </w:rPr>
        <w:lastRenderedPageBreak/>
        <w:t>Partea I</w:t>
      </w:r>
      <w:bookmarkEnd w:id="0"/>
      <w:r>
        <w:rPr>
          <w:sz w:val="22"/>
        </w:rPr>
        <w:t xml:space="preserve"> </w:t>
      </w:r>
    </w:p>
    <w:p w14:paraId="3F0F0120" w14:textId="0155A8D0" w:rsidR="00552591" w:rsidRPr="00A772AF" w:rsidRDefault="00552591" w:rsidP="00B74371">
      <w:pPr>
        <w:pStyle w:val="Heading1"/>
        <w:jc w:val="center"/>
        <w:rPr>
          <w:sz w:val="22"/>
          <w:szCs w:val="22"/>
        </w:rPr>
      </w:pPr>
      <w:bookmarkStart w:id="1" w:name="_Toc72146409"/>
      <w:r>
        <w:rPr>
          <w:sz w:val="22"/>
        </w:rPr>
        <w:t>Dispoziții generale</w:t>
      </w:r>
      <w:bookmarkEnd w:id="1"/>
    </w:p>
    <w:p w14:paraId="3DAAFABF" w14:textId="12D06496" w:rsidR="00552591" w:rsidRPr="00A772AF" w:rsidRDefault="00552591" w:rsidP="00552591">
      <w:pPr>
        <w:spacing w:after="0" w:line="240" w:lineRule="auto"/>
        <w:rPr>
          <w:rFonts w:ascii="Arial" w:eastAsia="Times New Roman" w:hAnsi="Arial" w:cs="Arial"/>
          <w:lang w:eastAsia="de-DE"/>
        </w:rPr>
      </w:pPr>
    </w:p>
    <w:p w14:paraId="5FAF8018" w14:textId="77777777" w:rsidR="004F065E" w:rsidRPr="00A772AF" w:rsidRDefault="004F065E" w:rsidP="00552591">
      <w:pPr>
        <w:spacing w:after="0" w:line="240" w:lineRule="auto"/>
        <w:rPr>
          <w:rFonts w:ascii="Arial" w:eastAsia="Times New Roman" w:hAnsi="Arial" w:cs="Arial"/>
          <w:lang w:eastAsia="de-DE"/>
        </w:rPr>
      </w:pPr>
    </w:p>
    <w:p w14:paraId="63624E39" w14:textId="7C05ED19" w:rsidR="00552591" w:rsidRPr="00A772AF" w:rsidRDefault="007D4D2B" w:rsidP="00F43216">
      <w:pPr>
        <w:pStyle w:val="Heading2"/>
        <w:rPr>
          <w:szCs w:val="22"/>
        </w:rPr>
      </w:pPr>
      <w:bookmarkStart w:id="2" w:name="_Toc72146410"/>
      <w:r>
        <w:t>Articolul 1 Domeniul de aplicare</w:t>
      </w:r>
      <w:bookmarkEnd w:id="2"/>
    </w:p>
    <w:p w14:paraId="4D5FBC92" w14:textId="77777777" w:rsidR="00552591" w:rsidRPr="00A772AF" w:rsidRDefault="00552591" w:rsidP="00552591">
      <w:pPr>
        <w:spacing w:after="0" w:line="240" w:lineRule="auto"/>
        <w:rPr>
          <w:rFonts w:ascii="Arial" w:eastAsia="Times New Roman" w:hAnsi="Arial" w:cs="Arial"/>
          <w:lang w:eastAsia="de-DE"/>
        </w:rPr>
      </w:pPr>
    </w:p>
    <w:p w14:paraId="6CD1FB09" w14:textId="06123EE2" w:rsidR="00552591" w:rsidRPr="00A772AF" w:rsidRDefault="00552591" w:rsidP="00500DDD">
      <w:pPr>
        <w:spacing w:after="0" w:line="240" w:lineRule="auto"/>
        <w:rPr>
          <w:rFonts w:ascii="Arial" w:eastAsia="Times New Roman" w:hAnsi="Arial" w:cs="Arial"/>
        </w:rPr>
      </w:pPr>
      <w:r>
        <w:rPr>
          <w:rFonts w:ascii="Arial" w:hAnsi="Arial"/>
        </w:rPr>
        <w:t>(1) Ordonanța se aplică locurilor de parcare și garajelor în sensul articolului 2 alineatul (7) și al articolului 49 din regulamentul model privind construcțiile.</w:t>
      </w:r>
    </w:p>
    <w:p w14:paraId="4E988BD8" w14:textId="77777777" w:rsidR="00552591" w:rsidRPr="00A772AF" w:rsidRDefault="00552591" w:rsidP="00500DDD">
      <w:pPr>
        <w:spacing w:after="0" w:line="240" w:lineRule="auto"/>
        <w:contextualSpacing/>
        <w:rPr>
          <w:rFonts w:ascii="Arial" w:eastAsia="Times New Roman" w:hAnsi="Arial" w:cs="Arial"/>
          <w:lang w:eastAsia="de-DE"/>
        </w:rPr>
      </w:pPr>
    </w:p>
    <w:p w14:paraId="3A502F7D" w14:textId="4B1CE9F1" w:rsidR="00500DDD" w:rsidRPr="00A772AF" w:rsidRDefault="00500DDD" w:rsidP="00306848">
      <w:pPr>
        <w:spacing w:after="0"/>
        <w:rPr>
          <w:rFonts w:ascii="Arial" w:eastAsia="Times New Roman" w:hAnsi="Arial" w:cs="Arial"/>
        </w:rPr>
      </w:pPr>
      <w:r>
        <w:rPr>
          <w:rFonts w:ascii="Arial" w:hAnsi="Arial"/>
        </w:rPr>
        <w:t>(2) Ordonanța nu se aplică clădirilor și părților de clădiri destinate depozitării de:</w:t>
      </w:r>
    </w:p>
    <w:p w14:paraId="313A8E66" w14:textId="1C440967" w:rsidR="00500DDD" w:rsidRPr="00A772AF" w:rsidRDefault="00500DDD" w:rsidP="00306848">
      <w:pPr>
        <w:spacing w:after="0"/>
        <w:ind w:left="284" w:hanging="284"/>
        <w:rPr>
          <w:rFonts w:ascii="Arial" w:eastAsia="Times New Roman" w:hAnsi="Arial" w:cs="Arial"/>
        </w:rPr>
      </w:pPr>
      <w:r>
        <w:rPr>
          <w:rFonts w:ascii="Arial" w:hAnsi="Arial"/>
        </w:rPr>
        <w:t>1.</w:t>
      </w:r>
      <w:r>
        <w:rPr>
          <w:rFonts w:ascii="Arial" w:hAnsi="Arial"/>
        </w:rPr>
        <w:tab/>
        <w:t>vehicule de serviciu utilizate pentru servicii de pompieri, protecție civilă sau salvare; și</w:t>
      </w:r>
    </w:p>
    <w:p w14:paraId="2E75BD8A" w14:textId="2DE79CD7" w:rsidR="00500DDD" w:rsidRPr="00A772AF" w:rsidRDefault="00500DDD" w:rsidP="00306848">
      <w:pPr>
        <w:spacing w:after="0"/>
        <w:ind w:left="284" w:hanging="284"/>
        <w:rPr>
          <w:rFonts w:ascii="Arial" w:eastAsia="Times New Roman" w:hAnsi="Arial" w:cs="Arial"/>
        </w:rPr>
      </w:pPr>
      <w:r>
        <w:rPr>
          <w:rFonts w:ascii="Arial" w:hAnsi="Arial"/>
        </w:rPr>
        <w:t>2.</w:t>
      </w:r>
      <w:r>
        <w:rPr>
          <w:rFonts w:ascii="Arial" w:hAnsi="Arial"/>
        </w:rPr>
        <w:tab/>
        <w:t>utilaje sau tractoare agricole și forestiere.</w:t>
      </w:r>
    </w:p>
    <w:p w14:paraId="2978C0A5" w14:textId="7A95057E" w:rsidR="005B087C" w:rsidRPr="00A772AF" w:rsidRDefault="005B087C" w:rsidP="00306848">
      <w:pPr>
        <w:spacing w:after="0"/>
        <w:ind w:left="284" w:hanging="284"/>
        <w:rPr>
          <w:rFonts w:ascii="Arial" w:eastAsia="Times New Roman" w:hAnsi="Arial" w:cs="Arial"/>
        </w:rPr>
      </w:pPr>
      <w:r>
        <w:rPr>
          <w:rFonts w:ascii="Arial" w:hAnsi="Arial"/>
        </w:rPr>
        <w:t>3.</w:t>
      </w:r>
      <w:r>
        <w:rPr>
          <w:rFonts w:ascii="Arial" w:hAnsi="Arial"/>
        </w:rPr>
        <w:tab/>
        <w:t>vehicule operaționale în ateliere și săli de depozitare ale întreprinderilor de comercializare a obiectelor de artizanat, dacă spațiul de depozitare din zona de lucru este mai mic în raport cu spațiul de lucru.</w:t>
      </w:r>
    </w:p>
    <w:p w14:paraId="2B684C30" w14:textId="6EB27941" w:rsidR="00500DDD" w:rsidRPr="00A772AF" w:rsidRDefault="00500DDD" w:rsidP="00500DDD">
      <w:pPr>
        <w:rPr>
          <w:rFonts w:ascii="Arial" w:eastAsia="Times New Roman" w:hAnsi="Arial" w:cs="Arial"/>
          <w:strike/>
          <w:lang w:eastAsia="de-DE"/>
        </w:rPr>
      </w:pPr>
    </w:p>
    <w:p w14:paraId="1983115B" w14:textId="21D20849" w:rsidR="00552591" w:rsidRPr="00A772AF" w:rsidRDefault="007D4D2B" w:rsidP="00F43216">
      <w:pPr>
        <w:pStyle w:val="Heading2"/>
        <w:rPr>
          <w:szCs w:val="22"/>
        </w:rPr>
      </w:pPr>
      <w:bookmarkStart w:id="3" w:name="_Toc72146411"/>
      <w:r>
        <w:t>Articolul 2 Termeni și cerințe generale</w:t>
      </w:r>
      <w:bookmarkEnd w:id="3"/>
    </w:p>
    <w:p w14:paraId="543D9C1C" w14:textId="77777777" w:rsidR="00552591" w:rsidRPr="00A772AF" w:rsidRDefault="00552591" w:rsidP="00552591">
      <w:pPr>
        <w:spacing w:after="0" w:line="240" w:lineRule="auto"/>
        <w:rPr>
          <w:rFonts w:ascii="Arial" w:eastAsia="Times New Roman" w:hAnsi="Arial" w:cs="Arial"/>
          <w:lang w:eastAsia="de-DE"/>
        </w:rPr>
      </w:pPr>
    </w:p>
    <w:p w14:paraId="7D43CFC7" w14:textId="1A90959D" w:rsidR="007925AF" w:rsidRPr="00A772AF" w:rsidRDefault="007925AF" w:rsidP="007925AF">
      <w:pPr>
        <w:spacing w:after="0" w:line="240" w:lineRule="auto"/>
        <w:rPr>
          <w:rFonts w:ascii="Arial" w:eastAsia="Times New Roman" w:hAnsi="Arial" w:cs="Arial"/>
        </w:rPr>
      </w:pPr>
      <w:r>
        <w:rPr>
          <w:rFonts w:ascii="Arial" w:hAnsi="Arial"/>
        </w:rPr>
        <w:t>(1) Garajele deschise de dimensiuni medii și mari sunt garaje cu deschideri deblocabile, cu o dimensiune totală de cel puțin o treime din suprafața totală a pereților perimetrului, care duc direct la deschiderea de pe fiecare etaj, unde cel puțin doi pereți perimetrali opuși nu se află la o distanță mai mare de 70 m față de deschiderile care duc în exterior și în care există ventilație transversală permanentă.</w:t>
      </w:r>
    </w:p>
    <w:p w14:paraId="2D86F324" w14:textId="77777777" w:rsidR="007925AF" w:rsidRPr="00A772AF" w:rsidRDefault="007925AF" w:rsidP="007925AF">
      <w:pPr>
        <w:spacing w:after="0" w:line="240" w:lineRule="auto"/>
        <w:rPr>
          <w:rFonts w:ascii="Arial" w:eastAsia="Times New Roman" w:hAnsi="Arial" w:cs="Arial"/>
          <w:lang w:eastAsia="de-DE"/>
        </w:rPr>
      </w:pPr>
    </w:p>
    <w:p w14:paraId="2D2A6AA5" w14:textId="77777777" w:rsidR="007925AF" w:rsidRPr="00A772AF" w:rsidRDefault="007925AF" w:rsidP="007925AF">
      <w:pPr>
        <w:spacing w:after="0" w:line="240" w:lineRule="auto"/>
        <w:rPr>
          <w:rFonts w:ascii="Arial" w:eastAsia="Times New Roman" w:hAnsi="Arial" w:cs="Arial"/>
        </w:rPr>
      </w:pPr>
      <w:r>
        <w:rPr>
          <w:rFonts w:ascii="Arial" w:hAnsi="Arial"/>
        </w:rPr>
        <w:t>(2) Garajele deschise de dimensiuni mici sunt garaje mici cu deschideri deblocabile, cu o dimensiune totală de cel puțin o treime din suprafața totală a pereților perimetrali, care duc direct în exterior.</w:t>
      </w:r>
    </w:p>
    <w:p w14:paraId="4F4A091E" w14:textId="77777777" w:rsidR="007925AF" w:rsidRPr="00A772AF" w:rsidRDefault="007925AF" w:rsidP="007925AF">
      <w:pPr>
        <w:spacing w:after="0" w:line="240" w:lineRule="auto"/>
        <w:rPr>
          <w:rFonts w:ascii="Arial" w:eastAsia="Times New Roman" w:hAnsi="Arial" w:cs="Arial"/>
          <w:lang w:eastAsia="de-DE"/>
        </w:rPr>
      </w:pPr>
    </w:p>
    <w:p w14:paraId="664CA12F" w14:textId="77777777" w:rsidR="007925AF" w:rsidRPr="00A772AF" w:rsidRDefault="007925AF" w:rsidP="007925AF">
      <w:pPr>
        <w:spacing w:after="0" w:line="240" w:lineRule="auto"/>
        <w:rPr>
          <w:rFonts w:ascii="Arial" w:eastAsia="Times New Roman" w:hAnsi="Arial" w:cs="Arial"/>
        </w:rPr>
      </w:pPr>
      <w:r>
        <w:rPr>
          <w:rFonts w:ascii="Arial" w:hAnsi="Arial"/>
        </w:rPr>
        <w:t>(3) Garajele închise sunt garaje care nu îndeplinesc cerințele prevăzute la alineatele (1) și (2).</w:t>
      </w:r>
    </w:p>
    <w:p w14:paraId="24D06763" w14:textId="77777777" w:rsidR="007925AF" w:rsidRPr="00A772AF" w:rsidRDefault="007925AF" w:rsidP="007925AF">
      <w:pPr>
        <w:spacing w:after="0" w:line="240" w:lineRule="auto"/>
        <w:rPr>
          <w:rFonts w:ascii="Arial" w:eastAsia="Times New Roman" w:hAnsi="Arial" w:cs="Arial"/>
          <w:lang w:eastAsia="de-DE"/>
        </w:rPr>
      </w:pPr>
    </w:p>
    <w:p w14:paraId="6A1AF63D" w14:textId="77777777" w:rsidR="007925AF" w:rsidRPr="00A772AF" w:rsidRDefault="007925AF" w:rsidP="007925AF">
      <w:pPr>
        <w:spacing w:after="0" w:line="240" w:lineRule="auto"/>
        <w:rPr>
          <w:rFonts w:ascii="Arial" w:eastAsia="Times New Roman" w:hAnsi="Arial" w:cs="Arial"/>
        </w:rPr>
      </w:pPr>
      <w:r>
        <w:rPr>
          <w:rFonts w:ascii="Arial" w:hAnsi="Arial"/>
        </w:rPr>
        <w:t>(4) Garajele supraterane sunt garaje a căror pardoseală se află, în medie, la până la 1,50 m sub nivelul solului.</w:t>
      </w:r>
    </w:p>
    <w:p w14:paraId="2765619F" w14:textId="77777777" w:rsidR="007925AF" w:rsidRPr="00A772AF" w:rsidRDefault="007925AF" w:rsidP="007925AF">
      <w:pPr>
        <w:spacing w:after="0" w:line="240" w:lineRule="auto"/>
        <w:rPr>
          <w:rFonts w:ascii="Arial" w:eastAsia="Times New Roman" w:hAnsi="Arial" w:cs="Arial"/>
          <w:lang w:eastAsia="de-DE"/>
        </w:rPr>
      </w:pPr>
    </w:p>
    <w:p w14:paraId="775ED3F8" w14:textId="77777777" w:rsidR="007925AF" w:rsidRPr="00A772AF" w:rsidRDefault="007925AF" w:rsidP="007925AF">
      <w:pPr>
        <w:spacing w:after="0" w:line="240" w:lineRule="auto"/>
        <w:rPr>
          <w:rFonts w:ascii="Arial" w:eastAsia="Times New Roman" w:hAnsi="Arial" w:cs="Arial"/>
        </w:rPr>
      </w:pPr>
      <w:r>
        <w:rPr>
          <w:rFonts w:ascii="Arial" w:hAnsi="Arial"/>
        </w:rPr>
        <w:t>(5) Garajele automate sunt garaje fără trafic de pasageri sau vehicule în care autovehiculele sunt transportate, cu sisteme de transport mecanice, de la intrarea în garaj la locurile de parcare și sunt, de asemenea, transportate înapoi la ieșirea din garaj pentru colectare.</w:t>
      </w:r>
    </w:p>
    <w:p w14:paraId="0BF6CEAD" w14:textId="77777777" w:rsidR="007925AF" w:rsidRPr="00A772AF" w:rsidRDefault="007925AF" w:rsidP="007925AF">
      <w:pPr>
        <w:spacing w:after="0" w:line="240" w:lineRule="auto"/>
        <w:rPr>
          <w:rFonts w:ascii="Arial" w:eastAsia="Times New Roman" w:hAnsi="Arial" w:cs="Arial"/>
          <w:lang w:eastAsia="de-DE"/>
        </w:rPr>
      </w:pPr>
    </w:p>
    <w:p w14:paraId="166386CF" w14:textId="77777777" w:rsidR="007925AF" w:rsidRPr="00A772AF" w:rsidRDefault="007925AF" w:rsidP="007925AF">
      <w:pPr>
        <w:spacing w:after="0" w:line="240" w:lineRule="auto"/>
        <w:rPr>
          <w:rFonts w:ascii="Arial" w:eastAsia="Times New Roman" w:hAnsi="Arial" w:cs="Arial"/>
        </w:rPr>
      </w:pPr>
      <w:r>
        <w:rPr>
          <w:rFonts w:ascii="Arial" w:hAnsi="Arial"/>
        </w:rPr>
        <w:t xml:space="preserve">(6) Un loc de parcare este o zonă folosită pentru a parca un autovehicul într-un garaj sau pe un loc de parcare. </w:t>
      </w:r>
    </w:p>
    <w:p w14:paraId="03378360" w14:textId="77777777" w:rsidR="007925AF" w:rsidRPr="00A772AF" w:rsidRDefault="007925AF" w:rsidP="007925AF">
      <w:pPr>
        <w:spacing w:after="0" w:line="240" w:lineRule="auto"/>
        <w:rPr>
          <w:rFonts w:ascii="Arial" w:eastAsia="Times New Roman" w:hAnsi="Arial" w:cs="Arial"/>
          <w:lang w:eastAsia="de-DE"/>
        </w:rPr>
      </w:pPr>
    </w:p>
    <w:p w14:paraId="03B7BAFE" w14:textId="2B4585F6" w:rsidR="007925AF" w:rsidRPr="00A772AF" w:rsidRDefault="007925AF" w:rsidP="007925AF">
      <w:pPr>
        <w:spacing w:after="0" w:line="240" w:lineRule="auto"/>
        <w:rPr>
          <w:rFonts w:ascii="Arial" w:eastAsia="Times New Roman" w:hAnsi="Arial" w:cs="Arial"/>
        </w:rPr>
      </w:pPr>
      <w:r>
        <w:rPr>
          <w:rFonts w:ascii="Arial" w:hAnsi="Arial"/>
        </w:rPr>
        <w:t>(7) Zona utilizabilă a unui garaj este suma tuturor zonelor conectate ale locurilor de parcare din garaj, locurilor de parcare pentru biciclete, remorci și vehicule electrice de mici dimensiuni și zonele de trafic. Zona utilizabilă a unui garaj automat este suma suprafețelor tuturor locurilor de parcare din garaj. Locurile de parcare pe acoperișuri (parcări pe acoperiș) și zonele de trafic conexe nu sunt incluse în zona utilizabilă, cu excepția cazului în care se specifică altfel.</w:t>
      </w:r>
    </w:p>
    <w:p w14:paraId="3A8D4FD5" w14:textId="1C08C4C3" w:rsidR="007925AF" w:rsidRPr="00A772AF" w:rsidRDefault="007925AF" w:rsidP="007925AF">
      <w:pPr>
        <w:spacing w:after="0" w:line="240" w:lineRule="auto"/>
        <w:rPr>
          <w:rFonts w:ascii="Arial" w:eastAsia="Times New Roman" w:hAnsi="Arial" w:cs="Arial"/>
          <w:lang w:eastAsia="de-DE"/>
        </w:rPr>
      </w:pPr>
    </w:p>
    <w:p w14:paraId="5A3C79A2" w14:textId="77777777" w:rsidR="007925AF" w:rsidRPr="00A772AF" w:rsidRDefault="007925AF" w:rsidP="007925AF">
      <w:pPr>
        <w:spacing w:after="0" w:line="240" w:lineRule="auto"/>
        <w:rPr>
          <w:rFonts w:ascii="Arial" w:eastAsia="Times New Roman" w:hAnsi="Arial" w:cs="Arial"/>
        </w:rPr>
      </w:pPr>
      <w:r>
        <w:rPr>
          <w:rFonts w:ascii="Arial" w:hAnsi="Arial"/>
        </w:rPr>
        <w:t>(8) Există garaje cu o zonă utilizabilă de</w:t>
      </w:r>
    </w:p>
    <w:p w14:paraId="3F484394" w14:textId="0D9236DF" w:rsidR="007925AF" w:rsidRPr="00A772AF" w:rsidRDefault="007925AF" w:rsidP="00915A71">
      <w:pPr>
        <w:tabs>
          <w:tab w:val="left" w:pos="2550"/>
        </w:tabs>
        <w:spacing w:after="0" w:line="240" w:lineRule="auto"/>
        <w:ind w:left="284" w:hanging="284"/>
        <w:rPr>
          <w:rFonts w:ascii="Arial" w:eastAsia="Times New Roman" w:hAnsi="Arial" w:cs="Arial"/>
        </w:rPr>
      </w:pPr>
      <w:r>
        <w:rPr>
          <w:rFonts w:ascii="Arial" w:hAnsi="Arial"/>
        </w:rPr>
        <w:t>1.</w:t>
      </w:r>
      <w:r>
        <w:rPr>
          <w:rFonts w:ascii="Arial" w:hAnsi="Arial"/>
        </w:rPr>
        <w:tab/>
        <w:t>până la 100 m² garaje de dimensiuni mici;</w:t>
      </w:r>
    </w:p>
    <w:p w14:paraId="525556D0" w14:textId="2F111621" w:rsidR="007925AF" w:rsidRPr="00A772AF" w:rsidRDefault="00915A71" w:rsidP="00915A71">
      <w:pPr>
        <w:tabs>
          <w:tab w:val="left" w:pos="2550"/>
        </w:tabs>
        <w:spacing w:after="0" w:line="240" w:lineRule="auto"/>
        <w:ind w:left="284" w:hanging="284"/>
        <w:rPr>
          <w:rFonts w:ascii="Arial" w:eastAsia="Times New Roman" w:hAnsi="Arial" w:cs="Arial"/>
        </w:rPr>
      </w:pPr>
      <w:r>
        <w:rPr>
          <w:rFonts w:ascii="Arial" w:hAnsi="Arial"/>
        </w:rPr>
        <w:t>2.</w:t>
      </w:r>
      <w:r>
        <w:rPr>
          <w:rFonts w:ascii="Arial" w:hAnsi="Arial"/>
        </w:rPr>
        <w:tab/>
        <w:t xml:space="preserve">peste 100 m² până la 1 000 m² garaje de dimensiuni medii; </w:t>
      </w:r>
    </w:p>
    <w:p w14:paraId="1E0FAE01" w14:textId="77777777" w:rsidR="00EC28F3" w:rsidRPr="00A772AF" w:rsidRDefault="007925AF" w:rsidP="00364C43">
      <w:pPr>
        <w:tabs>
          <w:tab w:val="left" w:pos="2550"/>
        </w:tabs>
        <w:spacing w:after="0" w:line="240" w:lineRule="auto"/>
        <w:ind w:left="284" w:hanging="284"/>
        <w:rPr>
          <w:rFonts w:ascii="Arial" w:eastAsia="Times New Roman" w:hAnsi="Arial" w:cs="Arial"/>
        </w:rPr>
      </w:pPr>
      <w:r>
        <w:rPr>
          <w:rFonts w:ascii="Arial" w:hAnsi="Arial"/>
        </w:rPr>
        <w:t>3.</w:t>
      </w:r>
      <w:r>
        <w:rPr>
          <w:rFonts w:ascii="Arial" w:hAnsi="Arial"/>
        </w:rPr>
        <w:tab/>
        <w:t>peste 1 000 m² garaje de dimensiuni mari.</w:t>
      </w:r>
    </w:p>
    <w:p w14:paraId="22430314" w14:textId="0A72D5FC" w:rsidR="00364C43" w:rsidRPr="00A772AF" w:rsidRDefault="00364C43" w:rsidP="00364C43">
      <w:pPr>
        <w:tabs>
          <w:tab w:val="left" w:pos="2550"/>
        </w:tabs>
        <w:spacing w:after="0" w:line="240" w:lineRule="auto"/>
        <w:ind w:left="284" w:hanging="284"/>
        <w:rPr>
          <w:rFonts w:ascii="Arial" w:eastAsia="Times New Roman" w:hAnsi="Arial" w:cs="Arial"/>
          <w:lang w:eastAsia="de-DE"/>
        </w:rPr>
      </w:pPr>
    </w:p>
    <w:p w14:paraId="7287D300" w14:textId="77777777" w:rsidR="004F059F" w:rsidRPr="00A772AF" w:rsidRDefault="004F059F" w:rsidP="00364C43">
      <w:pPr>
        <w:tabs>
          <w:tab w:val="left" w:pos="2550"/>
        </w:tabs>
        <w:spacing w:after="0" w:line="240" w:lineRule="auto"/>
        <w:ind w:left="284" w:hanging="284"/>
        <w:rPr>
          <w:rFonts w:ascii="Arial" w:eastAsia="Times New Roman" w:hAnsi="Arial" w:cs="Arial"/>
          <w:lang w:eastAsia="de-DE"/>
        </w:rPr>
      </w:pPr>
    </w:p>
    <w:p w14:paraId="0A81978B" w14:textId="77777777" w:rsidR="007925AF" w:rsidRPr="00A772AF" w:rsidRDefault="007925AF" w:rsidP="007925AF">
      <w:pPr>
        <w:spacing w:after="0" w:line="240" w:lineRule="auto"/>
        <w:rPr>
          <w:rFonts w:ascii="Arial" w:eastAsia="Times New Roman" w:hAnsi="Arial" w:cs="Arial"/>
        </w:rPr>
      </w:pPr>
      <w:r>
        <w:rPr>
          <w:rFonts w:ascii="Arial" w:hAnsi="Arial"/>
        </w:rPr>
        <w:t>(9) Cu excepția cazului în care prezenta ordonanță prevede altfel, cerințele regulamentului model privind construcțiile aplicabile acestor componente din clădirile din clasa 5 se aplică componentelor care susțin, rigidizează și izolează garajele.</w:t>
      </w:r>
    </w:p>
    <w:p w14:paraId="289F69DE" w14:textId="77777777" w:rsidR="007925AF" w:rsidRPr="00A772AF" w:rsidRDefault="007925AF" w:rsidP="007925AF">
      <w:pPr>
        <w:spacing w:after="0" w:line="240" w:lineRule="auto"/>
        <w:rPr>
          <w:rFonts w:ascii="Arial" w:eastAsia="Times New Roman" w:hAnsi="Arial" w:cs="Arial"/>
        </w:rPr>
      </w:pPr>
      <w:r>
        <w:rPr>
          <w:rFonts w:ascii="Arial" w:hAnsi="Arial"/>
        </w:rPr>
        <w:lastRenderedPageBreak/>
        <w:t>Concesiile prevăzute la articolul 29 alineatul (6), articolul 30 alineatul (3) teza 2, articolul 31 alineatul (4) punctele 1 și 2, articolul 36 alineatul (1) teza 2 punctul 2, articolul 39 alineatul (1) teza 3 punctul 4, articolul 40 alineatul (1) punctele 1 și 3, precum și articolul 41 alineatul (5) punctele 1 și 3 din regulamentul model privind construcțiile (MBO) nu se aplică.</w:t>
      </w:r>
    </w:p>
    <w:p w14:paraId="06B39E6A" w14:textId="02E5073D" w:rsidR="00B74371" w:rsidRPr="00A772AF" w:rsidRDefault="00B74371" w:rsidP="00552591">
      <w:pPr>
        <w:rPr>
          <w:rFonts w:ascii="Arial" w:eastAsia="Times New Roman" w:hAnsi="Arial" w:cs="Arial"/>
          <w:strike/>
          <w:lang w:eastAsia="de-DE"/>
        </w:rPr>
      </w:pPr>
    </w:p>
    <w:p w14:paraId="26D78DA8" w14:textId="77777777" w:rsidR="00B74371" w:rsidRPr="00A772AF" w:rsidRDefault="00552591" w:rsidP="00B74371">
      <w:pPr>
        <w:pStyle w:val="Heading1"/>
        <w:jc w:val="center"/>
        <w:rPr>
          <w:sz w:val="22"/>
          <w:szCs w:val="22"/>
        </w:rPr>
      </w:pPr>
      <w:bookmarkStart w:id="4" w:name="_Toc72146412"/>
      <w:r>
        <w:rPr>
          <w:sz w:val="22"/>
        </w:rPr>
        <w:t>Partea II</w:t>
      </w:r>
      <w:bookmarkEnd w:id="4"/>
      <w:r>
        <w:rPr>
          <w:sz w:val="22"/>
        </w:rPr>
        <w:t xml:space="preserve"> </w:t>
      </w:r>
    </w:p>
    <w:p w14:paraId="0F475793" w14:textId="4C52FD98" w:rsidR="00552591" w:rsidRPr="00A772AF" w:rsidRDefault="00552591" w:rsidP="00B74371">
      <w:pPr>
        <w:pStyle w:val="Heading1"/>
        <w:jc w:val="center"/>
        <w:rPr>
          <w:bCs/>
          <w:sz w:val="22"/>
          <w:szCs w:val="22"/>
        </w:rPr>
      </w:pPr>
      <w:bookmarkStart w:id="5" w:name="_Toc72146413"/>
      <w:r>
        <w:rPr>
          <w:sz w:val="22"/>
        </w:rPr>
        <w:t>Reglementări privind construcțiile</w:t>
      </w:r>
      <w:bookmarkEnd w:id="5"/>
    </w:p>
    <w:p w14:paraId="3EF74BC3" w14:textId="77777777" w:rsidR="00C65E2E" w:rsidRPr="00A772AF" w:rsidRDefault="00C65E2E" w:rsidP="00C65E2E">
      <w:pPr>
        <w:spacing w:after="0" w:line="240" w:lineRule="auto"/>
        <w:rPr>
          <w:rFonts w:ascii="Arial" w:eastAsia="Times New Roman" w:hAnsi="Arial" w:cs="Arial"/>
          <w:lang w:eastAsia="de-DE"/>
        </w:rPr>
      </w:pPr>
    </w:p>
    <w:p w14:paraId="30225BDF" w14:textId="31EE5D21" w:rsidR="00552591" w:rsidRPr="00A772AF" w:rsidRDefault="007D4D2B" w:rsidP="00F43216">
      <w:pPr>
        <w:pStyle w:val="Heading2"/>
        <w:rPr>
          <w:szCs w:val="22"/>
        </w:rPr>
      </w:pPr>
      <w:bookmarkStart w:id="6" w:name="_Toc72146414"/>
      <w:r>
        <w:t>Articolul 3 Intrări și ieșiri</w:t>
      </w:r>
      <w:bookmarkEnd w:id="6"/>
    </w:p>
    <w:p w14:paraId="312B404C" w14:textId="77777777" w:rsidR="00552591" w:rsidRPr="00A772AF" w:rsidRDefault="00552591" w:rsidP="00552591">
      <w:pPr>
        <w:spacing w:after="0" w:line="240" w:lineRule="auto"/>
        <w:rPr>
          <w:rFonts w:ascii="Arial" w:eastAsia="Times New Roman" w:hAnsi="Arial" w:cs="Arial"/>
          <w:lang w:eastAsia="de-DE"/>
        </w:rPr>
      </w:pPr>
    </w:p>
    <w:p w14:paraId="4A46B7A9" w14:textId="79494906" w:rsidR="007925AF" w:rsidRPr="00A772AF" w:rsidRDefault="007925AF" w:rsidP="007925AF">
      <w:pPr>
        <w:spacing w:after="0" w:line="240" w:lineRule="auto"/>
        <w:rPr>
          <w:rFonts w:ascii="Arial" w:eastAsia="Times New Roman" w:hAnsi="Arial" w:cs="Arial"/>
        </w:rPr>
      </w:pPr>
      <w:r>
        <w:rPr>
          <w:rFonts w:ascii="Arial" w:hAnsi="Arial"/>
        </w:rPr>
        <w:t>(1) Trebuie să existe intrări și ieșiri de cel puțin 3 m lungime între garaje și zonele publice de trafic.</w:t>
      </w:r>
    </w:p>
    <w:p w14:paraId="1600A8FC" w14:textId="77777777" w:rsidR="007925AF" w:rsidRPr="00A772AF" w:rsidRDefault="007925AF" w:rsidP="007925AF">
      <w:pPr>
        <w:spacing w:after="0" w:line="240" w:lineRule="auto"/>
        <w:rPr>
          <w:rFonts w:ascii="Arial" w:eastAsia="Times New Roman" w:hAnsi="Arial" w:cs="Arial"/>
          <w:lang w:eastAsia="de-DE"/>
        </w:rPr>
      </w:pPr>
    </w:p>
    <w:p w14:paraId="325F962D" w14:textId="77777777" w:rsidR="007925AF" w:rsidRPr="00A772AF" w:rsidRDefault="007925AF" w:rsidP="007925AF">
      <w:pPr>
        <w:spacing w:after="0" w:line="240" w:lineRule="auto"/>
        <w:rPr>
          <w:rFonts w:ascii="Arial" w:eastAsia="Times New Roman" w:hAnsi="Arial" w:cs="Arial"/>
        </w:rPr>
      </w:pPr>
      <w:r>
        <w:rPr>
          <w:rFonts w:ascii="Arial" w:hAnsi="Arial"/>
        </w:rPr>
        <w:t>(2) În fața instalațiilor, cum ar fi bariere sau porți, care împiedică temporar accesul la garaj, trebuie prevăzută o zonă de așezare la rând pentru autovehiculele care așteaptă, atunci când aceasta este necesară, din motive de siguranță sau pentru a fluidiza traficul.</w:t>
      </w:r>
    </w:p>
    <w:p w14:paraId="181112E5" w14:textId="77777777" w:rsidR="007925AF" w:rsidRPr="00A772AF" w:rsidRDefault="007925AF" w:rsidP="007925AF">
      <w:pPr>
        <w:spacing w:after="0" w:line="240" w:lineRule="auto"/>
        <w:rPr>
          <w:rFonts w:ascii="Arial" w:eastAsia="Times New Roman" w:hAnsi="Arial" w:cs="Arial"/>
          <w:lang w:eastAsia="de-DE"/>
        </w:rPr>
      </w:pPr>
    </w:p>
    <w:p w14:paraId="6256355F" w14:textId="4AD40B40" w:rsidR="007925AF" w:rsidRPr="00A772AF" w:rsidRDefault="007925AF" w:rsidP="007925AF">
      <w:pPr>
        <w:spacing w:after="0" w:line="240" w:lineRule="auto"/>
        <w:rPr>
          <w:rFonts w:ascii="Arial" w:eastAsia="Times New Roman" w:hAnsi="Arial" w:cs="Arial"/>
        </w:rPr>
      </w:pPr>
      <w:r>
        <w:rPr>
          <w:rFonts w:ascii="Arial" w:hAnsi="Arial"/>
        </w:rPr>
        <w:t>(3) Benzile de acces ale intrărilor și ieșirilor din fața garajelor de dimensiuni medii și mari trebuie să aibă o lățime de cel puțin 2,75 m; raza marginii interioare a benzii de acces trebuie să fie de cel puțin 5 m. O lățime de 2,30 m este suficientă pentru benzile de acces în zona barierelor de intrare și ieșire. Pe curbe cu raze interioare mai mici de 10 m trebuie prevăzute benzi mai largi, dacă acest lucru este necesar pentru siguranța traficului.</w:t>
      </w:r>
    </w:p>
    <w:p w14:paraId="2460847F" w14:textId="77777777" w:rsidR="005B087C" w:rsidRPr="00A772AF" w:rsidRDefault="005B087C" w:rsidP="007925AF">
      <w:pPr>
        <w:spacing w:after="0" w:line="240" w:lineRule="auto"/>
        <w:rPr>
          <w:rFonts w:ascii="Arial" w:eastAsia="Times New Roman" w:hAnsi="Arial" w:cs="Arial"/>
          <w:lang w:eastAsia="de-DE"/>
        </w:rPr>
      </w:pPr>
    </w:p>
    <w:p w14:paraId="204A619E" w14:textId="77777777" w:rsidR="007925AF" w:rsidRPr="00A772AF" w:rsidRDefault="007925AF" w:rsidP="007925AF">
      <w:pPr>
        <w:spacing w:after="0" w:line="240" w:lineRule="auto"/>
        <w:rPr>
          <w:rFonts w:ascii="Arial" w:eastAsia="Times New Roman" w:hAnsi="Arial" w:cs="Arial"/>
        </w:rPr>
      </w:pPr>
      <w:r>
        <w:rPr>
          <w:rFonts w:ascii="Arial" w:hAnsi="Arial"/>
        </w:rPr>
        <w:t>(4) Garajele de dimensiuni mari trebuie să aibă benzi separate pentru intrare și ieșire.</w:t>
      </w:r>
    </w:p>
    <w:p w14:paraId="608FB7A6" w14:textId="77777777" w:rsidR="007925AF" w:rsidRPr="00A772AF" w:rsidRDefault="007925AF" w:rsidP="007925AF">
      <w:pPr>
        <w:spacing w:after="0" w:line="240" w:lineRule="auto"/>
        <w:rPr>
          <w:rFonts w:ascii="Arial" w:eastAsia="Times New Roman" w:hAnsi="Arial" w:cs="Arial"/>
          <w:lang w:eastAsia="de-DE"/>
        </w:rPr>
      </w:pPr>
    </w:p>
    <w:p w14:paraId="6D71E181" w14:textId="7F518B6F" w:rsidR="006C3B5B" w:rsidRPr="00A772AF" w:rsidRDefault="007925AF" w:rsidP="007925AF">
      <w:pPr>
        <w:spacing w:after="0" w:line="240" w:lineRule="auto"/>
        <w:rPr>
          <w:rFonts w:ascii="Arial" w:eastAsia="Times New Roman" w:hAnsi="Arial" w:cs="Arial"/>
        </w:rPr>
      </w:pPr>
      <w:r>
        <w:rPr>
          <w:rFonts w:ascii="Arial" w:hAnsi="Arial"/>
        </w:rPr>
        <w:t>(5) În cazul garajelor de dimensiuni mari, este necesară o cale pietonală cu o lățime de cel puțin 0,80 m, de-a lungul benzilor de acces, la intrare și la ieșire. Calea pietonală trebuie să fie înălțată în raport cu banda de acces sau demarcată ca fiind sigură în raport cu traficul.</w:t>
      </w:r>
    </w:p>
    <w:p w14:paraId="35465E18" w14:textId="77777777" w:rsidR="005B087C" w:rsidRPr="00A772AF" w:rsidRDefault="005B087C" w:rsidP="007925AF">
      <w:pPr>
        <w:spacing w:after="0" w:line="240" w:lineRule="auto"/>
        <w:rPr>
          <w:rFonts w:ascii="Arial" w:eastAsia="Times New Roman" w:hAnsi="Arial" w:cs="Arial"/>
          <w:lang w:eastAsia="de-DE"/>
        </w:rPr>
      </w:pPr>
    </w:p>
    <w:p w14:paraId="7A7E16B9" w14:textId="77777777" w:rsidR="007925AF" w:rsidRPr="00A772AF" w:rsidRDefault="007925AF" w:rsidP="007925AF">
      <w:pPr>
        <w:spacing w:after="0" w:line="240" w:lineRule="auto"/>
        <w:rPr>
          <w:rFonts w:ascii="Arial" w:eastAsia="Times New Roman" w:hAnsi="Arial" w:cs="Arial"/>
        </w:rPr>
      </w:pPr>
      <w:r>
        <w:rPr>
          <w:rFonts w:ascii="Arial" w:hAnsi="Arial"/>
        </w:rPr>
        <w:t>(6) În cazurile menționate la alineatele (3)-(5), locurile de parcare de pe acoperiș și zonele de trafic conexe se includ în zona utilizabilă.</w:t>
      </w:r>
    </w:p>
    <w:p w14:paraId="523AB982" w14:textId="77777777" w:rsidR="007925AF" w:rsidRPr="00A772AF" w:rsidRDefault="007925AF" w:rsidP="007925AF">
      <w:pPr>
        <w:spacing w:after="0" w:line="240" w:lineRule="auto"/>
        <w:rPr>
          <w:rFonts w:ascii="Arial" w:eastAsia="Times New Roman" w:hAnsi="Arial" w:cs="Arial"/>
          <w:lang w:eastAsia="de-DE"/>
        </w:rPr>
      </w:pPr>
    </w:p>
    <w:p w14:paraId="31EB8545" w14:textId="77777777" w:rsidR="007925AF" w:rsidRPr="00A772AF" w:rsidRDefault="007925AF" w:rsidP="007925AF">
      <w:pPr>
        <w:spacing w:after="0" w:line="240" w:lineRule="auto"/>
        <w:rPr>
          <w:rFonts w:ascii="Arial" w:eastAsia="Times New Roman" w:hAnsi="Arial" w:cs="Arial"/>
        </w:rPr>
      </w:pPr>
      <w:r>
        <w:rPr>
          <w:rFonts w:ascii="Arial" w:hAnsi="Arial"/>
        </w:rPr>
        <w:t>(7) Alineatele (2)-(5) se aplică mutatis mutandis intrărilor și ieșirilor din locurile de parcare.</w:t>
      </w:r>
    </w:p>
    <w:p w14:paraId="6CB5EEBA" w14:textId="77777777" w:rsidR="00552591" w:rsidRPr="00A772AF" w:rsidRDefault="00552591" w:rsidP="00552591">
      <w:pPr>
        <w:rPr>
          <w:rFonts w:ascii="Arial" w:hAnsi="Arial" w:cs="Arial"/>
        </w:rPr>
      </w:pPr>
    </w:p>
    <w:p w14:paraId="1A9440B8" w14:textId="415B47B3" w:rsidR="00552591" w:rsidRPr="00A772AF" w:rsidRDefault="007D4D2B" w:rsidP="00F43216">
      <w:pPr>
        <w:pStyle w:val="Heading2"/>
        <w:rPr>
          <w:szCs w:val="22"/>
        </w:rPr>
      </w:pPr>
      <w:bookmarkStart w:id="7" w:name="_Toc72146415"/>
      <w:r>
        <w:t>Articolul 4 Rampe</w:t>
      </w:r>
      <w:bookmarkEnd w:id="7"/>
    </w:p>
    <w:p w14:paraId="4483A318" w14:textId="0F25035D" w:rsidR="00552591" w:rsidRPr="00A772AF" w:rsidRDefault="00552591" w:rsidP="00552591">
      <w:pPr>
        <w:spacing w:after="0" w:line="240" w:lineRule="auto"/>
        <w:rPr>
          <w:rFonts w:ascii="Arial" w:eastAsia="Times New Roman" w:hAnsi="Arial" w:cs="Arial"/>
          <w:lang w:eastAsia="de-DE"/>
        </w:rPr>
      </w:pPr>
    </w:p>
    <w:p w14:paraId="6FF58ABD" w14:textId="3FC8218A" w:rsidR="006C3B5B" w:rsidRPr="00A772AF" w:rsidRDefault="007925AF" w:rsidP="007925AF">
      <w:pPr>
        <w:spacing w:after="0" w:line="240" w:lineRule="auto"/>
        <w:rPr>
          <w:rFonts w:ascii="Arial" w:eastAsia="Times New Roman" w:hAnsi="Arial" w:cs="Arial"/>
        </w:rPr>
      </w:pPr>
      <w:r>
        <w:rPr>
          <w:rFonts w:ascii="Arial" w:hAnsi="Arial"/>
        </w:rPr>
        <w:t>(1) Rampele garajelor de dimensiuni medii și mari nu trebuie să fie înclinate la un unghi mai mare de 15 %. Lățimea benzilor pe aceste rampe nu trebuie să fie mai mică de 2,75 m și de cel puțin 3,5 m în zonele cu rampă elicoidală. Secțiunile de rampă elicoidală trebuie să aibă o pantă transversală de cel puțin 3 %. Raza marginii interioare a benzii de acces trebuie să fie de cel puțin 5 m.</w:t>
      </w:r>
    </w:p>
    <w:p w14:paraId="7BBB80B3" w14:textId="77777777" w:rsidR="005B087C" w:rsidRPr="00A772AF" w:rsidRDefault="005B087C" w:rsidP="007925AF">
      <w:pPr>
        <w:spacing w:after="0" w:line="240" w:lineRule="auto"/>
        <w:rPr>
          <w:rFonts w:ascii="Arial" w:eastAsia="Times New Roman" w:hAnsi="Arial" w:cs="Arial"/>
          <w:lang w:eastAsia="de-DE"/>
        </w:rPr>
      </w:pPr>
    </w:p>
    <w:p w14:paraId="0EAA3642" w14:textId="01233421" w:rsidR="007925AF" w:rsidRPr="00A772AF" w:rsidRDefault="007925AF" w:rsidP="007925AF">
      <w:pPr>
        <w:spacing w:after="0" w:line="240" w:lineRule="auto"/>
        <w:rPr>
          <w:rFonts w:ascii="Arial" w:eastAsia="Times New Roman" w:hAnsi="Arial" w:cs="Arial"/>
        </w:rPr>
      </w:pPr>
      <w:r>
        <w:rPr>
          <w:rFonts w:ascii="Arial" w:hAnsi="Arial"/>
        </w:rPr>
        <w:t>(2) Între o zonă publică de trafic și o rampă cu o pantă de peste 10 % trebuie să existe o zonă mai puțin înclinată, cu o înclinație de cel mult 5 % și o lungime de cel puțin 3 m.</w:t>
      </w:r>
    </w:p>
    <w:p w14:paraId="32F02FD5" w14:textId="77777777" w:rsidR="007925AF" w:rsidRPr="00A772AF" w:rsidRDefault="007925AF" w:rsidP="007925AF">
      <w:pPr>
        <w:spacing w:after="0" w:line="240" w:lineRule="auto"/>
        <w:rPr>
          <w:rFonts w:ascii="Arial" w:eastAsia="Times New Roman" w:hAnsi="Arial" w:cs="Arial"/>
          <w:lang w:eastAsia="de-DE"/>
        </w:rPr>
      </w:pPr>
    </w:p>
    <w:p w14:paraId="7DA715BE" w14:textId="4EE5CFE3" w:rsidR="00364C43" w:rsidRPr="00A772AF" w:rsidRDefault="007925AF" w:rsidP="00364C43">
      <w:pPr>
        <w:spacing w:after="0" w:line="240" w:lineRule="auto"/>
        <w:rPr>
          <w:rFonts w:ascii="Arial" w:eastAsia="Times New Roman" w:hAnsi="Arial" w:cs="Arial"/>
        </w:rPr>
      </w:pPr>
      <w:r>
        <w:rPr>
          <w:rFonts w:ascii="Arial" w:hAnsi="Arial"/>
        </w:rPr>
        <w:t>(3) În garajele de mari dimensiuni, rampele utilizate de pietoni trebuie să aibă o cale pietonală de cel puțin 0,80 m lățime, care este înălțată în raport cu banda de acces sau este demarcată ca fiind sigură în raport cu traficul. Pe rampe care nu pot fi utilizate de pietoni, această interdicție trebuie afișată.</w:t>
      </w:r>
    </w:p>
    <w:p w14:paraId="11ED4923" w14:textId="77777777" w:rsidR="006C3B5B" w:rsidRPr="00A772AF" w:rsidRDefault="006C3B5B" w:rsidP="00364C43">
      <w:pPr>
        <w:spacing w:after="0" w:line="240" w:lineRule="auto"/>
        <w:rPr>
          <w:rFonts w:ascii="Arial" w:eastAsia="Times New Roman" w:hAnsi="Arial" w:cs="Arial"/>
          <w:lang w:eastAsia="de-DE"/>
        </w:rPr>
      </w:pPr>
    </w:p>
    <w:p w14:paraId="05E167AA" w14:textId="77777777" w:rsidR="007925AF" w:rsidRPr="00A772AF" w:rsidRDefault="007925AF" w:rsidP="007925AF">
      <w:pPr>
        <w:spacing w:after="0" w:line="240" w:lineRule="auto"/>
        <w:rPr>
          <w:rFonts w:ascii="Arial" w:eastAsia="Times New Roman" w:hAnsi="Arial" w:cs="Arial"/>
        </w:rPr>
      </w:pPr>
      <w:r>
        <w:rPr>
          <w:rFonts w:ascii="Arial" w:hAnsi="Arial"/>
        </w:rPr>
        <w:t>(4) Alineatele (1)-(3) se aplică mutatis mutandis rampelor locurilor de parcare.</w:t>
      </w:r>
    </w:p>
    <w:p w14:paraId="335285BB" w14:textId="77777777" w:rsidR="007925AF" w:rsidRPr="00A772AF" w:rsidRDefault="007925AF" w:rsidP="007925AF">
      <w:pPr>
        <w:spacing w:after="0" w:line="240" w:lineRule="auto"/>
        <w:rPr>
          <w:rFonts w:ascii="Arial" w:eastAsia="Times New Roman" w:hAnsi="Arial" w:cs="Arial"/>
          <w:lang w:eastAsia="de-DE"/>
        </w:rPr>
      </w:pPr>
    </w:p>
    <w:p w14:paraId="7FE11E67" w14:textId="77777777" w:rsidR="007925AF" w:rsidRPr="00A772AF" w:rsidRDefault="007925AF" w:rsidP="007925AF">
      <w:pPr>
        <w:spacing w:after="0" w:line="240" w:lineRule="auto"/>
        <w:rPr>
          <w:rFonts w:ascii="Arial" w:eastAsia="Times New Roman" w:hAnsi="Arial" w:cs="Arial"/>
        </w:rPr>
      </w:pPr>
      <w:r>
        <w:rPr>
          <w:rFonts w:ascii="Arial" w:hAnsi="Arial"/>
        </w:rPr>
        <w:t>(5) Platformele de ridicare înclinate acționate electric nu sunt rampe.</w:t>
      </w:r>
    </w:p>
    <w:p w14:paraId="317767A0" w14:textId="77777777" w:rsidR="00552591" w:rsidRPr="00A772AF" w:rsidRDefault="00552591" w:rsidP="00552591">
      <w:pPr>
        <w:rPr>
          <w:rFonts w:ascii="Arial" w:hAnsi="Arial" w:cs="Arial"/>
        </w:rPr>
      </w:pPr>
    </w:p>
    <w:p w14:paraId="4CCF3D64" w14:textId="315A2041" w:rsidR="00552591" w:rsidRPr="00A772AF" w:rsidRDefault="007D4D2B" w:rsidP="007B108B">
      <w:pPr>
        <w:pStyle w:val="Heading2"/>
      </w:pPr>
      <w:bookmarkStart w:id="8" w:name="_Toc72146416"/>
      <w:r>
        <w:lastRenderedPageBreak/>
        <w:t>Articolul 5 Locuri de parcare și benzi</w:t>
      </w:r>
      <w:bookmarkEnd w:id="8"/>
    </w:p>
    <w:p w14:paraId="4572FE1E" w14:textId="77777777" w:rsidR="00552591" w:rsidRPr="00A772AF" w:rsidRDefault="00552591" w:rsidP="00552591">
      <w:pPr>
        <w:spacing w:after="0" w:line="240" w:lineRule="auto"/>
        <w:rPr>
          <w:rFonts w:ascii="Arial" w:eastAsia="Times New Roman" w:hAnsi="Arial" w:cs="Arial"/>
          <w:lang w:eastAsia="de-DE"/>
        </w:rPr>
      </w:pPr>
    </w:p>
    <w:p w14:paraId="5E2A4CA4" w14:textId="77777777" w:rsidR="007925AF" w:rsidRPr="00A772AF" w:rsidRDefault="007925AF" w:rsidP="007925AF">
      <w:pPr>
        <w:spacing w:after="0" w:line="240" w:lineRule="auto"/>
        <w:rPr>
          <w:rFonts w:ascii="Arial" w:eastAsia="Times New Roman" w:hAnsi="Arial" w:cs="Arial"/>
        </w:rPr>
      </w:pPr>
      <w:r>
        <w:rPr>
          <w:rFonts w:ascii="Arial" w:hAnsi="Arial"/>
        </w:rPr>
        <w:t>(1) Un loc de parcare trebuie să aibă o lungime de cel puțin 5 m. Lățimea unui loc de parcare trebuie să fie cel puțin:</w:t>
      </w:r>
    </w:p>
    <w:p w14:paraId="17CB17A8" w14:textId="77777777" w:rsidR="007925AF" w:rsidRPr="00A772AF" w:rsidRDefault="007925AF" w:rsidP="007925AF">
      <w:pPr>
        <w:tabs>
          <w:tab w:val="left" w:pos="319"/>
        </w:tabs>
        <w:spacing w:after="0" w:line="240" w:lineRule="auto"/>
        <w:rPr>
          <w:rFonts w:ascii="Arial" w:eastAsia="Times New Roman" w:hAnsi="Arial" w:cs="Arial"/>
        </w:rPr>
      </w:pPr>
      <w:r>
        <w:rPr>
          <w:rFonts w:ascii="Arial" w:hAnsi="Arial"/>
        </w:rPr>
        <w:t xml:space="preserve">1. </w:t>
      </w:r>
      <w:r>
        <w:rPr>
          <w:rFonts w:ascii="Arial" w:hAnsi="Arial"/>
        </w:rPr>
        <w:tab/>
        <w:t>2,30 m, dacă nu există nicio latură longitudinală;</w:t>
      </w:r>
    </w:p>
    <w:p w14:paraId="655746F8" w14:textId="77777777" w:rsidR="007925AF" w:rsidRPr="00A772AF" w:rsidRDefault="007925AF" w:rsidP="007925AF">
      <w:pPr>
        <w:tabs>
          <w:tab w:val="left" w:pos="319"/>
        </w:tabs>
        <w:spacing w:after="0" w:line="240" w:lineRule="auto"/>
        <w:rPr>
          <w:rFonts w:ascii="Arial" w:eastAsia="Times New Roman" w:hAnsi="Arial" w:cs="Arial"/>
        </w:rPr>
      </w:pPr>
      <w:r>
        <w:rPr>
          <w:rFonts w:ascii="Arial" w:hAnsi="Arial"/>
        </w:rPr>
        <w:t xml:space="preserve">2. </w:t>
      </w:r>
      <w:r>
        <w:rPr>
          <w:rFonts w:ascii="Arial" w:hAnsi="Arial"/>
        </w:rPr>
        <w:tab/>
        <w:t xml:space="preserve">2,40 m, dacă există o latură longitudinală; </w:t>
      </w:r>
    </w:p>
    <w:p w14:paraId="604A881C" w14:textId="77777777" w:rsidR="007925AF" w:rsidRPr="00A772AF" w:rsidRDefault="007925AF" w:rsidP="007925AF">
      <w:pPr>
        <w:tabs>
          <w:tab w:val="left" w:pos="319"/>
        </w:tabs>
        <w:spacing w:after="0" w:line="240" w:lineRule="auto"/>
        <w:rPr>
          <w:rFonts w:ascii="Arial" w:eastAsia="Times New Roman" w:hAnsi="Arial" w:cs="Arial"/>
        </w:rPr>
      </w:pPr>
      <w:r>
        <w:rPr>
          <w:rFonts w:ascii="Arial" w:hAnsi="Arial"/>
        </w:rPr>
        <w:t xml:space="preserve">3. </w:t>
      </w:r>
      <w:r>
        <w:rPr>
          <w:rFonts w:ascii="Arial" w:hAnsi="Arial"/>
        </w:rPr>
        <w:tab/>
        <w:t xml:space="preserve">2,50 m, dacă fiecare latură longitudinală </w:t>
      </w:r>
    </w:p>
    <w:p w14:paraId="26548938" w14:textId="475E61BF" w:rsidR="007925AF" w:rsidRPr="00A772AF" w:rsidRDefault="007925AF" w:rsidP="007925AF">
      <w:pPr>
        <w:tabs>
          <w:tab w:val="left" w:pos="319"/>
        </w:tabs>
        <w:spacing w:after="0" w:line="240" w:lineRule="auto"/>
        <w:rPr>
          <w:rFonts w:ascii="Arial" w:eastAsia="Times New Roman" w:hAnsi="Arial" w:cs="Arial"/>
        </w:rPr>
      </w:pPr>
      <w:r>
        <w:rPr>
          <w:rFonts w:ascii="Arial" w:hAnsi="Arial"/>
        </w:rPr>
        <w:t>a locului de parcare la o distanță de până la 0,10 m este restricționată de pereți, stâlpi, alte componente sau instalații.</w:t>
      </w:r>
    </w:p>
    <w:p w14:paraId="1420E42A" w14:textId="2696EC1F" w:rsidR="007925AF" w:rsidRPr="00A772AF" w:rsidRDefault="003103B6" w:rsidP="007925AF">
      <w:pPr>
        <w:tabs>
          <w:tab w:val="left" w:pos="319"/>
        </w:tabs>
        <w:spacing w:after="0" w:line="240" w:lineRule="auto"/>
        <w:rPr>
          <w:rFonts w:ascii="Arial" w:eastAsia="Times New Roman" w:hAnsi="Arial" w:cs="Arial"/>
        </w:rPr>
      </w:pPr>
      <w:r>
        <w:rPr>
          <w:rFonts w:ascii="Arial" w:hAnsi="Arial"/>
        </w:rPr>
        <w:t xml:space="preserve">4. </w:t>
      </w:r>
      <w:r>
        <w:rPr>
          <w:rFonts w:ascii="Arial" w:hAnsi="Arial"/>
        </w:rPr>
        <w:tab/>
        <w:t>3,50 m în cazul în care este destinat ca loc de parcare fără bariere.</w:t>
      </w:r>
    </w:p>
    <w:p w14:paraId="4CDDE949" w14:textId="77777777" w:rsidR="007925AF" w:rsidRPr="00A772AF" w:rsidRDefault="007925AF" w:rsidP="007925AF">
      <w:pPr>
        <w:spacing w:after="0" w:line="240" w:lineRule="auto"/>
        <w:rPr>
          <w:rFonts w:ascii="Arial" w:eastAsia="Times New Roman" w:hAnsi="Arial" w:cs="Arial"/>
          <w:lang w:eastAsia="de-DE"/>
        </w:rPr>
      </w:pPr>
    </w:p>
    <w:p w14:paraId="784B810A" w14:textId="6A11DAFB" w:rsidR="007925AF" w:rsidRPr="00A772AF" w:rsidRDefault="007925AF" w:rsidP="007925AF">
      <w:pPr>
        <w:spacing w:after="0" w:line="240" w:lineRule="auto"/>
        <w:rPr>
          <w:rFonts w:ascii="Arial" w:eastAsia="Times New Roman" w:hAnsi="Arial" w:cs="Arial"/>
        </w:rPr>
      </w:pPr>
      <w:r>
        <w:rPr>
          <w:rFonts w:ascii="Arial" w:hAnsi="Arial"/>
        </w:rPr>
        <w:t xml:space="preserve">În cazul tezei 2 de la 1 la 3, locurile de parcare de pe platformele de ridicare acționate electric trebuie să aibă o lățime de până la 2,30 m. Tezele 1 și 2 nu se aplică locurilor de parcare de pe platformele mobile orizontale și acestor platforme. </w:t>
      </w:r>
    </w:p>
    <w:p w14:paraId="03A24F94" w14:textId="77777777" w:rsidR="007925AF" w:rsidRPr="00A772AF" w:rsidRDefault="007925AF" w:rsidP="007925AF">
      <w:pPr>
        <w:spacing w:after="0" w:line="240" w:lineRule="auto"/>
        <w:rPr>
          <w:rFonts w:ascii="Arial" w:eastAsia="Times New Roman" w:hAnsi="Arial" w:cs="Arial"/>
        </w:rPr>
      </w:pPr>
      <w:r>
        <w:rPr>
          <w:rFonts w:ascii="Arial" w:hAnsi="Arial"/>
        </w:rPr>
        <w:t>Locurile de parcare pe platforma de ridicare acționată electric înclinată nu sunt permise în garaje general accesibile.</w:t>
      </w:r>
    </w:p>
    <w:p w14:paraId="04D38675" w14:textId="77777777" w:rsidR="007925AF" w:rsidRPr="00A772AF" w:rsidRDefault="007925AF" w:rsidP="007925AF">
      <w:pPr>
        <w:spacing w:after="0" w:line="240" w:lineRule="auto"/>
        <w:rPr>
          <w:rFonts w:ascii="Arial" w:eastAsia="Times New Roman" w:hAnsi="Arial" w:cs="Arial"/>
          <w:lang w:eastAsia="de-DE"/>
        </w:rPr>
      </w:pPr>
    </w:p>
    <w:p w14:paraId="41D9F7FE" w14:textId="77777777" w:rsidR="007925AF" w:rsidRPr="00A772AF" w:rsidRDefault="007925AF" w:rsidP="007925AF">
      <w:pPr>
        <w:spacing w:after="0" w:line="240" w:lineRule="auto"/>
        <w:rPr>
          <w:rFonts w:ascii="Arial" w:eastAsia="Times New Roman" w:hAnsi="Arial" w:cs="Arial"/>
        </w:rPr>
      </w:pPr>
      <w:r>
        <w:rPr>
          <w:rFonts w:ascii="Arial" w:hAnsi="Arial"/>
        </w:rPr>
        <w:t xml:space="preserve">(2) Benzile de acces trebuie, în cazul în care sunt utilizate direct pentru intrarea și ieșirea din locurile de parcare, să îndeplinească cel puțin cerințele privind lățimea din tabelul următor; Valorile intermediare se intercalează liniar. </w:t>
      </w:r>
    </w:p>
    <w:p w14:paraId="620B9BAB" w14:textId="65B43DBE" w:rsidR="007925AF" w:rsidRPr="00A772AF" w:rsidRDefault="007925AF" w:rsidP="007925AF">
      <w:pPr>
        <w:spacing w:after="0" w:line="240" w:lineRule="auto"/>
        <w:rPr>
          <w:rFonts w:ascii="Arial" w:eastAsia="Times New Roman" w:hAnsi="Arial" w:cs="Arial"/>
          <w:sz w:val="20"/>
          <w:szCs w:val="20"/>
          <w:lang w:eastAsia="de-DE"/>
        </w:rPr>
      </w:pPr>
    </w:p>
    <w:p w14:paraId="4EB17C63" w14:textId="77777777" w:rsidR="004F059F" w:rsidRPr="00A772AF" w:rsidRDefault="004F059F" w:rsidP="007925AF">
      <w:pPr>
        <w:spacing w:after="0" w:line="240" w:lineRule="auto"/>
        <w:rPr>
          <w:rFonts w:ascii="Arial" w:eastAsia="Times New Roman" w:hAnsi="Arial" w:cs="Arial"/>
          <w:sz w:val="20"/>
          <w:szCs w:val="20"/>
          <w:lang w:eastAsia="de-DE"/>
        </w:rPr>
      </w:pPr>
    </w:p>
    <w:tbl>
      <w:tblPr>
        <w:tblW w:w="4748" w:type="dxa"/>
        <w:jc w:val="center"/>
        <w:tblLayout w:type="fixed"/>
        <w:tblCellMar>
          <w:left w:w="70" w:type="dxa"/>
          <w:right w:w="70" w:type="dxa"/>
        </w:tblCellMar>
        <w:tblLook w:val="04A0" w:firstRow="1" w:lastRow="0" w:firstColumn="1" w:lastColumn="0" w:noHBand="0" w:noVBand="1"/>
      </w:tblPr>
      <w:tblGrid>
        <w:gridCol w:w="1271"/>
        <w:gridCol w:w="1265"/>
        <w:gridCol w:w="1134"/>
        <w:gridCol w:w="1078"/>
      </w:tblGrid>
      <w:tr w:rsidR="00A772AF" w:rsidRPr="00A772AF" w14:paraId="2CBDA3B2" w14:textId="77777777" w:rsidTr="007925AF">
        <w:trPr>
          <w:trHeight w:val="535"/>
          <w:jc w:val="center"/>
        </w:trPr>
        <w:tc>
          <w:tcPr>
            <w:tcW w:w="12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FEB80" w14:textId="77777777" w:rsidR="007925AF" w:rsidRPr="00A772AF" w:rsidRDefault="007925AF" w:rsidP="007925AF">
            <w:pPr>
              <w:spacing w:after="0" w:line="240" w:lineRule="auto"/>
              <w:rPr>
                <w:rFonts w:ascii="Arial" w:eastAsia="Times New Roman" w:hAnsi="Arial" w:cs="Arial"/>
                <w:sz w:val="16"/>
                <w:szCs w:val="16"/>
              </w:rPr>
            </w:pPr>
            <w:r>
              <w:rPr>
                <w:rFonts w:ascii="Arial" w:hAnsi="Arial"/>
                <w:sz w:val="16"/>
              </w:rPr>
              <w:t>Dispunerea locurilor de parcare</w:t>
            </w:r>
            <w:r>
              <w:rPr>
                <w:rFonts w:ascii="Arial" w:hAnsi="Arial"/>
                <w:sz w:val="16"/>
              </w:rPr>
              <w:br/>
              <w:t xml:space="preserve"> față de bandă la unghiul de</w:t>
            </w:r>
          </w:p>
        </w:tc>
        <w:tc>
          <w:tcPr>
            <w:tcW w:w="3477" w:type="dxa"/>
            <w:gridSpan w:val="3"/>
            <w:tcBorders>
              <w:top w:val="single" w:sz="4" w:space="0" w:color="auto"/>
              <w:left w:val="nil"/>
              <w:bottom w:val="single" w:sz="4" w:space="0" w:color="auto"/>
              <w:right w:val="single" w:sz="4" w:space="0" w:color="000000"/>
            </w:tcBorders>
            <w:shd w:val="clear" w:color="auto" w:fill="auto"/>
            <w:vAlign w:val="center"/>
            <w:hideMark/>
          </w:tcPr>
          <w:p w14:paraId="64DA7B6B" w14:textId="77777777" w:rsidR="007925AF" w:rsidRPr="00A772AF" w:rsidRDefault="007925AF" w:rsidP="007925AF">
            <w:pPr>
              <w:spacing w:after="0" w:line="240" w:lineRule="auto"/>
              <w:rPr>
                <w:rFonts w:ascii="Arial" w:eastAsia="Times New Roman" w:hAnsi="Arial" w:cs="Arial"/>
                <w:sz w:val="16"/>
                <w:szCs w:val="16"/>
              </w:rPr>
            </w:pPr>
            <w:r>
              <w:rPr>
                <w:rFonts w:ascii="Arial" w:hAnsi="Arial"/>
                <w:sz w:val="16"/>
              </w:rPr>
              <w:t xml:space="preserve">Lățimea necesară a benzii (m) </w:t>
            </w:r>
            <w:r>
              <w:rPr>
                <w:rFonts w:ascii="Arial" w:hAnsi="Arial"/>
                <w:sz w:val="16"/>
              </w:rPr>
              <w:br/>
              <w:t>cu o lățime a locului de parcare de:</w:t>
            </w:r>
          </w:p>
        </w:tc>
      </w:tr>
      <w:tr w:rsidR="00A772AF" w:rsidRPr="00A772AF" w14:paraId="22E2B457" w14:textId="77777777" w:rsidTr="007925AF">
        <w:trPr>
          <w:trHeight w:val="268"/>
          <w:jc w:val="center"/>
        </w:trPr>
        <w:tc>
          <w:tcPr>
            <w:tcW w:w="1271" w:type="dxa"/>
            <w:tcBorders>
              <w:top w:val="nil"/>
              <w:left w:val="single" w:sz="4" w:space="0" w:color="auto"/>
              <w:bottom w:val="nil"/>
              <w:right w:val="single" w:sz="4" w:space="0" w:color="auto"/>
            </w:tcBorders>
            <w:shd w:val="clear" w:color="auto" w:fill="auto"/>
            <w:noWrap/>
            <w:vAlign w:val="bottom"/>
            <w:hideMark/>
          </w:tcPr>
          <w:p w14:paraId="023DA5C1" w14:textId="77777777" w:rsidR="007925AF" w:rsidRPr="00A772AF" w:rsidRDefault="007925AF" w:rsidP="007925AF">
            <w:pPr>
              <w:spacing w:after="0" w:line="240" w:lineRule="auto"/>
              <w:rPr>
                <w:rFonts w:ascii="Arial" w:eastAsia="Times New Roman" w:hAnsi="Arial" w:cs="Arial"/>
                <w:sz w:val="20"/>
                <w:szCs w:val="20"/>
                <w:lang w:eastAsia="de-DE"/>
              </w:rPr>
            </w:pPr>
          </w:p>
        </w:tc>
        <w:tc>
          <w:tcPr>
            <w:tcW w:w="1265" w:type="dxa"/>
            <w:tcBorders>
              <w:top w:val="nil"/>
              <w:left w:val="nil"/>
              <w:bottom w:val="single" w:sz="4" w:space="0" w:color="auto"/>
              <w:right w:val="single" w:sz="4" w:space="0" w:color="auto"/>
            </w:tcBorders>
            <w:shd w:val="clear" w:color="auto" w:fill="auto"/>
            <w:noWrap/>
            <w:vAlign w:val="bottom"/>
            <w:hideMark/>
          </w:tcPr>
          <w:p w14:paraId="120C9889" w14:textId="77777777" w:rsidR="007925AF" w:rsidRPr="00A772AF" w:rsidRDefault="007925AF" w:rsidP="003103B6">
            <w:pPr>
              <w:spacing w:after="0" w:line="240" w:lineRule="auto"/>
              <w:jc w:val="center"/>
              <w:rPr>
                <w:rFonts w:ascii="Arial" w:eastAsia="Times New Roman" w:hAnsi="Arial" w:cs="Arial"/>
                <w:sz w:val="20"/>
                <w:szCs w:val="20"/>
              </w:rPr>
            </w:pPr>
            <w:r>
              <w:rPr>
                <w:rFonts w:ascii="Arial" w:hAnsi="Arial"/>
                <w:sz w:val="20"/>
              </w:rPr>
              <w:t>2,30 m</w:t>
            </w:r>
          </w:p>
        </w:tc>
        <w:tc>
          <w:tcPr>
            <w:tcW w:w="1134" w:type="dxa"/>
            <w:tcBorders>
              <w:top w:val="nil"/>
              <w:left w:val="nil"/>
              <w:bottom w:val="single" w:sz="4" w:space="0" w:color="auto"/>
              <w:right w:val="single" w:sz="4" w:space="0" w:color="auto"/>
            </w:tcBorders>
            <w:shd w:val="clear" w:color="auto" w:fill="auto"/>
            <w:noWrap/>
            <w:vAlign w:val="bottom"/>
            <w:hideMark/>
          </w:tcPr>
          <w:p w14:paraId="084474D3" w14:textId="77777777" w:rsidR="007925AF" w:rsidRPr="00A772AF" w:rsidRDefault="007925AF" w:rsidP="003103B6">
            <w:pPr>
              <w:spacing w:after="0" w:line="240" w:lineRule="auto"/>
              <w:jc w:val="center"/>
              <w:rPr>
                <w:rFonts w:ascii="Arial" w:eastAsia="Times New Roman" w:hAnsi="Arial" w:cs="Arial"/>
                <w:sz w:val="20"/>
                <w:szCs w:val="20"/>
              </w:rPr>
            </w:pPr>
            <w:r>
              <w:rPr>
                <w:rFonts w:ascii="Arial" w:hAnsi="Arial"/>
                <w:sz w:val="20"/>
              </w:rPr>
              <w:t>2,40 m</w:t>
            </w:r>
          </w:p>
        </w:tc>
        <w:tc>
          <w:tcPr>
            <w:tcW w:w="1078" w:type="dxa"/>
            <w:tcBorders>
              <w:top w:val="nil"/>
              <w:left w:val="nil"/>
              <w:bottom w:val="single" w:sz="4" w:space="0" w:color="auto"/>
              <w:right w:val="single" w:sz="4" w:space="0" w:color="auto"/>
            </w:tcBorders>
            <w:shd w:val="clear" w:color="auto" w:fill="auto"/>
            <w:noWrap/>
            <w:vAlign w:val="bottom"/>
            <w:hideMark/>
          </w:tcPr>
          <w:p w14:paraId="45427DD8" w14:textId="77777777" w:rsidR="007925AF" w:rsidRPr="00A772AF" w:rsidRDefault="007925AF" w:rsidP="003103B6">
            <w:pPr>
              <w:spacing w:after="0" w:line="240" w:lineRule="auto"/>
              <w:jc w:val="center"/>
              <w:rPr>
                <w:rFonts w:ascii="Arial" w:eastAsia="Times New Roman" w:hAnsi="Arial" w:cs="Arial"/>
                <w:sz w:val="20"/>
                <w:szCs w:val="20"/>
              </w:rPr>
            </w:pPr>
            <w:r>
              <w:rPr>
                <w:rFonts w:ascii="Arial" w:hAnsi="Arial"/>
                <w:sz w:val="20"/>
              </w:rPr>
              <w:t>2,50 m</w:t>
            </w:r>
          </w:p>
        </w:tc>
      </w:tr>
      <w:tr w:rsidR="00A772AF" w:rsidRPr="00A772AF" w14:paraId="0E101B46" w14:textId="77777777" w:rsidTr="007925AF">
        <w:trPr>
          <w:trHeight w:val="268"/>
          <w:jc w:val="center"/>
        </w:trPr>
        <w:tc>
          <w:tcPr>
            <w:tcW w:w="1271" w:type="dxa"/>
            <w:tcBorders>
              <w:top w:val="nil"/>
              <w:left w:val="single" w:sz="4" w:space="0" w:color="auto"/>
              <w:bottom w:val="nil"/>
              <w:right w:val="single" w:sz="4" w:space="0" w:color="auto"/>
            </w:tcBorders>
            <w:shd w:val="clear" w:color="auto" w:fill="auto"/>
            <w:noWrap/>
            <w:vAlign w:val="bottom"/>
            <w:hideMark/>
          </w:tcPr>
          <w:p w14:paraId="6E2D4485" w14:textId="77777777" w:rsidR="007925AF" w:rsidRPr="00A772AF" w:rsidRDefault="007925AF" w:rsidP="003103B6">
            <w:pPr>
              <w:spacing w:after="0" w:line="240" w:lineRule="auto"/>
              <w:jc w:val="center"/>
              <w:rPr>
                <w:rFonts w:ascii="Arial" w:eastAsia="Times New Roman" w:hAnsi="Arial" w:cs="Arial"/>
                <w:sz w:val="20"/>
                <w:szCs w:val="20"/>
              </w:rPr>
            </w:pPr>
            <w:r>
              <w:rPr>
                <w:rFonts w:ascii="Arial" w:hAnsi="Arial"/>
                <w:sz w:val="20"/>
              </w:rPr>
              <w:t>90°</w:t>
            </w:r>
          </w:p>
        </w:tc>
        <w:tc>
          <w:tcPr>
            <w:tcW w:w="1265" w:type="dxa"/>
            <w:tcBorders>
              <w:top w:val="nil"/>
              <w:left w:val="nil"/>
              <w:bottom w:val="nil"/>
              <w:right w:val="single" w:sz="4" w:space="0" w:color="auto"/>
            </w:tcBorders>
            <w:shd w:val="clear" w:color="auto" w:fill="auto"/>
            <w:noWrap/>
            <w:vAlign w:val="bottom"/>
            <w:hideMark/>
          </w:tcPr>
          <w:p w14:paraId="59AA9721" w14:textId="77777777" w:rsidR="007925AF" w:rsidRPr="00A772AF" w:rsidRDefault="007925AF" w:rsidP="003103B6">
            <w:pPr>
              <w:spacing w:after="0" w:line="240" w:lineRule="auto"/>
              <w:jc w:val="center"/>
              <w:rPr>
                <w:rFonts w:ascii="Arial" w:eastAsia="Times New Roman" w:hAnsi="Arial" w:cs="Arial"/>
                <w:sz w:val="20"/>
                <w:szCs w:val="20"/>
              </w:rPr>
            </w:pPr>
            <w:r>
              <w:rPr>
                <w:rFonts w:ascii="Arial" w:hAnsi="Arial"/>
                <w:sz w:val="20"/>
              </w:rPr>
              <w:t>6,50</w:t>
            </w:r>
          </w:p>
        </w:tc>
        <w:tc>
          <w:tcPr>
            <w:tcW w:w="1134" w:type="dxa"/>
            <w:tcBorders>
              <w:top w:val="nil"/>
              <w:left w:val="nil"/>
              <w:bottom w:val="nil"/>
              <w:right w:val="single" w:sz="4" w:space="0" w:color="auto"/>
            </w:tcBorders>
            <w:shd w:val="clear" w:color="auto" w:fill="auto"/>
            <w:noWrap/>
            <w:vAlign w:val="bottom"/>
            <w:hideMark/>
          </w:tcPr>
          <w:p w14:paraId="0074ADBA" w14:textId="77777777" w:rsidR="007925AF" w:rsidRPr="00A772AF" w:rsidRDefault="007925AF" w:rsidP="003103B6">
            <w:pPr>
              <w:spacing w:after="0" w:line="240" w:lineRule="auto"/>
              <w:jc w:val="center"/>
              <w:rPr>
                <w:rFonts w:ascii="Arial" w:eastAsia="Times New Roman" w:hAnsi="Arial" w:cs="Arial"/>
                <w:sz w:val="20"/>
                <w:szCs w:val="20"/>
              </w:rPr>
            </w:pPr>
            <w:r>
              <w:rPr>
                <w:rFonts w:ascii="Arial" w:hAnsi="Arial"/>
                <w:sz w:val="20"/>
              </w:rPr>
              <w:t>6,00</w:t>
            </w:r>
          </w:p>
        </w:tc>
        <w:tc>
          <w:tcPr>
            <w:tcW w:w="1078" w:type="dxa"/>
            <w:tcBorders>
              <w:top w:val="nil"/>
              <w:left w:val="nil"/>
              <w:bottom w:val="nil"/>
              <w:right w:val="single" w:sz="4" w:space="0" w:color="auto"/>
            </w:tcBorders>
            <w:shd w:val="clear" w:color="auto" w:fill="auto"/>
            <w:noWrap/>
            <w:vAlign w:val="bottom"/>
            <w:hideMark/>
          </w:tcPr>
          <w:p w14:paraId="173958CB" w14:textId="77777777" w:rsidR="007925AF" w:rsidRPr="00A772AF" w:rsidRDefault="007925AF" w:rsidP="003103B6">
            <w:pPr>
              <w:spacing w:after="0" w:line="240" w:lineRule="auto"/>
              <w:jc w:val="center"/>
              <w:rPr>
                <w:rFonts w:ascii="Arial" w:eastAsia="Times New Roman" w:hAnsi="Arial" w:cs="Arial"/>
                <w:sz w:val="20"/>
                <w:szCs w:val="20"/>
              </w:rPr>
            </w:pPr>
            <w:r>
              <w:rPr>
                <w:rFonts w:ascii="Arial" w:hAnsi="Arial"/>
                <w:sz w:val="20"/>
              </w:rPr>
              <w:t>5,50</w:t>
            </w:r>
          </w:p>
        </w:tc>
      </w:tr>
      <w:tr w:rsidR="007925AF" w:rsidRPr="00A772AF" w14:paraId="341200CD" w14:textId="77777777" w:rsidTr="003103B6">
        <w:trPr>
          <w:trHeight w:val="268"/>
          <w:jc w:val="center"/>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1AF2FBE6" w14:textId="538E88BB" w:rsidR="003103B6" w:rsidRPr="00A772AF" w:rsidRDefault="007925AF" w:rsidP="003103B6">
            <w:pPr>
              <w:spacing w:after="60" w:line="240" w:lineRule="auto"/>
              <w:jc w:val="center"/>
              <w:rPr>
                <w:rFonts w:ascii="Arial" w:eastAsia="Times New Roman" w:hAnsi="Arial" w:cs="Arial"/>
                <w:sz w:val="20"/>
                <w:szCs w:val="20"/>
              </w:rPr>
            </w:pPr>
            <w:r>
              <w:rPr>
                <w:rFonts w:ascii="Arial" w:hAnsi="Arial"/>
                <w:sz w:val="20"/>
              </w:rPr>
              <w:t>45°</w:t>
            </w:r>
          </w:p>
        </w:tc>
        <w:tc>
          <w:tcPr>
            <w:tcW w:w="1265" w:type="dxa"/>
            <w:tcBorders>
              <w:top w:val="nil"/>
              <w:left w:val="nil"/>
              <w:bottom w:val="single" w:sz="4" w:space="0" w:color="auto"/>
              <w:right w:val="single" w:sz="4" w:space="0" w:color="auto"/>
            </w:tcBorders>
            <w:shd w:val="clear" w:color="auto" w:fill="auto"/>
            <w:noWrap/>
            <w:vAlign w:val="bottom"/>
            <w:hideMark/>
          </w:tcPr>
          <w:p w14:paraId="76B66FDE" w14:textId="13E49F1C" w:rsidR="003103B6" w:rsidRPr="00A772AF" w:rsidRDefault="007925AF" w:rsidP="003103B6">
            <w:pPr>
              <w:spacing w:after="60" w:line="240" w:lineRule="auto"/>
              <w:jc w:val="center"/>
              <w:rPr>
                <w:rFonts w:ascii="Arial" w:eastAsia="Times New Roman" w:hAnsi="Arial" w:cs="Arial"/>
                <w:sz w:val="20"/>
                <w:szCs w:val="20"/>
              </w:rPr>
            </w:pPr>
            <w:r>
              <w:rPr>
                <w:rFonts w:ascii="Arial" w:hAnsi="Arial"/>
                <w:sz w:val="20"/>
              </w:rPr>
              <w:t>3,50</w:t>
            </w:r>
          </w:p>
        </w:tc>
        <w:tc>
          <w:tcPr>
            <w:tcW w:w="1134" w:type="dxa"/>
            <w:tcBorders>
              <w:top w:val="nil"/>
              <w:left w:val="nil"/>
              <w:bottom w:val="single" w:sz="4" w:space="0" w:color="auto"/>
              <w:right w:val="single" w:sz="4" w:space="0" w:color="auto"/>
            </w:tcBorders>
            <w:shd w:val="clear" w:color="auto" w:fill="auto"/>
            <w:noWrap/>
            <w:vAlign w:val="bottom"/>
            <w:hideMark/>
          </w:tcPr>
          <w:p w14:paraId="4FEEA0E1" w14:textId="490C27ED" w:rsidR="003103B6" w:rsidRPr="00A772AF" w:rsidRDefault="007925AF" w:rsidP="003103B6">
            <w:pPr>
              <w:spacing w:after="60" w:line="240" w:lineRule="auto"/>
              <w:jc w:val="center"/>
              <w:rPr>
                <w:rFonts w:ascii="Arial" w:eastAsia="Times New Roman" w:hAnsi="Arial" w:cs="Arial"/>
                <w:sz w:val="20"/>
                <w:szCs w:val="20"/>
              </w:rPr>
            </w:pPr>
            <w:r>
              <w:rPr>
                <w:rFonts w:ascii="Arial" w:hAnsi="Arial"/>
                <w:sz w:val="20"/>
              </w:rPr>
              <w:t>3,25</w:t>
            </w:r>
          </w:p>
        </w:tc>
        <w:tc>
          <w:tcPr>
            <w:tcW w:w="1078" w:type="dxa"/>
            <w:tcBorders>
              <w:top w:val="nil"/>
              <w:left w:val="nil"/>
              <w:bottom w:val="single" w:sz="4" w:space="0" w:color="auto"/>
              <w:right w:val="single" w:sz="4" w:space="0" w:color="auto"/>
            </w:tcBorders>
            <w:shd w:val="clear" w:color="auto" w:fill="auto"/>
            <w:noWrap/>
            <w:vAlign w:val="bottom"/>
            <w:hideMark/>
          </w:tcPr>
          <w:p w14:paraId="109EB853" w14:textId="798910EC" w:rsidR="003103B6" w:rsidRPr="00A772AF" w:rsidRDefault="007925AF" w:rsidP="003103B6">
            <w:pPr>
              <w:spacing w:after="60" w:line="240" w:lineRule="auto"/>
              <w:jc w:val="center"/>
              <w:rPr>
                <w:rFonts w:ascii="Arial" w:eastAsia="Times New Roman" w:hAnsi="Arial" w:cs="Arial"/>
                <w:sz w:val="20"/>
                <w:szCs w:val="20"/>
              </w:rPr>
            </w:pPr>
            <w:r>
              <w:rPr>
                <w:rFonts w:ascii="Arial" w:hAnsi="Arial"/>
                <w:sz w:val="20"/>
              </w:rPr>
              <w:t>3,00</w:t>
            </w:r>
          </w:p>
        </w:tc>
      </w:tr>
    </w:tbl>
    <w:p w14:paraId="31B5783D" w14:textId="04E4B935" w:rsidR="007925AF" w:rsidRPr="00A772AF" w:rsidRDefault="007925AF" w:rsidP="007925AF">
      <w:pPr>
        <w:spacing w:after="0" w:line="240" w:lineRule="auto"/>
        <w:rPr>
          <w:rFonts w:ascii="Arial" w:eastAsia="Times New Roman" w:hAnsi="Arial" w:cs="Arial"/>
          <w:lang w:eastAsia="de-DE"/>
        </w:rPr>
      </w:pPr>
    </w:p>
    <w:p w14:paraId="55A1DCCD" w14:textId="77777777" w:rsidR="004F059F" w:rsidRPr="00A772AF" w:rsidRDefault="004F059F" w:rsidP="007925AF">
      <w:pPr>
        <w:spacing w:after="0" w:line="240" w:lineRule="auto"/>
        <w:rPr>
          <w:rFonts w:ascii="Arial" w:eastAsia="Times New Roman" w:hAnsi="Arial" w:cs="Arial"/>
          <w:lang w:eastAsia="de-DE"/>
        </w:rPr>
      </w:pPr>
    </w:p>
    <w:p w14:paraId="19D285BE" w14:textId="77777777" w:rsidR="007925AF" w:rsidRPr="00A772AF" w:rsidRDefault="007925AF" w:rsidP="007925AF">
      <w:pPr>
        <w:spacing w:after="0" w:line="240" w:lineRule="auto"/>
        <w:rPr>
          <w:rFonts w:ascii="Arial" w:eastAsia="Times New Roman" w:hAnsi="Arial" w:cs="Arial"/>
        </w:rPr>
      </w:pPr>
      <w:r>
        <w:rPr>
          <w:rFonts w:ascii="Arial" w:hAnsi="Arial"/>
        </w:rPr>
        <w:t>În fața platformelor de ridicare acționate electric, benzile trebuie să aibă o lățime de cel puțin 8 m dacă platformele de ridicare au benzi sau pătrund pe banda de rulare atunci când sunt coborâte.</w:t>
      </w:r>
    </w:p>
    <w:p w14:paraId="3C618BBC" w14:textId="77777777" w:rsidR="007925AF" w:rsidRPr="00A772AF" w:rsidRDefault="007925AF" w:rsidP="007925AF">
      <w:pPr>
        <w:spacing w:after="0" w:line="240" w:lineRule="auto"/>
        <w:rPr>
          <w:rFonts w:ascii="Arial" w:eastAsia="Times New Roman" w:hAnsi="Arial" w:cs="Arial"/>
          <w:lang w:eastAsia="de-DE"/>
        </w:rPr>
      </w:pPr>
    </w:p>
    <w:p w14:paraId="053A909B" w14:textId="77777777" w:rsidR="007925AF" w:rsidRPr="00A772AF" w:rsidRDefault="007925AF" w:rsidP="007925AF">
      <w:pPr>
        <w:spacing w:after="0" w:line="240" w:lineRule="auto"/>
        <w:rPr>
          <w:rFonts w:ascii="Arial" w:eastAsia="Times New Roman" w:hAnsi="Arial" w:cs="Arial"/>
        </w:rPr>
      </w:pPr>
      <w:r>
        <w:rPr>
          <w:rFonts w:ascii="Arial" w:hAnsi="Arial"/>
        </w:rPr>
        <w:t xml:space="preserve">(3) În cazul în care nu sunt utilizate direct pentru a intra sau ieși din locurile de parcare, benzile trebuie să aibă o lățime de cel puțin 2,75 m. Benzile cu trafic din sens opus trebuie să aibă o lățime de cel puțin 5 m în garaje de dimensiuni medii și mari. </w:t>
      </w:r>
    </w:p>
    <w:p w14:paraId="32CA2D9A" w14:textId="77777777" w:rsidR="007925AF" w:rsidRPr="00A772AF" w:rsidRDefault="007925AF" w:rsidP="007925AF">
      <w:pPr>
        <w:spacing w:after="0" w:line="240" w:lineRule="auto"/>
        <w:rPr>
          <w:rFonts w:ascii="Arial" w:eastAsia="Times New Roman" w:hAnsi="Arial" w:cs="Arial"/>
          <w:lang w:eastAsia="de-DE"/>
        </w:rPr>
      </w:pPr>
    </w:p>
    <w:p w14:paraId="114435A1" w14:textId="77777777" w:rsidR="007925AF" w:rsidRPr="00A772AF" w:rsidRDefault="007925AF" w:rsidP="007925AF">
      <w:pPr>
        <w:spacing w:after="0" w:line="240" w:lineRule="auto"/>
        <w:rPr>
          <w:rFonts w:ascii="Arial" w:eastAsia="Times New Roman" w:hAnsi="Arial" w:cs="Arial"/>
        </w:rPr>
      </w:pPr>
      <w:r>
        <w:rPr>
          <w:rFonts w:ascii="Arial" w:hAnsi="Arial"/>
        </w:rPr>
        <w:t>(4) Locurile de parcare pe platforme mobile orizontale sunt permise pe benzi dacă:</w:t>
      </w:r>
    </w:p>
    <w:p w14:paraId="00CA1C50" w14:textId="77777777" w:rsidR="007925AF" w:rsidRPr="00A772AF" w:rsidRDefault="007925AF" w:rsidP="007925AF">
      <w:pPr>
        <w:numPr>
          <w:ilvl w:val="0"/>
          <w:numId w:val="6"/>
        </w:numPr>
        <w:spacing w:after="0" w:line="240" w:lineRule="auto"/>
        <w:ind w:left="274" w:hanging="283"/>
        <w:contextualSpacing/>
        <w:rPr>
          <w:rFonts w:ascii="Arial" w:eastAsia="Times New Roman" w:hAnsi="Arial" w:cs="Arial"/>
        </w:rPr>
      </w:pPr>
      <w:r>
        <w:rPr>
          <w:rFonts w:ascii="Arial" w:hAnsi="Arial"/>
        </w:rPr>
        <w:t>se menține o lățime de cel puțin 2,75 m pentru benzi;</w:t>
      </w:r>
    </w:p>
    <w:p w14:paraId="64ACCCBA" w14:textId="77777777" w:rsidR="007925AF" w:rsidRPr="00A772AF" w:rsidRDefault="007925AF" w:rsidP="007925AF">
      <w:pPr>
        <w:numPr>
          <w:ilvl w:val="0"/>
          <w:numId w:val="6"/>
        </w:numPr>
        <w:spacing w:after="0" w:line="240" w:lineRule="auto"/>
        <w:ind w:left="274" w:hanging="283"/>
        <w:contextualSpacing/>
        <w:rPr>
          <w:rFonts w:ascii="Arial" w:eastAsia="Times New Roman" w:hAnsi="Arial" w:cs="Arial"/>
        </w:rPr>
      </w:pPr>
      <w:r>
        <w:rPr>
          <w:rFonts w:ascii="Arial" w:hAnsi="Arial"/>
        </w:rPr>
        <w:t>platformele nu sunt amplasate în fața platformelor de ridicare acționate electric; și</w:t>
      </w:r>
    </w:p>
    <w:p w14:paraId="5436E718" w14:textId="77777777" w:rsidR="007925AF" w:rsidRPr="00A772AF" w:rsidRDefault="007925AF" w:rsidP="007925AF">
      <w:pPr>
        <w:numPr>
          <w:ilvl w:val="0"/>
          <w:numId w:val="6"/>
        </w:numPr>
        <w:spacing w:after="0" w:line="240" w:lineRule="auto"/>
        <w:ind w:left="274" w:hanging="283"/>
        <w:contextualSpacing/>
        <w:rPr>
          <w:rFonts w:ascii="Arial" w:eastAsia="Times New Roman" w:hAnsi="Arial" w:cs="Arial"/>
        </w:rPr>
      </w:pPr>
      <w:r>
        <w:rPr>
          <w:rFonts w:ascii="Arial" w:hAnsi="Arial"/>
        </w:rPr>
        <w:t>nu există flux de trafic pe benzile cu trafic din sens opus.</w:t>
      </w:r>
    </w:p>
    <w:p w14:paraId="594C5BC2" w14:textId="77777777" w:rsidR="007925AF" w:rsidRPr="00A772AF" w:rsidRDefault="007925AF" w:rsidP="007925AF">
      <w:pPr>
        <w:spacing w:after="0" w:line="240" w:lineRule="auto"/>
        <w:ind w:left="274"/>
        <w:contextualSpacing/>
        <w:rPr>
          <w:rFonts w:ascii="Arial" w:eastAsia="Times New Roman" w:hAnsi="Arial" w:cs="Arial"/>
          <w:lang w:eastAsia="de-DE"/>
        </w:rPr>
      </w:pPr>
    </w:p>
    <w:p w14:paraId="61690BB9" w14:textId="77777777" w:rsidR="007925AF" w:rsidRPr="00A772AF" w:rsidRDefault="007925AF" w:rsidP="007925AF">
      <w:pPr>
        <w:spacing w:after="0" w:line="240" w:lineRule="auto"/>
        <w:rPr>
          <w:rFonts w:ascii="Arial" w:eastAsia="Times New Roman" w:hAnsi="Arial" w:cs="Arial"/>
        </w:rPr>
      </w:pPr>
      <w:r>
        <w:rPr>
          <w:rFonts w:ascii="Arial" w:hAnsi="Arial"/>
        </w:rPr>
        <w:t>(5) Locurile de parcare individuale și benzile trebuie să fie ușor de recunoscut și delimitate permanent una față de cealaltă prin utilizarea marcajelor pe sol. Acest lucru nu se aplică pentru:</w:t>
      </w:r>
    </w:p>
    <w:p w14:paraId="15F3A7C7" w14:textId="77777777" w:rsidR="007925AF" w:rsidRPr="00A772AF" w:rsidRDefault="007925AF" w:rsidP="007925AF">
      <w:pPr>
        <w:numPr>
          <w:ilvl w:val="0"/>
          <w:numId w:val="7"/>
        </w:numPr>
        <w:spacing w:after="0" w:line="240" w:lineRule="auto"/>
        <w:ind w:left="274" w:hanging="283"/>
        <w:contextualSpacing/>
        <w:rPr>
          <w:rFonts w:ascii="Arial" w:eastAsia="Times New Roman" w:hAnsi="Arial" w:cs="Arial"/>
        </w:rPr>
      </w:pPr>
      <w:r>
        <w:rPr>
          <w:rFonts w:ascii="Arial" w:hAnsi="Arial"/>
        </w:rPr>
        <w:t>garaje de dimensiuni mici fără benzi;</w:t>
      </w:r>
    </w:p>
    <w:p w14:paraId="3F784287" w14:textId="77777777" w:rsidR="007925AF" w:rsidRPr="00A772AF" w:rsidRDefault="007925AF" w:rsidP="007925AF">
      <w:pPr>
        <w:numPr>
          <w:ilvl w:val="0"/>
          <w:numId w:val="7"/>
        </w:numPr>
        <w:spacing w:after="0" w:line="240" w:lineRule="auto"/>
        <w:ind w:left="274" w:hanging="283"/>
        <w:contextualSpacing/>
        <w:rPr>
          <w:rFonts w:ascii="Arial" w:eastAsia="Times New Roman" w:hAnsi="Arial" w:cs="Arial"/>
        </w:rPr>
      </w:pPr>
      <w:r>
        <w:rPr>
          <w:rFonts w:ascii="Arial" w:hAnsi="Arial"/>
        </w:rPr>
        <w:t>locuri de parcare pe platformă de ridicare acționată electric;</w:t>
      </w:r>
    </w:p>
    <w:p w14:paraId="039D0898" w14:textId="77777777" w:rsidR="007925AF" w:rsidRPr="00A772AF" w:rsidRDefault="007925AF" w:rsidP="007925AF">
      <w:pPr>
        <w:numPr>
          <w:ilvl w:val="0"/>
          <w:numId w:val="7"/>
        </w:numPr>
        <w:spacing w:after="0" w:line="240" w:lineRule="auto"/>
        <w:ind w:left="274" w:hanging="283"/>
        <w:contextualSpacing/>
        <w:rPr>
          <w:rFonts w:ascii="Arial" w:eastAsia="Times New Roman" w:hAnsi="Arial" w:cs="Arial"/>
        </w:rPr>
      </w:pPr>
      <w:r>
        <w:rPr>
          <w:rFonts w:ascii="Arial" w:hAnsi="Arial"/>
        </w:rPr>
        <w:t>locuri de parcare pe platforme mobile orizontale.</w:t>
      </w:r>
    </w:p>
    <w:p w14:paraId="3A5F50A3" w14:textId="77777777" w:rsidR="007925AF" w:rsidRPr="00A772AF" w:rsidRDefault="007925AF" w:rsidP="007925AF">
      <w:pPr>
        <w:spacing w:after="0" w:line="240" w:lineRule="auto"/>
        <w:rPr>
          <w:rFonts w:ascii="Arial" w:eastAsia="Times New Roman" w:hAnsi="Arial" w:cs="Arial"/>
        </w:rPr>
      </w:pPr>
      <w:r>
        <w:rPr>
          <w:rFonts w:ascii="Arial" w:hAnsi="Arial"/>
        </w:rPr>
        <w:t>Garajele centrale și de dimensiuni mari trebuie să aibă indicații ușor de recunoscut și permanente privind direcțiile și ieșirile la fiecare etaj.</w:t>
      </w:r>
    </w:p>
    <w:p w14:paraId="75A55780" w14:textId="77777777" w:rsidR="007925AF" w:rsidRPr="00A772AF" w:rsidRDefault="007925AF" w:rsidP="007925AF">
      <w:pPr>
        <w:spacing w:after="0" w:line="240" w:lineRule="auto"/>
        <w:rPr>
          <w:rFonts w:ascii="Arial" w:eastAsia="Times New Roman" w:hAnsi="Arial" w:cs="Arial"/>
          <w:lang w:eastAsia="de-DE"/>
        </w:rPr>
      </w:pPr>
    </w:p>
    <w:p w14:paraId="631AC4FB" w14:textId="19C22005" w:rsidR="007925AF" w:rsidRPr="00A772AF" w:rsidRDefault="007925AF" w:rsidP="007925AF">
      <w:pPr>
        <w:spacing w:after="0" w:line="240" w:lineRule="auto"/>
        <w:rPr>
          <w:rFonts w:ascii="Arial" w:eastAsia="Times New Roman" w:hAnsi="Arial" w:cs="Arial"/>
        </w:rPr>
      </w:pPr>
      <w:r>
        <w:rPr>
          <w:rFonts w:ascii="Arial" w:hAnsi="Arial"/>
        </w:rPr>
        <w:t>(6) Alineatele (1)-(5) nu se aplică garajelor automate.</w:t>
      </w:r>
    </w:p>
    <w:p w14:paraId="0E17159F" w14:textId="25D8267F" w:rsidR="004F059F" w:rsidRPr="00A772AF" w:rsidRDefault="004F059F" w:rsidP="006C3B5B">
      <w:pPr>
        <w:rPr>
          <w:rFonts w:ascii="Arial" w:hAnsi="Arial" w:cs="Arial"/>
        </w:rPr>
      </w:pPr>
    </w:p>
    <w:p w14:paraId="182AE217" w14:textId="285A7694" w:rsidR="00552591" w:rsidRPr="00A772AF" w:rsidRDefault="007D4D2B" w:rsidP="00F43216">
      <w:pPr>
        <w:pStyle w:val="Heading2"/>
        <w:rPr>
          <w:szCs w:val="22"/>
        </w:rPr>
      </w:pPr>
      <w:bookmarkStart w:id="9" w:name="_Toc72146417"/>
      <w:r>
        <w:t>Articolul 6 Înălțimea liberă</w:t>
      </w:r>
      <w:bookmarkEnd w:id="9"/>
    </w:p>
    <w:p w14:paraId="40304287" w14:textId="77777777" w:rsidR="00552591" w:rsidRPr="00A772AF" w:rsidRDefault="00552591" w:rsidP="00552591">
      <w:pPr>
        <w:spacing w:after="0" w:line="240" w:lineRule="auto"/>
        <w:jc w:val="both"/>
        <w:rPr>
          <w:rFonts w:ascii="Arial" w:eastAsia="Times New Roman" w:hAnsi="Arial" w:cs="Arial"/>
          <w:lang w:eastAsia="de-DE"/>
        </w:rPr>
      </w:pPr>
    </w:p>
    <w:p w14:paraId="16751B66" w14:textId="77777777" w:rsidR="00552591" w:rsidRPr="00A772AF" w:rsidRDefault="00552591" w:rsidP="00552591">
      <w:pPr>
        <w:spacing w:after="0" w:line="240" w:lineRule="auto"/>
        <w:rPr>
          <w:rFonts w:ascii="Arial" w:eastAsia="Times New Roman" w:hAnsi="Arial" w:cs="Arial"/>
        </w:rPr>
      </w:pPr>
      <w:r>
        <w:rPr>
          <w:rFonts w:ascii="Arial" w:hAnsi="Arial"/>
        </w:rPr>
        <w:lastRenderedPageBreak/>
        <w:t>Garajele de dimensiuni medii și mari trebuie să aibă o înălțime de cel puțin 2 m în zonele destinate intrării, inclusiv sub substructuri, conducte de ventilație și alte componente. Acest lucru nu se aplică platformelor de ridicare acționate electric.</w:t>
      </w:r>
    </w:p>
    <w:p w14:paraId="25A8D02E" w14:textId="77777777" w:rsidR="00552591" w:rsidRPr="00A772AF" w:rsidRDefault="00552591" w:rsidP="00552591">
      <w:pPr>
        <w:rPr>
          <w:rFonts w:ascii="Arial" w:hAnsi="Arial" w:cs="Arial"/>
        </w:rPr>
      </w:pPr>
    </w:p>
    <w:p w14:paraId="58472A0F" w14:textId="48A4AB45" w:rsidR="00552591" w:rsidRPr="00A772AF" w:rsidRDefault="007D4D2B" w:rsidP="00F43216">
      <w:pPr>
        <w:pStyle w:val="Heading2"/>
        <w:rPr>
          <w:szCs w:val="22"/>
        </w:rPr>
      </w:pPr>
      <w:bookmarkStart w:id="10" w:name="_Toc72146418"/>
      <w:r>
        <w:t>Articolul 7 Pereți, stâlpi, tavane, acoperișuri</w:t>
      </w:r>
      <w:bookmarkEnd w:id="10"/>
    </w:p>
    <w:p w14:paraId="3D2567E0" w14:textId="77777777" w:rsidR="00552591" w:rsidRPr="00A772AF" w:rsidRDefault="00552591" w:rsidP="00552591">
      <w:pPr>
        <w:autoSpaceDE w:val="0"/>
        <w:autoSpaceDN w:val="0"/>
        <w:adjustRightInd w:val="0"/>
        <w:spacing w:after="0" w:line="240" w:lineRule="auto"/>
        <w:rPr>
          <w:rFonts w:ascii="Arial" w:hAnsi="Arial" w:cs="Arial"/>
        </w:rPr>
      </w:pPr>
    </w:p>
    <w:p w14:paraId="6998FC51" w14:textId="77777777" w:rsidR="006C3B5B" w:rsidRPr="00A772AF" w:rsidRDefault="006C3B5B" w:rsidP="006C3B5B">
      <w:pPr>
        <w:spacing w:after="0" w:line="240" w:lineRule="auto"/>
        <w:rPr>
          <w:rFonts w:ascii="Arial" w:eastAsia="Times New Roman" w:hAnsi="Arial" w:cs="Arial"/>
        </w:rPr>
      </w:pPr>
      <w:r>
        <w:rPr>
          <w:rFonts w:ascii="Arial" w:hAnsi="Arial"/>
        </w:rPr>
        <w:t>(1) Pereții și stâlpii de susținere și de rigidizare trebuie să fie ignifugi.</w:t>
      </w:r>
    </w:p>
    <w:p w14:paraId="0A49EBB4" w14:textId="77777777" w:rsidR="006C3B5B" w:rsidRPr="00A772AF" w:rsidRDefault="006C3B5B" w:rsidP="006C3B5B">
      <w:pPr>
        <w:spacing w:after="0" w:line="240" w:lineRule="auto"/>
        <w:rPr>
          <w:rFonts w:ascii="Arial" w:eastAsia="Times New Roman" w:hAnsi="Arial" w:cs="Times New Roman"/>
          <w:lang w:eastAsia="de-DE"/>
        </w:rPr>
      </w:pPr>
    </w:p>
    <w:p w14:paraId="50E40BDE" w14:textId="104173B6" w:rsidR="006C3B5B" w:rsidRPr="00A772AF" w:rsidRDefault="006C3B5B" w:rsidP="006C3B5B">
      <w:pPr>
        <w:spacing w:after="0" w:line="240" w:lineRule="auto"/>
        <w:rPr>
          <w:rFonts w:ascii="Arial" w:eastAsia="Times New Roman" w:hAnsi="Arial" w:cs="Arial"/>
        </w:rPr>
      </w:pPr>
      <w:r>
        <w:rPr>
          <w:rFonts w:ascii="Arial" w:hAnsi="Arial"/>
        </w:rPr>
        <w:t>(2) Plafoanele trebuie să fie ignifuge în calitate de componente de susținere și de etanșare a zonelor de deasupra, de dedesubt și dintre etaje. Deschiderile în plafoane pentru rampe sunt permise, cu excepția cazului în care se impun cerințe suplimentare în temeiul articolului 12.</w:t>
      </w:r>
    </w:p>
    <w:p w14:paraId="57A81552" w14:textId="77777777" w:rsidR="006C3B5B" w:rsidRPr="00A772AF" w:rsidRDefault="006C3B5B" w:rsidP="006C3B5B">
      <w:pPr>
        <w:spacing w:after="0" w:line="240" w:lineRule="auto"/>
        <w:rPr>
          <w:rFonts w:ascii="Arial" w:eastAsia="Times New Roman" w:hAnsi="Arial" w:cs="Times New Roman"/>
          <w:lang w:eastAsia="de-DE"/>
        </w:rPr>
      </w:pPr>
    </w:p>
    <w:p w14:paraId="6646C42D" w14:textId="328A92EA" w:rsidR="006C3B5B" w:rsidRPr="00A772AF" w:rsidRDefault="006C3B5B" w:rsidP="006C3B5B">
      <w:pPr>
        <w:autoSpaceDE w:val="0"/>
        <w:autoSpaceDN w:val="0"/>
        <w:adjustRightInd w:val="0"/>
        <w:spacing w:after="0" w:line="240" w:lineRule="auto"/>
        <w:rPr>
          <w:rFonts w:ascii="Arial" w:eastAsia="Times New Roman" w:hAnsi="Arial" w:cs="Times New Roman"/>
        </w:rPr>
      </w:pPr>
      <w:r>
        <w:rPr>
          <w:rFonts w:ascii="Arial" w:hAnsi="Arial"/>
        </w:rPr>
        <w:t>(3) În cazul în care locurile de parcare nu se află la mai mult de 22 m deasupra solului, pereții, stâlpii și plafoanele, în conformitate cu alineatele (1) și (2), trebuie să fie ignifuge și să fie fabricate numai din materiale pentru construcții incombustibile, în cazul garajelor de dimensiuni medii și mari supraterane, cu condiția să nu existe alte cerințe în temeiul articolului 27 și 31 din MBO.</w:t>
      </w:r>
    </w:p>
    <w:p w14:paraId="260850F1" w14:textId="77777777" w:rsidR="006C3B5B" w:rsidRPr="00A772AF" w:rsidRDefault="006C3B5B" w:rsidP="006C3B5B">
      <w:pPr>
        <w:spacing w:after="0" w:line="240" w:lineRule="auto"/>
        <w:rPr>
          <w:rFonts w:ascii="Arial" w:eastAsia="Times New Roman" w:hAnsi="Arial" w:cs="Times New Roman"/>
          <w:lang w:eastAsia="de-DE"/>
        </w:rPr>
      </w:pPr>
    </w:p>
    <w:p w14:paraId="2815F988" w14:textId="3B7AA128" w:rsidR="006C3B5B" w:rsidRPr="00A772AF" w:rsidRDefault="006C3B5B" w:rsidP="006C3B5B">
      <w:pPr>
        <w:autoSpaceDE w:val="0"/>
        <w:autoSpaceDN w:val="0"/>
        <w:adjustRightInd w:val="0"/>
        <w:spacing w:after="0" w:line="240" w:lineRule="auto"/>
        <w:rPr>
          <w:rFonts w:ascii="Arial" w:hAnsi="Arial" w:cs="Arial"/>
        </w:rPr>
      </w:pPr>
      <w:r>
        <w:rPr>
          <w:rFonts w:ascii="Arial" w:hAnsi="Arial"/>
        </w:rPr>
        <w:t>(4) Pereții, stâlpii și plafoanele menționate la alineatele (1) și (2) trebuie să fie doar ignifuge sau să fie constituite din materiale de construcții incombustibile în cazul garajelor de dimensiuni medii și mari cu un singur etaj, inclusiv cu locuri de parcare pe acoperiș, în cazul în care clădirea este utilizată exclusiv ca garaj.</w:t>
      </w:r>
    </w:p>
    <w:p w14:paraId="6E1290EC" w14:textId="77777777" w:rsidR="006C3B5B" w:rsidRPr="00A772AF" w:rsidRDefault="006C3B5B" w:rsidP="006C3B5B">
      <w:pPr>
        <w:autoSpaceDE w:val="0"/>
        <w:autoSpaceDN w:val="0"/>
        <w:adjustRightInd w:val="0"/>
        <w:spacing w:after="0" w:line="240" w:lineRule="auto"/>
        <w:rPr>
          <w:rFonts w:ascii="Arial" w:hAnsi="Arial" w:cs="Arial"/>
        </w:rPr>
      </w:pPr>
    </w:p>
    <w:p w14:paraId="594EA89E" w14:textId="36A82F91" w:rsidR="006C3B5B" w:rsidRPr="00A772AF" w:rsidRDefault="006C3B5B" w:rsidP="006C3B5B">
      <w:pPr>
        <w:autoSpaceDE w:val="0"/>
        <w:autoSpaceDN w:val="0"/>
        <w:adjustRightInd w:val="0"/>
        <w:spacing w:after="0" w:line="240" w:lineRule="auto"/>
        <w:rPr>
          <w:rFonts w:ascii="Arial" w:hAnsi="Arial" w:cs="Arial"/>
        </w:rPr>
      </w:pPr>
      <w:r>
        <w:rPr>
          <w:rFonts w:ascii="Arial" w:hAnsi="Arial"/>
        </w:rPr>
        <w:t>(5) În cazul garajelor automate, pereții, stâlpii și plafoanele menționate la alineatele (1) și (2) trebuie să fie fabricate din materiale pentru construcții incombustibile, numai dacă clădirea este utilizată exclusiv ca garaj automat.</w:t>
      </w:r>
    </w:p>
    <w:p w14:paraId="26A1B5EA" w14:textId="77777777" w:rsidR="006C3B5B" w:rsidRPr="00A772AF" w:rsidRDefault="006C3B5B" w:rsidP="00552591">
      <w:pPr>
        <w:spacing w:after="0" w:line="240" w:lineRule="auto"/>
        <w:rPr>
          <w:rFonts w:ascii="Arial" w:hAnsi="Arial" w:cs="Arial"/>
        </w:rPr>
      </w:pPr>
    </w:p>
    <w:p w14:paraId="2414A816" w14:textId="45211910" w:rsidR="00552591" w:rsidRPr="00A772AF" w:rsidRDefault="00552591" w:rsidP="00552591">
      <w:pPr>
        <w:autoSpaceDE w:val="0"/>
        <w:autoSpaceDN w:val="0"/>
        <w:adjustRightInd w:val="0"/>
        <w:spacing w:after="0" w:line="240" w:lineRule="auto"/>
        <w:rPr>
          <w:rFonts w:ascii="Arial" w:hAnsi="Arial" w:cs="Arial"/>
        </w:rPr>
      </w:pPr>
      <w:r>
        <w:rPr>
          <w:rFonts w:ascii="Arial" w:hAnsi="Arial"/>
        </w:rPr>
        <w:t>(6) Cerințele privind plafoanele se aplică acoperișurilor garajelor care pot fi accesate de vehicule.</w:t>
      </w:r>
    </w:p>
    <w:p w14:paraId="478111F5" w14:textId="77777777" w:rsidR="00552591" w:rsidRPr="00A772AF" w:rsidRDefault="00552591" w:rsidP="00552591">
      <w:pPr>
        <w:spacing w:after="0" w:line="240" w:lineRule="auto"/>
        <w:rPr>
          <w:rFonts w:ascii="Arial" w:eastAsia="Times New Roman" w:hAnsi="Arial" w:cs="Arial"/>
          <w:lang w:eastAsia="de-DE"/>
        </w:rPr>
      </w:pPr>
    </w:p>
    <w:p w14:paraId="3D9AC629" w14:textId="560D9CF2" w:rsidR="00552591" w:rsidRPr="00A772AF" w:rsidRDefault="00552591" w:rsidP="00552591">
      <w:pPr>
        <w:spacing w:after="0" w:line="240" w:lineRule="auto"/>
        <w:rPr>
          <w:rFonts w:ascii="Arial" w:eastAsia="Times New Roman" w:hAnsi="Arial" w:cs="Arial"/>
        </w:rPr>
      </w:pPr>
      <w:r>
        <w:rPr>
          <w:rFonts w:ascii="Arial" w:hAnsi="Arial"/>
        </w:rPr>
        <w:t>(7) Straturile de placare și de izolație de pe pereți, stâlpi și sub plafoane și acoperișuri trebuie:</w:t>
      </w:r>
    </w:p>
    <w:p w14:paraId="75B0EAC8" w14:textId="77777777" w:rsidR="00552591" w:rsidRPr="00A772AF" w:rsidRDefault="00552591" w:rsidP="00552591">
      <w:pPr>
        <w:numPr>
          <w:ilvl w:val="0"/>
          <w:numId w:val="13"/>
        </w:numPr>
        <w:spacing w:after="0" w:line="240" w:lineRule="auto"/>
        <w:ind w:left="274" w:hanging="274"/>
        <w:contextualSpacing/>
        <w:rPr>
          <w:rFonts w:ascii="Arial" w:eastAsia="Times New Roman" w:hAnsi="Arial" w:cs="Arial"/>
        </w:rPr>
      </w:pPr>
      <w:r>
        <w:rPr>
          <w:rFonts w:ascii="Arial" w:hAnsi="Arial"/>
        </w:rPr>
        <w:t xml:space="preserve">în cazul garajelor de dimensiuni mari, să fie realizate din materiale pentru construcții neinflamabile; </w:t>
      </w:r>
    </w:p>
    <w:p w14:paraId="1F2BFD55" w14:textId="77777777" w:rsidR="00552591" w:rsidRPr="00A772AF" w:rsidRDefault="00552591" w:rsidP="00552591">
      <w:pPr>
        <w:numPr>
          <w:ilvl w:val="0"/>
          <w:numId w:val="13"/>
        </w:numPr>
        <w:tabs>
          <w:tab w:val="left" w:pos="2415"/>
        </w:tabs>
        <w:autoSpaceDE w:val="0"/>
        <w:autoSpaceDN w:val="0"/>
        <w:adjustRightInd w:val="0"/>
        <w:spacing w:after="0" w:line="240" w:lineRule="auto"/>
        <w:ind w:left="274" w:hanging="274"/>
        <w:contextualSpacing/>
        <w:rPr>
          <w:rFonts w:ascii="Arial" w:hAnsi="Arial" w:cs="Arial"/>
        </w:rPr>
      </w:pPr>
      <w:r>
        <w:rPr>
          <w:rFonts w:ascii="Arial" w:hAnsi="Arial"/>
        </w:rPr>
        <w:t>în cazul garajelor de dimensiuni medii, să fie realizate cel puțin din materiale pentru construcții ignifuge.</w:t>
      </w:r>
    </w:p>
    <w:p w14:paraId="4E2F58BD" w14:textId="77777777" w:rsidR="00552591" w:rsidRPr="00A772AF" w:rsidRDefault="00552591" w:rsidP="00552591">
      <w:pPr>
        <w:rPr>
          <w:rFonts w:ascii="Arial" w:hAnsi="Arial" w:cs="Arial"/>
        </w:rPr>
      </w:pPr>
    </w:p>
    <w:p w14:paraId="096C234E" w14:textId="28A5B376" w:rsidR="00552591" w:rsidRPr="00A772AF" w:rsidRDefault="007D4D2B" w:rsidP="00F43216">
      <w:pPr>
        <w:pStyle w:val="Heading2"/>
        <w:rPr>
          <w:szCs w:val="22"/>
        </w:rPr>
      </w:pPr>
      <w:bookmarkStart w:id="11" w:name="_Toc72146419"/>
      <w:r>
        <w:t>Articolul 8 Pereți externi</w:t>
      </w:r>
      <w:bookmarkEnd w:id="11"/>
    </w:p>
    <w:p w14:paraId="1493163E" w14:textId="06369B10" w:rsidR="00552591" w:rsidRPr="00A772AF" w:rsidRDefault="00552591" w:rsidP="00552591">
      <w:pPr>
        <w:spacing w:after="0" w:line="240" w:lineRule="auto"/>
        <w:rPr>
          <w:rFonts w:ascii="Arial" w:eastAsia="Times New Roman" w:hAnsi="Arial" w:cs="Arial"/>
          <w:lang w:eastAsia="de-DE"/>
        </w:rPr>
      </w:pPr>
    </w:p>
    <w:p w14:paraId="7B6C1414" w14:textId="7A165923" w:rsidR="006C3B5B" w:rsidRPr="00A772AF" w:rsidRDefault="006C3B5B" w:rsidP="006C3B5B">
      <w:pPr>
        <w:spacing w:after="0" w:line="240" w:lineRule="auto"/>
        <w:contextualSpacing/>
        <w:rPr>
          <w:rFonts w:ascii="Arial" w:eastAsia="Times New Roman" w:hAnsi="Arial" w:cs="Arial"/>
        </w:rPr>
      </w:pPr>
      <w:r>
        <w:rPr>
          <w:rFonts w:ascii="Arial" w:hAnsi="Arial"/>
        </w:rPr>
        <w:t>(1) Pereții externi și părțile exterioare ale garajelor trebuie să respecte cerințele articolului 28 din MBO. Articolul 28 alineatul (5) se aplică mutatis mutandis clădirilor care sunt utilizate exclusiv ca garaje și a căror pardoseala de la etajul superior cu locuri de parcare se află, în medie, la cel mult 7 m deasupra nivelului solului.</w:t>
      </w:r>
    </w:p>
    <w:p w14:paraId="321DA735" w14:textId="77777777" w:rsidR="006C3B5B" w:rsidRPr="00A772AF" w:rsidRDefault="006C3B5B" w:rsidP="006C3B5B">
      <w:pPr>
        <w:spacing w:after="0" w:line="240" w:lineRule="auto"/>
        <w:contextualSpacing/>
        <w:rPr>
          <w:rFonts w:ascii="Arial" w:eastAsia="Times New Roman" w:hAnsi="Arial" w:cs="Arial"/>
          <w:strike/>
          <w:lang w:eastAsia="de-DE"/>
        </w:rPr>
      </w:pPr>
    </w:p>
    <w:p w14:paraId="36A47964" w14:textId="77777777" w:rsidR="006C3B5B" w:rsidRPr="00A772AF" w:rsidRDefault="006C3B5B" w:rsidP="006C3B5B">
      <w:pPr>
        <w:spacing w:after="0" w:line="240" w:lineRule="auto"/>
        <w:contextualSpacing/>
        <w:rPr>
          <w:rFonts w:ascii="Arial" w:eastAsia="Times New Roman" w:hAnsi="Arial" w:cs="Arial"/>
        </w:rPr>
      </w:pPr>
      <w:r>
        <w:rPr>
          <w:rFonts w:ascii="Arial" w:hAnsi="Arial"/>
        </w:rPr>
        <w:t>(2) În cazul în care etajele garajului cu locuri de parcare se află la mai mult de 22 m deasupra nivelului solului, suprafețele pereților exteriori și straturile de acoperire exterioare ale pereților, inclusiv materialele izolante și substructurile, trebuie să fie neinflamabile.</w:t>
      </w:r>
    </w:p>
    <w:p w14:paraId="49E39100" w14:textId="77777777" w:rsidR="00552591" w:rsidRPr="00A772AF" w:rsidRDefault="00552591" w:rsidP="00552591">
      <w:pPr>
        <w:rPr>
          <w:rFonts w:ascii="Arial" w:hAnsi="Arial" w:cs="Arial"/>
        </w:rPr>
      </w:pPr>
    </w:p>
    <w:p w14:paraId="3A3E9646" w14:textId="55E8E2D4" w:rsidR="00552591" w:rsidRPr="00A772AF" w:rsidRDefault="007D4D2B" w:rsidP="00F43216">
      <w:pPr>
        <w:pStyle w:val="Heading2"/>
        <w:rPr>
          <w:szCs w:val="22"/>
        </w:rPr>
      </w:pPr>
      <w:bookmarkStart w:id="12" w:name="_Toc72146420"/>
      <w:r>
        <w:t>Articolul 9 Pereți despărțitori, alți pereți interiori și porți</w:t>
      </w:r>
      <w:bookmarkEnd w:id="12"/>
    </w:p>
    <w:p w14:paraId="0E17DD24" w14:textId="77777777" w:rsidR="00552591" w:rsidRPr="00A772AF" w:rsidRDefault="00552591" w:rsidP="00552591">
      <w:pPr>
        <w:spacing w:after="0" w:line="240" w:lineRule="auto"/>
        <w:rPr>
          <w:rFonts w:ascii="Arial" w:eastAsia="Times New Roman" w:hAnsi="Arial" w:cs="Arial"/>
          <w:lang w:eastAsia="de-DE"/>
        </w:rPr>
      </w:pPr>
    </w:p>
    <w:p w14:paraId="0E4D461B" w14:textId="47BE9ACD" w:rsidR="002F3718" w:rsidRPr="00A772AF" w:rsidRDefault="002F3718" w:rsidP="002F3718">
      <w:pPr>
        <w:spacing w:after="0" w:line="240" w:lineRule="auto"/>
        <w:rPr>
          <w:rFonts w:ascii="Arial" w:eastAsia="Times New Roman" w:hAnsi="Arial" w:cs="Times New Roman"/>
          <w:strike/>
        </w:rPr>
      </w:pPr>
      <w:r>
        <w:rPr>
          <w:rFonts w:ascii="Arial" w:hAnsi="Arial"/>
        </w:rPr>
        <w:t xml:space="preserve">(1) Între garaje și între garaje și alte zone și clădiri utilizate, pereții despărțitori trebuie să fie incluși drept componente pentru etanșarea zonelor. Pereții despărțitori menționați în teza 1 trebuie să aibă rezistența la foc a componentelor portante și de rigidizare ale etajului din garajele de dimensiuni medii și mari, dar trebuie să fie cel puțin ignifugi și să fie fabricați din materiale pentru construcții incombustibile. </w:t>
      </w:r>
    </w:p>
    <w:p w14:paraId="4587305B" w14:textId="77777777" w:rsidR="002F3718" w:rsidRPr="00A772AF" w:rsidRDefault="002F3718" w:rsidP="002F3718">
      <w:pPr>
        <w:spacing w:after="0" w:line="240" w:lineRule="auto"/>
        <w:rPr>
          <w:rFonts w:ascii="Arial" w:eastAsia="Times New Roman" w:hAnsi="Arial" w:cs="Times New Roman"/>
          <w:lang w:eastAsia="de-DE"/>
        </w:rPr>
      </w:pPr>
    </w:p>
    <w:p w14:paraId="6E56F5E3" w14:textId="42E75EA1" w:rsidR="002F3718" w:rsidRPr="00A772AF" w:rsidRDefault="002F3718" w:rsidP="002F3718">
      <w:pPr>
        <w:spacing w:after="0" w:line="240" w:lineRule="auto"/>
        <w:rPr>
          <w:rFonts w:ascii="Arial" w:eastAsia="Times New Roman" w:hAnsi="Arial" w:cs="Times New Roman"/>
        </w:rPr>
      </w:pPr>
      <w:r>
        <w:rPr>
          <w:rFonts w:ascii="Arial" w:hAnsi="Arial"/>
        </w:rPr>
        <w:t xml:space="preserve">(2) În garajele de dimensiuni medii și mari, alți pereți interiori, pereți despărțitori și porți pentru demarcarea spațială a locurilor de parcare și a locurilor de parcare în sensul articolului 2 alineatul (7) teza 1 trebuie să fie fabricate din materiale pentru construcții incombustibile. </w:t>
      </w:r>
    </w:p>
    <w:p w14:paraId="78C3B40F" w14:textId="706409F9" w:rsidR="00E273E9" w:rsidRPr="00A772AF" w:rsidRDefault="002F3718" w:rsidP="00E273E9">
      <w:pPr>
        <w:spacing w:after="0" w:line="240" w:lineRule="auto"/>
        <w:rPr>
          <w:rFonts w:ascii="Arial" w:eastAsia="Times New Roman" w:hAnsi="Arial" w:cs="Times New Roman"/>
        </w:rPr>
      </w:pPr>
      <w:r>
        <w:rPr>
          <w:rFonts w:ascii="Arial" w:hAnsi="Arial"/>
        </w:rPr>
        <w:t>Acestea nu pot interfera cu operațiunile eficiente de stingere a incendiilor, ventilația conform articolului 16 și eliminarea fumului conform articolului 17.</w:t>
      </w:r>
    </w:p>
    <w:p w14:paraId="75601C66" w14:textId="77777777" w:rsidR="00ED1FD9" w:rsidRPr="00A772AF" w:rsidRDefault="00ED1FD9" w:rsidP="00552591">
      <w:pPr>
        <w:rPr>
          <w:rFonts w:ascii="Arial" w:hAnsi="Arial" w:cs="Arial"/>
        </w:rPr>
      </w:pPr>
    </w:p>
    <w:p w14:paraId="65115D97" w14:textId="6372ECE3" w:rsidR="00552591" w:rsidRPr="00A772AF" w:rsidRDefault="007D4D2B" w:rsidP="00F43216">
      <w:pPr>
        <w:pStyle w:val="Heading2"/>
        <w:rPr>
          <w:szCs w:val="22"/>
        </w:rPr>
      </w:pPr>
      <w:bookmarkStart w:id="13" w:name="_Toc72146421"/>
      <w:r>
        <w:t>Articolul 10 Construirea zidurilor de capăt</w:t>
      </w:r>
      <w:bookmarkEnd w:id="13"/>
      <w:r>
        <w:t xml:space="preserve"> </w:t>
      </w:r>
    </w:p>
    <w:p w14:paraId="66404D49" w14:textId="77777777" w:rsidR="00552591" w:rsidRPr="00A772AF" w:rsidRDefault="00552591" w:rsidP="00552591">
      <w:pPr>
        <w:spacing w:after="0" w:line="240" w:lineRule="auto"/>
        <w:rPr>
          <w:rFonts w:ascii="Arial" w:eastAsia="Times New Roman" w:hAnsi="Arial" w:cs="Arial"/>
          <w:lang w:eastAsia="de-DE"/>
        </w:rPr>
      </w:pPr>
    </w:p>
    <w:p w14:paraId="3AC185FC" w14:textId="55C8FBEC" w:rsidR="002F3718" w:rsidRPr="00A772AF" w:rsidRDefault="00216E0F" w:rsidP="002F3718">
      <w:pPr>
        <w:spacing w:after="0" w:line="240" w:lineRule="auto"/>
        <w:rPr>
          <w:rFonts w:ascii="Arial" w:hAnsi="Arial" w:cs="Arial"/>
          <w:szCs w:val="20"/>
        </w:rPr>
      </w:pPr>
      <w:r>
        <w:rPr>
          <w:rFonts w:ascii="Arial" w:hAnsi="Arial"/>
        </w:rPr>
        <w:t>Zidurile de capăt ale clădirii în sensul articolului 30 alineatul (2) din MBO trebuie să fie construite ca ziduri antifoc, în garaje de dimensiuni medii și mari. În cazul garajelor de dimensiuni medii și mari cu un etaj, este suficient, chiar și în condiții de stres mecanic suplimentar, ca pereții să aibă cel puțin un nivel ridicat de rezistență la foc dacă clădirea este utilizată exclusiv ca garaj.</w:t>
      </w:r>
    </w:p>
    <w:p w14:paraId="2F470FA3" w14:textId="77777777" w:rsidR="00552591" w:rsidRPr="00A772AF" w:rsidRDefault="00552591" w:rsidP="00552591">
      <w:pPr>
        <w:rPr>
          <w:rFonts w:ascii="Arial" w:hAnsi="Arial" w:cs="Arial"/>
          <w:sz w:val="24"/>
        </w:rPr>
      </w:pPr>
    </w:p>
    <w:p w14:paraId="542FB808" w14:textId="6DE59047" w:rsidR="00552591" w:rsidRPr="00A772AF" w:rsidRDefault="007D4D2B" w:rsidP="00F43216">
      <w:pPr>
        <w:pStyle w:val="Heading2"/>
        <w:rPr>
          <w:szCs w:val="22"/>
        </w:rPr>
      </w:pPr>
      <w:bookmarkStart w:id="14" w:name="_Toc72146422"/>
      <w:r>
        <w:t>Articolul 11 Ziduri și plafoane ale garajelor de dimensiuni mici</w:t>
      </w:r>
      <w:bookmarkEnd w:id="14"/>
    </w:p>
    <w:p w14:paraId="45B3E040" w14:textId="77777777" w:rsidR="00552591" w:rsidRPr="00A772AF" w:rsidRDefault="00552591" w:rsidP="00552591">
      <w:pPr>
        <w:autoSpaceDE w:val="0"/>
        <w:autoSpaceDN w:val="0"/>
        <w:adjustRightInd w:val="0"/>
        <w:spacing w:after="0" w:line="240" w:lineRule="auto"/>
        <w:rPr>
          <w:rFonts w:ascii="Arial" w:hAnsi="Arial" w:cs="Arial"/>
          <w:bCs/>
        </w:rPr>
      </w:pPr>
    </w:p>
    <w:p w14:paraId="068F8CDA" w14:textId="77777777" w:rsidR="002F3718" w:rsidRPr="00A772AF" w:rsidRDefault="002F3718" w:rsidP="002F3718">
      <w:pPr>
        <w:autoSpaceDE w:val="0"/>
        <w:autoSpaceDN w:val="0"/>
        <w:adjustRightInd w:val="0"/>
        <w:spacing w:after="0" w:line="240" w:lineRule="auto"/>
        <w:rPr>
          <w:rFonts w:ascii="Helvetica" w:hAnsi="Helvetica" w:cs="Helvetica"/>
        </w:rPr>
      </w:pPr>
      <w:r>
        <w:rPr>
          <w:rFonts w:ascii="Helvetica" w:hAnsi="Helvetica"/>
        </w:rPr>
        <w:t>(1) Pentru garajele de dimensiuni mici, sunt permise ziduri de rezistență și plafoane fără rezistență la foc. Pentru garajele de dimensiuni mici din clădirile utilizate în alte scopuri, cerințele de la articolul 27 și articolul 31 din MBO se aplică acestor clădiri.</w:t>
      </w:r>
    </w:p>
    <w:p w14:paraId="4C1B28FD" w14:textId="77777777" w:rsidR="002F3718" w:rsidRPr="00A772AF" w:rsidRDefault="002F3718" w:rsidP="002F3718">
      <w:pPr>
        <w:autoSpaceDE w:val="0"/>
        <w:autoSpaceDN w:val="0"/>
        <w:adjustRightInd w:val="0"/>
        <w:spacing w:after="0" w:line="240" w:lineRule="auto"/>
        <w:rPr>
          <w:rFonts w:ascii="Helvetica" w:hAnsi="Helvetica" w:cs="Helvetica"/>
        </w:rPr>
      </w:pPr>
    </w:p>
    <w:p w14:paraId="490048AD" w14:textId="77777777" w:rsidR="002F3718" w:rsidRPr="00A772AF" w:rsidRDefault="002F3718" w:rsidP="002F3718">
      <w:pPr>
        <w:autoSpaceDE w:val="0"/>
        <w:autoSpaceDN w:val="0"/>
        <w:adjustRightInd w:val="0"/>
        <w:spacing w:after="0" w:line="240" w:lineRule="auto"/>
        <w:rPr>
          <w:rFonts w:ascii="Helvetica" w:hAnsi="Helvetica" w:cs="Helvetica"/>
        </w:rPr>
      </w:pPr>
      <w:r>
        <w:rPr>
          <w:rFonts w:ascii="Helvetica" w:hAnsi="Helvetica"/>
        </w:rPr>
        <w:t xml:space="preserve">(2) Pereții despărțitori și plafoanele dintre garajele de dimensiuni mici și alte încăperi sau clădiri trebuie să fie ignifuge, deoarece sunt componente utilizate pentru sigilarea zonelor, în măsura în care nu există cerințe suplimentare care să rezulte din articolul 29 alineatul (3) din MBO și, de asemenea, din articolul 31 alineatele (1) și (2). </w:t>
      </w:r>
    </w:p>
    <w:p w14:paraId="2AF0FBBA" w14:textId="77777777" w:rsidR="002F3718" w:rsidRPr="00A772AF" w:rsidRDefault="002F3718" w:rsidP="002F3718">
      <w:pPr>
        <w:autoSpaceDE w:val="0"/>
        <w:autoSpaceDN w:val="0"/>
        <w:adjustRightInd w:val="0"/>
        <w:spacing w:after="0" w:line="240" w:lineRule="auto"/>
        <w:rPr>
          <w:rFonts w:ascii="Arial" w:eastAsia="Times New Roman" w:hAnsi="Arial" w:cs="Arial"/>
        </w:rPr>
      </w:pPr>
      <w:r>
        <w:rPr>
          <w:rFonts w:ascii="Arial" w:hAnsi="Arial"/>
        </w:rPr>
        <w:t>Teza 1 nu se aplică pereților despărțitori dintre</w:t>
      </w:r>
    </w:p>
    <w:p w14:paraId="79F5D11A" w14:textId="5DB43FDC" w:rsidR="002F3718" w:rsidRPr="00A772AF" w:rsidRDefault="00915A71" w:rsidP="00915A71">
      <w:pPr>
        <w:autoSpaceDE w:val="0"/>
        <w:autoSpaceDN w:val="0"/>
        <w:adjustRightInd w:val="0"/>
        <w:spacing w:after="0" w:line="240" w:lineRule="auto"/>
        <w:ind w:left="284" w:hanging="284"/>
        <w:rPr>
          <w:rFonts w:ascii="Arial" w:eastAsia="Times New Roman" w:hAnsi="Arial" w:cs="Arial"/>
        </w:rPr>
      </w:pPr>
      <w:r>
        <w:rPr>
          <w:rFonts w:ascii="Arial" w:hAnsi="Arial"/>
        </w:rPr>
        <w:t>1.</w:t>
      </w:r>
      <w:r>
        <w:rPr>
          <w:rFonts w:ascii="Arial" w:hAnsi="Arial"/>
        </w:rPr>
        <w:tab/>
        <w:t>garaje de dimensiuni mici și încăperi</w:t>
      </w:r>
      <w:r>
        <w:rPr>
          <w:rFonts w:ascii="MS Serif" w:hAnsi="MS Serif"/>
        </w:rPr>
        <w:t xml:space="preserve"> </w:t>
      </w:r>
      <w:r>
        <w:rPr>
          <w:rFonts w:ascii="Arial" w:hAnsi="Arial"/>
        </w:rPr>
        <w:t xml:space="preserve">sau clădiri utilizate in alte scopuri; </w:t>
      </w:r>
    </w:p>
    <w:p w14:paraId="2049E865" w14:textId="3BE1DDF6" w:rsidR="002F3718" w:rsidRPr="00A772AF" w:rsidRDefault="00915A71" w:rsidP="001F5516">
      <w:pPr>
        <w:autoSpaceDE w:val="0"/>
        <w:autoSpaceDN w:val="0"/>
        <w:adjustRightInd w:val="0"/>
        <w:spacing w:after="0" w:line="240" w:lineRule="auto"/>
        <w:ind w:left="284" w:hanging="284"/>
        <w:rPr>
          <w:rFonts w:ascii="Arial" w:eastAsia="Times New Roman" w:hAnsi="Arial" w:cs="Arial"/>
        </w:rPr>
      </w:pPr>
      <w:r>
        <w:rPr>
          <w:rFonts w:ascii="Arial" w:hAnsi="Arial"/>
        </w:rPr>
        <w:t>2.</w:t>
      </w:r>
      <w:r>
        <w:rPr>
          <w:rFonts w:ascii="Arial" w:hAnsi="Arial"/>
        </w:rPr>
        <w:tab/>
        <w:t>garaje de dimensiuni mici și încăperi sau clădiri care sunt utilizate exclusiv în scopuri de parcare și care nu au mai mult de 20 m² de suprafață.</w:t>
      </w:r>
    </w:p>
    <w:p w14:paraId="630CE8D4" w14:textId="77777777" w:rsidR="001F5516" w:rsidRPr="00A772AF" w:rsidRDefault="001F5516" w:rsidP="001F5516">
      <w:pPr>
        <w:autoSpaceDE w:val="0"/>
        <w:autoSpaceDN w:val="0"/>
        <w:adjustRightInd w:val="0"/>
        <w:spacing w:after="0" w:line="240" w:lineRule="auto"/>
        <w:ind w:left="284" w:hanging="284"/>
        <w:rPr>
          <w:rFonts w:ascii="Helvetica" w:hAnsi="Helvetica" w:cs="Helvetica"/>
        </w:rPr>
      </w:pPr>
    </w:p>
    <w:p w14:paraId="4E653E76" w14:textId="77777777" w:rsidR="002F3718" w:rsidRPr="00A772AF" w:rsidRDefault="002F3718" w:rsidP="002F3718">
      <w:pPr>
        <w:spacing w:after="0" w:line="240" w:lineRule="auto"/>
        <w:rPr>
          <w:rFonts w:ascii="Arial" w:eastAsia="Times New Roman" w:hAnsi="Arial" w:cs="Times New Roman"/>
        </w:rPr>
      </w:pPr>
      <w:r>
        <w:rPr>
          <w:rFonts w:ascii="Helvetica" w:hAnsi="Helvetica"/>
        </w:rPr>
        <w:t xml:space="preserve">(3) </w:t>
      </w:r>
      <w:r>
        <w:rPr>
          <w:rFonts w:ascii="Arial" w:hAnsi="Arial"/>
        </w:rPr>
        <w:t>În loc de zidurile de capăt ale clădirii, astfel cum se specifică la articolul 30 alineatul (2) punctul 1 din MBO, sunt suficienți pereți fără deschideri, care sunt ignifugi sau fabricați din materiale pentru construcții incombustibile. Pentru garajele deschise de dimensiuni mici, nu este necesar un zid de capăt al clădirii, astfel cum se specifică la articolul 30 alineatul (2) punctul 1 din MBO; acest lucru se aplică zonelor de parcare încorporate cu o suprafață de cel mult 20 m².</w:t>
      </w:r>
    </w:p>
    <w:p w14:paraId="1D1A118E" w14:textId="77777777" w:rsidR="002F3718" w:rsidRPr="00A772AF" w:rsidRDefault="002F3718" w:rsidP="002F3718">
      <w:pPr>
        <w:autoSpaceDE w:val="0"/>
        <w:autoSpaceDN w:val="0"/>
        <w:adjustRightInd w:val="0"/>
        <w:spacing w:after="0" w:line="240" w:lineRule="auto"/>
        <w:rPr>
          <w:rFonts w:ascii="Helvetica" w:hAnsi="Helvetica" w:cs="Helvetica"/>
        </w:rPr>
      </w:pPr>
    </w:p>
    <w:p w14:paraId="0C204284" w14:textId="13F9E7B5" w:rsidR="002F3718" w:rsidRPr="00A772AF" w:rsidRDefault="002F3718" w:rsidP="002F3718">
      <w:pPr>
        <w:spacing w:after="0" w:line="240" w:lineRule="auto"/>
        <w:rPr>
          <w:rFonts w:ascii="Arial" w:eastAsia="Times New Roman" w:hAnsi="Arial" w:cs="Times New Roman"/>
        </w:rPr>
      </w:pPr>
      <w:r>
        <w:rPr>
          <w:rFonts w:ascii="Arial" w:hAnsi="Arial"/>
        </w:rPr>
        <w:t xml:space="preserve">(4) Garajele închise de dimensiuni mici pot fi conectate direct la alte garaje de dimensiuni mici și încăperi care nu aparțin garajului și altor clădiri numai prin deschideri cu dispozitive de protecție cel puțin ignifuge, etanșe și automate. </w:t>
      </w:r>
    </w:p>
    <w:p w14:paraId="00A21655" w14:textId="77777777" w:rsidR="00552591" w:rsidRPr="00A772AF" w:rsidRDefault="00552591" w:rsidP="00552591">
      <w:pPr>
        <w:rPr>
          <w:rFonts w:ascii="Arial" w:hAnsi="Arial" w:cs="Arial"/>
        </w:rPr>
      </w:pPr>
    </w:p>
    <w:p w14:paraId="653F6117" w14:textId="473EB0A9" w:rsidR="00552591" w:rsidRPr="00A772AF" w:rsidRDefault="00280D54" w:rsidP="00F43216">
      <w:pPr>
        <w:pStyle w:val="Heading2"/>
        <w:rPr>
          <w:szCs w:val="22"/>
        </w:rPr>
      </w:pPr>
      <w:bookmarkStart w:id="15" w:name="_Toc72146423"/>
      <w:r>
        <w:t>Articolul 12 Compartimente de incendiu</w:t>
      </w:r>
      <w:bookmarkEnd w:id="15"/>
    </w:p>
    <w:p w14:paraId="4B7CA19F" w14:textId="77777777" w:rsidR="00552591" w:rsidRPr="00A772AF" w:rsidRDefault="00552591" w:rsidP="00552591">
      <w:pPr>
        <w:spacing w:after="0" w:line="240" w:lineRule="auto"/>
        <w:rPr>
          <w:rFonts w:ascii="Arial" w:eastAsia="Times New Roman" w:hAnsi="Arial" w:cs="Arial"/>
          <w:lang w:eastAsia="de-DE"/>
        </w:rPr>
      </w:pPr>
    </w:p>
    <w:p w14:paraId="03DB95EE" w14:textId="77777777" w:rsidR="002F3718" w:rsidRPr="00A772AF" w:rsidRDefault="002F3718" w:rsidP="002F3718">
      <w:pPr>
        <w:spacing w:after="0" w:line="240" w:lineRule="auto"/>
        <w:rPr>
          <w:rFonts w:ascii="Arial" w:eastAsia="Times New Roman" w:hAnsi="Arial" w:cs="Times New Roman"/>
        </w:rPr>
      </w:pPr>
      <w:r>
        <w:rPr>
          <w:rFonts w:ascii="Arial" w:hAnsi="Arial"/>
        </w:rPr>
        <w:t xml:space="preserve">(1) Garajele închise, cu excepția garajelor automate, trebuie împărțite, în conformitate cu articolul 30 alineatul (3) teza 1 din MBO, în compartimente de incendiu cu zone utilizabile </w:t>
      </w:r>
    </w:p>
    <w:p w14:paraId="1A1376C6" w14:textId="3B6B824F" w:rsidR="002F3718" w:rsidRPr="00A772AF" w:rsidRDefault="002F3718" w:rsidP="00915A71">
      <w:pPr>
        <w:spacing w:after="0" w:line="240" w:lineRule="auto"/>
        <w:ind w:left="284" w:hanging="284"/>
        <w:rPr>
          <w:rFonts w:ascii="Arial" w:eastAsia="Times New Roman" w:hAnsi="Arial" w:cs="Times New Roman"/>
        </w:rPr>
      </w:pPr>
      <w:r>
        <w:rPr>
          <w:rFonts w:ascii="Arial" w:hAnsi="Arial"/>
        </w:rPr>
        <w:t>1.</w:t>
      </w:r>
      <w:r>
        <w:rPr>
          <w:rFonts w:ascii="Arial" w:hAnsi="Arial"/>
        </w:rPr>
        <w:tab/>
        <w:t>în garaje supraterane închise până la maximum 5000 m²;</w:t>
      </w:r>
    </w:p>
    <w:p w14:paraId="77C03CF4" w14:textId="6B301042" w:rsidR="002F3718" w:rsidRPr="00A772AF" w:rsidRDefault="00915A71" w:rsidP="00915A71">
      <w:pPr>
        <w:spacing w:after="0" w:line="240" w:lineRule="auto"/>
        <w:ind w:left="284" w:hanging="284"/>
        <w:rPr>
          <w:rFonts w:ascii="Arial" w:eastAsia="Times New Roman" w:hAnsi="Arial" w:cs="Times New Roman"/>
        </w:rPr>
      </w:pPr>
      <w:r>
        <w:rPr>
          <w:rFonts w:ascii="Arial" w:hAnsi="Arial"/>
        </w:rPr>
        <w:t>2.</w:t>
      </w:r>
      <w:r>
        <w:rPr>
          <w:rFonts w:ascii="Arial" w:hAnsi="Arial"/>
        </w:rPr>
        <w:tab/>
        <w:t xml:space="preserve">în alte garaje închise până la maximum 2500 m² </w:t>
      </w:r>
    </w:p>
    <w:p w14:paraId="24EF513B" w14:textId="77777777" w:rsidR="002F3718" w:rsidRPr="00A772AF" w:rsidRDefault="002F3718" w:rsidP="002F3718">
      <w:pPr>
        <w:spacing w:after="0" w:line="240" w:lineRule="auto"/>
        <w:rPr>
          <w:rFonts w:ascii="Arial" w:eastAsia="Times New Roman" w:hAnsi="Arial" w:cs="Times New Roman"/>
        </w:rPr>
      </w:pPr>
      <w:r>
        <w:rPr>
          <w:rFonts w:ascii="Arial" w:hAnsi="Arial"/>
        </w:rPr>
        <w:t xml:space="preserve">prin ziduri antifoc. </w:t>
      </w:r>
    </w:p>
    <w:p w14:paraId="0C0C1031" w14:textId="1FEE05CB" w:rsidR="002F3718" w:rsidRPr="00A772AF" w:rsidRDefault="002F3718" w:rsidP="002F3718">
      <w:pPr>
        <w:spacing w:after="0" w:line="240" w:lineRule="auto"/>
        <w:rPr>
          <w:rFonts w:ascii="Arial" w:eastAsia="Times New Roman" w:hAnsi="Arial" w:cs="Times New Roman"/>
        </w:rPr>
      </w:pPr>
      <w:r>
        <w:rPr>
          <w:rFonts w:ascii="Arial" w:hAnsi="Arial"/>
        </w:rPr>
        <w:t>Suprafața utilă nu poate fi de două ori mai mare dacă garajele au sisteme automate de stingere a incendiilor.</w:t>
      </w:r>
    </w:p>
    <w:p w14:paraId="45D5CD6A" w14:textId="77777777" w:rsidR="002F3718" w:rsidRPr="00A772AF" w:rsidRDefault="002F3718" w:rsidP="002F3718">
      <w:pPr>
        <w:spacing w:after="0" w:line="240" w:lineRule="auto"/>
        <w:rPr>
          <w:rFonts w:ascii="Arial" w:eastAsia="Times New Roman" w:hAnsi="Arial" w:cs="Times New Roman"/>
          <w:lang w:eastAsia="de-DE"/>
        </w:rPr>
      </w:pPr>
    </w:p>
    <w:p w14:paraId="36363C64" w14:textId="77777777" w:rsidR="002F3718" w:rsidRPr="00A772AF" w:rsidRDefault="002F3718" w:rsidP="002F3718">
      <w:pPr>
        <w:spacing w:after="0" w:line="240" w:lineRule="auto"/>
        <w:rPr>
          <w:rFonts w:ascii="Arial" w:eastAsia="Times New Roman" w:hAnsi="Arial" w:cs="Times New Roman"/>
        </w:rPr>
      </w:pPr>
      <w:r>
        <w:rPr>
          <w:rFonts w:ascii="Arial" w:hAnsi="Arial"/>
        </w:rPr>
        <w:t>(2) Garajele automate trebuie împărțite în compartimente de incendiu cu un spațiu brut maxim de 6000 m³ de pereți de incendiu, în conformitate cu articolul 30 alineatul (3) teza 1 din MBO.</w:t>
      </w:r>
    </w:p>
    <w:p w14:paraId="59B79CD9" w14:textId="77777777" w:rsidR="002F3718" w:rsidRPr="00A772AF" w:rsidRDefault="002F3718" w:rsidP="002F3718">
      <w:pPr>
        <w:spacing w:after="0" w:line="240" w:lineRule="auto"/>
        <w:rPr>
          <w:rFonts w:ascii="Arial" w:eastAsia="Times New Roman" w:hAnsi="Arial" w:cs="Times New Roman"/>
          <w:lang w:eastAsia="de-DE"/>
        </w:rPr>
      </w:pPr>
    </w:p>
    <w:p w14:paraId="0FF277F4" w14:textId="77777777" w:rsidR="001F5516" w:rsidRPr="00A772AF" w:rsidRDefault="002F3718" w:rsidP="00364C43">
      <w:pPr>
        <w:spacing w:after="0" w:line="240" w:lineRule="auto"/>
        <w:rPr>
          <w:rFonts w:ascii="Arial" w:eastAsia="Times New Roman" w:hAnsi="Arial" w:cs="Times New Roman"/>
        </w:rPr>
      </w:pPr>
      <w:r>
        <w:rPr>
          <w:rFonts w:ascii="Arial" w:hAnsi="Arial"/>
        </w:rPr>
        <w:lastRenderedPageBreak/>
        <w:t xml:space="preserve">(3) Orificiile din pereți, menționate la alineatul (1), trebuie să fie prevăzute cu sisteme de protecție rezistente la foc, etanșe și cu închidere automată. În cazul în care garajele au sisteme automate de stingere a incendiului, sunt permise sisteme de protecție rezistente la foc, etanșe și cu închidere automată. Închiderea orificiilor din zona benzilor trebuie să fie prevăzută cu sisteme de blocare care, în caz de fum, se pot închide automat; de asemenea, acestea trebuie să poată fi închise manual. </w:t>
      </w:r>
    </w:p>
    <w:p w14:paraId="116BCC11" w14:textId="2BA06A3B" w:rsidR="00364C43" w:rsidRPr="00A772AF" w:rsidRDefault="00364C43" w:rsidP="00364C43">
      <w:pPr>
        <w:spacing w:after="0" w:line="240" w:lineRule="auto"/>
        <w:rPr>
          <w:rFonts w:ascii="Arial" w:eastAsia="Times New Roman" w:hAnsi="Arial" w:cs="Times New Roman"/>
          <w:lang w:eastAsia="de-DE"/>
        </w:rPr>
      </w:pPr>
    </w:p>
    <w:p w14:paraId="5A133477" w14:textId="4F476D52" w:rsidR="00552591" w:rsidRPr="00A772AF" w:rsidRDefault="002F3718" w:rsidP="002F3718">
      <w:pPr>
        <w:spacing w:after="0"/>
        <w:rPr>
          <w:rFonts w:ascii="Arial" w:eastAsia="Times New Roman" w:hAnsi="Arial" w:cs="Times New Roman"/>
        </w:rPr>
      </w:pPr>
      <w:r>
        <w:rPr>
          <w:rFonts w:ascii="Arial" w:hAnsi="Arial"/>
        </w:rPr>
        <w:t>(4) Articolul 30 alineatul (2) punctul 2 din MBO nu se aplică garajelor.</w:t>
      </w:r>
    </w:p>
    <w:p w14:paraId="33FEB23A" w14:textId="77777777" w:rsidR="00ED1FD9" w:rsidRPr="00A772AF" w:rsidRDefault="00ED1FD9" w:rsidP="002F3718">
      <w:pPr>
        <w:rPr>
          <w:rFonts w:ascii="Arial" w:hAnsi="Arial" w:cs="Arial"/>
        </w:rPr>
      </w:pPr>
    </w:p>
    <w:p w14:paraId="2DD0B04B" w14:textId="1F89585D" w:rsidR="00552591" w:rsidRPr="00A772AF" w:rsidRDefault="007D4D2B" w:rsidP="00F43216">
      <w:pPr>
        <w:pStyle w:val="Heading2"/>
        <w:rPr>
          <w:szCs w:val="22"/>
        </w:rPr>
      </w:pPr>
      <w:bookmarkStart w:id="16" w:name="_Toc72146424"/>
      <w:r>
        <w:t>Articolul 13 Conexiuni la garaje și între etajele garajului</w:t>
      </w:r>
      <w:bookmarkEnd w:id="16"/>
    </w:p>
    <w:p w14:paraId="3A07F8C6" w14:textId="77777777" w:rsidR="00552591" w:rsidRPr="00A772AF" w:rsidRDefault="00552591" w:rsidP="00552591">
      <w:pPr>
        <w:spacing w:after="0" w:line="240" w:lineRule="auto"/>
        <w:rPr>
          <w:rFonts w:ascii="Arial" w:eastAsia="Times New Roman" w:hAnsi="Arial" w:cs="Arial"/>
          <w:lang w:eastAsia="de-DE"/>
        </w:rPr>
      </w:pPr>
    </w:p>
    <w:p w14:paraId="379FA77D" w14:textId="22E8A28D" w:rsidR="002F3718" w:rsidRPr="00A772AF" w:rsidRDefault="002F3718" w:rsidP="002F3718">
      <w:pPr>
        <w:spacing w:after="0" w:line="240" w:lineRule="auto"/>
        <w:rPr>
          <w:rFonts w:ascii="Arial" w:eastAsia="Times New Roman" w:hAnsi="Arial" w:cs="Times New Roman"/>
        </w:rPr>
      </w:pPr>
      <w:r>
        <w:rPr>
          <w:rFonts w:ascii="Arial" w:hAnsi="Arial"/>
        </w:rPr>
        <w:t xml:space="preserve">(1) Coridoarele, casa scării și holurile ascensoarelor care nu deservesc numai utilizatorii garajelor pot </w:t>
      </w:r>
    </w:p>
    <w:p w14:paraId="5F200E61" w14:textId="7B043970" w:rsidR="001F5516" w:rsidRPr="00A772AF" w:rsidRDefault="002F3718" w:rsidP="001F5516">
      <w:pPr>
        <w:spacing w:after="0" w:line="240" w:lineRule="auto"/>
        <w:ind w:left="284" w:hanging="284"/>
        <w:rPr>
          <w:rFonts w:ascii="Arial" w:eastAsia="Times New Roman" w:hAnsi="Arial" w:cs="Times New Roman"/>
        </w:rPr>
      </w:pPr>
      <w:r>
        <w:rPr>
          <w:rFonts w:ascii="Arial" w:hAnsi="Arial"/>
        </w:rPr>
        <w:t xml:space="preserve">1. </w:t>
      </w:r>
      <w:r>
        <w:rPr>
          <w:rFonts w:ascii="Arial" w:hAnsi="Arial"/>
        </w:rPr>
        <w:tab/>
        <w:t>fi conectate cu garaje închise de dimensiuni medii și mari numai prin încăperi cu pereți și plafoane rezistente la incendiu (încuietori de siguranță);</w:t>
      </w:r>
    </w:p>
    <w:p w14:paraId="6BD48151" w14:textId="77777777" w:rsidR="001F5516" w:rsidRPr="00A772AF" w:rsidRDefault="001F5516" w:rsidP="001F5516">
      <w:pPr>
        <w:spacing w:after="0" w:line="240" w:lineRule="auto"/>
        <w:ind w:left="284"/>
        <w:rPr>
          <w:rFonts w:ascii="Arial" w:eastAsia="Times New Roman" w:hAnsi="Arial" w:cs="Times New Roman"/>
        </w:rPr>
      </w:pPr>
      <w:r>
        <w:rPr>
          <w:rFonts w:ascii="Arial" w:hAnsi="Arial"/>
        </w:rPr>
        <w:t>Închiderile orificilor din pereți trebuie să fie:</w:t>
      </w:r>
    </w:p>
    <w:p w14:paraId="5271F7B6" w14:textId="2DA944F9" w:rsidR="001F5516" w:rsidRPr="00A772AF" w:rsidRDefault="001F5516" w:rsidP="001F5516">
      <w:pPr>
        <w:spacing w:after="0" w:line="240" w:lineRule="auto"/>
        <w:ind w:left="567" w:hanging="283"/>
        <w:rPr>
          <w:rFonts w:ascii="Arial" w:eastAsia="Times New Roman" w:hAnsi="Arial" w:cs="Times New Roman"/>
        </w:rPr>
      </w:pPr>
      <w:r>
        <w:rPr>
          <w:rFonts w:ascii="Arial" w:hAnsi="Arial"/>
        </w:rPr>
        <w:t>a.</w:t>
      </w:r>
      <w:r>
        <w:rPr>
          <w:rFonts w:ascii="Arial" w:hAnsi="Arial"/>
        </w:rPr>
        <w:tab/>
        <w:t>ignifuge, etanșe și cu autoînchidere între încuietorile de siguranță și garaje;</w:t>
      </w:r>
    </w:p>
    <w:p w14:paraId="7938E18C" w14:textId="283AC6D7" w:rsidR="001F5516" w:rsidRPr="00A772AF" w:rsidRDefault="001F5516" w:rsidP="001F5516">
      <w:pPr>
        <w:spacing w:after="0" w:line="240" w:lineRule="auto"/>
        <w:ind w:left="567" w:hanging="283"/>
        <w:rPr>
          <w:rFonts w:ascii="Arial" w:eastAsia="Times New Roman" w:hAnsi="Arial" w:cs="Times New Roman"/>
        </w:rPr>
      </w:pPr>
      <w:r>
        <w:rPr>
          <w:rFonts w:ascii="Arial" w:hAnsi="Arial"/>
        </w:rPr>
        <w:t>b.</w:t>
      </w:r>
      <w:r>
        <w:rPr>
          <w:rFonts w:ascii="Arial" w:hAnsi="Arial"/>
        </w:rPr>
        <w:tab/>
        <w:t>rezistente la fum și cu autoînchidere între încuietori și coridoarele de siguranță sau casa scării; și</w:t>
      </w:r>
    </w:p>
    <w:p w14:paraId="7B1C7642" w14:textId="44191A6D" w:rsidR="001F5516" w:rsidRPr="00A772AF" w:rsidRDefault="001F5516" w:rsidP="000674FC">
      <w:pPr>
        <w:spacing w:after="0" w:line="240" w:lineRule="auto"/>
        <w:ind w:left="567" w:hanging="283"/>
        <w:rPr>
          <w:rFonts w:ascii="Arial" w:eastAsia="Times New Roman" w:hAnsi="Arial" w:cs="Times New Roman"/>
        </w:rPr>
      </w:pPr>
      <w:r>
        <w:rPr>
          <w:rFonts w:ascii="Arial" w:hAnsi="Arial"/>
        </w:rPr>
        <w:t>c.</w:t>
      </w:r>
      <w:r>
        <w:rPr>
          <w:rFonts w:ascii="Arial" w:hAnsi="Arial"/>
        </w:rPr>
        <w:tab/>
        <w:t>rezistente la foc, rezistent la fum și cu autoînchidere între încuietorile de siguranță și alte încăperi.</w:t>
      </w:r>
    </w:p>
    <w:p w14:paraId="4A4CBDAC" w14:textId="307FF40E" w:rsidR="002F3718" w:rsidRPr="00A772AF" w:rsidRDefault="002F3718" w:rsidP="002F3718">
      <w:pPr>
        <w:spacing w:after="0" w:line="240" w:lineRule="auto"/>
        <w:ind w:left="284" w:hanging="284"/>
        <w:rPr>
          <w:rFonts w:ascii="Arial" w:eastAsia="Times New Roman" w:hAnsi="Arial" w:cs="Times New Roman"/>
        </w:rPr>
      </w:pPr>
      <w:r>
        <w:rPr>
          <w:rFonts w:ascii="Arial" w:hAnsi="Arial"/>
        </w:rPr>
        <w:t xml:space="preserve">2. </w:t>
      </w:r>
      <w:r>
        <w:rPr>
          <w:rFonts w:ascii="Arial" w:hAnsi="Arial"/>
        </w:rPr>
        <w:tab/>
        <w:t>conectate direct la alte garaje numai prin deschideri, având cel puțin închideri ignifuge și care se închid automat.</w:t>
      </w:r>
    </w:p>
    <w:p w14:paraId="37C29C8C" w14:textId="467AD277" w:rsidR="004C5249" w:rsidRPr="00A772AF" w:rsidRDefault="004C5249" w:rsidP="004C5249">
      <w:pPr>
        <w:spacing w:after="0" w:line="240" w:lineRule="auto"/>
        <w:rPr>
          <w:rFonts w:ascii="Arial" w:eastAsia="Times New Roman" w:hAnsi="Arial" w:cs="Times New Roman"/>
        </w:rPr>
      </w:pPr>
      <w:r>
        <w:rPr>
          <w:rFonts w:ascii="Arial" w:hAnsi="Arial"/>
        </w:rPr>
        <w:t>Prin derogare de la alineatul (1), încuietorile de siguranță pot fi conectate direct la un ascensor, dacă ascensorul are propria sa cabină rezistentă la foc sau duce direct în exterior. Distanța în încuietoarea de siguranță de la ușa garajului până la ușa de la coridor sau casa scării trebuie să fie de cel puțin 3 m.</w:t>
      </w:r>
    </w:p>
    <w:p w14:paraId="7D153B9C" w14:textId="77777777" w:rsidR="002F3718" w:rsidRPr="00A772AF" w:rsidRDefault="002F3718" w:rsidP="002F3718">
      <w:pPr>
        <w:spacing w:after="0" w:line="240" w:lineRule="auto"/>
        <w:rPr>
          <w:rFonts w:ascii="Arial" w:eastAsia="Times New Roman" w:hAnsi="Arial" w:cs="Times New Roman"/>
          <w:lang w:eastAsia="de-DE"/>
        </w:rPr>
      </w:pPr>
    </w:p>
    <w:p w14:paraId="329CD57F" w14:textId="387A443C" w:rsidR="002F3718" w:rsidRPr="00A772AF" w:rsidRDefault="002F3718" w:rsidP="002F3718">
      <w:pPr>
        <w:spacing w:after="0" w:line="240" w:lineRule="auto"/>
        <w:rPr>
          <w:rFonts w:ascii="Arial" w:eastAsia="Times New Roman" w:hAnsi="Arial" w:cs="Times New Roman"/>
        </w:rPr>
      </w:pPr>
      <w:r>
        <w:rPr>
          <w:rFonts w:ascii="Arial" w:hAnsi="Arial"/>
        </w:rPr>
        <w:t>(2) Garajele de dimensiuni medii și mari pot fi conectate direct la alte încăperi care nu aparțin garajului și la alte clădiri numai prin deschideri cu cel puțin închideri ignifuge, rezistente la fum și cu autoînchidere. Garajele automate nu trebuie conectate la încăperi care nu aparțin garajului sau altor clădiri.</w:t>
      </w:r>
    </w:p>
    <w:p w14:paraId="45B72C7F" w14:textId="77777777" w:rsidR="002F3718" w:rsidRPr="00A772AF" w:rsidRDefault="002F3718" w:rsidP="002F3718">
      <w:pPr>
        <w:spacing w:after="0" w:line="240" w:lineRule="auto"/>
        <w:rPr>
          <w:rFonts w:ascii="Arial" w:eastAsia="Times New Roman" w:hAnsi="Arial" w:cs="Times New Roman"/>
          <w:lang w:eastAsia="de-DE"/>
        </w:rPr>
      </w:pPr>
    </w:p>
    <w:p w14:paraId="1E8B96E0" w14:textId="0A8A50D0" w:rsidR="002F3718" w:rsidRPr="00A772AF" w:rsidRDefault="002F3718" w:rsidP="002F3718">
      <w:pPr>
        <w:spacing w:after="0" w:line="240" w:lineRule="auto"/>
        <w:rPr>
          <w:rFonts w:ascii="Arial" w:eastAsia="Times New Roman" w:hAnsi="Arial" w:cs="Times New Roman"/>
        </w:rPr>
      </w:pPr>
      <w:r>
        <w:rPr>
          <w:rFonts w:ascii="Arial" w:hAnsi="Arial"/>
        </w:rPr>
        <w:t xml:space="preserve">(3) Deschiderile către casa scării, care fac legătura cu etajele garajului, trebuie să aibă cel puțin închideri ignifuge, rezistente la fum și cu autoînchidere. </w:t>
      </w:r>
    </w:p>
    <w:p w14:paraId="266855E0" w14:textId="77777777" w:rsidR="00552591" w:rsidRPr="00A772AF" w:rsidRDefault="00552591" w:rsidP="00552591">
      <w:pPr>
        <w:rPr>
          <w:rFonts w:ascii="Arial" w:hAnsi="Arial" w:cs="Arial"/>
        </w:rPr>
      </w:pPr>
    </w:p>
    <w:p w14:paraId="0BB34B9E" w14:textId="764573F9" w:rsidR="00552591" w:rsidRPr="00A772AF" w:rsidRDefault="007D4D2B" w:rsidP="00F43216">
      <w:pPr>
        <w:pStyle w:val="Heading2"/>
        <w:rPr>
          <w:szCs w:val="22"/>
        </w:rPr>
      </w:pPr>
      <w:bookmarkStart w:id="17" w:name="_Toc72146425"/>
      <w:r>
        <w:t>Articolul 14 Rute de evacuare</w:t>
      </w:r>
      <w:bookmarkEnd w:id="17"/>
    </w:p>
    <w:p w14:paraId="7868ACAF" w14:textId="77777777" w:rsidR="00552591" w:rsidRPr="00A772AF" w:rsidRDefault="00552591" w:rsidP="00552591">
      <w:pPr>
        <w:spacing w:after="0" w:line="240" w:lineRule="auto"/>
        <w:rPr>
          <w:rFonts w:ascii="Arial" w:eastAsia="Times New Roman" w:hAnsi="Arial" w:cs="Arial"/>
          <w:lang w:eastAsia="de-DE"/>
        </w:rPr>
      </w:pPr>
    </w:p>
    <w:p w14:paraId="0FE70359" w14:textId="5284720E" w:rsidR="002F3718" w:rsidRPr="00A772AF" w:rsidRDefault="002F3718" w:rsidP="002F3718">
      <w:pPr>
        <w:spacing w:after="0" w:line="240" w:lineRule="auto"/>
        <w:rPr>
          <w:rFonts w:ascii="Arial" w:eastAsia="Times New Roman" w:hAnsi="Arial" w:cs="Times New Roman"/>
        </w:rPr>
      </w:pPr>
      <w:r>
        <w:rPr>
          <w:rFonts w:ascii="Arial" w:hAnsi="Arial"/>
        </w:rPr>
        <w:t>(1) Fiecare garaj de dimensiuni medii și mari trebuie să aibă cel puțin două rute structurale de salvare, la fiecare etaj independent, care duc direct sau prin casa scării în aer liber.</w:t>
      </w:r>
    </w:p>
    <w:p w14:paraId="2C7823A8" w14:textId="77777777" w:rsidR="002F3718" w:rsidRPr="00A772AF" w:rsidRDefault="002F3718" w:rsidP="002F3718">
      <w:pPr>
        <w:spacing w:after="0" w:line="240" w:lineRule="auto"/>
        <w:rPr>
          <w:rFonts w:ascii="Arial" w:eastAsia="Times New Roman" w:hAnsi="Arial" w:cs="Times New Roman"/>
        </w:rPr>
      </w:pPr>
      <w:r>
        <w:rPr>
          <w:rFonts w:ascii="Arial" w:hAnsi="Arial"/>
        </w:rPr>
        <w:t xml:space="preserve">În garajele supraterane de dimensiuni medii și mari, o rută de salvare este adecvată dacă permite ieșirea în aer liber, la o distanță maximă de 10 m. </w:t>
      </w:r>
    </w:p>
    <w:p w14:paraId="17FCB1F6" w14:textId="401BCA95" w:rsidR="002F3718" w:rsidRPr="00A772AF" w:rsidRDefault="00B5189B" w:rsidP="002F3718">
      <w:pPr>
        <w:spacing w:after="0" w:line="240" w:lineRule="auto"/>
        <w:rPr>
          <w:rFonts w:ascii="Arial" w:eastAsia="Times New Roman" w:hAnsi="Arial" w:cs="Times New Roman"/>
        </w:rPr>
      </w:pPr>
      <w:r>
        <w:rPr>
          <w:rFonts w:ascii="Arial" w:hAnsi="Arial"/>
        </w:rPr>
        <w:t>Este permis ca una dintre rutele de evacuare să treacă peste rampe. În cazul garajelor supraterane de dimensiuni medii și mari, ale căror locuri de parcare nu se află la mai mult de 3 m deasupra solului, casa scării este suficientă ca rută de salvare în conformitate cu teza 1.</w:t>
      </w:r>
    </w:p>
    <w:p w14:paraId="5443DA3F" w14:textId="77777777" w:rsidR="002F3718" w:rsidRPr="00A772AF" w:rsidRDefault="002F3718" w:rsidP="002F3718">
      <w:pPr>
        <w:spacing w:after="0" w:line="240" w:lineRule="auto"/>
        <w:rPr>
          <w:rFonts w:ascii="Arial" w:eastAsia="Times New Roman" w:hAnsi="Arial" w:cs="Times New Roman"/>
          <w:lang w:eastAsia="de-DE"/>
        </w:rPr>
      </w:pPr>
    </w:p>
    <w:p w14:paraId="4A187F59" w14:textId="109B0AFA" w:rsidR="002F3718" w:rsidRPr="00A772AF" w:rsidRDefault="002F3718" w:rsidP="002F3718">
      <w:pPr>
        <w:spacing w:after="0" w:line="240" w:lineRule="auto"/>
        <w:rPr>
          <w:rFonts w:ascii="Arial" w:eastAsia="Times New Roman" w:hAnsi="Arial" w:cs="Times New Roman"/>
        </w:rPr>
      </w:pPr>
      <w:r>
        <w:rPr>
          <w:rFonts w:ascii="Arial" w:hAnsi="Arial"/>
        </w:rPr>
        <w:t>(2) Din fiecare loc dintr-un garaj de dimensiuni medii și mari trebuie să fie amplasată cel puțin o ieșire spre exterior, o casă a scării sau, dacă nu este necesară o casă a scărilor, cel puțin o casă a scării pe același etaj:</w:t>
      </w:r>
    </w:p>
    <w:p w14:paraId="28DA58B8" w14:textId="2CEB2DB4" w:rsidR="002F3718" w:rsidRPr="00A772AF" w:rsidRDefault="00915A71" w:rsidP="00915A71">
      <w:pPr>
        <w:spacing w:after="0" w:line="240" w:lineRule="auto"/>
        <w:ind w:left="284" w:hanging="284"/>
        <w:rPr>
          <w:rFonts w:ascii="Arial" w:eastAsia="Times New Roman" w:hAnsi="Arial" w:cs="Times New Roman"/>
        </w:rPr>
      </w:pPr>
      <w:r>
        <w:rPr>
          <w:rFonts w:ascii="Arial" w:hAnsi="Arial"/>
        </w:rPr>
        <w:t>1.</w:t>
      </w:r>
      <w:r>
        <w:rPr>
          <w:rFonts w:ascii="Arial" w:hAnsi="Arial"/>
        </w:rPr>
        <w:tab/>
        <w:t>în cazul garajelor deschise de dimensiuni medii și mari, la o distanță de maximum 50 m;</w:t>
      </w:r>
    </w:p>
    <w:p w14:paraId="5B8A4716" w14:textId="608E5F57" w:rsidR="002F3718" w:rsidRPr="00A772AF" w:rsidRDefault="00915A71" w:rsidP="00915A71">
      <w:pPr>
        <w:spacing w:after="0" w:line="240" w:lineRule="auto"/>
        <w:ind w:left="284" w:hanging="284"/>
        <w:rPr>
          <w:rFonts w:ascii="Arial" w:eastAsia="Times New Roman" w:hAnsi="Arial" w:cs="Times New Roman"/>
        </w:rPr>
      </w:pPr>
      <w:r>
        <w:rPr>
          <w:rFonts w:ascii="Arial" w:hAnsi="Arial"/>
        </w:rPr>
        <w:t>2.</w:t>
      </w:r>
      <w:r>
        <w:rPr>
          <w:rFonts w:ascii="Arial" w:hAnsi="Arial"/>
        </w:rPr>
        <w:tab/>
        <w:t xml:space="preserve">în cazul garajelor închise de dimensiuni medii și mari, la o distanță de maximum 35 m. </w:t>
      </w:r>
    </w:p>
    <w:p w14:paraId="62D5F254" w14:textId="1413B8BC" w:rsidR="002F3718" w:rsidRPr="00A772AF" w:rsidRDefault="002F3718" w:rsidP="00915A71">
      <w:pPr>
        <w:spacing w:after="0" w:line="240" w:lineRule="auto"/>
        <w:ind w:left="284" w:hanging="284"/>
        <w:rPr>
          <w:rFonts w:ascii="Arial" w:eastAsia="Times New Roman" w:hAnsi="Arial" w:cs="Times New Roman"/>
        </w:rPr>
      </w:pPr>
    </w:p>
    <w:p w14:paraId="53A2C136" w14:textId="3E1A3B6C" w:rsidR="00B5189B" w:rsidRPr="00A772AF" w:rsidRDefault="00B5189B" w:rsidP="00B5189B">
      <w:pPr>
        <w:spacing w:after="0" w:line="240" w:lineRule="auto"/>
        <w:rPr>
          <w:rFonts w:ascii="Arial" w:eastAsia="Times New Roman" w:hAnsi="Arial" w:cs="Times New Roman"/>
        </w:rPr>
      </w:pPr>
      <w:r>
        <w:rPr>
          <w:rFonts w:ascii="Arial" w:hAnsi="Arial"/>
        </w:rPr>
        <w:t>În garajele închise de dimensiuni medii și mari, se aplică distanța menționată la teza 1 pentru încuietoarea de siguranță.</w:t>
      </w:r>
    </w:p>
    <w:p w14:paraId="44BE6A77" w14:textId="77777777" w:rsidR="002F3718" w:rsidRPr="00A772AF" w:rsidRDefault="002F3718" w:rsidP="002F3718">
      <w:pPr>
        <w:spacing w:after="0" w:line="240" w:lineRule="auto"/>
        <w:rPr>
          <w:rFonts w:ascii="Arial" w:eastAsia="Times New Roman" w:hAnsi="Arial" w:cs="Times New Roman"/>
        </w:rPr>
      </w:pPr>
      <w:r>
        <w:rPr>
          <w:rFonts w:ascii="Arial" w:hAnsi="Arial"/>
        </w:rPr>
        <w:t>Distanța se măsoară ca rută de mers pe jos, dar nu de-a lungul spațiilor de parcare.</w:t>
      </w:r>
    </w:p>
    <w:p w14:paraId="58072AED" w14:textId="77777777" w:rsidR="002F3718" w:rsidRPr="00A772AF" w:rsidRDefault="002F3718" w:rsidP="002F3718">
      <w:pPr>
        <w:spacing w:after="0" w:line="240" w:lineRule="auto"/>
        <w:rPr>
          <w:rFonts w:ascii="Arial" w:eastAsia="Times New Roman" w:hAnsi="Arial" w:cs="Times New Roman"/>
          <w:lang w:eastAsia="de-DE"/>
        </w:rPr>
      </w:pPr>
    </w:p>
    <w:p w14:paraId="7BC0D9BE" w14:textId="77777777" w:rsidR="004C531D" w:rsidRPr="00A772AF" w:rsidRDefault="002F3718" w:rsidP="004C531D">
      <w:pPr>
        <w:spacing w:after="0" w:line="240" w:lineRule="auto"/>
        <w:rPr>
          <w:rFonts w:ascii="Arial" w:eastAsia="Times New Roman" w:hAnsi="Arial" w:cs="Times New Roman"/>
        </w:rPr>
      </w:pPr>
      <w:r>
        <w:rPr>
          <w:rFonts w:ascii="Arial" w:hAnsi="Arial"/>
        </w:rPr>
        <w:t xml:space="preserve">(3) În garajele de dimensiuni medii și mari, ieșirile trebuie indicate prin intermediul unor indicatoare de siguranță fotoluminiscente durabile și ușor de recunoscut. </w:t>
      </w:r>
    </w:p>
    <w:p w14:paraId="418A523A" w14:textId="49C73ECB" w:rsidR="004C531D" w:rsidRPr="00A772AF" w:rsidRDefault="004C531D" w:rsidP="004C531D">
      <w:pPr>
        <w:spacing w:after="0" w:line="240" w:lineRule="auto"/>
        <w:rPr>
          <w:rFonts w:ascii="Arial" w:eastAsia="Times New Roman" w:hAnsi="Arial" w:cs="Times New Roman"/>
        </w:rPr>
      </w:pPr>
      <w:r>
        <w:rPr>
          <w:rFonts w:ascii="Arial" w:hAnsi="Arial"/>
        </w:rPr>
        <w:t xml:space="preserve">În garajele de dimensiuni mari, rutele de salvare trebuie marcate pe podea prin marcaje permanente și ușor de recunoscut, iar pe pereți prin indicatoare fotoluminiscente de siguranță. </w:t>
      </w:r>
    </w:p>
    <w:p w14:paraId="497E65EA" w14:textId="77777777" w:rsidR="004C531D" w:rsidRPr="00A772AF" w:rsidRDefault="004C531D" w:rsidP="004C531D">
      <w:pPr>
        <w:spacing w:after="0" w:line="240" w:lineRule="auto"/>
        <w:rPr>
          <w:rFonts w:ascii="Arial" w:eastAsia="Times New Roman" w:hAnsi="Arial" w:cs="Times New Roman"/>
          <w:lang w:eastAsia="de-DE"/>
        </w:rPr>
      </w:pPr>
    </w:p>
    <w:p w14:paraId="680B9053" w14:textId="77777777" w:rsidR="002F3718" w:rsidRPr="00A772AF" w:rsidRDefault="002F3718" w:rsidP="002F3718">
      <w:pPr>
        <w:spacing w:after="0" w:line="240" w:lineRule="auto"/>
        <w:rPr>
          <w:rFonts w:ascii="Arial" w:eastAsia="Times New Roman" w:hAnsi="Arial" w:cs="Times New Roman"/>
        </w:rPr>
      </w:pPr>
      <w:r>
        <w:rPr>
          <w:rFonts w:ascii="Arial" w:hAnsi="Arial"/>
        </w:rPr>
        <w:t>(4) Alineatele (1)-(3) se aplică mutatis mutandis locurilor de parcare pe acoperiș.</w:t>
      </w:r>
    </w:p>
    <w:p w14:paraId="1EACA023" w14:textId="77777777" w:rsidR="002F3718" w:rsidRPr="00A772AF" w:rsidRDefault="002F3718" w:rsidP="002F3718">
      <w:pPr>
        <w:spacing w:after="0" w:line="240" w:lineRule="auto"/>
        <w:rPr>
          <w:rFonts w:ascii="Arial" w:eastAsia="Times New Roman" w:hAnsi="Arial" w:cs="Times New Roman"/>
          <w:lang w:eastAsia="de-DE"/>
        </w:rPr>
      </w:pPr>
    </w:p>
    <w:p w14:paraId="7DE098CE" w14:textId="77777777" w:rsidR="004C531D" w:rsidRPr="00A772AF" w:rsidRDefault="002F3718" w:rsidP="00364C43">
      <w:pPr>
        <w:spacing w:after="0" w:line="240" w:lineRule="auto"/>
        <w:rPr>
          <w:rFonts w:ascii="Arial" w:eastAsia="Times New Roman" w:hAnsi="Arial" w:cs="Times New Roman"/>
        </w:rPr>
      </w:pPr>
      <w:r>
        <w:rPr>
          <w:rFonts w:ascii="Arial" w:hAnsi="Arial"/>
        </w:rPr>
        <w:t xml:space="preserve">(5) Alineatele (1)-(3) nu se aplică garajelor automate. </w:t>
      </w:r>
    </w:p>
    <w:p w14:paraId="6719AAF9" w14:textId="77777777" w:rsidR="004C531D" w:rsidRPr="00A772AF" w:rsidRDefault="004C531D" w:rsidP="004C531D">
      <w:pPr>
        <w:rPr>
          <w:rFonts w:ascii="Arial" w:hAnsi="Arial" w:cs="Arial"/>
        </w:rPr>
      </w:pPr>
    </w:p>
    <w:p w14:paraId="22F5B255" w14:textId="47964975" w:rsidR="00552591" w:rsidRPr="00A772AF" w:rsidRDefault="007D4D2B" w:rsidP="00F43216">
      <w:pPr>
        <w:pStyle w:val="Heading2"/>
        <w:rPr>
          <w:szCs w:val="22"/>
        </w:rPr>
      </w:pPr>
      <w:bookmarkStart w:id="18" w:name="_Toc72146426"/>
      <w:r>
        <w:t>Articolul 15 Iluminat, iluminat de siguranță</w:t>
      </w:r>
      <w:bookmarkEnd w:id="18"/>
    </w:p>
    <w:p w14:paraId="46C72538" w14:textId="77777777" w:rsidR="00552591" w:rsidRPr="00A772AF" w:rsidRDefault="00552591" w:rsidP="00552591">
      <w:pPr>
        <w:spacing w:after="0" w:line="240" w:lineRule="auto"/>
        <w:rPr>
          <w:rFonts w:ascii="Arial" w:eastAsia="Times New Roman" w:hAnsi="Arial" w:cs="Arial"/>
          <w:lang w:eastAsia="de-DE"/>
        </w:rPr>
      </w:pPr>
    </w:p>
    <w:p w14:paraId="6FEA838C" w14:textId="77777777" w:rsidR="002F3718" w:rsidRPr="00A772AF" w:rsidRDefault="002F3718" w:rsidP="002F3718">
      <w:pPr>
        <w:spacing w:after="0" w:line="240" w:lineRule="auto"/>
        <w:rPr>
          <w:rFonts w:ascii="Arial" w:eastAsia="Times New Roman" w:hAnsi="Arial" w:cs="Arial"/>
        </w:rPr>
      </w:pPr>
      <w:r>
        <w:rPr>
          <w:rFonts w:ascii="Arial" w:hAnsi="Arial"/>
        </w:rPr>
        <w:t>(1) Iluminatul electric general trebuie să fie disponibil în garaje de dimensiuni medii și mari. Acesta trebuie să fie comutabil, în așa fel încât iluminarea în timpul de funcționare să fie de cel puțin 20 lux și, în plus, de cel puțin 1 lux, în orice moment.</w:t>
      </w:r>
    </w:p>
    <w:p w14:paraId="12C58F98" w14:textId="2D0AAB4A" w:rsidR="002F3718" w:rsidRPr="00A772AF" w:rsidRDefault="002F3718" w:rsidP="002F3718">
      <w:pPr>
        <w:spacing w:after="0" w:line="240" w:lineRule="auto"/>
        <w:rPr>
          <w:rFonts w:ascii="Arial" w:eastAsia="Times New Roman" w:hAnsi="Arial" w:cs="Arial"/>
        </w:rPr>
      </w:pPr>
      <w:r>
        <w:rPr>
          <w:rFonts w:ascii="Arial" w:hAnsi="Arial"/>
        </w:rPr>
        <w:t>În garajele de dimensiuni medii și mari cu un grup de utilizatori stabilit, prin derogare de la teza 2, iluminatul cu o iluminare de cel puțin 20 lux va fi suficient, controlat de detectoare de mișcare sau de prezență; iluminatul de bază de 1 Lux poate fi omis.</w:t>
      </w:r>
    </w:p>
    <w:p w14:paraId="402265E7" w14:textId="77777777" w:rsidR="002F3718" w:rsidRPr="00A772AF" w:rsidRDefault="002F3718" w:rsidP="002F3718">
      <w:pPr>
        <w:spacing w:after="0" w:line="240" w:lineRule="auto"/>
        <w:rPr>
          <w:rFonts w:ascii="Arial" w:eastAsia="Times New Roman" w:hAnsi="Arial" w:cs="Arial"/>
          <w:lang w:eastAsia="de-DE"/>
        </w:rPr>
      </w:pPr>
    </w:p>
    <w:p w14:paraId="02AC24CA" w14:textId="15E20151" w:rsidR="002F3718" w:rsidRPr="00A772AF" w:rsidRDefault="002F3718" w:rsidP="002F3718">
      <w:pPr>
        <w:spacing w:after="0" w:line="240" w:lineRule="auto"/>
        <w:rPr>
          <w:rFonts w:ascii="Arial" w:eastAsia="Times New Roman" w:hAnsi="Arial" w:cs="Arial"/>
        </w:rPr>
      </w:pPr>
      <w:r>
        <w:rPr>
          <w:rFonts w:ascii="Arial" w:hAnsi="Arial"/>
        </w:rPr>
        <w:t>(2) În garajele închise de dimensiuni mari, trebuie să existe iluminat de siguranță pentru a ilumina rutele de evacuare și indicatoarele de siguranță.</w:t>
      </w:r>
    </w:p>
    <w:p w14:paraId="4E215D51" w14:textId="77777777" w:rsidR="004C531D" w:rsidRPr="00A772AF" w:rsidRDefault="004C531D" w:rsidP="002F3718">
      <w:pPr>
        <w:spacing w:after="0" w:line="240" w:lineRule="auto"/>
        <w:rPr>
          <w:rFonts w:ascii="Arial" w:eastAsia="Times New Roman" w:hAnsi="Arial" w:cs="Arial"/>
          <w:lang w:eastAsia="de-DE"/>
        </w:rPr>
      </w:pPr>
    </w:p>
    <w:p w14:paraId="0DC30942" w14:textId="19BA0CA0" w:rsidR="002F3718" w:rsidRPr="00A772AF" w:rsidRDefault="004C531D" w:rsidP="004C531D">
      <w:pPr>
        <w:spacing w:after="0" w:line="240" w:lineRule="auto"/>
        <w:rPr>
          <w:rFonts w:ascii="Arial" w:eastAsia="Times New Roman" w:hAnsi="Arial" w:cs="Arial"/>
        </w:rPr>
      </w:pPr>
      <w:r>
        <w:rPr>
          <w:rFonts w:ascii="Arial" w:hAnsi="Arial"/>
        </w:rPr>
        <w:t xml:space="preserve">(3) În garajele închise de dimensiuni medii, trebuie să se prevadă identificarea ieșirilor care duc spre exterior și a casei scării cu ajutorul luminilor alimentate de bateriile de rezervă, asigurând cel puțin 30 minute de funcționare, în caz de urgență. </w:t>
      </w:r>
    </w:p>
    <w:p w14:paraId="0E46DCC1" w14:textId="33166963" w:rsidR="002F3718" w:rsidRPr="00A772AF" w:rsidRDefault="002F3718" w:rsidP="002F3718">
      <w:pPr>
        <w:spacing w:after="0" w:line="240" w:lineRule="auto"/>
        <w:rPr>
          <w:rFonts w:ascii="Arial" w:eastAsia="Times New Roman" w:hAnsi="Arial" w:cs="Arial"/>
          <w:lang w:eastAsia="de-DE"/>
        </w:rPr>
      </w:pPr>
    </w:p>
    <w:p w14:paraId="4F8F9F4B" w14:textId="66B36ADF" w:rsidR="002F3718" w:rsidRPr="00A772AF" w:rsidRDefault="002F3718" w:rsidP="002F3718">
      <w:pPr>
        <w:spacing w:after="0" w:line="240" w:lineRule="auto"/>
        <w:rPr>
          <w:rFonts w:ascii="Arial" w:eastAsia="Times New Roman" w:hAnsi="Arial" w:cs="Arial"/>
        </w:rPr>
      </w:pPr>
      <w:r>
        <w:rPr>
          <w:rFonts w:ascii="Arial" w:hAnsi="Arial"/>
        </w:rPr>
        <w:t>(4) Alineatele (1)-(3) nu se aplică garajelor automate.</w:t>
      </w:r>
    </w:p>
    <w:p w14:paraId="0CB01381" w14:textId="77777777" w:rsidR="00552591" w:rsidRPr="00A772AF" w:rsidRDefault="00552591" w:rsidP="00552591">
      <w:pPr>
        <w:rPr>
          <w:rFonts w:ascii="Arial" w:hAnsi="Arial" w:cs="Arial"/>
        </w:rPr>
      </w:pPr>
    </w:p>
    <w:p w14:paraId="59E8FD33" w14:textId="5024B6AC" w:rsidR="00552591" w:rsidRPr="00A772AF" w:rsidRDefault="007D4D2B" w:rsidP="00F43216">
      <w:pPr>
        <w:pStyle w:val="Heading2"/>
        <w:rPr>
          <w:szCs w:val="22"/>
        </w:rPr>
      </w:pPr>
      <w:bookmarkStart w:id="19" w:name="_Toc72146427"/>
      <w:r>
        <w:t>Articolul 16 Ventilație</w:t>
      </w:r>
      <w:bookmarkEnd w:id="19"/>
    </w:p>
    <w:p w14:paraId="5A46765A" w14:textId="77777777" w:rsidR="00552591" w:rsidRPr="00A772AF" w:rsidRDefault="00552591" w:rsidP="00552591">
      <w:pPr>
        <w:spacing w:after="0" w:line="240" w:lineRule="auto"/>
        <w:rPr>
          <w:rFonts w:ascii="Arial" w:eastAsia="Times New Roman" w:hAnsi="Arial" w:cs="Arial"/>
          <w:lang w:eastAsia="de-DE"/>
        </w:rPr>
      </w:pPr>
    </w:p>
    <w:p w14:paraId="2FB241CF" w14:textId="77777777" w:rsidR="002F3718" w:rsidRPr="00A772AF" w:rsidRDefault="002F3718" w:rsidP="002F3718">
      <w:pPr>
        <w:spacing w:after="0" w:line="240" w:lineRule="auto"/>
        <w:rPr>
          <w:rFonts w:ascii="Arial" w:eastAsia="Times New Roman" w:hAnsi="Arial" w:cs="Times New Roman"/>
        </w:rPr>
      </w:pPr>
      <w:r>
        <w:rPr>
          <w:rFonts w:ascii="Arial" w:hAnsi="Arial"/>
        </w:rPr>
        <w:t>(1) Garajele închise de dimensiuni medii și mari trebuie să aibă sisteme mecanice de evacuare a aerului și să fie prevăzute cu orificii de evacuare a aerului atât de mari și de răspândite încât toate părțile garajului să fie ventilate în mod adecvat. În cazul unor orificii de aerisire insuficiente, trebuie să fie disponibil un sistem de ventilație mecanică.</w:t>
      </w:r>
    </w:p>
    <w:p w14:paraId="64937C56" w14:textId="77777777" w:rsidR="002F3718" w:rsidRPr="00A772AF" w:rsidRDefault="002F3718" w:rsidP="002F3718">
      <w:pPr>
        <w:spacing w:after="0" w:line="240" w:lineRule="auto"/>
        <w:rPr>
          <w:rFonts w:ascii="Arial" w:eastAsia="Times New Roman" w:hAnsi="Arial" w:cs="Times New Roman"/>
          <w:lang w:eastAsia="de-DE"/>
        </w:rPr>
      </w:pPr>
    </w:p>
    <w:p w14:paraId="0915DCCB" w14:textId="77777777" w:rsidR="002F3718" w:rsidRPr="00A772AF" w:rsidRDefault="002F3718" w:rsidP="002F3718">
      <w:pPr>
        <w:spacing w:after="0" w:line="240" w:lineRule="auto"/>
        <w:rPr>
          <w:rFonts w:ascii="Arial" w:eastAsia="Times New Roman" w:hAnsi="Arial" w:cs="Times New Roman"/>
        </w:rPr>
      </w:pPr>
      <w:r>
        <w:rPr>
          <w:rFonts w:ascii="Arial" w:hAnsi="Arial"/>
        </w:rPr>
        <w:t>(2) Pentru garajele închise de dimensiuni medii și mari, cu un nivel scăzut de trafic de intrare și ieșire, cum ar fi garajele rezidențiale, ventilația naturală prin orificii de ventilație sau prin conducte de ventilație este suficientă. Orificiile de ventilație trebuie:</w:t>
      </w:r>
    </w:p>
    <w:p w14:paraId="26C3FA4A" w14:textId="77777777" w:rsidR="002F3718" w:rsidRPr="00A772AF" w:rsidRDefault="002F3718" w:rsidP="002F3718">
      <w:pPr>
        <w:numPr>
          <w:ilvl w:val="0"/>
          <w:numId w:val="8"/>
        </w:numPr>
        <w:spacing w:after="0" w:line="240" w:lineRule="auto"/>
        <w:ind w:left="274" w:hanging="274"/>
        <w:contextualSpacing/>
        <w:rPr>
          <w:rFonts w:ascii="Arial" w:eastAsia="Times New Roman" w:hAnsi="Arial" w:cs="Times New Roman"/>
        </w:rPr>
      </w:pPr>
      <w:r>
        <w:rPr>
          <w:rFonts w:ascii="Arial" w:hAnsi="Arial"/>
        </w:rPr>
        <w:t>să aibă o secțiune transversală totală liberă de cel puțin 1500 cm² per loc de parcare din garaj;</w:t>
      </w:r>
    </w:p>
    <w:p w14:paraId="4765B89B" w14:textId="77777777" w:rsidR="002F3718" w:rsidRPr="00A772AF" w:rsidRDefault="002F3718" w:rsidP="002F3718">
      <w:pPr>
        <w:numPr>
          <w:ilvl w:val="0"/>
          <w:numId w:val="8"/>
        </w:numPr>
        <w:spacing w:after="0" w:line="240" w:lineRule="auto"/>
        <w:ind w:left="274" w:hanging="274"/>
        <w:contextualSpacing/>
        <w:rPr>
          <w:rFonts w:ascii="Arial" w:eastAsia="Times New Roman" w:hAnsi="Arial" w:cs="Times New Roman"/>
        </w:rPr>
      </w:pPr>
      <w:r>
        <w:rPr>
          <w:rFonts w:ascii="Arial" w:hAnsi="Arial"/>
        </w:rPr>
        <w:t>să fie amplasate unul în fața celuilalt în pereții exteriori de deasupra solului, la o distanță de cel mult 35 m;</w:t>
      </w:r>
    </w:p>
    <w:p w14:paraId="2467F657" w14:textId="77777777" w:rsidR="002F3718" w:rsidRPr="00A772AF" w:rsidRDefault="002F3718" w:rsidP="002F3718">
      <w:pPr>
        <w:numPr>
          <w:ilvl w:val="0"/>
          <w:numId w:val="8"/>
        </w:numPr>
        <w:spacing w:after="0" w:line="240" w:lineRule="auto"/>
        <w:ind w:left="274" w:hanging="274"/>
        <w:contextualSpacing/>
        <w:rPr>
          <w:rFonts w:ascii="Arial" w:eastAsia="Times New Roman" w:hAnsi="Arial" w:cs="Times New Roman"/>
        </w:rPr>
      </w:pPr>
      <w:r>
        <w:rPr>
          <w:rFonts w:ascii="Arial" w:hAnsi="Arial"/>
        </w:rPr>
        <w:t>să fie deblocabile și</w:t>
      </w:r>
    </w:p>
    <w:p w14:paraId="43622DE3" w14:textId="77777777" w:rsidR="002F3718" w:rsidRPr="00A772AF" w:rsidRDefault="002F3718" w:rsidP="002F3718">
      <w:pPr>
        <w:numPr>
          <w:ilvl w:val="0"/>
          <w:numId w:val="8"/>
        </w:numPr>
        <w:spacing w:after="0" w:line="240" w:lineRule="auto"/>
        <w:ind w:left="274" w:hanging="274"/>
        <w:contextualSpacing/>
        <w:rPr>
          <w:rFonts w:ascii="Arial" w:eastAsia="Times New Roman" w:hAnsi="Arial" w:cs="Times New Roman"/>
        </w:rPr>
      </w:pPr>
      <w:r>
        <w:rPr>
          <w:rFonts w:ascii="Arial" w:hAnsi="Arial"/>
        </w:rPr>
        <w:t>să fie distribuite în garaj astfel încât ventilația transversală constantă să fie garantată.</w:t>
      </w:r>
    </w:p>
    <w:p w14:paraId="1203617B" w14:textId="77777777" w:rsidR="004F059F" w:rsidRPr="00A772AF" w:rsidRDefault="004F059F" w:rsidP="002F3718">
      <w:pPr>
        <w:spacing w:after="0" w:line="240" w:lineRule="auto"/>
        <w:rPr>
          <w:rFonts w:ascii="Arial" w:eastAsia="Times New Roman" w:hAnsi="Arial" w:cs="Times New Roman"/>
          <w:lang w:eastAsia="de-DE"/>
        </w:rPr>
      </w:pPr>
    </w:p>
    <w:p w14:paraId="688F23EB" w14:textId="67C52AAF" w:rsidR="002F3718" w:rsidRPr="00A772AF" w:rsidRDefault="002F3718" w:rsidP="002F3718">
      <w:pPr>
        <w:spacing w:after="0" w:line="240" w:lineRule="auto"/>
        <w:rPr>
          <w:rFonts w:ascii="Arial" w:eastAsia="Times New Roman" w:hAnsi="Arial" w:cs="Times New Roman"/>
        </w:rPr>
      </w:pPr>
      <w:r>
        <w:rPr>
          <w:rFonts w:ascii="Arial" w:hAnsi="Arial"/>
        </w:rPr>
        <w:t>Conductele de ventilație trebuie:</w:t>
      </w:r>
    </w:p>
    <w:p w14:paraId="5661CDE7" w14:textId="77777777" w:rsidR="002F3718" w:rsidRPr="00A772AF" w:rsidRDefault="002F3718" w:rsidP="002F3718">
      <w:pPr>
        <w:numPr>
          <w:ilvl w:val="0"/>
          <w:numId w:val="9"/>
        </w:numPr>
        <w:spacing w:after="0" w:line="240" w:lineRule="auto"/>
        <w:ind w:left="274" w:hanging="274"/>
        <w:contextualSpacing/>
        <w:rPr>
          <w:rFonts w:ascii="Arial" w:eastAsia="Times New Roman" w:hAnsi="Arial" w:cs="Times New Roman"/>
        </w:rPr>
      </w:pPr>
      <w:r>
        <w:rPr>
          <w:rFonts w:ascii="Arial" w:hAnsi="Arial"/>
        </w:rPr>
        <w:t>să fie dispuse la o distanță de maximum 20 m între ele; și</w:t>
      </w:r>
    </w:p>
    <w:p w14:paraId="01250777" w14:textId="77777777" w:rsidR="002F3718" w:rsidRPr="00A772AF" w:rsidRDefault="002F3718" w:rsidP="002F3718">
      <w:pPr>
        <w:numPr>
          <w:ilvl w:val="0"/>
          <w:numId w:val="9"/>
        </w:numPr>
        <w:spacing w:after="0" w:line="240" w:lineRule="auto"/>
        <w:ind w:left="274" w:hanging="274"/>
        <w:contextualSpacing/>
        <w:rPr>
          <w:rFonts w:ascii="Arial" w:eastAsia="Times New Roman" w:hAnsi="Arial" w:cs="Times New Roman"/>
        </w:rPr>
      </w:pPr>
      <w:r>
        <w:rPr>
          <w:rFonts w:ascii="Arial" w:hAnsi="Arial"/>
        </w:rPr>
        <w:t>să aibă, la o înălțime de până la 2 m, o secțiune transversală totală liberă de cel puțin 1500 cm² per loc de parcare din garaj și, la o înălțime mai mare de 2 m, să aibă o secțiune transversală totală liberă de cel puțin 3000 cm² per loc de parcare din garaj.</w:t>
      </w:r>
    </w:p>
    <w:p w14:paraId="049C0CF7" w14:textId="77777777" w:rsidR="002F3718" w:rsidRPr="00A772AF" w:rsidRDefault="002F3718" w:rsidP="002F3718">
      <w:pPr>
        <w:spacing w:after="0" w:line="240" w:lineRule="auto"/>
        <w:rPr>
          <w:rFonts w:ascii="Arial" w:eastAsia="Times New Roman" w:hAnsi="Arial" w:cs="Times New Roman"/>
          <w:lang w:eastAsia="de-DE"/>
        </w:rPr>
      </w:pPr>
    </w:p>
    <w:p w14:paraId="71AA2410" w14:textId="170C29FB" w:rsidR="002F3718" w:rsidRPr="00A772AF" w:rsidRDefault="002F3718" w:rsidP="004F059F">
      <w:pPr>
        <w:spacing w:after="0" w:line="240" w:lineRule="auto"/>
        <w:rPr>
          <w:rFonts w:ascii="Arial" w:eastAsia="Times New Roman" w:hAnsi="Arial" w:cs="Times New Roman"/>
        </w:rPr>
      </w:pPr>
      <w:r>
        <w:rPr>
          <w:rFonts w:ascii="Arial" w:hAnsi="Arial"/>
        </w:rPr>
        <w:t xml:space="preserve">(3) Pentru garajele închise de dimensiuni medii și mari, prin derogare de la alineatele (1) și (2), ventilația naturală este suficientă dacă, în cazuri individuale, conform opiniei unui expert autorizat în testarea instalațiilor tehnice, conținutul mediu de monoxid de carbon în aer, măsurat la fiecare jumătate de oră și la o înălțime de 1,50 m deasupra podelei (valoarea medie a CO la </w:t>
      </w:r>
      <w:r>
        <w:rPr>
          <w:rFonts w:ascii="Arial" w:hAnsi="Arial"/>
        </w:rPr>
        <w:lastRenderedPageBreak/>
        <w:t>jumătate de oră) este preconizat să fie, în medie, de maximum 100 ppm (= 100 cm³/m³) și dacă acest lucru este confirmat prin măsurători efectuate după punerea în funcțiune a garajului pe o perioadă de cel puțin o lună de către un expert autorizat în conformitate cu legislația privind clădirile în domeniul testării instalațiilor tehnice.</w:t>
      </w:r>
    </w:p>
    <w:p w14:paraId="27367853" w14:textId="77777777" w:rsidR="002F3718" w:rsidRPr="00A772AF" w:rsidRDefault="002F3718" w:rsidP="002F3718">
      <w:pPr>
        <w:spacing w:after="0" w:line="240" w:lineRule="auto"/>
        <w:rPr>
          <w:rFonts w:ascii="Arial" w:eastAsia="Times New Roman" w:hAnsi="Arial" w:cs="Times New Roman"/>
          <w:lang w:eastAsia="de-DE"/>
        </w:rPr>
      </w:pPr>
    </w:p>
    <w:p w14:paraId="6FB2E223" w14:textId="77777777" w:rsidR="002F3718" w:rsidRPr="00A772AF" w:rsidRDefault="002F3718" w:rsidP="002F3718">
      <w:pPr>
        <w:spacing w:after="0" w:line="240" w:lineRule="auto"/>
        <w:rPr>
          <w:rFonts w:ascii="Arial" w:eastAsia="Times New Roman" w:hAnsi="Arial" w:cs="Times New Roman"/>
        </w:rPr>
      </w:pPr>
      <w:r>
        <w:rPr>
          <w:rFonts w:ascii="Arial" w:hAnsi="Arial"/>
        </w:rPr>
        <w:t>(4) Sistemele mecanice de evacuare a aerului trebuie proiectate și exploatate astfel încât valoarea medie a CO la jumătate de oră să nu depășească 100 ppm, ținând seama de vârfurile de trafic preconizate în mod regulat. Aceste cerințe sunt considerate a fi îndeplinite în cazul în care sistemul de evacuare a aerului din garajele cu un nivel scăzut de trafic care intră și iese este capabil să descarce cel puțin 6 m³ în cazul altor garaje și cel puțin 12 m³ de aer evacuat pe oră pe m² de suprafață a garajului. Pentru garajele cu vârfuri de trafic deosebit de ridicate în mod regulat, pot fi necesare ieșiri esențiale ale sistemului de evacuare a aerului, în conformitate cu teza 1, de la caz la caz.</w:t>
      </w:r>
    </w:p>
    <w:p w14:paraId="3C9A5EB0" w14:textId="77777777" w:rsidR="002F3718" w:rsidRPr="00A772AF" w:rsidRDefault="002F3718" w:rsidP="002F3718">
      <w:pPr>
        <w:spacing w:after="0" w:line="240" w:lineRule="auto"/>
        <w:rPr>
          <w:rFonts w:ascii="Arial" w:eastAsia="Times New Roman" w:hAnsi="Arial" w:cs="Times New Roman"/>
          <w:lang w:eastAsia="de-DE"/>
        </w:rPr>
      </w:pPr>
    </w:p>
    <w:p w14:paraId="092F5717" w14:textId="77777777" w:rsidR="002F3718" w:rsidRPr="00A772AF" w:rsidRDefault="002F3718" w:rsidP="002F3718">
      <w:pPr>
        <w:spacing w:after="0" w:line="240" w:lineRule="auto"/>
        <w:rPr>
          <w:rFonts w:ascii="Arial" w:eastAsia="Times New Roman" w:hAnsi="Arial" w:cs="Times New Roman"/>
        </w:rPr>
      </w:pPr>
      <w:r>
        <w:rPr>
          <w:rFonts w:ascii="Arial" w:hAnsi="Arial"/>
        </w:rPr>
        <w:t xml:space="preserve">(5) Sistemele mecanice de evacuare a aerului, în fiecare sistem de ventilație, trebuie să fie prevăzute cu cel puțin două ventilatoare de aceeași dimensiune, care asigură împreună, în același timp, debitul total necesar. Fiecare ventilator al unui sistem mecanic de evacuare a aerului sau al unui sistem de evacuare a aerului trebuie să fie alimentat de la propriul său circuit la care nu pot fi conectate alte sisteme electrice. În cazul în care sistemul de ventilație trebuie să funcționeze uneori numai cu un ventilator, ventilatoarele trebuie să fie pornite astfel încât, în cazul în care un ventilator nu funcționează, celălalt pornește automat. </w:t>
      </w:r>
    </w:p>
    <w:p w14:paraId="782CB5F7" w14:textId="77777777" w:rsidR="002F3718" w:rsidRPr="00A772AF" w:rsidRDefault="002F3718" w:rsidP="002F3718">
      <w:pPr>
        <w:spacing w:after="0" w:line="240" w:lineRule="auto"/>
        <w:rPr>
          <w:rFonts w:ascii="Arial" w:eastAsia="Times New Roman" w:hAnsi="Arial" w:cs="Times New Roman"/>
          <w:lang w:eastAsia="de-DE"/>
        </w:rPr>
      </w:pPr>
    </w:p>
    <w:p w14:paraId="664DAFCD" w14:textId="77777777" w:rsidR="002F3718" w:rsidRPr="00A772AF" w:rsidRDefault="002F3718" w:rsidP="002F3718">
      <w:pPr>
        <w:spacing w:after="0" w:line="240" w:lineRule="auto"/>
        <w:rPr>
          <w:rFonts w:ascii="Arial" w:eastAsia="Times New Roman" w:hAnsi="Arial" w:cs="Times New Roman"/>
        </w:rPr>
      </w:pPr>
      <w:r>
        <w:rPr>
          <w:rFonts w:ascii="Arial" w:hAnsi="Arial"/>
        </w:rPr>
        <w:t>(6) Garajele închise de mari dimensiuni, cu un trafic scăzut de intrare și ieșire, trebuie să aibă dispozitive de măsurare și avertizare privind CO (sisteme de avertizare privind CO). Sistemele de avertizare privind CO trebuie proiectate astfel încât, în cazul în care conținutul de CO al garajului depășește 250 ppm, utilizatorii garajelor să fie direcționați prin intermediul unui difuzor și al unui semnal intermitent să părăsească garajul rapid sau să oprească motoarele atunci când stau pe loc. În această perioadă, ieșirile din garaj trebuie menținute deschise. Sistemele de avertizare privind CO trebuie să fie conectate la o sursă de electricitate de rezervă.</w:t>
      </w:r>
    </w:p>
    <w:p w14:paraId="4D5E3B0A" w14:textId="77777777" w:rsidR="002F3718" w:rsidRPr="00A772AF" w:rsidRDefault="002F3718" w:rsidP="002F3718">
      <w:pPr>
        <w:spacing w:after="0" w:line="240" w:lineRule="auto"/>
        <w:rPr>
          <w:rFonts w:ascii="Arial" w:eastAsia="Times New Roman" w:hAnsi="Arial" w:cs="Times New Roman"/>
          <w:lang w:eastAsia="de-DE"/>
        </w:rPr>
      </w:pPr>
    </w:p>
    <w:p w14:paraId="330BDA3B" w14:textId="77777777" w:rsidR="002F3718" w:rsidRPr="00A772AF" w:rsidRDefault="002F3718" w:rsidP="002F3718">
      <w:pPr>
        <w:spacing w:after="0" w:line="240" w:lineRule="auto"/>
        <w:rPr>
          <w:rFonts w:ascii="Arial" w:eastAsia="Times New Roman" w:hAnsi="Arial" w:cs="Times New Roman"/>
        </w:rPr>
      </w:pPr>
      <w:r>
        <w:rPr>
          <w:rFonts w:ascii="Arial" w:hAnsi="Arial"/>
        </w:rPr>
        <w:t>(7) Alineatele (1)-(6) nu se aplică garajelor automate.</w:t>
      </w:r>
    </w:p>
    <w:p w14:paraId="1BC5ED7E" w14:textId="77777777" w:rsidR="00552591" w:rsidRPr="00A772AF" w:rsidRDefault="00552591" w:rsidP="00552591">
      <w:pPr>
        <w:rPr>
          <w:rFonts w:ascii="Arial" w:hAnsi="Arial" w:cs="Arial"/>
        </w:rPr>
      </w:pPr>
    </w:p>
    <w:p w14:paraId="1334AAE1" w14:textId="0E7BEB7D" w:rsidR="00552591" w:rsidRPr="00A772AF" w:rsidRDefault="007D4D2B" w:rsidP="00F43216">
      <w:pPr>
        <w:pStyle w:val="Heading2"/>
        <w:rPr>
          <w:szCs w:val="22"/>
        </w:rPr>
      </w:pPr>
      <w:bookmarkStart w:id="20" w:name="_Toc72146428"/>
      <w:r>
        <w:t>Articolul 17 Dispozitive de stingere a incendiilor, evacuarea fumului</w:t>
      </w:r>
      <w:bookmarkEnd w:id="20"/>
      <w:r>
        <w:t xml:space="preserve"> </w:t>
      </w:r>
    </w:p>
    <w:p w14:paraId="668C44BD" w14:textId="77777777" w:rsidR="00552591" w:rsidRPr="00A772AF" w:rsidRDefault="00552591" w:rsidP="00552591">
      <w:pPr>
        <w:spacing w:after="0" w:line="240" w:lineRule="auto"/>
        <w:rPr>
          <w:rFonts w:ascii="Arial" w:eastAsia="Times New Roman" w:hAnsi="Arial" w:cs="Arial"/>
          <w:lang w:eastAsia="de-DE"/>
        </w:rPr>
      </w:pPr>
    </w:p>
    <w:p w14:paraId="2736A307" w14:textId="158C1ED8" w:rsidR="002F3718" w:rsidRPr="00A772AF" w:rsidRDefault="002F3718" w:rsidP="002F3718">
      <w:pPr>
        <w:autoSpaceDE w:val="0"/>
        <w:autoSpaceDN w:val="0"/>
        <w:adjustRightInd w:val="0"/>
        <w:spacing w:after="0" w:line="240" w:lineRule="auto"/>
        <w:rPr>
          <w:rFonts w:ascii="Arial" w:eastAsia="Times New Roman" w:hAnsi="Arial" w:cs="Arial"/>
        </w:rPr>
      </w:pPr>
      <w:r>
        <w:rPr>
          <w:rFonts w:ascii="Arial" w:hAnsi="Arial"/>
        </w:rPr>
        <w:t>(1) În garaje de dimensiuni medii și mari pe etaje cu locuri de parcare, ale căror etaje se află, în medie</w:t>
      </w:r>
    </w:p>
    <w:p w14:paraId="7618FC69" w14:textId="00F874BA" w:rsidR="002F3718" w:rsidRPr="00A772AF" w:rsidRDefault="002F3718" w:rsidP="00915A71">
      <w:pPr>
        <w:autoSpaceDE w:val="0"/>
        <w:autoSpaceDN w:val="0"/>
        <w:adjustRightInd w:val="0"/>
        <w:spacing w:after="0" w:line="240" w:lineRule="auto"/>
        <w:ind w:left="284" w:hanging="284"/>
        <w:rPr>
          <w:rFonts w:ascii="Arial" w:eastAsia="Times New Roman" w:hAnsi="Arial" w:cs="Arial"/>
        </w:rPr>
      </w:pPr>
      <w:r>
        <w:rPr>
          <w:rFonts w:ascii="Arial" w:hAnsi="Arial"/>
        </w:rPr>
        <w:t xml:space="preserve">1. </w:t>
      </w:r>
      <w:r>
        <w:rPr>
          <w:rFonts w:ascii="Arial" w:hAnsi="Arial"/>
        </w:rPr>
        <w:tab/>
        <w:t>fie la mai mult de 4 m sub sau</w:t>
      </w:r>
    </w:p>
    <w:p w14:paraId="3798432D" w14:textId="1413DFFF" w:rsidR="002F3718" w:rsidRPr="00A772AF" w:rsidRDefault="002F3718" w:rsidP="00915A71">
      <w:pPr>
        <w:autoSpaceDE w:val="0"/>
        <w:autoSpaceDN w:val="0"/>
        <w:adjustRightInd w:val="0"/>
        <w:spacing w:after="0" w:line="240" w:lineRule="auto"/>
        <w:ind w:left="284" w:hanging="284"/>
        <w:rPr>
          <w:rFonts w:ascii="Arial" w:eastAsia="Times New Roman" w:hAnsi="Arial" w:cs="Arial"/>
        </w:rPr>
      </w:pPr>
      <w:r>
        <w:rPr>
          <w:rFonts w:ascii="Arial" w:hAnsi="Arial"/>
        </w:rPr>
        <w:t xml:space="preserve">2. </w:t>
      </w:r>
      <w:r>
        <w:rPr>
          <w:rFonts w:ascii="Arial" w:hAnsi="Arial"/>
        </w:rPr>
        <w:tab/>
        <w:t>fie la mai mult de 13 m deasupra</w:t>
      </w:r>
    </w:p>
    <w:p w14:paraId="6755F913" w14:textId="38622231" w:rsidR="002F3718" w:rsidRPr="00A772AF" w:rsidRDefault="002F3718" w:rsidP="002F3718">
      <w:pPr>
        <w:autoSpaceDE w:val="0"/>
        <w:autoSpaceDN w:val="0"/>
        <w:adjustRightInd w:val="0"/>
        <w:spacing w:after="0" w:line="240" w:lineRule="auto"/>
        <w:rPr>
          <w:rFonts w:ascii="Arial" w:eastAsia="Times New Roman" w:hAnsi="Arial" w:cs="Arial"/>
        </w:rPr>
      </w:pPr>
      <w:r>
        <w:rPr>
          <w:rFonts w:ascii="Arial" w:hAnsi="Arial"/>
        </w:rPr>
        <w:t>nivelul solului, conductele de apă de stingere uscată ar trebui să fie prevăzute în imediata apropiere a fiecărei case a scării.</w:t>
      </w:r>
    </w:p>
    <w:p w14:paraId="0F0004B2" w14:textId="77777777" w:rsidR="004C531D" w:rsidRPr="00A772AF" w:rsidRDefault="004C531D" w:rsidP="004C531D">
      <w:pPr>
        <w:spacing w:after="0" w:line="240" w:lineRule="auto"/>
        <w:rPr>
          <w:rFonts w:ascii="Arial" w:eastAsia="Times New Roman" w:hAnsi="Arial" w:cs="Arial"/>
        </w:rPr>
      </w:pPr>
      <w:r>
        <w:rPr>
          <w:rFonts w:ascii="Arial" w:hAnsi="Arial"/>
        </w:rPr>
        <w:t xml:space="preserve">Zonele de manevră pentru vehiculele serviciului de pompieri trebuie să fie prevăzute la punctele de alimentare, care se află la mai puțin de 15 m de punctele de alimentare. </w:t>
      </w:r>
    </w:p>
    <w:p w14:paraId="2B026321" w14:textId="70949C86" w:rsidR="002F3718" w:rsidRPr="00A772AF" w:rsidRDefault="004C531D" w:rsidP="004C531D">
      <w:pPr>
        <w:spacing w:after="0" w:line="240" w:lineRule="auto"/>
        <w:rPr>
          <w:rFonts w:ascii="Arial" w:eastAsia="Times New Roman" w:hAnsi="Arial" w:cs="Arial"/>
        </w:rPr>
      </w:pPr>
      <w:r>
        <w:rPr>
          <w:rFonts w:ascii="Arial" w:hAnsi="Arial"/>
        </w:rPr>
        <w:t>Localizarea punctelor de aprovizionare și de retragere se stabilește de comun acord cu autoritatea de protecție împotriva incendiilor.</w:t>
      </w:r>
    </w:p>
    <w:p w14:paraId="1045BCC4" w14:textId="77777777" w:rsidR="004C531D" w:rsidRPr="00A772AF" w:rsidRDefault="004C531D" w:rsidP="004C531D">
      <w:pPr>
        <w:spacing w:after="0" w:line="240" w:lineRule="auto"/>
        <w:rPr>
          <w:rFonts w:ascii="Arial" w:eastAsia="Times New Roman" w:hAnsi="Arial" w:cs="Arial"/>
          <w:lang w:eastAsia="de-DE"/>
        </w:rPr>
      </w:pPr>
    </w:p>
    <w:p w14:paraId="15A1C24E" w14:textId="77777777" w:rsidR="002F3718" w:rsidRPr="00A772AF" w:rsidRDefault="002F3718" w:rsidP="002F3718">
      <w:pPr>
        <w:spacing w:after="0" w:line="240" w:lineRule="auto"/>
        <w:rPr>
          <w:rFonts w:ascii="Arial" w:eastAsia="Times New Roman" w:hAnsi="Arial" w:cs="Arial"/>
        </w:rPr>
      </w:pPr>
      <w:r>
        <w:rPr>
          <w:rFonts w:ascii="Arial" w:hAnsi="Arial"/>
        </w:rPr>
        <w:t>(2) Trebuie să fie disponibile sisteme neautomate de stingere a incendiilor, cum ar fi sisteme semistaționare de stingere prin pulverizare cu apă sau sisteme de stingere cu spumă cu putere mare de expansiune</w:t>
      </w:r>
    </w:p>
    <w:p w14:paraId="79A7F197" w14:textId="77777777" w:rsidR="002F3718" w:rsidRPr="00A772AF" w:rsidRDefault="002F3718" w:rsidP="002F3718">
      <w:pPr>
        <w:numPr>
          <w:ilvl w:val="0"/>
          <w:numId w:val="10"/>
        </w:numPr>
        <w:spacing w:after="0" w:line="240" w:lineRule="auto"/>
        <w:ind w:left="274" w:hanging="274"/>
        <w:contextualSpacing/>
        <w:rPr>
          <w:rFonts w:ascii="Arial" w:eastAsia="Times New Roman" w:hAnsi="Arial" w:cs="Arial"/>
        </w:rPr>
      </w:pPr>
      <w:r>
        <w:rPr>
          <w:rFonts w:ascii="Arial" w:hAnsi="Arial"/>
        </w:rPr>
        <w:t>în garajele închise cu mai mult de 20 de locuri de parcare, cu ascensoare acționate electric, dacă mai mult de două autovehicule pot fi plasate unul peste altul;</w:t>
      </w:r>
    </w:p>
    <w:p w14:paraId="3AEC2418" w14:textId="77777777" w:rsidR="002F3718" w:rsidRPr="00A772AF" w:rsidRDefault="002F3718" w:rsidP="002F3718">
      <w:pPr>
        <w:numPr>
          <w:ilvl w:val="0"/>
          <w:numId w:val="10"/>
        </w:numPr>
        <w:spacing w:after="0" w:line="240" w:lineRule="auto"/>
        <w:ind w:left="274" w:hanging="274"/>
        <w:contextualSpacing/>
        <w:rPr>
          <w:rFonts w:ascii="Arial" w:eastAsia="Times New Roman" w:hAnsi="Arial" w:cs="Arial"/>
        </w:rPr>
      </w:pPr>
      <w:r>
        <w:rPr>
          <w:rFonts w:ascii="Arial" w:hAnsi="Arial"/>
        </w:rPr>
        <w:t>în garaje automate, cu maximum 20 de locuri de parcare.</w:t>
      </w:r>
    </w:p>
    <w:p w14:paraId="10317879" w14:textId="73FC6E19" w:rsidR="002F3718" w:rsidRPr="00A772AF" w:rsidRDefault="002F3718" w:rsidP="002F3718">
      <w:pPr>
        <w:spacing w:after="0" w:line="240" w:lineRule="auto"/>
        <w:rPr>
          <w:rFonts w:ascii="Arial" w:eastAsia="Times New Roman" w:hAnsi="Arial" w:cs="Arial"/>
        </w:rPr>
      </w:pPr>
      <w:r>
        <w:rPr>
          <w:rFonts w:ascii="Arial" w:hAnsi="Arial"/>
        </w:rPr>
        <w:t>Tipul de sistem de stingere a incendiilor se determină de la caz la caz, în consultare cu autoritatea de protecție împotriva incendiilor*.</w:t>
      </w:r>
    </w:p>
    <w:p w14:paraId="36189AFC" w14:textId="77777777" w:rsidR="00364C43" w:rsidRPr="00A772AF" w:rsidRDefault="00364C43" w:rsidP="002F3718">
      <w:pPr>
        <w:spacing w:after="0" w:line="240" w:lineRule="auto"/>
        <w:rPr>
          <w:rFonts w:ascii="Arial" w:eastAsia="Times New Roman" w:hAnsi="Arial" w:cs="Arial"/>
          <w:sz w:val="16"/>
          <w:szCs w:val="16"/>
          <w:lang w:eastAsia="de-DE"/>
        </w:rPr>
      </w:pPr>
    </w:p>
    <w:p w14:paraId="54E785EF" w14:textId="77777777" w:rsidR="002F3718" w:rsidRPr="00A772AF" w:rsidRDefault="002F3718" w:rsidP="002F3718">
      <w:pPr>
        <w:spacing w:after="0" w:line="240" w:lineRule="auto"/>
        <w:rPr>
          <w:rFonts w:ascii="Arial" w:eastAsia="Times New Roman" w:hAnsi="Arial" w:cs="Arial"/>
          <w:sz w:val="16"/>
          <w:szCs w:val="16"/>
        </w:rPr>
      </w:pPr>
      <w:r>
        <w:rPr>
          <w:rFonts w:ascii="Arial" w:hAnsi="Arial"/>
          <w:sz w:val="16"/>
        </w:rPr>
        <w:t>*) în conformitate cu legislația regională</w:t>
      </w:r>
    </w:p>
    <w:p w14:paraId="510A02B5" w14:textId="77777777" w:rsidR="002F3718" w:rsidRPr="00A772AF" w:rsidRDefault="002F3718" w:rsidP="002F3718">
      <w:pPr>
        <w:spacing w:after="0" w:line="240" w:lineRule="auto"/>
        <w:rPr>
          <w:rFonts w:ascii="Arial" w:eastAsia="Times New Roman" w:hAnsi="Arial" w:cs="Arial"/>
          <w:lang w:eastAsia="de-DE"/>
        </w:rPr>
      </w:pPr>
    </w:p>
    <w:p w14:paraId="0816AE47" w14:textId="77777777" w:rsidR="002F3718" w:rsidRPr="00A772AF" w:rsidRDefault="002F3718" w:rsidP="002F3718">
      <w:pPr>
        <w:spacing w:after="0" w:line="240" w:lineRule="auto"/>
        <w:rPr>
          <w:rFonts w:ascii="Arial" w:eastAsia="Times New Roman" w:hAnsi="Arial" w:cs="Arial"/>
        </w:rPr>
      </w:pPr>
      <w:r>
        <w:rPr>
          <w:rFonts w:ascii="Arial" w:hAnsi="Arial"/>
        </w:rPr>
        <w:t>(3) Trebuie să fie disponibile sisteme automate de stingere a incendiilor</w:t>
      </w:r>
    </w:p>
    <w:p w14:paraId="69288912" w14:textId="77777777" w:rsidR="002F3718" w:rsidRPr="00A772AF" w:rsidRDefault="002F3718" w:rsidP="002F3718">
      <w:pPr>
        <w:numPr>
          <w:ilvl w:val="0"/>
          <w:numId w:val="11"/>
        </w:numPr>
        <w:spacing w:after="0" w:line="240" w:lineRule="auto"/>
        <w:ind w:left="274" w:hanging="274"/>
        <w:contextualSpacing/>
        <w:rPr>
          <w:rFonts w:ascii="Arial" w:eastAsia="Times New Roman" w:hAnsi="Arial" w:cs="Arial"/>
        </w:rPr>
      </w:pPr>
      <w:r>
        <w:rPr>
          <w:rFonts w:ascii="Arial" w:hAnsi="Arial"/>
        </w:rPr>
        <w:lastRenderedPageBreak/>
        <w:t xml:space="preserve">pe etajele garajelor de dimensiuni mari, dacă podeaua etajelor este, în medie, la mai mult de 4 m sub nivelul solului, iar clădirea nu este utilizată exclusiv ca garaj; acest lucru nu se aplică în cazul în care garajul de dimensiuni mari pe etaje nu este prevăzut cu alte utilizări; </w:t>
      </w:r>
    </w:p>
    <w:p w14:paraId="531F68FB" w14:textId="77777777" w:rsidR="002F3718" w:rsidRPr="00A772AF" w:rsidRDefault="002F3718" w:rsidP="002F3718">
      <w:pPr>
        <w:numPr>
          <w:ilvl w:val="0"/>
          <w:numId w:val="11"/>
        </w:numPr>
        <w:spacing w:after="0" w:line="240" w:lineRule="auto"/>
        <w:ind w:left="274" w:hanging="274"/>
        <w:contextualSpacing/>
        <w:rPr>
          <w:rFonts w:ascii="Arial" w:eastAsia="Times New Roman" w:hAnsi="Arial" w:cs="Arial"/>
        </w:rPr>
      </w:pPr>
      <w:r>
        <w:rPr>
          <w:rFonts w:ascii="Arial" w:hAnsi="Arial"/>
        </w:rPr>
        <w:t>în garaje automate cu peste 20 de locuri de parcare.</w:t>
      </w:r>
    </w:p>
    <w:p w14:paraId="770B3F2B" w14:textId="77777777" w:rsidR="002F3718" w:rsidRPr="00A772AF" w:rsidRDefault="002F3718" w:rsidP="002F3718">
      <w:pPr>
        <w:spacing w:after="0" w:line="240" w:lineRule="auto"/>
        <w:rPr>
          <w:rFonts w:ascii="Arial" w:eastAsia="Times New Roman" w:hAnsi="Arial" w:cs="Arial"/>
          <w:lang w:eastAsia="de-DE"/>
        </w:rPr>
      </w:pPr>
    </w:p>
    <w:p w14:paraId="05835A99" w14:textId="1BF33337" w:rsidR="002F3718" w:rsidRPr="00A772AF" w:rsidRDefault="002F3718" w:rsidP="002F3718">
      <w:pPr>
        <w:spacing w:after="0" w:line="240" w:lineRule="auto"/>
        <w:rPr>
          <w:rFonts w:ascii="Arial" w:eastAsia="Times New Roman" w:hAnsi="Arial" w:cs="Arial"/>
        </w:rPr>
      </w:pPr>
      <w:r>
        <w:rPr>
          <w:rFonts w:ascii="Arial" w:hAnsi="Arial"/>
        </w:rPr>
        <w:t>(4) Pentru îndepărtarea necesară a fumului din fiecare compartiment de incendiu, garajele închise de dimensiuni mari</w:t>
      </w:r>
    </w:p>
    <w:p w14:paraId="1B374A5E" w14:textId="77777777" w:rsidR="002F3718" w:rsidRPr="00A772AF" w:rsidRDefault="002F3718" w:rsidP="002F3718">
      <w:pPr>
        <w:spacing w:after="0" w:line="240" w:lineRule="auto"/>
        <w:ind w:left="284" w:hanging="284"/>
        <w:contextualSpacing/>
        <w:rPr>
          <w:rFonts w:ascii="Arial" w:eastAsia="Times New Roman" w:hAnsi="Arial" w:cs="Arial"/>
        </w:rPr>
      </w:pPr>
      <w:r>
        <w:rPr>
          <w:rFonts w:ascii="Arial" w:hAnsi="Arial"/>
        </w:rPr>
        <w:t xml:space="preserve">1. </w:t>
      </w:r>
      <w:r>
        <w:rPr>
          <w:rFonts w:ascii="Arial" w:hAnsi="Arial"/>
        </w:rPr>
        <w:tab/>
        <w:t>trebuie să aibă deschideri care duc în aer liber, totalizând cel puțin 1000 cm² per loc de parcare, la maximum 20 m distanță față de orice loc de parcare și situat în plafon sau treimea superioară a suprafeței peretelui; sau</w:t>
      </w:r>
    </w:p>
    <w:p w14:paraId="235384EC" w14:textId="7A99541E" w:rsidR="00176D38" w:rsidRPr="00A772AF" w:rsidRDefault="002F3718" w:rsidP="00176D38">
      <w:pPr>
        <w:spacing w:after="0" w:line="240" w:lineRule="auto"/>
        <w:ind w:left="284" w:hanging="284"/>
        <w:rPr>
          <w:rFonts w:ascii="Arial" w:eastAsia="Times New Roman" w:hAnsi="Arial" w:cs="Arial"/>
        </w:rPr>
      </w:pPr>
      <w:r>
        <w:rPr>
          <w:rFonts w:ascii="Arial" w:hAnsi="Arial"/>
        </w:rPr>
        <w:t xml:space="preserve">2. </w:t>
      </w:r>
      <w:r>
        <w:rPr>
          <w:rFonts w:ascii="Arial" w:hAnsi="Arial"/>
        </w:rPr>
        <w:tab/>
        <w:t>trebuie să dispună de sisteme mecanice de extracție a fumului și a căldurii care să se aprindă automat în caz de incendiu, să reziste la o temperatură de 300 °C, timp de cel puțin o oră, ale căror conducte electrice rămân funcționale, cel puțin, în același timp, în condiții de expunere externă la foc și care să asigure de cel puțin zece ori schimbarea aerului pe oră. Alimentarea cu aer trebuie să fie asigurată prin comandă automată și nu mai târziu de momentul în care instalația este pusă în funcțiune.</w:t>
      </w:r>
    </w:p>
    <w:p w14:paraId="0E10E9F4" w14:textId="77777777" w:rsidR="00176D38" w:rsidRPr="00A772AF" w:rsidRDefault="00176D38" w:rsidP="00176D38">
      <w:pPr>
        <w:spacing w:after="0" w:line="240" w:lineRule="auto"/>
        <w:ind w:left="284" w:hanging="284"/>
        <w:rPr>
          <w:rFonts w:ascii="Arial" w:eastAsia="Times New Roman" w:hAnsi="Arial" w:cs="Arial"/>
          <w:lang w:eastAsia="de-DE"/>
        </w:rPr>
      </w:pPr>
    </w:p>
    <w:p w14:paraId="41EE3B5F" w14:textId="59E700A7" w:rsidR="002F3718" w:rsidRPr="00A772AF" w:rsidRDefault="002F3718" w:rsidP="00176D38">
      <w:pPr>
        <w:spacing w:after="0" w:line="240" w:lineRule="auto"/>
        <w:ind w:left="284" w:hanging="284"/>
        <w:rPr>
          <w:rFonts w:ascii="Arial" w:eastAsia="Times New Roman" w:hAnsi="Arial" w:cs="Arial"/>
        </w:rPr>
      </w:pPr>
      <w:r>
        <w:rPr>
          <w:rFonts w:ascii="Arial" w:hAnsi="Arial"/>
        </w:rPr>
        <w:t>(5) Alineatul (4) nu se aplică garajelor care:</w:t>
      </w:r>
    </w:p>
    <w:p w14:paraId="6B689023" w14:textId="77777777" w:rsidR="002F3718" w:rsidRPr="00A772AF" w:rsidRDefault="002F3718" w:rsidP="002F3718">
      <w:pPr>
        <w:numPr>
          <w:ilvl w:val="0"/>
          <w:numId w:val="12"/>
        </w:numPr>
        <w:spacing w:after="0" w:line="240" w:lineRule="auto"/>
        <w:ind w:left="284" w:hanging="284"/>
        <w:contextualSpacing/>
        <w:rPr>
          <w:rFonts w:ascii="Arial" w:eastAsia="Times New Roman" w:hAnsi="Arial" w:cs="Arial"/>
        </w:rPr>
      </w:pPr>
      <w:r>
        <w:rPr>
          <w:rFonts w:ascii="Arial" w:hAnsi="Arial"/>
        </w:rPr>
        <w:t>au orificii de ventilație sau conducte de ventilație în conformitate cu articolul 16 alineatul (2);</w:t>
      </w:r>
    </w:p>
    <w:p w14:paraId="256E8CBF" w14:textId="77777777" w:rsidR="002F3718" w:rsidRPr="00A772AF" w:rsidRDefault="002F3718" w:rsidP="002F3718">
      <w:pPr>
        <w:numPr>
          <w:ilvl w:val="0"/>
          <w:numId w:val="12"/>
        </w:numPr>
        <w:spacing w:after="0" w:line="240" w:lineRule="auto"/>
        <w:ind w:left="284" w:hanging="284"/>
        <w:contextualSpacing/>
        <w:rPr>
          <w:rFonts w:ascii="Arial" w:eastAsia="Times New Roman" w:hAnsi="Arial" w:cs="Arial"/>
        </w:rPr>
      </w:pPr>
      <w:r>
        <w:rPr>
          <w:rFonts w:ascii="Arial" w:hAnsi="Arial"/>
        </w:rPr>
        <w:t>au sisteme automate de stingere și un sistem mecanic de evacuare a aerului, astfel cum se specifică la articolul 16 alineatul (4), care poate descărca cel puțin 12 m³ de aer evacuat pe oră per m² de suprafață utilă a garajului.</w:t>
      </w:r>
    </w:p>
    <w:p w14:paraId="21AA079E" w14:textId="77777777" w:rsidR="00552591" w:rsidRPr="00A772AF" w:rsidRDefault="00552591" w:rsidP="00552591">
      <w:pPr>
        <w:rPr>
          <w:rFonts w:ascii="Arial" w:hAnsi="Arial" w:cs="Arial"/>
        </w:rPr>
      </w:pPr>
    </w:p>
    <w:p w14:paraId="12F30953" w14:textId="54425AFD" w:rsidR="00552591" w:rsidRPr="00A772AF" w:rsidRDefault="007D4D2B" w:rsidP="00F43216">
      <w:pPr>
        <w:pStyle w:val="Heading2"/>
        <w:rPr>
          <w:szCs w:val="22"/>
        </w:rPr>
      </w:pPr>
      <w:bookmarkStart w:id="21" w:name="_Toc72146429"/>
      <w:r>
        <w:t>Articolul 18 Sisteme de alarmă de incendiu, sisteme radio de interior</w:t>
      </w:r>
      <w:bookmarkEnd w:id="21"/>
    </w:p>
    <w:p w14:paraId="10B96F3A" w14:textId="77777777" w:rsidR="00552591" w:rsidRPr="00A772AF" w:rsidRDefault="00552591" w:rsidP="00552591">
      <w:pPr>
        <w:autoSpaceDE w:val="0"/>
        <w:autoSpaceDN w:val="0"/>
        <w:adjustRightInd w:val="0"/>
        <w:spacing w:after="0" w:line="240" w:lineRule="auto"/>
        <w:jc w:val="both"/>
        <w:rPr>
          <w:rFonts w:ascii="Arial" w:eastAsia="Times New Roman" w:hAnsi="Arial" w:cs="Arial"/>
          <w:lang w:eastAsia="de-DE"/>
        </w:rPr>
      </w:pPr>
    </w:p>
    <w:p w14:paraId="606C9647" w14:textId="77777777" w:rsidR="002F3718" w:rsidRPr="00A772AF" w:rsidRDefault="002F3718" w:rsidP="002F3718">
      <w:pPr>
        <w:autoSpaceDE w:val="0"/>
        <w:autoSpaceDN w:val="0"/>
        <w:adjustRightInd w:val="0"/>
        <w:spacing w:after="0" w:line="240" w:lineRule="auto"/>
        <w:rPr>
          <w:rFonts w:ascii="Arial" w:eastAsia="Times New Roman" w:hAnsi="Arial" w:cs="Arial"/>
        </w:rPr>
      </w:pPr>
      <w:r>
        <w:rPr>
          <w:rFonts w:ascii="Arial" w:hAnsi="Arial"/>
        </w:rPr>
        <w:t>(1) Garajele închise de dimensiuni mari, cu o suprafață utilă de peste 2500 m², trebuie să aibă sisteme de alarmă de incendiu cu detectoare de incendiu neautomate și automate.</w:t>
      </w:r>
    </w:p>
    <w:p w14:paraId="40CE030D" w14:textId="77777777" w:rsidR="002F3718" w:rsidRPr="00A772AF" w:rsidRDefault="002F3718" w:rsidP="002F3718">
      <w:pPr>
        <w:autoSpaceDE w:val="0"/>
        <w:autoSpaceDN w:val="0"/>
        <w:adjustRightInd w:val="0"/>
        <w:spacing w:after="0" w:line="240" w:lineRule="auto"/>
        <w:rPr>
          <w:rFonts w:ascii="Arial" w:eastAsia="Times New Roman" w:hAnsi="Arial" w:cs="Arial"/>
          <w:lang w:eastAsia="de-DE"/>
        </w:rPr>
      </w:pPr>
    </w:p>
    <w:p w14:paraId="3A57DAB9" w14:textId="6661C75F" w:rsidR="002F3718" w:rsidRPr="00A772AF" w:rsidRDefault="002F3718" w:rsidP="002F3718">
      <w:pPr>
        <w:autoSpaceDE w:val="0"/>
        <w:autoSpaceDN w:val="0"/>
        <w:adjustRightInd w:val="0"/>
        <w:spacing w:after="0" w:line="240" w:lineRule="auto"/>
        <w:rPr>
          <w:rFonts w:ascii="Arial" w:eastAsia="Times New Roman" w:hAnsi="Arial" w:cs="Arial"/>
        </w:rPr>
      </w:pPr>
      <w:r>
        <w:rPr>
          <w:rFonts w:ascii="Arial" w:hAnsi="Arial"/>
        </w:rPr>
        <w:t>(2) Garajele de dimensiuni medii și mari închise trebuie să aibă sisteme de alarmă de incendiu, atunci când sunt conectate la părți ale clădirii pentru care sunt necesare sisteme de alarmă de incendiu.</w:t>
      </w:r>
    </w:p>
    <w:p w14:paraId="36C2A92E" w14:textId="77777777" w:rsidR="00176D38" w:rsidRPr="00A772AF" w:rsidRDefault="00176D38" w:rsidP="00176D38">
      <w:pPr>
        <w:autoSpaceDE w:val="0"/>
        <w:autoSpaceDN w:val="0"/>
        <w:adjustRightInd w:val="0"/>
        <w:spacing w:after="0" w:line="240" w:lineRule="auto"/>
        <w:rPr>
          <w:rFonts w:ascii="Arial" w:eastAsia="Times New Roman" w:hAnsi="Arial" w:cs="Arial"/>
          <w:lang w:eastAsia="de-DE"/>
        </w:rPr>
      </w:pPr>
    </w:p>
    <w:p w14:paraId="4BD2B9D6" w14:textId="3C1A296F" w:rsidR="002F3718" w:rsidRPr="00A772AF" w:rsidRDefault="002F3718" w:rsidP="00176D38">
      <w:pPr>
        <w:autoSpaceDE w:val="0"/>
        <w:autoSpaceDN w:val="0"/>
        <w:adjustRightInd w:val="0"/>
        <w:spacing w:after="0" w:line="240" w:lineRule="auto"/>
        <w:rPr>
          <w:rFonts w:ascii="Arial" w:eastAsia="Times New Roman" w:hAnsi="Arial" w:cs="Arial"/>
        </w:rPr>
      </w:pPr>
      <w:r>
        <w:rPr>
          <w:rFonts w:ascii="Arial" w:hAnsi="Arial"/>
        </w:rPr>
        <w:t>(3) În cazul în care sistemele automate de stingere a incendiilor sunt disponibile în garaje de dimensiuni mari, astfel cum se specifică la articolul 17 alineatul (3), sistemul de alarmă de incendiu este declanșat prin intermediul sistemului automat de stingere a incendiilor. În acest caz, nu sunt necesare detectoare automate de incendiu suplimentare.</w:t>
      </w:r>
    </w:p>
    <w:p w14:paraId="6CF70865" w14:textId="77777777" w:rsidR="00176D38" w:rsidRPr="00A772AF" w:rsidRDefault="00176D38" w:rsidP="00176D38">
      <w:pPr>
        <w:autoSpaceDE w:val="0"/>
        <w:autoSpaceDN w:val="0"/>
        <w:adjustRightInd w:val="0"/>
        <w:spacing w:after="0" w:line="240" w:lineRule="auto"/>
        <w:rPr>
          <w:rFonts w:ascii="Arial" w:eastAsia="Times New Roman" w:hAnsi="Arial" w:cs="Arial"/>
          <w:lang w:eastAsia="de-DE"/>
        </w:rPr>
      </w:pPr>
    </w:p>
    <w:p w14:paraId="55D096BF" w14:textId="3A4BFFB9" w:rsidR="00176D38" w:rsidRPr="00A772AF" w:rsidRDefault="00176D38" w:rsidP="00176D38">
      <w:pPr>
        <w:spacing w:after="0" w:line="240" w:lineRule="auto"/>
        <w:rPr>
          <w:rFonts w:ascii="Arial" w:eastAsia="Times New Roman" w:hAnsi="Arial" w:cs="Arial"/>
        </w:rPr>
      </w:pPr>
      <w:r>
        <w:rPr>
          <w:rFonts w:ascii="Arial" w:hAnsi="Arial"/>
        </w:rPr>
        <w:t xml:space="preserve">(4) În cazul în care comunicațiile radio între echipele de pompieri pe etaje, a căror podea este situată în medie </w:t>
      </w:r>
    </w:p>
    <w:p w14:paraId="3E341280" w14:textId="5E69ADC0" w:rsidR="00176D38" w:rsidRPr="00A772AF" w:rsidRDefault="00176D38" w:rsidP="00176D38">
      <w:pPr>
        <w:autoSpaceDE w:val="0"/>
        <w:autoSpaceDN w:val="0"/>
        <w:adjustRightInd w:val="0"/>
        <w:spacing w:after="0" w:line="240" w:lineRule="auto"/>
        <w:ind w:left="284" w:hanging="284"/>
        <w:rPr>
          <w:rFonts w:ascii="Arial" w:eastAsia="Times New Roman" w:hAnsi="Arial" w:cs="Arial"/>
        </w:rPr>
      </w:pPr>
      <w:r>
        <w:rPr>
          <w:rFonts w:ascii="Arial" w:hAnsi="Arial"/>
        </w:rPr>
        <w:t>1.</w:t>
      </w:r>
      <w:r>
        <w:rPr>
          <w:rFonts w:ascii="Arial" w:hAnsi="Arial"/>
        </w:rPr>
        <w:tab/>
        <w:t>fie la mai mult de 4 m sub sau</w:t>
      </w:r>
    </w:p>
    <w:p w14:paraId="6EB68EAA" w14:textId="169A0EDC" w:rsidR="00176D38" w:rsidRPr="00A772AF" w:rsidRDefault="00176D38" w:rsidP="00176D38">
      <w:pPr>
        <w:autoSpaceDE w:val="0"/>
        <w:autoSpaceDN w:val="0"/>
        <w:adjustRightInd w:val="0"/>
        <w:spacing w:after="0" w:line="240" w:lineRule="auto"/>
        <w:ind w:left="284" w:hanging="284"/>
        <w:rPr>
          <w:rFonts w:ascii="Arial" w:eastAsia="Times New Roman" w:hAnsi="Arial" w:cs="Arial"/>
        </w:rPr>
      </w:pPr>
      <w:r>
        <w:rPr>
          <w:rFonts w:ascii="Arial" w:hAnsi="Arial"/>
        </w:rPr>
        <w:t>2.</w:t>
      </w:r>
      <w:r>
        <w:rPr>
          <w:rFonts w:ascii="Arial" w:hAnsi="Arial"/>
        </w:rPr>
        <w:tab/>
        <w:t xml:space="preserve">fie la mai mult de 22 m deasupra </w:t>
      </w:r>
    </w:p>
    <w:p w14:paraId="6C8C0B9D" w14:textId="77777777" w:rsidR="00176D38" w:rsidRPr="00A772AF" w:rsidRDefault="00176D38" w:rsidP="00176D38">
      <w:pPr>
        <w:spacing w:after="0" w:line="240" w:lineRule="auto"/>
        <w:rPr>
          <w:rFonts w:ascii="Arial" w:eastAsia="Times New Roman" w:hAnsi="Arial" w:cs="Arial"/>
        </w:rPr>
      </w:pPr>
      <w:r>
        <w:rPr>
          <w:rFonts w:ascii="Arial" w:hAnsi="Arial"/>
        </w:rPr>
        <w:t>nivelul solului este perturbat de structura fizică, garajul de dimensiune mare ar trebui să fie echipat cu echipamente tehnice pentru a susține transmisiunea radio.</w:t>
      </w:r>
    </w:p>
    <w:p w14:paraId="53A6699D" w14:textId="77777777" w:rsidR="00176D38" w:rsidRPr="00A772AF" w:rsidRDefault="00176D38" w:rsidP="00176D38">
      <w:pPr>
        <w:spacing w:after="0" w:line="240" w:lineRule="auto"/>
        <w:rPr>
          <w:rFonts w:ascii="Arial" w:eastAsia="Times New Roman" w:hAnsi="Arial" w:cs="Arial"/>
          <w:lang w:eastAsia="de-DE"/>
        </w:rPr>
      </w:pPr>
    </w:p>
    <w:p w14:paraId="322E9550" w14:textId="77777777" w:rsidR="00176D38" w:rsidRPr="00A772AF" w:rsidRDefault="00176D38" w:rsidP="00176D38">
      <w:pPr>
        <w:spacing w:after="0" w:line="240" w:lineRule="auto"/>
        <w:rPr>
          <w:rFonts w:ascii="Arial" w:eastAsia="Times New Roman" w:hAnsi="Arial" w:cs="Arial"/>
        </w:rPr>
      </w:pPr>
      <w:r>
        <w:rPr>
          <w:rFonts w:ascii="Arial" w:hAnsi="Arial"/>
        </w:rPr>
        <w:t>(5) Alineatul (4) nu se aplică garajelor automate.</w:t>
      </w:r>
    </w:p>
    <w:p w14:paraId="426673B7" w14:textId="06326BF5" w:rsidR="00176D38" w:rsidRPr="00A772AF" w:rsidRDefault="00176D38" w:rsidP="00552591">
      <w:pPr>
        <w:rPr>
          <w:rFonts w:ascii="Arial" w:hAnsi="Arial" w:cs="Arial"/>
        </w:rPr>
      </w:pPr>
    </w:p>
    <w:p w14:paraId="1F8DF956" w14:textId="34287EB4" w:rsidR="00C32C56" w:rsidRPr="00A772AF" w:rsidRDefault="00C32C56" w:rsidP="00EA4225">
      <w:pPr>
        <w:pStyle w:val="Heading2"/>
        <w:rPr>
          <w:b w:val="0"/>
        </w:rPr>
      </w:pPr>
      <w:bookmarkStart w:id="22" w:name="_Toc72146430"/>
      <w:r>
        <w:t>Articolul 19 Sisteme de alimentare de rezervă</w:t>
      </w:r>
      <w:bookmarkEnd w:id="22"/>
    </w:p>
    <w:p w14:paraId="24A322CC" w14:textId="77777777" w:rsidR="00C32C56" w:rsidRPr="00A772AF" w:rsidRDefault="00C32C56" w:rsidP="00C32C56">
      <w:pPr>
        <w:spacing w:after="0" w:line="240" w:lineRule="auto"/>
        <w:ind w:left="283" w:hanging="283"/>
        <w:rPr>
          <w:rFonts w:ascii="Arial" w:eastAsia="Times New Roman" w:hAnsi="Arial" w:cs="Arial"/>
          <w:lang w:eastAsia="de-DE"/>
        </w:rPr>
      </w:pPr>
    </w:p>
    <w:p w14:paraId="74C27018" w14:textId="7462ADD4" w:rsidR="00C32C56" w:rsidRPr="00A772AF" w:rsidRDefault="00C32C56" w:rsidP="00C32C56">
      <w:pPr>
        <w:spacing w:after="0" w:line="240" w:lineRule="auto"/>
        <w:rPr>
          <w:rFonts w:ascii="Arial" w:eastAsia="Times New Roman" w:hAnsi="Arial" w:cs="Arial"/>
        </w:rPr>
      </w:pPr>
      <w:r>
        <w:rPr>
          <w:rFonts w:ascii="Arial" w:hAnsi="Arial"/>
        </w:rPr>
        <w:t xml:space="preserve">Garajele trebuie să dispună de sisteme de alimentare cu energie electrică de siguranță care, în cazul unei defecțiuni a alimentării generale cu energie electrică, preiau funcționarea instalațiilor și echipamentelor de siguranță, în special </w:t>
      </w:r>
    </w:p>
    <w:p w14:paraId="62534A58" w14:textId="77777777" w:rsidR="00C32C56" w:rsidRPr="00A772AF" w:rsidRDefault="00C32C56" w:rsidP="00C32C56">
      <w:pPr>
        <w:tabs>
          <w:tab w:val="left" w:pos="284"/>
        </w:tabs>
        <w:spacing w:after="0" w:line="240" w:lineRule="auto"/>
        <w:rPr>
          <w:rFonts w:ascii="Arial" w:eastAsia="Times New Roman" w:hAnsi="Arial" w:cs="Arial"/>
        </w:rPr>
      </w:pPr>
      <w:r>
        <w:rPr>
          <w:rFonts w:ascii="Arial" w:hAnsi="Arial"/>
        </w:rPr>
        <w:t>1.</w:t>
      </w:r>
      <w:r>
        <w:rPr>
          <w:rFonts w:ascii="Arial" w:hAnsi="Arial"/>
        </w:rPr>
        <w:tab/>
        <w:t>Iluminatul de siguranță</w:t>
      </w:r>
    </w:p>
    <w:p w14:paraId="3057F51A" w14:textId="77777777" w:rsidR="00C32C56" w:rsidRPr="00A772AF" w:rsidRDefault="00C32C56" w:rsidP="00C32C56">
      <w:pPr>
        <w:tabs>
          <w:tab w:val="left" w:pos="284"/>
        </w:tabs>
        <w:spacing w:after="0" w:line="240" w:lineRule="auto"/>
        <w:rPr>
          <w:rFonts w:ascii="Arial" w:eastAsia="Times New Roman" w:hAnsi="Arial" w:cs="Arial"/>
        </w:rPr>
      </w:pPr>
      <w:r>
        <w:rPr>
          <w:rFonts w:ascii="Arial" w:hAnsi="Arial"/>
        </w:rPr>
        <w:t>2.</w:t>
      </w:r>
      <w:r>
        <w:rPr>
          <w:rFonts w:ascii="Arial" w:hAnsi="Arial"/>
        </w:rPr>
        <w:tab/>
        <w:t>sisteme automate de stingere a incendiilor;</w:t>
      </w:r>
    </w:p>
    <w:p w14:paraId="3962A5D6" w14:textId="77777777" w:rsidR="00C32C56" w:rsidRPr="00A772AF" w:rsidRDefault="00C32C56" w:rsidP="00C32C56">
      <w:pPr>
        <w:tabs>
          <w:tab w:val="left" w:pos="284"/>
        </w:tabs>
        <w:spacing w:after="0" w:line="240" w:lineRule="auto"/>
        <w:rPr>
          <w:rFonts w:ascii="Arial" w:eastAsia="Times New Roman" w:hAnsi="Arial" w:cs="Arial"/>
        </w:rPr>
      </w:pPr>
      <w:r>
        <w:rPr>
          <w:rFonts w:ascii="Arial" w:hAnsi="Arial"/>
        </w:rPr>
        <w:t>3.</w:t>
      </w:r>
      <w:r>
        <w:rPr>
          <w:rFonts w:ascii="Arial" w:hAnsi="Arial"/>
        </w:rPr>
        <w:tab/>
        <w:t>sisteme de extracție a fumului;</w:t>
      </w:r>
    </w:p>
    <w:p w14:paraId="1880CFD9" w14:textId="77777777" w:rsidR="00C32C56" w:rsidRPr="00A772AF" w:rsidRDefault="00C32C56" w:rsidP="00C32C56">
      <w:pPr>
        <w:tabs>
          <w:tab w:val="left" w:pos="284"/>
        </w:tabs>
        <w:spacing w:after="0" w:line="240" w:lineRule="auto"/>
        <w:rPr>
          <w:rFonts w:ascii="Arial" w:eastAsia="Times New Roman" w:hAnsi="Arial" w:cs="Arial"/>
        </w:rPr>
      </w:pPr>
      <w:r>
        <w:rPr>
          <w:rFonts w:ascii="Arial" w:hAnsi="Arial"/>
        </w:rPr>
        <w:t>4.</w:t>
      </w:r>
      <w:r>
        <w:rPr>
          <w:rFonts w:ascii="Arial" w:hAnsi="Arial"/>
        </w:rPr>
        <w:tab/>
        <w:t>sisteme de avertizare privind CO;</w:t>
      </w:r>
    </w:p>
    <w:p w14:paraId="20B267CA" w14:textId="77777777" w:rsidR="00C32C56" w:rsidRPr="00A772AF" w:rsidRDefault="00C32C56" w:rsidP="00C32C56">
      <w:pPr>
        <w:tabs>
          <w:tab w:val="left" w:pos="284"/>
        </w:tabs>
        <w:spacing w:after="0" w:line="240" w:lineRule="auto"/>
        <w:rPr>
          <w:rFonts w:ascii="Arial" w:eastAsia="Times New Roman" w:hAnsi="Arial" w:cs="Arial"/>
        </w:rPr>
      </w:pPr>
      <w:r>
        <w:rPr>
          <w:rFonts w:ascii="Arial" w:hAnsi="Arial"/>
        </w:rPr>
        <w:lastRenderedPageBreak/>
        <w:t>5.</w:t>
      </w:r>
      <w:r>
        <w:rPr>
          <w:rFonts w:ascii="Arial" w:hAnsi="Arial"/>
        </w:rPr>
        <w:tab/>
        <w:t>sisteme de detectare a incendiilor</w:t>
      </w:r>
    </w:p>
    <w:p w14:paraId="77446D72" w14:textId="77777777" w:rsidR="00C32C56" w:rsidRPr="00A772AF" w:rsidRDefault="00C32C56" w:rsidP="00C32C56">
      <w:pPr>
        <w:tabs>
          <w:tab w:val="left" w:pos="284"/>
        </w:tabs>
        <w:spacing w:after="0" w:line="240" w:lineRule="auto"/>
        <w:rPr>
          <w:rFonts w:ascii="Arial" w:eastAsia="Times New Roman" w:hAnsi="Arial" w:cs="Arial"/>
        </w:rPr>
      </w:pPr>
      <w:r>
        <w:rPr>
          <w:rFonts w:ascii="Arial" w:hAnsi="Arial"/>
        </w:rPr>
        <w:t>6.</w:t>
      </w:r>
      <w:r>
        <w:rPr>
          <w:rFonts w:ascii="Arial" w:hAnsi="Arial"/>
        </w:rPr>
        <w:tab/>
        <w:t xml:space="preserve">echipamente radio de interior și </w:t>
      </w:r>
    </w:p>
    <w:p w14:paraId="1727B00B" w14:textId="77777777" w:rsidR="00C32C56" w:rsidRPr="00A772AF" w:rsidRDefault="00C32C56" w:rsidP="00C32C56">
      <w:pPr>
        <w:tabs>
          <w:tab w:val="left" w:pos="284"/>
        </w:tabs>
        <w:spacing w:after="0" w:line="240" w:lineRule="auto"/>
        <w:rPr>
          <w:rFonts w:ascii="Arial" w:eastAsia="Times New Roman" w:hAnsi="Arial" w:cs="Arial"/>
        </w:rPr>
      </w:pPr>
      <w:r>
        <w:rPr>
          <w:rFonts w:ascii="Arial" w:hAnsi="Arial"/>
        </w:rPr>
        <w:t>7.</w:t>
      </w:r>
      <w:r>
        <w:rPr>
          <w:rFonts w:ascii="Arial" w:hAnsi="Arial"/>
        </w:rPr>
        <w:tab/>
        <w:t>dispozitive de închidere pentru sisteme de protecție împotriva incendiilor (de exemplu, porți rulante)</w:t>
      </w:r>
    </w:p>
    <w:p w14:paraId="4CF85C58" w14:textId="77777777" w:rsidR="00ED1FD9" w:rsidRPr="00A772AF" w:rsidRDefault="00ED1FD9" w:rsidP="00C32C56">
      <w:pPr>
        <w:rPr>
          <w:rFonts w:ascii="Arial" w:hAnsi="Arial" w:cs="Arial"/>
        </w:rPr>
      </w:pPr>
    </w:p>
    <w:p w14:paraId="08C5EA4D" w14:textId="76E93CA2" w:rsidR="00176D38" w:rsidRPr="00A772AF" w:rsidRDefault="00176D38" w:rsidP="00EA4225">
      <w:pPr>
        <w:pStyle w:val="Heading2"/>
        <w:rPr>
          <w:b w:val="0"/>
        </w:rPr>
      </w:pPr>
      <w:bookmarkStart w:id="23" w:name="_Toc72146431"/>
      <w:r>
        <w:t>Articolul 20 Instalații și sisteme tehnice</w:t>
      </w:r>
      <w:bookmarkEnd w:id="23"/>
    </w:p>
    <w:p w14:paraId="2BBA44D8" w14:textId="77777777" w:rsidR="00176D38" w:rsidRPr="00A772AF" w:rsidRDefault="00176D38" w:rsidP="00176D38">
      <w:pPr>
        <w:spacing w:after="0" w:line="240" w:lineRule="auto"/>
        <w:ind w:left="283" w:hanging="283"/>
        <w:rPr>
          <w:rFonts w:ascii="Arial" w:eastAsia="Times New Roman" w:hAnsi="Arial" w:cs="Arial"/>
          <w:lang w:eastAsia="de-DE"/>
        </w:rPr>
      </w:pPr>
    </w:p>
    <w:p w14:paraId="23EFE724" w14:textId="77777777" w:rsidR="00176D38" w:rsidRPr="00A772AF" w:rsidRDefault="00176D38" w:rsidP="00687D9A">
      <w:pPr>
        <w:spacing w:after="0" w:line="240" w:lineRule="auto"/>
        <w:rPr>
          <w:rFonts w:ascii="Arial" w:eastAsia="Times New Roman" w:hAnsi="Arial" w:cs="Arial"/>
        </w:rPr>
      </w:pPr>
      <w:r>
        <w:rPr>
          <w:rFonts w:ascii="Arial" w:hAnsi="Arial"/>
        </w:rPr>
        <w:t xml:space="preserve">(1) Componentele esențiale ale instalațiilor, în special ale dispozitivelor pentru sistemele mecanice de parcare, trebuie să fie fabricate din materiale pentru construcții incombustibile. </w:t>
      </w:r>
    </w:p>
    <w:p w14:paraId="45830D4B" w14:textId="77777777" w:rsidR="00176D38" w:rsidRPr="00A772AF" w:rsidRDefault="00176D38" w:rsidP="00687D9A">
      <w:pPr>
        <w:spacing w:after="0" w:line="240" w:lineRule="auto"/>
        <w:rPr>
          <w:rFonts w:ascii="Arial" w:eastAsia="Times New Roman" w:hAnsi="Arial" w:cs="Arial"/>
        </w:rPr>
      </w:pPr>
      <w:r>
        <w:rPr>
          <w:rFonts w:ascii="Arial" w:hAnsi="Arial"/>
        </w:rPr>
        <w:t xml:space="preserve">Acest lucru nu se aplică infrastructurii de încărcare a vehiculelor electrice. </w:t>
      </w:r>
    </w:p>
    <w:p w14:paraId="4FA1DF72" w14:textId="77777777" w:rsidR="00176D38" w:rsidRPr="00A772AF" w:rsidRDefault="00176D38" w:rsidP="00687D9A">
      <w:pPr>
        <w:spacing w:after="0" w:line="240" w:lineRule="auto"/>
        <w:rPr>
          <w:rFonts w:ascii="Arial" w:eastAsia="Times New Roman" w:hAnsi="Arial" w:cs="Arial"/>
        </w:rPr>
      </w:pPr>
      <w:r>
        <w:rPr>
          <w:rFonts w:ascii="Arial" w:hAnsi="Arial"/>
        </w:rPr>
        <w:t>Nu este permisă instalarea și operarea sistemelor de stocare a energiei în garaje, cu excepția vehiculelor.</w:t>
      </w:r>
    </w:p>
    <w:p w14:paraId="1005F328" w14:textId="77777777" w:rsidR="00176D38" w:rsidRPr="00A772AF" w:rsidRDefault="00176D38" w:rsidP="00687D9A">
      <w:pPr>
        <w:spacing w:after="0" w:line="240" w:lineRule="auto"/>
        <w:rPr>
          <w:rFonts w:ascii="Arial" w:eastAsia="Times New Roman" w:hAnsi="Arial" w:cs="Arial"/>
          <w:i/>
        </w:rPr>
      </w:pPr>
      <w:r>
        <w:rPr>
          <w:rFonts w:ascii="Arial" w:hAnsi="Arial"/>
        </w:rPr>
        <w:t>Nu este permisă instalarea în garaje a sistemelor de aer condiționat, ventilație, refrigerare și evacuare care nu sunt destinate utilizării în garaj.</w:t>
      </w:r>
    </w:p>
    <w:p w14:paraId="4F4DF7BC" w14:textId="77777777" w:rsidR="00176D38" w:rsidRPr="00A772AF" w:rsidRDefault="00176D38" w:rsidP="00687D9A">
      <w:pPr>
        <w:spacing w:after="0" w:line="240" w:lineRule="auto"/>
        <w:rPr>
          <w:rFonts w:ascii="Arial" w:eastAsia="Times New Roman" w:hAnsi="Arial" w:cs="Arial"/>
          <w:lang w:eastAsia="de-DE"/>
        </w:rPr>
      </w:pPr>
    </w:p>
    <w:p w14:paraId="7D25B598" w14:textId="2877A1DE" w:rsidR="00176D38" w:rsidRPr="00A772AF" w:rsidRDefault="00176D38" w:rsidP="00687D9A">
      <w:pPr>
        <w:spacing w:after="0" w:line="240" w:lineRule="auto"/>
        <w:rPr>
          <w:rFonts w:ascii="Arial" w:eastAsia="Times New Roman" w:hAnsi="Arial" w:cs="Arial"/>
        </w:rPr>
      </w:pPr>
      <w:r>
        <w:rPr>
          <w:rFonts w:ascii="Arial" w:hAnsi="Arial"/>
        </w:rPr>
        <w:t>(2) Conductele care nu deservesc garajul pot fi rulate prin garaje, cu condiția ca aceste zone de trafic și locuri de parcare să nu fie restricționate și să fie protejate împotriva vandalismului, a impactului și a altor avarii mecanice.</w:t>
      </w:r>
    </w:p>
    <w:p w14:paraId="2AB4814E" w14:textId="21EFD2B8" w:rsidR="00176D38" w:rsidRPr="00A772AF" w:rsidRDefault="00687D9A" w:rsidP="00687D9A">
      <w:pPr>
        <w:spacing w:after="0" w:line="240" w:lineRule="auto"/>
        <w:rPr>
          <w:rFonts w:ascii="Arial" w:eastAsia="Times New Roman" w:hAnsi="Arial" w:cs="Arial"/>
        </w:rPr>
      </w:pPr>
      <w:r>
        <w:rPr>
          <w:rFonts w:ascii="Arial" w:hAnsi="Arial"/>
        </w:rPr>
        <w:t>Teza 1 nu se aplică liniilor de înaltă și medie tensiune și conductelor de alimentare cu gaz.</w:t>
      </w:r>
    </w:p>
    <w:p w14:paraId="6719126C" w14:textId="77777777" w:rsidR="00176D38" w:rsidRPr="00A772AF" w:rsidRDefault="00176D38" w:rsidP="00552591">
      <w:pPr>
        <w:rPr>
          <w:rFonts w:ascii="Arial" w:hAnsi="Arial" w:cs="Arial"/>
        </w:rPr>
      </w:pPr>
    </w:p>
    <w:p w14:paraId="5278472C" w14:textId="156CD702" w:rsidR="00B74371" w:rsidRPr="00A772AF" w:rsidRDefault="00552591" w:rsidP="00B74371">
      <w:pPr>
        <w:pStyle w:val="Heading1"/>
        <w:jc w:val="center"/>
        <w:rPr>
          <w:sz w:val="22"/>
          <w:szCs w:val="22"/>
        </w:rPr>
      </w:pPr>
      <w:bookmarkStart w:id="24" w:name="_Toc72146432"/>
      <w:r>
        <w:rPr>
          <w:sz w:val="22"/>
        </w:rPr>
        <w:t>Partea III</w:t>
      </w:r>
      <w:bookmarkEnd w:id="24"/>
    </w:p>
    <w:p w14:paraId="45994CBD" w14:textId="1EB64B6D" w:rsidR="00552591" w:rsidRPr="00A772AF" w:rsidRDefault="00552591" w:rsidP="00B74371">
      <w:pPr>
        <w:pStyle w:val="Heading1"/>
        <w:jc w:val="center"/>
        <w:rPr>
          <w:sz w:val="22"/>
          <w:szCs w:val="22"/>
        </w:rPr>
      </w:pPr>
      <w:bookmarkStart w:id="25" w:name="_Toc72146433"/>
      <w:r>
        <w:rPr>
          <w:sz w:val="22"/>
        </w:rPr>
        <w:t>Norme de funcționare</w:t>
      </w:r>
      <w:bookmarkEnd w:id="25"/>
    </w:p>
    <w:p w14:paraId="2521B818" w14:textId="77777777" w:rsidR="00A90DBC" w:rsidRPr="00A772AF" w:rsidRDefault="00A90DBC" w:rsidP="00A90DBC">
      <w:pPr>
        <w:spacing w:after="0" w:line="240" w:lineRule="auto"/>
        <w:rPr>
          <w:rFonts w:ascii="Arial" w:eastAsia="Times New Roman" w:hAnsi="Arial" w:cs="Arial"/>
          <w:lang w:eastAsia="de-DE"/>
        </w:rPr>
      </w:pPr>
    </w:p>
    <w:p w14:paraId="19A0247F" w14:textId="4CB81C0D" w:rsidR="00552591" w:rsidRPr="00A772AF" w:rsidRDefault="007D4D2B" w:rsidP="00F43216">
      <w:pPr>
        <w:pStyle w:val="Heading2"/>
        <w:rPr>
          <w:szCs w:val="22"/>
        </w:rPr>
      </w:pPr>
      <w:bookmarkStart w:id="26" w:name="_Toc72146434"/>
      <w:r>
        <w:t>Articolul 21 Reguli de funcționare pentru garaje</w:t>
      </w:r>
      <w:bookmarkEnd w:id="26"/>
    </w:p>
    <w:p w14:paraId="2FA4E352" w14:textId="77777777" w:rsidR="00552591" w:rsidRPr="00A772AF" w:rsidRDefault="00552591" w:rsidP="00552591">
      <w:pPr>
        <w:spacing w:after="0" w:line="240" w:lineRule="auto"/>
        <w:rPr>
          <w:rFonts w:ascii="Arial" w:eastAsia="Times New Roman" w:hAnsi="Arial" w:cs="Arial"/>
          <w:lang w:eastAsia="de-DE"/>
        </w:rPr>
      </w:pPr>
    </w:p>
    <w:p w14:paraId="0EEB18D3" w14:textId="77777777" w:rsidR="002F3718" w:rsidRPr="00A772AF" w:rsidRDefault="002F3718" w:rsidP="002F3718">
      <w:pPr>
        <w:spacing w:after="0" w:line="240" w:lineRule="auto"/>
        <w:rPr>
          <w:rFonts w:ascii="Arial" w:eastAsia="Times New Roman" w:hAnsi="Arial" w:cs="Arial"/>
        </w:rPr>
      </w:pPr>
      <w:r>
        <w:rPr>
          <w:rFonts w:ascii="Arial" w:hAnsi="Arial"/>
        </w:rPr>
        <w:t xml:space="preserve">(1) În garajele de dimensiuni medii și mari, iluminatul electric general, astfel cum se specifică la articolul 15 alineatul (1), trebuie să fie pornit permanent în timpul perioadei de funcționare, cu o iluminare de cel puțin 20 lux, cu excepția cazului în care lumina zilei este disponibilă cu o iluminare adecvată. </w:t>
      </w:r>
      <w:r>
        <w:rPr>
          <w:rFonts w:ascii="Arial" w:hAnsi="Arial"/>
        </w:rPr>
        <w:br/>
      </w:r>
    </w:p>
    <w:p w14:paraId="0EC36A9B" w14:textId="4A0DBA9B" w:rsidR="002F3718" w:rsidRPr="00A772AF" w:rsidRDefault="002F3718" w:rsidP="002F3718">
      <w:pPr>
        <w:autoSpaceDE w:val="0"/>
        <w:autoSpaceDN w:val="0"/>
        <w:adjustRightInd w:val="0"/>
        <w:spacing w:after="0" w:line="240" w:lineRule="auto"/>
        <w:rPr>
          <w:rFonts w:ascii="Arial" w:eastAsia="Times New Roman" w:hAnsi="Arial" w:cs="Arial"/>
        </w:rPr>
      </w:pPr>
      <w:r>
        <w:rPr>
          <w:rFonts w:ascii="Arial" w:hAnsi="Arial"/>
        </w:rPr>
        <w:t>(2) În garajele de dimensiuni medii și mari, depozitarea materialelor combustibile în afara autovehiculelor nu este permisă.</w:t>
      </w:r>
    </w:p>
    <w:p w14:paraId="79DD74F4" w14:textId="2DA9141C" w:rsidR="002F3718" w:rsidRPr="00A772AF" w:rsidRDefault="002F3718" w:rsidP="002F3718">
      <w:pPr>
        <w:autoSpaceDE w:val="0"/>
        <w:autoSpaceDN w:val="0"/>
        <w:adjustRightInd w:val="0"/>
        <w:spacing w:after="0" w:line="240" w:lineRule="auto"/>
        <w:rPr>
          <w:rFonts w:ascii="Arial" w:eastAsia="Times New Roman" w:hAnsi="Arial" w:cs="Arial"/>
        </w:rPr>
      </w:pPr>
      <w:r>
        <w:rPr>
          <w:rFonts w:ascii="Arial" w:hAnsi="Arial"/>
        </w:rPr>
        <w:t xml:space="preserve">Acest lucru nu se aplică unui set suplimentar de pneuri și accesoriilor pentru vehicule pentru un autovehicul per loc de parcare, cum ar fi o cutie de portbagaj, un suport pentru biciclete sau un scaun pentru copii, cu excepția cazului în care utilizarea spațiului de parcare este afectată în mod negativ de acestea. </w:t>
      </w:r>
    </w:p>
    <w:p w14:paraId="3FDC9AC5" w14:textId="77777777" w:rsidR="002F3718" w:rsidRPr="00A772AF" w:rsidRDefault="002F3718" w:rsidP="002F3718">
      <w:pPr>
        <w:autoSpaceDE w:val="0"/>
        <w:autoSpaceDN w:val="0"/>
        <w:adjustRightInd w:val="0"/>
        <w:spacing w:after="0" w:line="240" w:lineRule="auto"/>
        <w:rPr>
          <w:rFonts w:ascii="Arial" w:eastAsia="Times New Roman" w:hAnsi="Arial" w:cs="Arial"/>
        </w:rPr>
      </w:pPr>
      <w:r>
        <w:rPr>
          <w:rFonts w:ascii="Arial" w:hAnsi="Arial"/>
        </w:rPr>
        <w:t>De asemenea, în garajele de dimensiuni mici, se pot depozita până la 200 de litri de motorină și până la 20 de litri de benzină, în recipiente etanșe, rezistente la spargere.</w:t>
      </w:r>
    </w:p>
    <w:p w14:paraId="0D2A4139" w14:textId="77777777" w:rsidR="002F3718" w:rsidRPr="00A772AF" w:rsidRDefault="002F3718" w:rsidP="002F3718">
      <w:pPr>
        <w:spacing w:after="0" w:line="240" w:lineRule="auto"/>
        <w:ind w:left="283" w:hanging="283"/>
        <w:rPr>
          <w:rFonts w:ascii="Arial" w:eastAsia="Times New Roman" w:hAnsi="Arial" w:cs="Arial"/>
          <w:lang w:eastAsia="de-DE"/>
        </w:rPr>
      </w:pPr>
    </w:p>
    <w:p w14:paraId="2914F064" w14:textId="779BFA6E" w:rsidR="002F3718" w:rsidRPr="00A772AF" w:rsidRDefault="002F3718" w:rsidP="002F3718">
      <w:pPr>
        <w:spacing w:after="0" w:line="240" w:lineRule="auto"/>
        <w:contextualSpacing/>
        <w:rPr>
          <w:rFonts w:ascii="Arial" w:eastAsia="Times New Roman" w:hAnsi="Arial" w:cs="Arial"/>
        </w:rPr>
      </w:pPr>
      <w:r>
        <w:rPr>
          <w:rFonts w:ascii="Arial" w:hAnsi="Arial"/>
        </w:rPr>
        <w:t>(3) Bicicletele, remorcile și vehiculele electrice mici pot fi parcate numai în afara zonelor de trafic și a rutelor de salvare; trebuie asigurată parcarea în condiții de siguranță.</w:t>
      </w:r>
    </w:p>
    <w:p w14:paraId="2356E726" w14:textId="77777777" w:rsidR="002F3718" w:rsidRPr="00A772AF" w:rsidRDefault="002F3718" w:rsidP="002F3718">
      <w:pPr>
        <w:spacing w:after="0" w:line="240" w:lineRule="auto"/>
        <w:contextualSpacing/>
        <w:rPr>
          <w:rFonts w:ascii="Arial" w:eastAsia="Times New Roman" w:hAnsi="Arial" w:cs="Arial"/>
          <w:lang w:eastAsia="de-DE"/>
        </w:rPr>
      </w:pPr>
    </w:p>
    <w:p w14:paraId="6FEBE4E6" w14:textId="70CF1C52" w:rsidR="002F3718" w:rsidRPr="00A772AF" w:rsidRDefault="002F3718" w:rsidP="002F3718">
      <w:pPr>
        <w:spacing w:after="0" w:line="240" w:lineRule="auto"/>
        <w:rPr>
          <w:rFonts w:ascii="Arial" w:eastAsia="Times New Roman" w:hAnsi="Arial" w:cs="Arial"/>
        </w:rPr>
      </w:pPr>
      <w:r>
        <w:rPr>
          <w:rFonts w:ascii="Arial" w:hAnsi="Arial"/>
        </w:rPr>
        <w:t xml:space="preserve">(4) Fumatul și flăcările deschise sunt interzise în garaje închise de dimensiuni medii și mari. Această interdicție trebuie evidențiată prin semne clar vizibile și permanente, cu mențiunea „Focul și fumatul interzise!”. </w:t>
      </w:r>
    </w:p>
    <w:p w14:paraId="47B93E7F" w14:textId="77777777" w:rsidR="002F3718" w:rsidRPr="00A772AF" w:rsidRDefault="002F3718" w:rsidP="002F3718">
      <w:pPr>
        <w:spacing w:after="0" w:line="240" w:lineRule="auto"/>
        <w:rPr>
          <w:rFonts w:ascii="Arial" w:eastAsia="Times New Roman" w:hAnsi="Arial" w:cs="Arial"/>
          <w:lang w:eastAsia="de-DE"/>
        </w:rPr>
      </w:pPr>
    </w:p>
    <w:p w14:paraId="289F5A31" w14:textId="143C59C3" w:rsidR="002F3718" w:rsidRPr="00A772AF" w:rsidRDefault="002F3718" w:rsidP="002F3718">
      <w:pPr>
        <w:spacing w:after="0" w:line="240" w:lineRule="auto"/>
        <w:rPr>
          <w:rFonts w:ascii="Arial" w:eastAsia="Times New Roman" w:hAnsi="Arial" w:cs="Arial"/>
        </w:rPr>
      </w:pPr>
      <w:r>
        <w:rPr>
          <w:rFonts w:ascii="Arial" w:hAnsi="Arial"/>
        </w:rPr>
        <w:t>(5) Rutele de salvare, intrările și ieșirile în zona traficului public trebuie păstrate în siguranță și neobstrucționate.</w:t>
      </w:r>
    </w:p>
    <w:p w14:paraId="0453CB4B" w14:textId="77777777" w:rsidR="002F3718" w:rsidRPr="00A772AF" w:rsidRDefault="002F3718" w:rsidP="002F3718">
      <w:pPr>
        <w:spacing w:after="0" w:line="240" w:lineRule="auto"/>
        <w:rPr>
          <w:rFonts w:ascii="Arial" w:eastAsia="Times New Roman" w:hAnsi="Arial" w:cs="Arial"/>
          <w:lang w:eastAsia="de-DE"/>
        </w:rPr>
      </w:pPr>
    </w:p>
    <w:p w14:paraId="1DAAA649" w14:textId="2E4CB0B3" w:rsidR="002F3718" w:rsidRPr="00A772AF" w:rsidRDefault="002F3718" w:rsidP="002F3718">
      <w:pPr>
        <w:spacing w:after="0" w:line="240" w:lineRule="auto"/>
        <w:rPr>
          <w:rFonts w:ascii="Arial" w:eastAsia="Times New Roman" w:hAnsi="Arial" w:cs="Arial"/>
        </w:rPr>
      </w:pPr>
      <w:r>
        <w:rPr>
          <w:rFonts w:ascii="Arial" w:hAnsi="Arial"/>
        </w:rPr>
        <w:t>(6) Alineatele (1)-(4) nu se aplică garajelor automate.</w:t>
      </w:r>
    </w:p>
    <w:p w14:paraId="36B9EE2D" w14:textId="77777777" w:rsidR="002F3718" w:rsidRPr="00A772AF" w:rsidRDefault="002F3718" w:rsidP="002F3718">
      <w:pPr>
        <w:spacing w:after="0" w:line="240" w:lineRule="auto"/>
        <w:rPr>
          <w:rFonts w:ascii="Arial" w:eastAsia="Times New Roman" w:hAnsi="Arial" w:cs="Arial"/>
          <w:lang w:eastAsia="de-DE"/>
        </w:rPr>
      </w:pPr>
    </w:p>
    <w:p w14:paraId="15F2FBE8" w14:textId="09C53F69" w:rsidR="002F3718" w:rsidRPr="00A772AF" w:rsidRDefault="002F3718" w:rsidP="002F3718">
      <w:pPr>
        <w:spacing w:after="0" w:line="240" w:lineRule="auto"/>
        <w:rPr>
          <w:rFonts w:ascii="Arial" w:eastAsia="Times New Roman" w:hAnsi="Arial" w:cs="Arial"/>
        </w:rPr>
      </w:pPr>
      <w:r>
        <w:rPr>
          <w:rFonts w:ascii="Arial" w:hAnsi="Arial"/>
        </w:rPr>
        <w:t>(7) Obligațiile menționate la alineatele (1)-(6) trebuie să fie îndeplinite de către proprietar sau operator.</w:t>
      </w:r>
    </w:p>
    <w:p w14:paraId="3FBC2459" w14:textId="77777777" w:rsidR="00552591" w:rsidRPr="00A772AF" w:rsidRDefault="00552591" w:rsidP="00552591">
      <w:pPr>
        <w:rPr>
          <w:rFonts w:ascii="Arial" w:hAnsi="Arial" w:cs="Arial"/>
        </w:rPr>
      </w:pPr>
    </w:p>
    <w:p w14:paraId="05AD2887" w14:textId="47E171D9" w:rsidR="00B74371" w:rsidRPr="00A772AF" w:rsidRDefault="00552591" w:rsidP="00B74371">
      <w:pPr>
        <w:pStyle w:val="Heading1"/>
        <w:jc w:val="center"/>
        <w:rPr>
          <w:sz w:val="22"/>
          <w:szCs w:val="22"/>
        </w:rPr>
      </w:pPr>
      <w:bookmarkStart w:id="27" w:name="_Toc72146435"/>
      <w:r>
        <w:rPr>
          <w:sz w:val="22"/>
        </w:rPr>
        <w:lastRenderedPageBreak/>
        <w:t>Partea IV</w:t>
      </w:r>
      <w:bookmarkEnd w:id="27"/>
    </w:p>
    <w:p w14:paraId="2FCB339D" w14:textId="58345696" w:rsidR="00552591" w:rsidRPr="00A772AF" w:rsidRDefault="00552591" w:rsidP="00B74371">
      <w:pPr>
        <w:pStyle w:val="Heading1"/>
        <w:jc w:val="center"/>
        <w:rPr>
          <w:sz w:val="22"/>
          <w:szCs w:val="22"/>
        </w:rPr>
      </w:pPr>
      <w:bookmarkStart w:id="28" w:name="_Toc72146436"/>
      <w:r>
        <w:rPr>
          <w:sz w:val="22"/>
        </w:rPr>
        <w:t>Documentația necesară a clădirii</w:t>
      </w:r>
      <w:bookmarkEnd w:id="28"/>
    </w:p>
    <w:p w14:paraId="18D5C0C1" w14:textId="77777777" w:rsidR="00B74371" w:rsidRPr="00A772AF" w:rsidRDefault="00B74371" w:rsidP="00B74371">
      <w:pPr>
        <w:spacing w:after="0" w:line="240" w:lineRule="auto"/>
        <w:rPr>
          <w:rFonts w:ascii="Arial" w:eastAsia="Times New Roman" w:hAnsi="Arial" w:cs="Arial"/>
          <w:lang w:eastAsia="de-DE"/>
        </w:rPr>
      </w:pPr>
    </w:p>
    <w:p w14:paraId="2187DA3D" w14:textId="5DD6A09F" w:rsidR="00552591" w:rsidRPr="00A772AF" w:rsidRDefault="007D4D2B" w:rsidP="00F43216">
      <w:pPr>
        <w:pStyle w:val="Heading2"/>
        <w:rPr>
          <w:szCs w:val="22"/>
        </w:rPr>
      </w:pPr>
      <w:bookmarkStart w:id="29" w:name="_Toc72146437"/>
      <w:r>
        <w:t>Articolul 22 Documentație de construcție, planuri pentru serviciul de pompieri</w:t>
      </w:r>
      <w:bookmarkEnd w:id="29"/>
    </w:p>
    <w:p w14:paraId="73CC2595" w14:textId="77777777" w:rsidR="00552591" w:rsidRPr="00A772AF" w:rsidRDefault="00552591" w:rsidP="00552591">
      <w:pPr>
        <w:spacing w:after="0" w:line="240" w:lineRule="auto"/>
        <w:rPr>
          <w:rFonts w:ascii="Arial" w:eastAsia="Times New Roman" w:hAnsi="Arial" w:cs="Arial"/>
          <w:lang w:eastAsia="de-DE"/>
        </w:rPr>
      </w:pPr>
    </w:p>
    <w:p w14:paraId="7A70914A" w14:textId="77777777" w:rsidR="0084670D" w:rsidRPr="00A772AF" w:rsidRDefault="0084670D" w:rsidP="0084670D">
      <w:pPr>
        <w:spacing w:after="0" w:line="240" w:lineRule="auto"/>
        <w:rPr>
          <w:rFonts w:ascii="Arial" w:eastAsia="Times New Roman" w:hAnsi="Arial" w:cs="Times New Roman"/>
        </w:rPr>
      </w:pPr>
      <w:r>
        <w:rPr>
          <w:rFonts w:ascii="Arial" w:hAnsi="Arial"/>
        </w:rPr>
        <w:t xml:space="preserve">(1) Documentele clădirii trebuie să includă, de asemenea, informații cu privire la: </w:t>
      </w:r>
    </w:p>
    <w:p w14:paraId="4B82C7AE" w14:textId="77777777" w:rsidR="0084670D" w:rsidRPr="00A772AF" w:rsidRDefault="0084670D" w:rsidP="0084670D">
      <w:pPr>
        <w:numPr>
          <w:ilvl w:val="0"/>
          <w:numId w:val="4"/>
        </w:numPr>
        <w:spacing w:after="0" w:line="240" w:lineRule="auto"/>
        <w:ind w:left="274" w:hanging="274"/>
        <w:contextualSpacing/>
        <w:rPr>
          <w:rFonts w:ascii="Arial" w:eastAsia="Times New Roman" w:hAnsi="Arial" w:cs="Times New Roman"/>
        </w:rPr>
      </w:pPr>
      <w:r>
        <w:rPr>
          <w:rFonts w:ascii="Arial" w:hAnsi="Arial"/>
        </w:rPr>
        <w:t>numărul, dimensiunile și identificarea locurilor de parcare și a benzilor;</w:t>
      </w:r>
    </w:p>
    <w:p w14:paraId="73334B87" w14:textId="77777777" w:rsidR="0084670D" w:rsidRPr="00A772AF" w:rsidRDefault="0084670D" w:rsidP="0084670D">
      <w:pPr>
        <w:numPr>
          <w:ilvl w:val="0"/>
          <w:numId w:val="4"/>
        </w:numPr>
        <w:spacing w:after="0" w:line="240" w:lineRule="auto"/>
        <w:ind w:left="274" w:hanging="274"/>
        <w:contextualSpacing/>
        <w:rPr>
          <w:rFonts w:ascii="Arial" w:eastAsia="Times New Roman" w:hAnsi="Arial" w:cs="Times New Roman"/>
        </w:rPr>
      </w:pPr>
      <w:r>
        <w:rPr>
          <w:rFonts w:ascii="Arial" w:hAnsi="Arial"/>
        </w:rPr>
        <w:t>sistemele de ventilație naturală sau de evacuare mecanică a aerului; și</w:t>
      </w:r>
    </w:p>
    <w:p w14:paraId="2BA3B3CE" w14:textId="525949E5" w:rsidR="0084670D" w:rsidRPr="002055E7" w:rsidRDefault="0084670D" w:rsidP="002055E7">
      <w:pPr>
        <w:numPr>
          <w:ilvl w:val="0"/>
          <w:numId w:val="4"/>
        </w:numPr>
        <w:spacing w:after="0" w:line="240" w:lineRule="auto"/>
        <w:ind w:left="274" w:hanging="274"/>
        <w:contextualSpacing/>
        <w:rPr>
          <w:rFonts w:ascii="Arial" w:eastAsia="Times New Roman" w:hAnsi="Arial" w:cs="Times New Roman"/>
        </w:rPr>
      </w:pPr>
      <w:r>
        <w:rPr>
          <w:rFonts w:ascii="Arial" w:hAnsi="Arial"/>
        </w:rPr>
        <w:t>sistemul de avertizare privind CO.</w:t>
      </w:r>
    </w:p>
    <w:p w14:paraId="4235B051" w14:textId="77777777" w:rsidR="0084670D" w:rsidRPr="00A772AF" w:rsidRDefault="0084670D" w:rsidP="0084670D">
      <w:pPr>
        <w:spacing w:after="0" w:line="240" w:lineRule="auto"/>
        <w:contextualSpacing/>
        <w:rPr>
          <w:rFonts w:ascii="Arial" w:eastAsia="Times New Roman" w:hAnsi="Arial" w:cs="Times New Roman"/>
          <w:lang w:eastAsia="de-DE"/>
        </w:rPr>
      </w:pPr>
    </w:p>
    <w:p w14:paraId="46DF3A91" w14:textId="77777777" w:rsidR="00687D9A" w:rsidRPr="00A772AF" w:rsidRDefault="0084670D" w:rsidP="00687D9A">
      <w:pPr>
        <w:spacing w:after="0" w:line="240" w:lineRule="auto"/>
        <w:rPr>
          <w:rFonts w:ascii="Arial" w:eastAsia="Times New Roman" w:hAnsi="Arial" w:cs="Times New Roman"/>
        </w:rPr>
      </w:pPr>
      <w:r>
        <w:rPr>
          <w:rFonts w:ascii="Arial" w:hAnsi="Arial"/>
        </w:rPr>
        <w:t xml:space="preserve">(2) La cererea organismului competent*, planurile pentru serviciul de pompieri trebuie să fie elaborate pentru garaje de dimensiuni închise medii și mari, care să fie coordonate cu autoritatea de protecție împotriva incendiilor și puse la dispoziția serviciului local de pompieri. </w:t>
      </w:r>
    </w:p>
    <w:p w14:paraId="7CD69EB8" w14:textId="77777777" w:rsidR="00687D9A" w:rsidRPr="00A772AF" w:rsidRDefault="00687D9A" w:rsidP="00687D9A">
      <w:pPr>
        <w:spacing w:after="0" w:line="240" w:lineRule="auto"/>
        <w:rPr>
          <w:rFonts w:ascii="Arial" w:eastAsia="Times New Roman" w:hAnsi="Arial" w:cs="Times New Roman"/>
          <w:sz w:val="16"/>
          <w:szCs w:val="16"/>
          <w:lang w:eastAsia="de-DE"/>
        </w:rPr>
      </w:pPr>
    </w:p>
    <w:p w14:paraId="1B846EA8" w14:textId="5F18E61E" w:rsidR="00552591" w:rsidRPr="00A772AF" w:rsidRDefault="00687D9A" w:rsidP="00687D9A">
      <w:pPr>
        <w:spacing w:after="0" w:line="240" w:lineRule="auto"/>
        <w:rPr>
          <w:rFonts w:ascii="Arial" w:eastAsia="Times New Roman" w:hAnsi="Arial" w:cs="Times New Roman"/>
          <w:sz w:val="16"/>
          <w:szCs w:val="16"/>
        </w:rPr>
      </w:pPr>
      <w:r>
        <w:rPr>
          <w:rFonts w:ascii="Arial" w:hAnsi="Arial"/>
          <w:sz w:val="16"/>
        </w:rPr>
        <w:t>*în conformitate cu legislația regională</w:t>
      </w:r>
    </w:p>
    <w:p w14:paraId="29964897" w14:textId="77777777" w:rsidR="00AB4B95" w:rsidRPr="00A772AF" w:rsidRDefault="00AB4B95" w:rsidP="00AB4B95">
      <w:pPr>
        <w:rPr>
          <w:rFonts w:ascii="Arial" w:hAnsi="Arial" w:cs="Arial"/>
        </w:rPr>
      </w:pPr>
    </w:p>
    <w:p w14:paraId="757B3E97" w14:textId="751705F6" w:rsidR="00B74371" w:rsidRPr="00A772AF" w:rsidRDefault="00552591" w:rsidP="00B74371">
      <w:pPr>
        <w:pStyle w:val="Heading1"/>
        <w:jc w:val="center"/>
        <w:rPr>
          <w:sz w:val="22"/>
          <w:szCs w:val="22"/>
        </w:rPr>
      </w:pPr>
      <w:bookmarkStart w:id="30" w:name="_Toc72146438"/>
      <w:r>
        <w:rPr>
          <w:sz w:val="22"/>
        </w:rPr>
        <w:t>Partea v</w:t>
      </w:r>
      <w:bookmarkEnd w:id="30"/>
    </w:p>
    <w:p w14:paraId="4295D9BB" w14:textId="5AF218C6" w:rsidR="00552591" w:rsidRPr="00A772AF" w:rsidRDefault="00552591" w:rsidP="00B74371">
      <w:pPr>
        <w:pStyle w:val="Heading1"/>
        <w:jc w:val="center"/>
        <w:rPr>
          <w:sz w:val="22"/>
          <w:szCs w:val="22"/>
        </w:rPr>
      </w:pPr>
      <w:bookmarkStart w:id="31" w:name="_Toc72146439"/>
      <w:r>
        <w:rPr>
          <w:sz w:val="22"/>
        </w:rPr>
        <w:t>Dispoziții finale</w:t>
      </w:r>
      <w:bookmarkEnd w:id="31"/>
    </w:p>
    <w:p w14:paraId="152234AF" w14:textId="77777777" w:rsidR="00B74371" w:rsidRPr="00A772AF" w:rsidRDefault="00B74371" w:rsidP="00B74371">
      <w:pPr>
        <w:spacing w:after="0" w:line="240" w:lineRule="auto"/>
        <w:rPr>
          <w:rFonts w:ascii="Arial" w:eastAsia="Times New Roman" w:hAnsi="Arial" w:cs="Arial"/>
          <w:lang w:eastAsia="de-DE"/>
        </w:rPr>
      </w:pPr>
    </w:p>
    <w:p w14:paraId="09CEA557" w14:textId="63C94DAB" w:rsidR="00552591" w:rsidRPr="00A772AF" w:rsidRDefault="007D4D2B" w:rsidP="00F43216">
      <w:pPr>
        <w:pStyle w:val="Heading2"/>
        <w:rPr>
          <w:szCs w:val="22"/>
        </w:rPr>
      </w:pPr>
      <w:bookmarkStart w:id="32" w:name="_Toc72146440"/>
      <w:r>
        <w:t>Articolul 23 Cerințe suplimentare:</w:t>
      </w:r>
      <w:bookmarkEnd w:id="32"/>
    </w:p>
    <w:p w14:paraId="57A9BC3E" w14:textId="77777777" w:rsidR="00552591" w:rsidRPr="00A772AF" w:rsidRDefault="00552591" w:rsidP="00552591">
      <w:pPr>
        <w:autoSpaceDE w:val="0"/>
        <w:autoSpaceDN w:val="0"/>
        <w:adjustRightInd w:val="0"/>
        <w:spacing w:after="0" w:line="240" w:lineRule="auto"/>
        <w:jc w:val="both"/>
        <w:rPr>
          <w:rFonts w:ascii="Arial" w:eastAsia="Times New Roman" w:hAnsi="Arial" w:cs="Arial"/>
          <w:lang w:eastAsia="de-DE"/>
        </w:rPr>
      </w:pPr>
    </w:p>
    <w:p w14:paraId="0A1942DD" w14:textId="23E3AECD" w:rsidR="0084670D" w:rsidRPr="00A772AF" w:rsidRDefault="0084670D" w:rsidP="0084670D">
      <w:pPr>
        <w:autoSpaceDE w:val="0"/>
        <w:autoSpaceDN w:val="0"/>
        <w:adjustRightInd w:val="0"/>
        <w:spacing w:after="0" w:line="240" w:lineRule="auto"/>
        <w:rPr>
          <w:rFonts w:ascii="Arial" w:eastAsia="Times New Roman" w:hAnsi="Arial" w:cs="Times New Roman"/>
        </w:rPr>
      </w:pPr>
      <w:r>
        <w:rPr>
          <w:rFonts w:ascii="Arial" w:hAnsi="Arial"/>
        </w:rPr>
        <w:t>Pentru îndeplinirea obiectivelor de protecție prevăzute la articolul 3 din MBO pot fi impuse cerințe mai stricte decât cele prevăzute în prezenta ordonanță, dacă:</w:t>
      </w:r>
    </w:p>
    <w:p w14:paraId="0626D25C" w14:textId="15DC22C6" w:rsidR="0084670D" w:rsidRPr="00A772AF" w:rsidRDefault="0084670D" w:rsidP="0084670D">
      <w:pPr>
        <w:numPr>
          <w:ilvl w:val="0"/>
          <w:numId w:val="3"/>
        </w:numPr>
        <w:autoSpaceDE w:val="0"/>
        <w:autoSpaceDN w:val="0"/>
        <w:adjustRightInd w:val="0"/>
        <w:spacing w:after="0" w:line="240" w:lineRule="auto"/>
        <w:ind w:left="274" w:hanging="274"/>
        <w:contextualSpacing/>
        <w:rPr>
          <w:rFonts w:ascii="Arial" w:eastAsia="Times New Roman" w:hAnsi="Arial" w:cs="Times New Roman"/>
        </w:rPr>
      </w:pPr>
      <w:r>
        <w:rPr>
          <w:rFonts w:ascii="Arial" w:hAnsi="Arial"/>
        </w:rPr>
        <w:t>Se definesc locurile de parcare sau locurile pentru autovehicule a căror lungime este mai mare de 5 m și a căror lățime este mai mare de 2 m;</w:t>
      </w:r>
    </w:p>
    <w:p w14:paraId="1A60BE22" w14:textId="5654BEF9" w:rsidR="0084670D" w:rsidRPr="00A772AF" w:rsidRDefault="0084670D" w:rsidP="0084670D">
      <w:pPr>
        <w:numPr>
          <w:ilvl w:val="0"/>
          <w:numId w:val="3"/>
        </w:numPr>
        <w:spacing w:after="0" w:line="240" w:lineRule="auto"/>
        <w:ind w:left="274" w:hanging="274"/>
        <w:contextualSpacing/>
        <w:rPr>
          <w:rFonts w:ascii="Arial" w:eastAsia="Times New Roman" w:hAnsi="Arial" w:cs="Times New Roman"/>
        </w:rPr>
      </w:pPr>
      <w:r>
        <w:rPr>
          <w:rFonts w:ascii="Arial" w:hAnsi="Arial"/>
        </w:rPr>
        <w:t>Garajele sunt amplasate pe mai multe etaje, al căror nivel depășește 22 m deasupra nivelului solului.</w:t>
      </w:r>
    </w:p>
    <w:p w14:paraId="0C2F35D8" w14:textId="77777777" w:rsidR="004614DC" w:rsidRPr="00A772AF" w:rsidRDefault="004614DC" w:rsidP="004614DC">
      <w:pPr>
        <w:spacing w:after="0" w:line="240" w:lineRule="auto"/>
        <w:contextualSpacing/>
        <w:rPr>
          <w:rFonts w:ascii="Arial" w:eastAsia="Times New Roman" w:hAnsi="Arial" w:cs="Times New Roman"/>
          <w:lang w:eastAsia="de-DE"/>
        </w:rPr>
      </w:pPr>
    </w:p>
    <w:p w14:paraId="330F70B6" w14:textId="53088DAD" w:rsidR="00AB4B95" w:rsidRPr="00A772AF" w:rsidRDefault="00AB4B95" w:rsidP="00AB4B95">
      <w:pPr>
        <w:spacing w:after="0" w:line="240" w:lineRule="auto"/>
        <w:rPr>
          <w:rFonts w:ascii="Arial" w:eastAsia="Times New Roman" w:hAnsi="Arial" w:cs="Times New Roman"/>
        </w:rPr>
      </w:pPr>
      <w:r>
        <w:rPr>
          <w:rFonts w:ascii="Arial" w:hAnsi="Arial"/>
        </w:rPr>
        <w:t xml:space="preserve">În garajele de dimensiuni medii și mari, poate fi necesar un sistem de alarmă de incendiu cu avertizare sonoră pentru utilizatorii din garaj dacă, datorită utilizării lor speciale, se preconizează ca persoanele pot rămâne în interiorul acestora mai mult timp. </w:t>
      </w:r>
    </w:p>
    <w:p w14:paraId="1B215BDD" w14:textId="5BBB1487" w:rsidR="00AB4B95" w:rsidRPr="00A772AF" w:rsidRDefault="00AB4B95" w:rsidP="00AB4B95">
      <w:pPr>
        <w:rPr>
          <w:rFonts w:ascii="Arial" w:hAnsi="Arial" w:cs="Arial"/>
        </w:rPr>
      </w:pPr>
    </w:p>
    <w:p w14:paraId="24110C7E" w14:textId="4674C7EF" w:rsidR="00552591" w:rsidRPr="00A772AF" w:rsidRDefault="007D4D2B" w:rsidP="00F43216">
      <w:pPr>
        <w:pStyle w:val="Heading2"/>
        <w:rPr>
          <w:szCs w:val="22"/>
        </w:rPr>
      </w:pPr>
      <w:bookmarkStart w:id="33" w:name="_Toc72146441"/>
      <w:r>
        <w:t>Articolul 24 Contravenții</w:t>
      </w:r>
      <w:bookmarkEnd w:id="33"/>
    </w:p>
    <w:p w14:paraId="3D1912E4" w14:textId="77777777" w:rsidR="00552591" w:rsidRPr="00A772AF" w:rsidRDefault="00552591" w:rsidP="00552591">
      <w:pPr>
        <w:spacing w:after="0" w:line="240" w:lineRule="auto"/>
        <w:jc w:val="both"/>
        <w:rPr>
          <w:rFonts w:ascii="Arial" w:eastAsia="Times New Roman" w:hAnsi="Arial" w:cs="Arial"/>
          <w:lang w:eastAsia="de-DE"/>
        </w:rPr>
      </w:pPr>
    </w:p>
    <w:p w14:paraId="452E5C98" w14:textId="77777777" w:rsidR="0084670D" w:rsidRPr="00A772AF" w:rsidRDefault="0084670D" w:rsidP="0084670D">
      <w:pPr>
        <w:spacing w:after="0" w:line="240" w:lineRule="auto"/>
        <w:rPr>
          <w:rFonts w:ascii="Arial" w:eastAsia="Times New Roman" w:hAnsi="Arial" w:cs="Times New Roman"/>
        </w:rPr>
      </w:pPr>
      <w:r>
        <w:rPr>
          <w:rFonts w:ascii="Arial" w:hAnsi="Arial"/>
        </w:rPr>
        <w:t>Conform prevederilor de la articolul 84 alineatul (1) punctul 1 din MBO, se consideră contravenție atunci când orice persoană care, în mod intenționat sau din neglijență,</w:t>
      </w:r>
    </w:p>
    <w:p w14:paraId="1525542B" w14:textId="554D49B5" w:rsidR="00723196" w:rsidRPr="00A772AF" w:rsidRDefault="0084670D" w:rsidP="00723196">
      <w:pPr>
        <w:numPr>
          <w:ilvl w:val="0"/>
          <w:numId w:val="5"/>
        </w:numPr>
        <w:spacing w:after="0" w:line="240" w:lineRule="auto"/>
        <w:ind w:left="284" w:hanging="284"/>
        <w:contextualSpacing/>
        <w:rPr>
          <w:rFonts w:ascii="Arial" w:eastAsia="Times New Roman" w:hAnsi="Arial" w:cs="Times New Roman"/>
        </w:rPr>
      </w:pPr>
      <w:r>
        <w:rPr>
          <w:rFonts w:ascii="Arial" w:hAnsi="Arial"/>
        </w:rPr>
        <w:t xml:space="preserve">contrar articolului 15 alineatul (1), în garajele de dimensiuni medii și mari închise, nu asigură iluminatul esențial. </w:t>
      </w:r>
    </w:p>
    <w:p w14:paraId="6E6FBEAE" w14:textId="3C654C1A" w:rsidR="0084670D" w:rsidRPr="00A772AF" w:rsidRDefault="0084670D" w:rsidP="00723196">
      <w:pPr>
        <w:numPr>
          <w:ilvl w:val="0"/>
          <w:numId w:val="5"/>
        </w:numPr>
        <w:spacing w:after="0" w:line="240" w:lineRule="auto"/>
        <w:ind w:left="284" w:hanging="284"/>
        <w:contextualSpacing/>
        <w:rPr>
          <w:rFonts w:ascii="Arial" w:eastAsia="Times New Roman" w:hAnsi="Arial" w:cs="Times New Roman"/>
        </w:rPr>
      </w:pPr>
      <w:r>
        <w:rPr>
          <w:rFonts w:ascii="Arial" w:hAnsi="Arial"/>
        </w:rPr>
        <w:t>contrar articolului 16 alineatul (4), pune în funcțiune sistemele mecanice de evacuare a aerului, astfel încât valoarea declarată a conținutului de CO al aerului să fie depășită.</w:t>
      </w:r>
    </w:p>
    <w:p w14:paraId="4FF31C09" w14:textId="2EF707B5" w:rsidR="0084670D" w:rsidRPr="00A772AF" w:rsidRDefault="0084670D" w:rsidP="00723196">
      <w:pPr>
        <w:numPr>
          <w:ilvl w:val="0"/>
          <w:numId w:val="5"/>
        </w:numPr>
        <w:spacing w:after="0" w:line="240" w:lineRule="auto"/>
        <w:ind w:left="284" w:hanging="284"/>
        <w:contextualSpacing/>
        <w:rPr>
          <w:rFonts w:ascii="Arial" w:eastAsia="Times New Roman" w:hAnsi="Arial" w:cs="Times New Roman"/>
        </w:rPr>
      </w:pPr>
      <w:r>
        <w:rPr>
          <w:rFonts w:ascii="Arial" w:hAnsi="Arial"/>
        </w:rPr>
        <w:t>contrar articolului 21 alineatul (2), depozitează substanțe inflamabile în garaje.</w:t>
      </w:r>
    </w:p>
    <w:p w14:paraId="5409AAE4" w14:textId="37A8BA3A" w:rsidR="00723196" w:rsidRPr="00A772AF" w:rsidRDefault="0084670D" w:rsidP="004C531D">
      <w:pPr>
        <w:numPr>
          <w:ilvl w:val="0"/>
          <w:numId w:val="5"/>
        </w:numPr>
        <w:spacing w:after="0" w:line="240" w:lineRule="auto"/>
        <w:ind w:left="274" w:hanging="274"/>
        <w:contextualSpacing/>
        <w:rPr>
          <w:rFonts w:ascii="Arial" w:eastAsia="Times New Roman" w:hAnsi="Arial" w:cs="Times New Roman"/>
        </w:rPr>
      </w:pPr>
      <w:r>
        <w:rPr>
          <w:rFonts w:ascii="Arial" w:hAnsi="Arial"/>
        </w:rPr>
        <w:t>contrar articolului 21 alineatul (5) nu reușește să mențină rutele de salvare și intrările și ieșirile în condiții de siguranță și neobstrucționate.</w:t>
      </w:r>
    </w:p>
    <w:p w14:paraId="3236DDD6" w14:textId="77777777" w:rsidR="00723196" w:rsidRPr="00A772AF" w:rsidRDefault="00723196" w:rsidP="00723196">
      <w:pPr>
        <w:rPr>
          <w:rFonts w:ascii="Arial" w:hAnsi="Arial" w:cs="Arial"/>
        </w:rPr>
      </w:pPr>
    </w:p>
    <w:p w14:paraId="15EFE214" w14:textId="4A1593D4" w:rsidR="00552591" w:rsidRPr="00A772AF" w:rsidRDefault="007D4D2B" w:rsidP="00F43216">
      <w:pPr>
        <w:pStyle w:val="Heading2"/>
        <w:rPr>
          <w:szCs w:val="22"/>
        </w:rPr>
      </w:pPr>
      <w:bookmarkStart w:id="34" w:name="_Toc72146442"/>
      <w:r>
        <w:t>Articolul 25 Dispoziții tranzitorii</w:t>
      </w:r>
      <w:bookmarkEnd w:id="34"/>
    </w:p>
    <w:p w14:paraId="2EC0D2A9" w14:textId="77777777" w:rsidR="00552591" w:rsidRPr="00A772AF" w:rsidRDefault="00552591" w:rsidP="00552591">
      <w:pPr>
        <w:spacing w:after="0" w:line="240" w:lineRule="auto"/>
        <w:rPr>
          <w:rFonts w:ascii="Arial" w:eastAsia="Times New Roman" w:hAnsi="Arial" w:cs="Arial"/>
          <w:lang w:eastAsia="de-DE"/>
        </w:rPr>
      </w:pPr>
    </w:p>
    <w:p w14:paraId="388B9FBD" w14:textId="6AD50B27" w:rsidR="0084670D" w:rsidRPr="00A772AF" w:rsidRDefault="0084670D" w:rsidP="0084670D">
      <w:pPr>
        <w:tabs>
          <w:tab w:val="left" w:pos="274"/>
        </w:tabs>
        <w:spacing w:after="0" w:line="240" w:lineRule="auto"/>
        <w:contextualSpacing/>
        <w:rPr>
          <w:rFonts w:ascii="Arial" w:eastAsia="Times New Roman" w:hAnsi="Arial" w:cs="Times New Roman"/>
        </w:rPr>
      </w:pPr>
      <w:r>
        <w:rPr>
          <w:rFonts w:ascii="Arial" w:hAnsi="Arial"/>
        </w:rPr>
        <w:t>Garajele existente la data intrării în vigoare a prezentei ordonanțe fac obiectul normelor de funcționare (articolul 21).</w:t>
      </w:r>
    </w:p>
    <w:p w14:paraId="28B60D5F" w14:textId="77777777" w:rsidR="00552591" w:rsidRPr="00A772AF" w:rsidRDefault="00552591" w:rsidP="00552591">
      <w:pPr>
        <w:rPr>
          <w:rFonts w:ascii="Arial" w:hAnsi="Arial" w:cs="Arial"/>
        </w:rPr>
      </w:pPr>
    </w:p>
    <w:p w14:paraId="6B2BC815" w14:textId="29484551" w:rsidR="00552591" w:rsidRPr="00A772AF" w:rsidRDefault="007D4D2B" w:rsidP="00F43216">
      <w:pPr>
        <w:pStyle w:val="Heading2"/>
        <w:rPr>
          <w:szCs w:val="22"/>
        </w:rPr>
      </w:pPr>
      <w:bookmarkStart w:id="35" w:name="_Toc72146443"/>
      <w:r>
        <w:t>Articolul 26 Intrarea în vigoare</w:t>
      </w:r>
      <w:bookmarkEnd w:id="35"/>
    </w:p>
    <w:p w14:paraId="09A7ADEA" w14:textId="77777777" w:rsidR="00F43216" w:rsidRPr="00A772AF" w:rsidRDefault="00F43216" w:rsidP="00552591">
      <w:pPr>
        <w:spacing w:after="0" w:line="240" w:lineRule="auto"/>
        <w:rPr>
          <w:rFonts w:ascii="Arial" w:eastAsia="Times New Roman" w:hAnsi="Arial" w:cs="Arial"/>
          <w:lang w:eastAsia="de-DE"/>
        </w:rPr>
      </w:pPr>
    </w:p>
    <w:p w14:paraId="00C7AD39" w14:textId="77777777" w:rsidR="00552591" w:rsidRPr="00A772AF" w:rsidRDefault="00552591" w:rsidP="00552591">
      <w:pPr>
        <w:spacing w:after="0" w:line="240" w:lineRule="auto"/>
        <w:rPr>
          <w:rFonts w:ascii="Arial" w:eastAsia="Times New Roman" w:hAnsi="Arial" w:cs="Arial"/>
        </w:rPr>
      </w:pPr>
      <w:r>
        <w:rPr>
          <w:rFonts w:ascii="Arial" w:hAnsi="Arial"/>
        </w:rPr>
        <w:t>Prezenta ordonanță intră în vigoare la ....</w:t>
      </w:r>
    </w:p>
    <w:p w14:paraId="074D1490" w14:textId="2F0D1B2E" w:rsidR="00552591" w:rsidRPr="00A772AF" w:rsidRDefault="00552591" w:rsidP="00552591">
      <w:pPr>
        <w:spacing w:after="0" w:line="240" w:lineRule="auto"/>
        <w:rPr>
          <w:rFonts w:ascii="Arial" w:eastAsia="Times New Roman" w:hAnsi="Arial" w:cs="Arial"/>
        </w:rPr>
      </w:pPr>
      <w:r>
        <w:rPr>
          <w:rFonts w:ascii="Arial" w:hAnsi="Arial"/>
        </w:rPr>
        <w:t>În același timp, Ordonanța privind garajele din ... încetează să mai aibă efect</w:t>
      </w:r>
    </w:p>
    <w:p w14:paraId="24D8707B" w14:textId="77777777" w:rsidR="0064102E" w:rsidRPr="00A772AF" w:rsidRDefault="0064102E" w:rsidP="00552591">
      <w:pPr>
        <w:spacing w:after="0" w:line="240" w:lineRule="auto"/>
        <w:rPr>
          <w:rFonts w:ascii="Arial" w:eastAsia="Times New Roman" w:hAnsi="Arial" w:cs="Arial"/>
          <w:lang w:eastAsia="de-DE"/>
        </w:rPr>
      </w:pPr>
    </w:p>
    <w:p w14:paraId="404F8B77" w14:textId="77777777" w:rsidR="0064102E" w:rsidRPr="00A772AF" w:rsidRDefault="0064102E" w:rsidP="0064102E">
      <w:pPr>
        <w:spacing w:after="0" w:line="240" w:lineRule="auto"/>
        <w:rPr>
          <w:rFonts w:ascii="Arial" w:eastAsia="Times New Roman" w:hAnsi="Arial" w:cs="Times New Roman"/>
          <w:sz w:val="16"/>
          <w:szCs w:val="16"/>
        </w:rPr>
      </w:pPr>
      <w:r>
        <w:rPr>
          <w:rFonts w:ascii="Arial" w:hAnsi="Arial"/>
          <w:sz w:val="16"/>
        </w:rPr>
        <w:t>*în conformitate cu legislația regională</w:t>
      </w:r>
    </w:p>
    <w:p w14:paraId="55D081B7" w14:textId="77777777" w:rsidR="0064102E" w:rsidRPr="00A772AF" w:rsidRDefault="0064102E" w:rsidP="00552591"/>
    <w:sectPr w:rsidR="0064102E" w:rsidRPr="00A772AF" w:rsidSect="003852B2">
      <w:headerReference w:type="default" r:id="rId8"/>
      <w:footerReference w:type="default" r:id="rId9"/>
      <w:pgSz w:w="11906" w:h="16838" w:code="9"/>
      <w:pgMar w:top="1134" w:right="1134"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33EC2" w14:textId="77777777" w:rsidR="00872F50" w:rsidRDefault="00872F50" w:rsidP="003852B2">
      <w:pPr>
        <w:spacing w:after="0" w:line="240" w:lineRule="auto"/>
      </w:pPr>
      <w:r>
        <w:separator/>
      </w:r>
    </w:p>
  </w:endnote>
  <w:endnote w:type="continuationSeparator" w:id="0">
    <w:p w14:paraId="051ACBD9" w14:textId="77777777" w:rsidR="00872F50" w:rsidRDefault="00872F50" w:rsidP="00385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Serif">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10ADC" w14:textId="37B3B568" w:rsidR="005B087C" w:rsidRDefault="005B087C" w:rsidP="003852B2">
    <w:pPr>
      <w:pStyle w:val="Footer"/>
      <w:jc w:val="right"/>
    </w:pPr>
    <w:r>
      <w:t xml:space="preserve"> </w:t>
    </w:r>
    <w:r>
      <w:fldChar w:fldCharType="begin"/>
    </w:r>
    <w:r>
      <w:instrText>PAGE   \* MERGEFORMAT</w:instrText>
    </w:r>
    <w:r>
      <w:fldChar w:fldCharType="separate"/>
    </w:r>
    <w:r w:rsidR="00A772AF">
      <w:t>1</w:t>
    </w:r>
    <w:r>
      <w:fldChar w:fldCharType="end"/>
    </w:r>
  </w:p>
  <w:p w14:paraId="5DFA9CAC" w14:textId="77777777" w:rsidR="005B087C" w:rsidRDefault="005B08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C26D7" w14:textId="77777777" w:rsidR="00872F50" w:rsidRDefault="00872F50" w:rsidP="003852B2">
      <w:pPr>
        <w:spacing w:after="0" w:line="240" w:lineRule="auto"/>
      </w:pPr>
      <w:r>
        <w:separator/>
      </w:r>
    </w:p>
  </w:footnote>
  <w:footnote w:type="continuationSeparator" w:id="0">
    <w:p w14:paraId="050BE09C" w14:textId="77777777" w:rsidR="00872F50" w:rsidRDefault="00872F50" w:rsidP="003852B2">
      <w:pPr>
        <w:spacing w:after="0" w:line="240" w:lineRule="auto"/>
      </w:pPr>
      <w:r>
        <w:continuationSeparator/>
      </w:r>
    </w:p>
  </w:footnote>
  <w:footnote w:id="1">
    <w:p w14:paraId="6872DB3D" w14:textId="13B0EFF2" w:rsidR="005B087C" w:rsidRDefault="005B087C">
      <w:pPr>
        <w:pStyle w:val="FootnoteText"/>
      </w:pPr>
      <w:r>
        <w:rPr>
          <w:rStyle w:val="FootnoteReference"/>
        </w:rPr>
        <w:footnoteRef/>
      </w:r>
      <w:r>
        <w:t xml:space="preserve"> Notificată în conformitate cu Directiva (UE) 2015/1535 a Parlamentului European și a Consiliului din 9 septembrie 2015 referitoare la procedura de furnizare de informații în domeniul reglementărilor tehnice și al normelor privind serviciile societății informaționale (JO L 241, 17.9.2015, p. 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E38E0" w14:textId="1DE61254" w:rsidR="005B087C" w:rsidRPr="003852B2" w:rsidRDefault="005B087C" w:rsidP="003852B2">
    <w:pPr>
      <w:pStyle w:val="Header"/>
      <w:jc w:val="right"/>
      <w:rPr>
        <w:rFonts w:ascii="Arial" w:hAnsi="Arial" w:cs="Arial"/>
      </w:rPr>
    </w:pPr>
    <w:r>
      <w:rPr>
        <w:rFonts w:ascii="Arial" w:hAnsi="Arial"/>
      </w:rPr>
      <w:t>Model de ordonanță privind reglementarea facilităților de parcare (M-GarVO)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D4717"/>
    <w:multiLevelType w:val="hybridMultilevel"/>
    <w:tmpl w:val="FCAA9AB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A0501F9"/>
    <w:multiLevelType w:val="hybridMultilevel"/>
    <w:tmpl w:val="C5B09E1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F1663E"/>
    <w:multiLevelType w:val="hybridMultilevel"/>
    <w:tmpl w:val="0624DE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85F2AB0"/>
    <w:multiLevelType w:val="hybridMultilevel"/>
    <w:tmpl w:val="D97E6B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A560C8B"/>
    <w:multiLevelType w:val="hybridMultilevel"/>
    <w:tmpl w:val="C2667EAE"/>
    <w:lvl w:ilvl="0" w:tplc="D20A784A">
      <w:start w:val="3"/>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AA42C7F"/>
    <w:multiLevelType w:val="hybridMultilevel"/>
    <w:tmpl w:val="C7C09674"/>
    <w:lvl w:ilvl="0" w:tplc="5B38DAEA">
      <w:start w:val="1"/>
      <w:numFmt w:val="decimal"/>
      <w:lvlText w:val="%1."/>
      <w:lvlJc w:val="left"/>
      <w:pPr>
        <w:ind w:left="720" w:hanging="360"/>
      </w:pPr>
      <w:rPr>
        <w:rFonts w:hint="default"/>
        <w:color w:val="FF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C347591"/>
    <w:multiLevelType w:val="hybridMultilevel"/>
    <w:tmpl w:val="1B3625C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2F82292"/>
    <w:multiLevelType w:val="hybridMultilevel"/>
    <w:tmpl w:val="7B9A42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841595C"/>
    <w:multiLevelType w:val="hybridMultilevel"/>
    <w:tmpl w:val="566AB6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AC25841"/>
    <w:multiLevelType w:val="hybridMultilevel"/>
    <w:tmpl w:val="0BDEC00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C5B7EE3"/>
    <w:multiLevelType w:val="hybridMultilevel"/>
    <w:tmpl w:val="9156327A"/>
    <w:lvl w:ilvl="0" w:tplc="0407000F">
      <w:start w:val="1"/>
      <w:numFmt w:val="decimal"/>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B555FC8"/>
    <w:multiLevelType w:val="hybridMultilevel"/>
    <w:tmpl w:val="127441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C635AED"/>
    <w:multiLevelType w:val="hybridMultilevel"/>
    <w:tmpl w:val="E0E430B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D191F02"/>
    <w:multiLevelType w:val="hybridMultilevel"/>
    <w:tmpl w:val="2F588EC4"/>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78DE272F"/>
    <w:multiLevelType w:val="hybridMultilevel"/>
    <w:tmpl w:val="C1B85F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7"/>
  </w:num>
  <w:num w:numId="2">
    <w:abstractNumId w:val="13"/>
  </w:num>
  <w:num w:numId="3">
    <w:abstractNumId w:val="1"/>
  </w:num>
  <w:num w:numId="4">
    <w:abstractNumId w:val="12"/>
  </w:num>
  <w:num w:numId="5">
    <w:abstractNumId w:val="6"/>
  </w:num>
  <w:num w:numId="6">
    <w:abstractNumId w:val="3"/>
  </w:num>
  <w:num w:numId="7">
    <w:abstractNumId w:val="0"/>
  </w:num>
  <w:num w:numId="8">
    <w:abstractNumId w:val="14"/>
  </w:num>
  <w:num w:numId="9">
    <w:abstractNumId w:val="2"/>
  </w:num>
  <w:num w:numId="10">
    <w:abstractNumId w:val="11"/>
  </w:num>
  <w:num w:numId="11">
    <w:abstractNumId w:val="10"/>
  </w:num>
  <w:num w:numId="12">
    <w:abstractNumId w:val="5"/>
  </w:num>
  <w:num w:numId="13">
    <w:abstractNumId w:val="9"/>
  </w:num>
  <w:num w:numId="14">
    <w:abstractNumId w:val="4"/>
  </w:num>
  <w:num w:numId="15">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ctiveWritingStyle w:appName="MSWord" w:lang="de-DE" w:vendorID="64" w:dllVersion="4096" w:nlCheck="1" w:checkStyle="0"/>
  <w:activeWritingStyle w:appName="MSWord" w:lang="en-GB"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ersion" w:val="0"/>
  </w:docVars>
  <w:rsids>
    <w:rsidRoot w:val="00552591"/>
    <w:rsid w:val="00031EAA"/>
    <w:rsid w:val="000674FC"/>
    <w:rsid w:val="000705AA"/>
    <w:rsid w:val="000868AB"/>
    <w:rsid w:val="00116C19"/>
    <w:rsid w:val="00154F78"/>
    <w:rsid w:val="00170E16"/>
    <w:rsid w:val="00176D38"/>
    <w:rsid w:val="001B6FCB"/>
    <w:rsid w:val="001C4A80"/>
    <w:rsid w:val="001F5516"/>
    <w:rsid w:val="00203025"/>
    <w:rsid w:val="002055E7"/>
    <w:rsid w:val="00216E0F"/>
    <w:rsid w:val="0024496E"/>
    <w:rsid w:val="00257079"/>
    <w:rsid w:val="00280D54"/>
    <w:rsid w:val="002F325E"/>
    <w:rsid w:val="002F3718"/>
    <w:rsid w:val="002F5A9D"/>
    <w:rsid w:val="00306848"/>
    <w:rsid w:val="003103B6"/>
    <w:rsid w:val="003378A2"/>
    <w:rsid w:val="003533D2"/>
    <w:rsid w:val="00364C43"/>
    <w:rsid w:val="00366C45"/>
    <w:rsid w:val="003852B2"/>
    <w:rsid w:val="003923A5"/>
    <w:rsid w:val="003A2E21"/>
    <w:rsid w:val="003A6DD3"/>
    <w:rsid w:val="003D40EE"/>
    <w:rsid w:val="004001D9"/>
    <w:rsid w:val="004614DC"/>
    <w:rsid w:val="00484D66"/>
    <w:rsid w:val="004B7B9F"/>
    <w:rsid w:val="004C2B99"/>
    <w:rsid w:val="004C5249"/>
    <w:rsid w:val="004C531D"/>
    <w:rsid w:val="004D5DDC"/>
    <w:rsid w:val="004E4BBD"/>
    <w:rsid w:val="004F059F"/>
    <w:rsid w:val="004F065E"/>
    <w:rsid w:val="0050020B"/>
    <w:rsid w:val="00500DDD"/>
    <w:rsid w:val="00520D34"/>
    <w:rsid w:val="00552591"/>
    <w:rsid w:val="0059078B"/>
    <w:rsid w:val="005A0DF1"/>
    <w:rsid w:val="005B087C"/>
    <w:rsid w:val="005C1622"/>
    <w:rsid w:val="0063186F"/>
    <w:rsid w:val="0064102E"/>
    <w:rsid w:val="006415FE"/>
    <w:rsid w:val="00645FCA"/>
    <w:rsid w:val="00670B77"/>
    <w:rsid w:val="00687D9A"/>
    <w:rsid w:val="006A304B"/>
    <w:rsid w:val="006C3B5B"/>
    <w:rsid w:val="006C4A58"/>
    <w:rsid w:val="006F1693"/>
    <w:rsid w:val="00701F37"/>
    <w:rsid w:val="00716354"/>
    <w:rsid w:val="00723196"/>
    <w:rsid w:val="00727F1E"/>
    <w:rsid w:val="007925AF"/>
    <w:rsid w:val="007B108B"/>
    <w:rsid w:val="007D4D2B"/>
    <w:rsid w:val="0084670D"/>
    <w:rsid w:val="00861A9A"/>
    <w:rsid w:val="00872F50"/>
    <w:rsid w:val="0087585E"/>
    <w:rsid w:val="008A5C3F"/>
    <w:rsid w:val="008E0C9F"/>
    <w:rsid w:val="008E3DF1"/>
    <w:rsid w:val="00915A71"/>
    <w:rsid w:val="00920CD5"/>
    <w:rsid w:val="00927DC1"/>
    <w:rsid w:val="00960E2B"/>
    <w:rsid w:val="00970530"/>
    <w:rsid w:val="009C0A33"/>
    <w:rsid w:val="009C708F"/>
    <w:rsid w:val="00A074A4"/>
    <w:rsid w:val="00A1368A"/>
    <w:rsid w:val="00A772AF"/>
    <w:rsid w:val="00A90DBC"/>
    <w:rsid w:val="00A9760A"/>
    <w:rsid w:val="00AB4B95"/>
    <w:rsid w:val="00AE1D01"/>
    <w:rsid w:val="00B460D2"/>
    <w:rsid w:val="00B5189B"/>
    <w:rsid w:val="00B61A53"/>
    <w:rsid w:val="00B74371"/>
    <w:rsid w:val="00B9044C"/>
    <w:rsid w:val="00B914A0"/>
    <w:rsid w:val="00BA1FF7"/>
    <w:rsid w:val="00BC5CB4"/>
    <w:rsid w:val="00BF18D1"/>
    <w:rsid w:val="00BF76EC"/>
    <w:rsid w:val="00C152BB"/>
    <w:rsid w:val="00C17BDE"/>
    <w:rsid w:val="00C32C56"/>
    <w:rsid w:val="00C349BF"/>
    <w:rsid w:val="00C54FFD"/>
    <w:rsid w:val="00C65E2E"/>
    <w:rsid w:val="00CA359F"/>
    <w:rsid w:val="00CA78CD"/>
    <w:rsid w:val="00CC01FC"/>
    <w:rsid w:val="00D41CA9"/>
    <w:rsid w:val="00DC1BB4"/>
    <w:rsid w:val="00DE66AF"/>
    <w:rsid w:val="00E17ED6"/>
    <w:rsid w:val="00E273E9"/>
    <w:rsid w:val="00E33EF7"/>
    <w:rsid w:val="00E65FCF"/>
    <w:rsid w:val="00EA4225"/>
    <w:rsid w:val="00EC28F3"/>
    <w:rsid w:val="00ED1FD9"/>
    <w:rsid w:val="00EF7CE9"/>
    <w:rsid w:val="00F165AC"/>
    <w:rsid w:val="00F43216"/>
    <w:rsid w:val="00F54A3E"/>
    <w:rsid w:val="00F93940"/>
    <w:rsid w:val="00FA55BB"/>
    <w:rsid w:val="00FD48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6E498"/>
  <w15:chartTrackingRefBased/>
  <w15:docId w15:val="{7A362A14-3BE1-4726-A3FA-779AE7FFF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05AA"/>
    <w:pPr>
      <w:spacing w:after="0" w:line="240" w:lineRule="auto"/>
      <w:outlineLvl w:val="0"/>
    </w:pPr>
    <w:rPr>
      <w:rFonts w:ascii="Arial" w:eastAsia="Times New Roman" w:hAnsi="Arial" w:cs="Arial"/>
      <w:b/>
      <w:sz w:val="20"/>
      <w:szCs w:val="20"/>
      <w:lang w:eastAsia="de-DE"/>
    </w:rPr>
  </w:style>
  <w:style w:type="paragraph" w:styleId="Heading2">
    <w:name w:val="heading 2"/>
    <w:basedOn w:val="Normal"/>
    <w:next w:val="Normal"/>
    <w:link w:val="Heading2Char"/>
    <w:uiPriority w:val="9"/>
    <w:unhideWhenUsed/>
    <w:qFormat/>
    <w:rsid w:val="007B108B"/>
    <w:pPr>
      <w:spacing w:after="0" w:line="240" w:lineRule="auto"/>
      <w:outlineLvl w:val="1"/>
    </w:pPr>
    <w:rPr>
      <w:rFonts w:ascii="Arial" w:eastAsia="Times New Roman" w:hAnsi="Arial" w:cs="Arial"/>
      <w:b/>
      <w:szCs w:val="20"/>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eineListe1">
    <w:name w:val="Keine Liste1"/>
    <w:next w:val="NoList"/>
    <w:uiPriority w:val="99"/>
    <w:semiHidden/>
    <w:unhideWhenUsed/>
    <w:rsid w:val="00552591"/>
  </w:style>
  <w:style w:type="table" w:styleId="TableGrid">
    <w:name w:val="Table Grid"/>
    <w:basedOn w:val="TableNormal"/>
    <w:uiPriority w:val="59"/>
    <w:rsid w:val="005525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52591"/>
    <w:pPr>
      <w:spacing w:after="0" w:line="240" w:lineRule="auto"/>
    </w:pPr>
    <w:rPr>
      <w:rFonts w:ascii="MS Serif" w:eastAsia="Times New Roman" w:hAnsi="MS Serif" w:cs="Times New Roman"/>
      <w:sz w:val="20"/>
      <w:szCs w:val="20"/>
      <w:lang w:eastAsia="de-DE"/>
    </w:rPr>
  </w:style>
  <w:style w:type="paragraph" w:styleId="BalloonText">
    <w:name w:val="Balloon Text"/>
    <w:basedOn w:val="Normal"/>
    <w:link w:val="BalloonTextChar"/>
    <w:uiPriority w:val="99"/>
    <w:semiHidden/>
    <w:unhideWhenUsed/>
    <w:rsid w:val="00552591"/>
    <w:pPr>
      <w:spacing w:after="0" w:line="240" w:lineRule="auto"/>
    </w:pPr>
    <w:rPr>
      <w:rFonts w:ascii="Tahoma" w:eastAsia="Times New Roman" w:hAnsi="Tahoma" w:cs="Tahoma"/>
      <w:sz w:val="16"/>
      <w:szCs w:val="16"/>
      <w:lang w:eastAsia="de-DE"/>
    </w:rPr>
  </w:style>
  <w:style w:type="character" w:customStyle="1" w:styleId="BalloonTextChar">
    <w:name w:val="Balloon Text Char"/>
    <w:basedOn w:val="DefaultParagraphFont"/>
    <w:link w:val="BalloonText"/>
    <w:uiPriority w:val="99"/>
    <w:semiHidden/>
    <w:rsid w:val="00552591"/>
    <w:rPr>
      <w:rFonts w:ascii="Tahoma" w:eastAsia="Times New Roman" w:hAnsi="Tahoma" w:cs="Tahoma"/>
      <w:sz w:val="16"/>
      <w:szCs w:val="16"/>
      <w:lang w:eastAsia="de-DE"/>
    </w:rPr>
  </w:style>
  <w:style w:type="paragraph" w:styleId="ListParagraph">
    <w:name w:val="List Paragraph"/>
    <w:basedOn w:val="Normal"/>
    <w:uiPriority w:val="34"/>
    <w:qFormat/>
    <w:rsid w:val="00552591"/>
    <w:pPr>
      <w:spacing w:after="0" w:line="240" w:lineRule="auto"/>
      <w:ind w:left="720"/>
      <w:contextualSpacing/>
    </w:pPr>
    <w:rPr>
      <w:rFonts w:ascii="MS Serif" w:eastAsia="Times New Roman" w:hAnsi="MS Serif" w:cs="Times New Roman"/>
      <w:sz w:val="20"/>
      <w:szCs w:val="20"/>
      <w:lang w:eastAsia="de-DE"/>
    </w:rPr>
  </w:style>
  <w:style w:type="paragraph" w:customStyle="1" w:styleId="Default">
    <w:name w:val="Default"/>
    <w:rsid w:val="00552591"/>
    <w:pPr>
      <w:autoSpaceDE w:val="0"/>
      <w:autoSpaceDN w:val="0"/>
      <w:adjustRightInd w:val="0"/>
      <w:spacing w:after="0" w:line="240" w:lineRule="auto"/>
    </w:pPr>
    <w:rPr>
      <w:rFonts w:ascii="Times New Roman" w:eastAsia="Times New Roman" w:hAnsi="Times New Roman" w:cs="Times New Roman"/>
      <w:color w:val="000000"/>
      <w:sz w:val="24"/>
      <w:szCs w:val="24"/>
      <w:lang w:eastAsia="de-DE"/>
    </w:rPr>
  </w:style>
  <w:style w:type="character" w:styleId="CommentReference">
    <w:name w:val="annotation reference"/>
    <w:basedOn w:val="DefaultParagraphFont"/>
    <w:uiPriority w:val="99"/>
    <w:semiHidden/>
    <w:unhideWhenUsed/>
    <w:rsid w:val="00552591"/>
    <w:rPr>
      <w:sz w:val="16"/>
      <w:szCs w:val="16"/>
    </w:rPr>
  </w:style>
  <w:style w:type="paragraph" w:styleId="CommentText">
    <w:name w:val="annotation text"/>
    <w:basedOn w:val="Normal"/>
    <w:link w:val="CommentTextChar"/>
    <w:uiPriority w:val="99"/>
    <w:semiHidden/>
    <w:unhideWhenUsed/>
    <w:rsid w:val="00552591"/>
    <w:pPr>
      <w:spacing w:after="0" w:line="240" w:lineRule="auto"/>
    </w:pPr>
    <w:rPr>
      <w:rFonts w:ascii="MS Serif" w:eastAsia="Times New Roman" w:hAnsi="MS Serif" w:cs="Times New Roman"/>
      <w:sz w:val="20"/>
      <w:szCs w:val="20"/>
      <w:lang w:eastAsia="de-DE"/>
    </w:rPr>
  </w:style>
  <w:style w:type="character" w:customStyle="1" w:styleId="CommentTextChar">
    <w:name w:val="Comment Text Char"/>
    <w:basedOn w:val="DefaultParagraphFont"/>
    <w:link w:val="CommentText"/>
    <w:uiPriority w:val="99"/>
    <w:semiHidden/>
    <w:rsid w:val="00552591"/>
    <w:rPr>
      <w:rFonts w:ascii="MS Serif" w:eastAsia="Times New Roman" w:hAnsi="MS Serif" w:cs="Times New Roman"/>
      <w:sz w:val="20"/>
      <w:szCs w:val="20"/>
      <w:lang w:eastAsia="de-DE"/>
    </w:rPr>
  </w:style>
  <w:style w:type="paragraph" w:styleId="CommentSubject">
    <w:name w:val="annotation subject"/>
    <w:basedOn w:val="CommentText"/>
    <w:next w:val="CommentText"/>
    <w:link w:val="CommentSubjectChar"/>
    <w:uiPriority w:val="99"/>
    <w:semiHidden/>
    <w:unhideWhenUsed/>
    <w:rsid w:val="00552591"/>
    <w:rPr>
      <w:b/>
      <w:bCs/>
    </w:rPr>
  </w:style>
  <w:style w:type="character" w:customStyle="1" w:styleId="CommentSubjectChar">
    <w:name w:val="Comment Subject Char"/>
    <w:basedOn w:val="CommentTextChar"/>
    <w:link w:val="CommentSubject"/>
    <w:uiPriority w:val="99"/>
    <w:semiHidden/>
    <w:rsid w:val="00552591"/>
    <w:rPr>
      <w:rFonts w:ascii="MS Serif" w:eastAsia="Times New Roman" w:hAnsi="MS Serif" w:cs="Times New Roman"/>
      <w:b/>
      <w:bCs/>
      <w:sz w:val="20"/>
      <w:szCs w:val="20"/>
      <w:lang w:eastAsia="de-DE"/>
    </w:rPr>
  </w:style>
  <w:style w:type="paragraph" w:styleId="Header">
    <w:name w:val="header"/>
    <w:basedOn w:val="Normal"/>
    <w:link w:val="HeaderChar"/>
    <w:uiPriority w:val="99"/>
    <w:unhideWhenUsed/>
    <w:rsid w:val="00552591"/>
    <w:pPr>
      <w:tabs>
        <w:tab w:val="center" w:pos="4536"/>
        <w:tab w:val="right" w:pos="9072"/>
      </w:tabs>
      <w:spacing w:after="0" w:line="240" w:lineRule="auto"/>
    </w:pPr>
    <w:rPr>
      <w:rFonts w:ascii="MS Serif" w:eastAsia="Times New Roman" w:hAnsi="MS Serif" w:cs="Times New Roman"/>
      <w:sz w:val="20"/>
      <w:szCs w:val="20"/>
      <w:lang w:eastAsia="de-DE"/>
    </w:rPr>
  </w:style>
  <w:style w:type="character" w:customStyle="1" w:styleId="HeaderChar">
    <w:name w:val="Header Char"/>
    <w:basedOn w:val="DefaultParagraphFont"/>
    <w:link w:val="Header"/>
    <w:uiPriority w:val="99"/>
    <w:rsid w:val="00552591"/>
    <w:rPr>
      <w:rFonts w:ascii="MS Serif" w:eastAsia="Times New Roman" w:hAnsi="MS Serif" w:cs="Times New Roman"/>
      <w:sz w:val="20"/>
      <w:szCs w:val="20"/>
      <w:lang w:eastAsia="de-DE"/>
    </w:rPr>
  </w:style>
  <w:style w:type="paragraph" w:styleId="Footer">
    <w:name w:val="footer"/>
    <w:basedOn w:val="Normal"/>
    <w:link w:val="FooterChar"/>
    <w:uiPriority w:val="99"/>
    <w:unhideWhenUsed/>
    <w:rsid w:val="00552591"/>
    <w:pPr>
      <w:tabs>
        <w:tab w:val="center" w:pos="4536"/>
        <w:tab w:val="right" w:pos="9072"/>
      </w:tabs>
      <w:spacing w:after="0" w:line="240" w:lineRule="auto"/>
    </w:pPr>
    <w:rPr>
      <w:rFonts w:ascii="MS Serif" w:eastAsia="Times New Roman" w:hAnsi="MS Serif" w:cs="Times New Roman"/>
      <w:sz w:val="20"/>
      <w:szCs w:val="20"/>
      <w:lang w:eastAsia="de-DE"/>
    </w:rPr>
  </w:style>
  <w:style w:type="character" w:customStyle="1" w:styleId="FooterChar">
    <w:name w:val="Footer Char"/>
    <w:basedOn w:val="DefaultParagraphFont"/>
    <w:link w:val="Footer"/>
    <w:uiPriority w:val="99"/>
    <w:rsid w:val="00552591"/>
    <w:rPr>
      <w:rFonts w:ascii="MS Serif" w:eastAsia="Times New Roman" w:hAnsi="MS Serif" w:cs="Times New Roman"/>
      <w:sz w:val="20"/>
      <w:szCs w:val="20"/>
      <w:lang w:eastAsia="de-DE"/>
    </w:rPr>
  </w:style>
  <w:style w:type="character" w:customStyle="1" w:styleId="Heading1Char">
    <w:name w:val="Heading 1 Char"/>
    <w:basedOn w:val="DefaultParagraphFont"/>
    <w:link w:val="Heading1"/>
    <w:uiPriority w:val="9"/>
    <w:rsid w:val="000705AA"/>
    <w:rPr>
      <w:rFonts w:ascii="Arial" w:eastAsia="Times New Roman" w:hAnsi="Arial" w:cs="Arial"/>
      <w:b/>
      <w:sz w:val="20"/>
      <w:szCs w:val="20"/>
      <w:lang w:eastAsia="de-DE"/>
    </w:rPr>
  </w:style>
  <w:style w:type="character" w:customStyle="1" w:styleId="Heading2Char">
    <w:name w:val="Heading 2 Char"/>
    <w:basedOn w:val="DefaultParagraphFont"/>
    <w:link w:val="Heading2"/>
    <w:uiPriority w:val="9"/>
    <w:rsid w:val="007B108B"/>
    <w:rPr>
      <w:rFonts w:ascii="Arial" w:eastAsia="Times New Roman" w:hAnsi="Arial" w:cs="Arial"/>
      <w:b/>
      <w:szCs w:val="20"/>
      <w:lang w:eastAsia="de-DE"/>
    </w:rPr>
  </w:style>
  <w:style w:type="paragraph" w:styleId="TOCHeading">
    <w:name w:val="TOC Heading"/>
    <w:basedOn w:val="Heading1"/>
    <w:next w:val="Normal"/>
    <w:uiPriority w:val="39"/>
    <w:unhideWhenUsed/>
    <w:qFormat/>
    <w:rsid w:val="000705AA"/>
    <w:pPr>
      <w:keepNext/>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1B6FCB"/>
    <w:pPr>
      <w:tabs>
        <w:tab w:val="right" w:leader="dot" w:pos="9062"/>
      </w:tabs>
      <w:spacing w:before="60" w:after="60"/>
      <w:jc w:val="center"/>
    </w:pPr>
    <w:rPr>
      <w:rFonts w:ascii="Arial" w:hAnsi="Arial" w:cs="Arial"/>
      <w:b/>
      <w:noProof/>
    </w:rPr>
  </w:style>
  <w:style w:type="paragraph" w:styleId="TOC2">
    <w:name w:val="toc 2"/>
    <w:basedOn w:val="Normal"/>
    <w:next w:val="Normal"/>
    <w:autoRedefine/>
    <w:uiPriority w:val="39"/>
    <w:unhideWhenUsed/>
    <w:rsid w:val="00DC1BB4"/>
    <w:pPr>
      <w:tabs>
        <w:tab w:val="right" w:leader="dot" w:pos="9062"/>
      </w:tabs>
      <w:spacing w:after="40" w:line="240" w:lineRule="auto"/>
    </w:pPr>
    <w:rPr>
      <w:rFonts w:ascii="Arial" w:hAnsi="Arial" w:cs="Arial"/>
      <w:noProof/>
    </w:rPr>
  </w:style>
  <w:style w:type="character" w:styleId="Hyperlink">
    <w:name w:val="Hyperlink"/>
    <w:basedOn w:val="DefaultParagraphFont"/>
    <w:uiPriority w:val="99"/>
    <w:unhideWhenUsed/>
    <w:rsid w:val="000705AA"/>
    <w:rPr>
      <w:color w:val="0000FF" w:themeColor="hyperlink"/>
      <w:u w:val="single"/>
    </w:rPr>
  </w:style>
  <w:style w:type="paragraph" w:styleId="TOC3">
    <w:name w:val="toc 3"/>
    <w:basedOn w:val="Normal"/>
    <w:next w:val="Normal"/>
    <w:autoRedefine/>
    <w:uiPriority w:val="39"/>
    <w:unhideWhenUsed/>
    <w:rsid w:val="000705AA"/>
    <w:pPr>
      <w:spacing w:after="100" w:line="259" w:lineRule="auto"/>
      <w:ind w:left="440"/>
    </w:pPr>
    <w:rPr>
      <w:rFonts w:eastAsiaTheme="minorEastAsia" w:cs="Times New Roman"/>
      <w:lang w:eastAsia="de-DE"/>
    </w:rPr>
  </w:style>
  <w:style w:type="paragraph" w:styleId="FootnoteText">
    <w:name w:val="footnote text"/>
    <w:basedOn w:val="Normal"/>
    <w:link w:val="FootnoteTextChar"/>
    <w:uiPriority w:val="99"/>
    <w:semiHidden/>
    <w:unhideWhenUsed/>
    <w:rsid w:val="001B6F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FCB"/>
    <w:rPr>
      <w:sz w:val="20"/>
      <w:szCs w:val="20"/>
    </w:rPr>
  </w:style>
  <w:style w:type="character" w:styleId="FootnoteReference">
    <w:name w:val="footnote reference"/>
    <w:basedOn w:val="DefaultParagraphFont"/>
    <w:uiPriority w:val="99"/>
    <w:semiHidden/>
    <w:unhideWhenUsed/>
    <w:rsid w:val="001B6F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4B985-88FA-4D8B-AC25-1E8077DA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5496</Words>
  <Characters>31328</Characters>
  <Application>Microsoft Office Word</Application>
  <DocSecurity>0</DocSecurity>
  <Lines>261</Lines>
  <Paragraphs>73</Paragraphs>
  <ScaleCrop>false</ScaleCrop>
  <HeadingPairs>
    <vt:vector size="2" baseType="variant">
      <vt:variant>
        <vt:lpstr>Titel</vt:lpstr>
      </vt:variant>
      <vt:variant>
        <vt:i4>1</vt:i4>
      </vt:variant>
    </vt:vector>
  </HeadingPairs>
  <TitlesOfParts>
    <vt:vector size="1" baseType="lpstr">
      <vt:lpstr/>
    </vt:vector>
  </TitlesOfParts>
  <Company>FM</Company>
  <LinksUpToDate>false</LinksUpToDate>
  <CharactersWithSpaces>36751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Fett, Rainer (FM)</dc:creator>
  <cp:keywords/>
  <dc:description/>
  <cp:lastModifiedBy>Dimitris Dimitriadis</cp:lastModifiedBy>
  <cp:revision>7</cp:revision>
  <dcterms:created xsi:type="dcterms:W3CDTF">2021-04-29T11:06:00Z</dcterms:created>
  <dcterms:modified xsi:type="dcterms:W3CDTF">2021-05-17T09:15:00Z</dcterms:modified>
</cp:coreProperties>
</file>