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Proiect</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Regatul Belgiei</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Serviciul Public Federal pentru Sănătate Publică, Siguranța Lanțului Alimentar și Mediu</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Decret regal de modificare a Decretului regal din 27 mai 2014 privind introducerea pe piață a substanțelor sub formă de nanoparticule</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Regele belgienilor,</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Tuturor celor prezenți și celor ce vor veni, salutări!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având în vedere Legea din 21 decembrie 1998 privind standardele produselor pentru promovarea modelelor de producție și consum durabile și protecția mediului, a sănătății și a lucrătorilor, articolul 5 alineatul (1) primul paragraf punctul 2, astfel cum a fost modificată prin legile din 27 decembrie 2004 și din 27 iulie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având în vedere Decretul regal din 27 mai 2014 privind introducerea pe piață a substanțelor sub formă de nanoparticule, astfel cum a fost modificat prin Decretul regal din 22 decembrie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implicarea guvernelor regionale în elaborarea prezentului decret, în cadrul Conferinței interministeriale privind mediul (CIE), care a avut loc la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Consiliului Național al Muncii, emis la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Consiliului Economic Central, emis la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Consiliului Federal pentru Dezvoltare Durabilă, emis la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Consiliului Superior al Sănătății, emis la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Consiliului Consumatorilor, emis la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Consiliul Superior pentru Prevenire și Protecție la Locul de Muncă, emis la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întrucât notificarea Consiliului de Miniștri, comunicată în contextul adoptării Decretului regal din 27 mai 2014 privind introducerea pe piață a substanțelor sub formă de nanoparticule, potrivit căreia o prioritizare a categoriilor de articole care urmează să fie înregistrate ar fi adecvată,</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studiul realizat de Universitatea din Namur în 2022, în urma solicitării Consiliului de Miniștri de evaluare a articolelor, care a evidențiat buna funcționare și utilitatea Decretului regal din 27 mai 2014 privind introducerea pe piață a substanțelor sub formă de nanoparticule și necesitatea de a finaliza trasabilitatea nanomaterialelor introduse pe piață în Belgia prin punerea în aplicare a secțiunii privind articolele, acordând prioritate anumitor categorii de articole pentru care expunerea umană este cea mai intensă sau problematică,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având în vedere pandemia de COVID-19, utilizarea pe scară largă a măștilor de protecție de către consumatorii neprofesioniști și diferitele studii ale Sciensano privind substanțele chimice care prezintă motive de îngrijorare găsite în măștile de protecție, este esențial să se vizeze această nouă utilizare și expunerile pe care le implică,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Inspectoratului de Finanțe, emis la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acordul ministrului bugetului, exprimat la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având în vedere avizul </w:t>
            </w:r>
            <w:r>
              <w:rPr>
                <w:rFonts w:ascii="Times New Roman" w:hAnsi="Times New Roman"/>
                <w:sz w:val="24"/>
                <w:highlight w:val="yellow"/>
              </w:rPr>
              <w:t>XXX</w:t>
            </w:r>
            <w:r>
              <w:rPr>
                <w:rFonts w:ascii="Times New Roman" w:hAnsi="Times New Roman"/>
                <w:sz w:val="24"/>
              </w:rPr>
              <w:t xml:space="preserve"> al Consiliului de Stat, emis la </w:t>
            </w:r>
            <w:r>
              <w:rPr>
                <w:rFonts w:ascii="Times New Roman" w:hAnsi="Times New Roman"/>
                <w:sz w:val="24"/>
                <w:highlight w:val="yellow"/>
              </w:rPr>
              <w:t>XXX</w:t>
            </w:r>
            <w:r>
              <w:rPr>
                <w:rFonts w:ascii="Times New Roman" w:hAnsi="Times New Roman"/>
                <w:sz w:val="24"/>
              </w:rPr>
              <w:t>, în conformitate cu articolul 84 alineatul (1) primul paragraf punctul 2 din legile privind Consiliul de Stat, consolidate la 12 ianuarie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la propunerea ministrului economiei și muncii, a ministrului sănătății și a ministrului mediului și în urma avizului miniștrilor care au deliberat în cadrul Consiliului,</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prin prezentul, am hotărât și stabilim:</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Articolul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La articolul 1 din Decretul regal din 27 mai 2014 privind introducerea pe piață a substanțelor sub formă de nanoparticule, se aduc următoarele modificări:</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alineatele (1) și (8) se abrogă;</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alineatul (9), introdus prin Decretul regal din 22 decembrie 2017, se abrogă;</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alineatul (4) se înlocuiește cu următorul text: „(4) Produsele alimentare menționate la articolul 1 alineatul (1) din Legea din 24 ianuarie 1977 privind protecția sănătății consumatorilor în ceea ce privește produsele alimentare și alte produse;”.</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Articolul 2. </w:t>
            </w:r>
            <w:r>
              <w:rPr>
                <w:rFonts w:ascii="Times New Roman" w:hAnsi="Times New Roman"/>
                <w:sz w:val="24"/>
              </w:rPr>
              <w:t xml:space="preserve">La articolul 2 din același decret, primul paragraf se completează cu punctele 26, 27 și 28, cu următoarea formulare: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«produs cosmetic» înseamnă orice substanță sau amestec destinat să intre în contact cu părțile superficiale ale corpului uman (epidermă, păr și sisteme capilare, unghii, buze și organe genitale externe) sau cu dinții și membranele mucoase orale cu scopul, exclusiv sau în principal, de a le curăța, de a le parfuma, de a le modifica aspectul, de a le proteja, de a le menține în stare bună sau de a corecta mirosurile corpului;</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«produs biocid»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înseamnă orice substanță sau amestec, în forma în care este livrat utilizatorului, alcătuit din una sau mai multe substanțe active, care conține sau generează, care este destinat să distrugă, să respingă sau să facă inofensive organismele dăunătoare, să le împiedice acțiunea sau să le combată în orice alt mod prin altă acțiune decât simpla acțiune fizică sau mecanică;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orice substanță sau amestec generat de substanțe sau amestecuri care nu intră ele însele în sfera de aplicare a primei liniuțe, destinat a fi utilizat pentru a distruge, a respinge sau a face inofensive </w:t>
            </w:r>
            <w:r>
              <w:rPr>
                <w:rFonts w:ascii="Times New Roman" w:hAnsi="Times New Roman"/>
                <w:sz w:val="24"/>
              </w:rPr>
              <w:lastRenderedPageBreak/>
              <w:t xml:space="preserve">organismele dăunătoare, pentru a le împiedica acțiunea sau pentru a le combate în orice alt mod prin alte acțiuni decât cele pur fizice sau mecanice.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Un articol tratat care are o funcție în principal biocidă este considerat produs biocid;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«materiale și obiecte destinate să intre în contact cu produsele alimentare» înseamnă materiale și obiecte, inclusiv materiale și obiecte active și inteligente destinate să intre în contact cu produsele alimentare, care, ca produs finit:</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sunt destinate să intre în contact cu produsele alimentare;</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sau</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sunt deja în contact cu produsele alimentare și au fost destinate acestui scop;</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sau</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despre care se poate aștepta în mod rezonabil să intre în contact cu produsele alimentare sau să își transfere constituenții în produse alimentare în condiții normale sau previzibile de utilizare.”.</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Articolul 3. </w:t>
            </w:r>
            <w:r>
              <w:rPr>
                <w:rFonts w:ascii="Times New Roman" w:hAnsi="Times New Roman"/>
                <w:sz w:val="24"/>
              </w:rPr>
              <w:t xml:space="preserve">În capitolul 3 din același decret, se introduc articolele 10a-10c și au următoarea formulare: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Articolul 10a Dispozițiile prezentului capitol se aplică următoarelor categorii de articole: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articole textile;</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articole de îngrijire personală și produse cosmetice;</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articole destinate sugarilor și copiilor;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filtre, echipamente de bucătărie, materiale și obiecte destinate să intre în contact cu produsele alimentare;</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măști de protecție.</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Articolul 10b. În sensul prezentului capitol, articole textile înseamnă: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îmbrăcăminte;</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încălțăminte;</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articole sportive, și anume îmbrăcăminte sportivă și alte textile sportive;</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textile, altele decât îmbrăcămintea care, în condiții de utilizare normale sau previzibile în mod rezonabil, intră în contact cu pielea umană într-o măsură similară cu cea a îmbrăcămintei.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Articolul 10c. În sensul aplicării prezentului capitol, următoarele produse sunt tratate după cum urmează:</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Articole de îngrijire personală și produse cosmetice: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accesorii pentru coafură și machiaj;</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aparate mici utilizate pentru corp, dinți și păr;</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produse cosmetice.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Articole destinate sugarilor și copiilor:</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articole de puericultură;</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jucării.</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Filtre, echipamente de bucătărie, materiale și obiecte destinate să intre în contact cu produsele alimentare:</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filtre de apă;</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filtre pentru hote aspirante;</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ustensile de bucătărie;</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aparate electrocasnice și aparate de bucătărie;</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ambalaje alimentare și articole de conservare a alimentelor.</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Măști de protecție: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dispozitive aplicate pe nas și gură, țesute sau nețesute, utilizate pentru filtrarea aerului expirat sau inhalat.”.</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Articolul 4. </w:t>
            </w:r>
            <w:r>
              <w:rPr>
                <w:rFonts w:ascii="Times New Roman" w:hAnsi="Times New Roman"/>
                <w:sz w:val="24"/>
              </w:rPr>
              <w:t>La articolul 11 din același decret, alineatul (1) punctul 2 se înlocuiește cu următorul text:</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Fie o cantitate mai mare de 100 de grame din cel puțin una dintre aceste substanțe sun formă de nanoparticule, fie o cantitate de cel puțin o mie de bucăți din articolul sau obiectul complex este introdusă pe piață în cursul anului calendaristic în care are loc notificarea;”.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Articolul 5. </w:t>
            </w:r>
            <w:r>
              <w:rPr>
                <w:rFonts w:ascii="Times New Roman" w:hAnsi="Times New Roman"/>
                <w:sz w:val="24"/>
              </w:rPr>
              <w:t>La articolul 24 din același decret, alineatul (1) al treilea paragraf se înlocuiește cu următorul text:</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Articolele 10a-17 intră în vigoare la 1 ianuarie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Articolul 6. </w:t>
            </w:r>
            <w:r>
              <w:rPr>
                <w:rFonts w:ascii="Times New Roman" w:hAnsi="Times New Roman"/>
                <w:sz w:val="24"/>
              </w:rPr>
              <w:tab/>
              <w:t>Ministrul economiei, ministrul muncii, ministrul sănătății publice și ministrul mediului sunt responsabili cu executarea prezentului decret.</w:t>
            </w:r>
          </w:p>
        </w:tc>
      </w:tr>
      <w:tr w:rsidR="00294686" w:rsidRPr="00C211F3" w14:paraId="64D7C9D1" w14:textId="77777777" w:rsidTr="00294686">
        <w:tc>
          <w:tcPr>
            <w:tcW w:w="5000" w:type="pct"/>
          </w:tcPr>
          <w:p w14:paraId="47C4C7E4" w14:textId="51F3387F"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Emis către                               , la data</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De către rege,</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Viceprim-Ministru și Ministru al Economiei și Muncii,</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Ministrul Sănătății Publice</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Ministrul Mediului,</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205568">
    <w:abstractNumId w:val="6"/>
  </w:num>
  <w:num w:numId="2" w16cid:durableId="519322576">
    <w:abstractNumId w:val="1"/>
  </w:num>
  <w:num w:numId="3" w16cid:durableId="446705959">
    <w:abstractNumId w:val="8"/>
  </w:num>
  <w:num w:numId="4" w16cid:durableId="916523706">
    <w:abstractNumId w:val="2"/>
  </w:num>
  <w:num w:numId="5" w16cid:durableId="305355308">
    <w:abstractNumId w:val="5"/>
  </w:num>
  <w:num w:numId="6" w16cid:durableId="1425154443">
    <w:abstractNumId w:val="4"/>
  </w:num>
  <w:num w:numId="7" w16cid:durableId="1087848375">
    <w:abstractNumId w:val="3"/>
  </w:num>
  <w:num w:numId="8" w16cid:durableId="1788037965">
    <w:abstractNumId w:val="0"/>
  </w:num>
  <w:num w:numId="9" w16cid:durableId="728115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A5B79"/>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ro-RO"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ro-RO"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7138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2023-02-27T09:46:00Z</dcterms:modified>
</cp:coreProperties>
</file>