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8294D" w14:textId="77777777" w:rsidR="004A4F87" w:rsidRPr="006E0FDC" w:rsidRDefault="00554CC8">
      <w:pPr>
        <w:pStyle w:val="BodyText"/>
        <w:spacing w:after="0" w:line="240" w:lineRule="auto"/>
        <w:jc w:val="center"/>
        <w:rPr>
          <w:rFonts w:ascii="Times New Roman" w:hAnsi="Times New Roman"/>
          <w:b/>
          <w:bCs/>
          <w:sz w:val="26"/>
          <w:szCs w:val="26"/>
        </w:rPr>
      </w:pPr>
      <w:r>
        <w:rPr>
          <w:rFonts w:ascii="Times New Roman" w:hAnsi="Times New Roman"/>
          <w:b/>
          <w:sz w:val="26"/>
        </w:rPr>
        <w:t>Decreto n.º</w:t>
      </w:r>
    </w:p>
    <w:p w14:paraId="7915296A" w14:textId="77777777" w:rsidR="004A4F87" w:rsidRPr="006E0FDC" w:rsidRDefault="004A4F87">
      <w:pPr>
        <w:pStyle w:val="BodyText"/>
        <w:spacing w:after="0" w:line="240" w:lineRule="auto"/>
        <w:jc w:val="center"/>
        <w:rPr>
          <w:rFonts w:ascii="Times New Roman" w:hAnsi="Times New Roman"/>
          <w:b/>
          <w:bCs/>
          <w:sz w:val="26"/>
          <w:szCs w:val="26"/>
        </w:rPr>
      </w:pPr>
    </w:p>
    <w:p w14:paraId="3BE2BB6C" w14:textId="77777777" w:rsidR="00654CB9" w:rsidRPr="006E0FDC" w:rsidRDefault="00E94571">
      <w:pPr>
        <w:pStyle w:val="BodyText"/>
        <w:spacing w:after="0" w:line="240" w:lineRule="auto"/>
        <w:jc w:val="center"/>
        <w:rPr>
          <w:rFonts w:ascii="Times New Roman" w:hAnsi="Times New Roman"/>
          <w:b/>
          <w:bCs/>
          <w:sz w:val="26"/>
          <w:szCs w:val="26"/>
        </w:rPr>
      </w:pPr>
      <w:r>
        <w:rPr>
          <w:rFonts w:ascii="Times New Roman" w:hAnsi="Times New Roman"/>
          <w:b/>
          <w:sz w:val="26"/>
        </w:rPr>
        <w:t xml:space="preserve">.../2023 del Ministro de Agricultura (...) por la que se modifica </w:t>
      </w:r>
    </w:p>
    <w:p w14:paraId="043CF814" w14:textId="77777777" w:rsidR="00654CB9" w:rsidRPr="006E0FDC" w:rsidRDefault="00E94571">
      <w:pPr>
        <w:pStyle w:val="BodyText"/>
        <w:spacing w:before="240" w:after="480" w:line="240" w:lineRule="auto"/>
        <w:jc w:val="center"/>
        <w:rPr>
          <w:rFonts w:ascii="Times New Roman" w:hAnsi="Times New Roman"/>
          <w:b/>
          <w:bCs/>
          <w:sz w:val="26"/>
          <w:szCs w:val="26"/>
        </w:rPr>
      </w:pPr>
      <w:r>
        <w:rPr>
          <w:rFonts w:ascii="Times New Roman" w:hAnsi="Times New Roman"/>
          <w:b/>
          <w:sz w:val="26"/>
        </w:rPr>
        <w:t>Decreto n.º 36/2014 del Ministro de Agricultura, de 17 de diciembre de 2014, sobre la información alimentaria</w:t>
      </w:r>
    </w:p>
    <w:p w14:paraId="3205C293" w14:textId="77777777" w:rsidR="00654CB9" w:rsidRPr="006E0FDC" w:rsidRDefault="00E94571">
      <w:pPr>
        <w:pStyle w:val="BodyText"/>
        <w:spacing w:before="220" w:after="0" w:line="240" w:lineRule="auto"/>
        <w:jc w:val="both"/>
        <w:rPr>
          <w:rFonts w:ascii="Times New Roman" w:hAnsi="Times New Roman"/>
          <w:sz w:val="26"/>
          <w:szCs w:val="26"/>
        </w:rPr>
      </w:pPr>
      <w:r>
        <w:rPr>
          <w:rFonts w:ascii="Times New Roman" w:hAnsi="Times New Roman"/>
          <w:sz w:val="26"/>
        </w:rPr>
        <w:t>Sobre la base de la autorización concedida en virtud del artículo 76, apartado 2, punto 26, y del artículo 76, apartado 5, letra c), de la Ley XLVI de 2008 sobre la cadena alimentaria y su supervisión oficial, y actuando en el ámbito de mis funciones establecidas en el artículo 54, apartados 3 y 12, del Decreto gubernamental n.º 182/2022, de 24 de mayo de 2022, sobre las funciones y competencias de los miembros del Gobierno, ordeno por la presente lo siguiente:</w:t>
      </w:r>
    </w:p>
    <w:p w14:paraId="22065ACB" w14:textId="77777777" w:rsidR="00654CB9" w:rsidRPr="006E0FDC" w:rsidRDefault="00E94571">
      <w:pPr>
        <w:pStyle w:val="BodyText"/>
        <w:spacing w:before="240" w:after="240" w:line="240" w:lineRule="auto"/>
        <w:jc w:val="center"/>
        <w:rPr>
          <w:rFonts w:ascii="Times New Roman" w:hAnsi="Times New Roman"/>
          <w:b/>
          <w:bCs/>
          <w:sz w:val="26"/>
          <w:szCs w:val="26"/>
        </w:rPr>
      </w:pPr>
      <w:r>
        <w:rPr>
          <w:rFonts w:ascii="Times New Roman" w:hAnsi="Times New Roman"/>
          <w:b/>
          <w:sz w:val="26"/>
        </w:rPr>
        <w:t>Artículo 1</w:t>
      </w:r>
    </w:p>
    <w:p w14:paraId="68D5EBF8" w14:textId="77777777" w:rsidR="00654CB9" w:rsidRPr="006E0FDC" w:rsidRDefault="00E94571">
      <w:pPr>
        <w:pStyle w:val="BodyText"/>
        <w:spacing w:after="0" w:line="240" w:lineRule="auto"/>
        <w:jc w:val="both"/>
        <w:rPr>
          <w:rFonts w:ascii="Times New Roman" w:hAnsi="Times New Roman"/>
          <w:sz w:val="26"/>
          <w:szCs w:val="26"/>
        </w:rPr>
      </w:pPr>
      <w:r>
        <w:rPr>
          <w:rFonts w:ascii="Times New Roman" w:hAnsi="Times New Roman"/>
          <w:sz w:val="26"/>
        </w:rPr>
        <w:t>Se añade una nueva letra d) al artículo 3, apartado 3, del Decreto n.º 36/2014 del Ministro de Agricultura, de 17 de diciembre de 2014, sobre la información alimentaria, cuyo texto es el siguiente:</w:t>
      </w:r>
    </w:p>
    <w:p w14:paraId="71CA7B35" w14:textId="77777777" w:rsidR="00654CB9" w:rsidRPr="006E0FDC" w:rsidRDefault="00E94571">
      <w:pPr>
        <w:pStyle w:val="BodyText"/>
        <w:spacing w:before="240" w:after="0" w:line="240" w:lineRule="auto"/>
        <w:jc w:val="both"/>
        <w:rPr>
          <w:rFonts w:ascii="Times New Roman" w:hAnsi="Times New Roman"/>
          <w:i/>
          <w:iCs/>
          <w:sz w:val="26"/>
          <w:szCs w:val="26"/>
        </w:rPr>
      </w:pPr>
      <w:r>
        <w:rPr>
          <w:rFonts w:ascii="Times New Roman" w:hAnsi="Times New Roman"/>
          <w:i/>
          <w:sz w:val="26"/>
        </w:rPr>
        <w:t>(Al vender un alimento no preenvasado al consumidor final, deberá indicarse lo siguiente en el punto de venta de manera claramente visible para la información al consumidor)</w:t>
      </w:r>
    </w:p>
    <w:p w14:paraId="7FE59297" w14:textId="77777777" w:rsidR="00654CB9" w:rsidRPr="006E0FDC" w:rsidRDefault="00E94571">
      <w:pPr>
        <w:pStyle w:val="BodyText"/>
        <w:spacing w:after="240" w:line="240" w:lineRule="auto"/>
        <w:ind w:left="580" w:hanging="560"/>
        <w:jc w:val="both"/>
        <w:rPr>
          <w:rFonts w:ascii="Times New Roman" w:hAnsi="Times New Roman"/>
          <w:sz w:val="26"/>
          <w:szCs w:val="26"/>
        </w:rPr>
      </w:pPr>
      <w:r>
        <w:rPr>
          <w:rFonts w:ascii="Times New Roman" w:hAnsi="Times New Roman"/>
          <w:sz w:val="26"/>
        </w:rPr>
        <w:t>«d)</w:t>
      </w:r>
      <w:r>
        <w:rPr>
          <w:rFonts w:ascii="Times New Roman" w:hAnsi="Times New Roman"/>
          <w:sz w:val="26"/>
        </w:rPr>
        <w:tab/>
        <w:t>sobre la base del Reglamento de Ejecución (UE) 2017/2470 de la Comisión, de 20 de diciembre de 2017, por el que se establece la lista de la Unión de nuevos alimentos de conformidad con el Reglamento (UE) 2015/2283 del Parlamento Europeo y del Consejo, sobre nuevos alimentos, en el caso de cualquier producto alimenticio que contenga, en cualquier forma, insectos o sus larvas autorizadas como nuevo alimento (en lo sucesivo: alimento que contiene proteínas de insectos) el elemento adicional definido en el artículo 7/H.».</w:t>
      </w:r>
    </w:p>
    <w:p w14:paraId="2535B241" w14:textId="77777777" w:rsidR="00654CB9" w:rsidRPr="006E0FDC" w:rsidRDefault="00E94571">
      <w:pPr>
        <w:pStyle w:val="BodyText"/>
        <w:spacing w:before="240" w:after="240" w:line="240" w:lineRule="auto"/>
        <w:jc w:val="center"/>
        <w:rPr>
          <w:rFonts w:ascii="Times New Roman" w:hAnsi="Times New Roman"/>
          <w:b/>
          <w:bCs/>
          <w:sz w:val="26"/>
          <w:szCs w:val="26"/>
        </w:rPr>
      </w:pPr>
      <w:r>
        <w:rPr>
          <w:rFonts w:ascii="Times New Roman" w:hAnsi="Times New Roman"/>
          <w:b/>
          <w:sz w:val="26"/>
        </w:rPr>
        <w:t>Artículo 2</w:t>
      </w:r>
    </w:p>
    <w:p w14:paraId="180423C9" w14:textId="77777777" w:rsidR="00654CB9" w:rsidRPr="006E0FDC" w:rsidRDefault="00E94571">
      <w:pPr>
        <w:pStyle w:val="BodyText"/>
        <w:spacing w:after="0" w:line="240" w:lineRule="auto"/>
        <w:jc w:val="both"/>
        <w:rPr>
          <w:rFonts w:ascii="Times New Roman" w:hAnsi="Times New Roman"/>
          <w:sz w:val="26"/>
          <w:szCs w:val="26"/>
        </w:rPr>
      </w:pPr>
      <w:r>
        <w:rPr>
          <w:rFonts w:ascii="Times New Roman" w:hAnsi="Times New Roman"/>
          <w:sz w:val="26"/>
        </w:rPr>
        <w:t>En el Decreto n.º 36/2014 del Ministro de Agricultura, de 17 de diciembre de 2014, sobre la información alimentaria, se añade la letra c) siguiente al artículo 7/D(2):</w:t>
      </w:r>
    </w:p>
    <w:p w14:paraId="71DD8406" w14:textId="77777777" w:rsidR="00654CB9" w:rsidRPr="006E0FDC" w:rsidRDefault="00E94571">
      <w:pPr>
        <w:pStyle w:val="BodyText"/>
        <w:spacing w:before="240" w:after="0" w:line="240" w:lineRule="auto"/>
        <w:jc w:val="both"/>
        <w:rPr>
          <w:rFonts w:ascii="Times New Roman" w:hAnsi="Times New Roman"/>
          <w:i/>
          <w:iCs/>
          <w:sz w:val="26"/>
          <w:szCs w:val="26"/>
        </w:rPr>
      </w:pPr>
      <w:r>
        <w:rPr>
          <w:rFonts w:ascii="Times New Roman" w:hAnsi="Times New Roman"/>
          <w:i/>
          <w:sz w:val="26"/>
        </w:rPr>
        <w:t>(Al vender productos de restauración no preenvasados a través de ventas a distancia, debe garantizarse que el consumidor final)</w:t>
      </w:r>
    </w:p>
    <w:p w14:paraId="5A1EC840" w14:textId="728F9316" w:rsidR="00654CB9" w:rsidRPr="006E0FDC" w:rsidRDefault="00E94571">
      <w:pPr>
        <w:pStyle w:val="BodyText"/>
        <w:spacing w:after="0" w:line="240" w:lineRule="auto"/>
        <w:ind w:left="580" w:hanging="560"/>
        <w:jc w:val="both"/>
        <w:rPr>
          <w:rFonts w:ascii="Times New Roman" w:hAnsi="Times New Roman"/>
          <w:sz w:val="26"/>
          <w:szCs w:val="26"/>
        </w:rPr>
      </w:pPr>
      <w:r>
        <w:rPr>
          <w:rFonts w:ascii="Times New Roman" w:hAnsi="Times New Roman"/>
          <w:i/>
          <w:sz w:val="26"/>
        </w:rPr>
        <w:t>(esté informado)</w:t>
      </w:r>
      <w:r>
        <w:rPr>
          <w:rFonts w:ascii="Times New Roman" w:hAnsi="Times New Roman"/>
          <w:sz w:val="26"/>
        </w:rPr>
        <w:t xml:space="preserve"> «(c) sobre la presencia de proteína de insectos en el producto terminado».</w:t>
      </w:r>
    </w:p>
    <w:p w14:paraId="69F512A5" w14:textId="77777777" w:rsidR="00654CB9" w:rsidRPr="006E0FDC" w:rsidRDefault="00654CB9">
      <w:pPr>
        <w:pStyle w:val="BodyText"/>
        <w:spacing w:after="240" w:line="240" w:lineRule="auto"/>
        <w:jc w:val="both"/>
        <w:rPr>
          <w:rFonts w:ascii="Times New Roman" w:hAnsi="Times New Roman"/>
          <w:i/>
          <w:iCs/>
          <w:sz w:val="26"/>
          <w:szCs w:val="26"/>
        </w:rPr>
      </w:pPr>
    </w:p>
    <w:p w14:paraId="79D92425" w14:textId="77777777" w:rsidR="00654CB9" w:rsidRPr="006E0FDC" w:rsidRDefault="00E94571">
      <w:pPr>
        <w:pStyle w:val="BodyText"/>
        <w:spacing w:before="240" w:after="240" w:line="240" w:lineRule="auto"/>
        <w:jc w:val="center"/>
        <w:rPr>
          <w:rFonts w:ascii="Times New Roman" w:hAnsi="Times New Roman"/>
          <w:b/>
          <w:bCs/>
          <w:sz w:val="26"/>
          <w:szCs w:val="26"/>
        </w:rPr>
      </w:pPr>
      <w:r>
        <w:rPr>
          <w:rFonts w:ascii="Times New Roman" w:hAnsi="Times New Roman"/>
          <w:b/>
          <w:sz w:val="26"/>
        </w:rPr>
        <w:t>Artículo 3</w:t>
      </w:r>
    </w:p>
    <w:p w14:paraId="1A4CA857" w14:textId="77777777" w:rsidR="00654CB9" w:rsidRPr="006E0FDC" w:rsidRDefault="00E94571">
      <w:pPr>
        <w:pStyle w:val="BodyText"/>
        <w:spacing w:after="0" w:line="240" w:lineRule="auto"/>
        <w:jc w:val="both"/>
        <w:rPr>
          <w:rFonts w:ascii="Times New Roman" w:hAnsi="Times New Roman"/>
          <w:sz w:val="26"/>
          <w:szCs w:val="26"/>
        </w:rPr>
      </w:pPr>
      <w:r>
        <w:rPr>
          <w:rFonts w:ascii="Times New Roman" w:hAnsi="Times New Roman"/>
          <w:sz w:val="26"/>
        </w:rPr>
        <w:t xml:space="preserve">Se añade el </w:t>
      </w:r>
      <w:proofErr w:type="spellStart"/>
      <w:r>
        <w:rPr>
          <w:rFonts w:ascii="Times New Roman" w:hAnsi="Times New Roman"/>
          <w:sz w:val="26"/>
        </w:rPr>
        <w:t>subencabezado</w:t>
      </w:r>
      <w:proofErr w:type="spellEnd"/>
      <w:r>
        <w:rPr>
          <w:rFonts w:ascii="Times New Roman" w:hAnsi="Times New Roman"/>
          <w:sz w:val="26"/>
        </w:rPr>
        <w:t xml:space="preserve"> siguiente al Decreto n.º 36/2014 del Ministro de Agricultura, de 17 de diciembre de 2014, sobre la información alimentaria:</w:t>
      </w:r>
    </w:p>
    <w:p w14:paraId="09E2BFB1" w14:textId="31924610" w:rsidR="00654CB9" w:rsidRPr="006E0FDC" w:rsidRDefault="00E94571">
      <w:pPr>
        <w:pStyle w:val="BodyText"/>
        <w:spacing w:before="240" w:after="0" w:line="240" w:lineRule="auto"/>
        <w:jc w:val="center"/>
        <w:rPr>
          <w:rFonts w:ascii="Times New Roman" w:hAnsi="Times New Roman"/>
          <w:b/>
          <w:bCs/>
          <w:sz w:val="26"/>
          <w:szCs w:val="26"/>
        </w:rPr>
      </w:pPr>
      <w:r>
        <w:rPr>
          <w:rFonts w:ascii="Times New Roman" w:hAnsi="Times New Roman"/>
          <w:b/>
          <w:sz w:val="26"/>
        </w:rPr>
        <w:t>«2/F Requisitos aplicables a los productos alimenticios que contengan proteínas de insectos</w:t>
      </w:r>
    </w:p>
    <w:p w14:paraId="5AE0919C" w14:textId="77777777" w:rsidR="00654CB9" w:rsidRPr="006E0FDC" w:rsidRDefault="00E94571" w:rsidP="00A13A0A">
      <w:pPr>
        <w:pStyle w:val="BodyText"/>
        <w:keepNext/>
        <w:spacing w:before="240" w:after="240" w:line="240" w:lineRule="auto"/>
        <w:jc w:val="center"/>
        <w:rPr>
          <w:rFonts w:ascii="Times New Roman" w:hAnsi="Times New Roman"/>
          <w:b/>
          <w:bCs/>
          <w:sz w:val="26"/>
          <w:szCs w:val="26"/>
        </w:rPr>
      </w:pPr>
      <w:r>
        <w:rPr>
          <w:rFonts w:ascii="Times New Roman" w:hAnsi="Times New Roman"/>
          <w:b/>
          <w:sz w:val="26"/>
        </w:rPr>
        <w:lastRenderedPageBreak/>
        <w:t xml:space="preserve">Artículo 7/H </w:t>
      </w:r>
    </w:p>
    <w:p w14:paraId="743F033B" w14:textId="77777777" w:rsidR="00654CB9" w:rsidRPr="006E0FDC" w:rsidRDefault="00E94571">
      <w:pPr>
        <w:pStyle w:val="BodyText"/>
        <w:spacing w:after="0" w:line="240" w:lineRule="auto"/>
        <w:jc w:val="both"/>
        <w:rPr>
          <w:rFonts w:ascii="Times New Roman" w:hAnsi="Times New Roman"/>
          <w:sz w:val="26"/>
          <w:szCs w:val="26"/>
        </w:rPr>
      </w:pPr>
      <w:r>
        <w:rPr>
          <w:rFonts w:ascii="Times New Roman" w:hAnsi="Times New Roman"/>
          <w:sz w:val="26"/>
        </w:rPr>
        <w:t>(1) El nombre del producto alimenticio que contenga proteínas de insectos irá acompañado de una indicación en un tamaño de fuente al menos igual al tamaño de letra utilizado para el nombre del producto, que diga “¡Atención! Los alimentos contienen proteínas de insectos».</w:t>
      </w:r>
    </w:p>
    <w:p w14:paraId="306BEE6A" w14:textId="77777777" w:rsidR="00654CB9" w:rsidRPr="006E0FDC" w:rsidRDefault="00E94571">
      <w:pPr>
        <w:pStyle w:val="BodyText"/>
        <w:spacing w:before="240" w:after="240" w:line="240" w:lineRule="auto"/>
        <w:jc w:val="both"/>
        <w:rPr>
          <w:rFonts w:ascii="Times New Roman" w:hAnsi="Times New Roman"/>
          <w:sz w:val="26"/>
          <w:szCs w:val="26"/>
        </w:rPr>
      </w:pPr>
      <w:r>
        <w:rPr>
          <w:rFonts w:ascii="Times New Roman" w:hAnsi="Times New Roman"/>
          <w:sz w:val="26"/>
        </w:rPr>
        <w:t>(2) Los alimentos comercializados que contengan proteínas de insectos se colocarán por separado en las estanterías para los clientes.»</w:t>
      </w:r>
    </w:p>
    <w:p w14:paraId="37A61547" w14:textId="77777777" w:rsidR="00654CB9" w:rsidRPr="006E0FDC" w:rsidRDefault="00E94571">
      <w:pPr>
        <w:pStyle w:val="BodyText"/>
        <w:spacing w:before="240" w:after="240" w:line="240" w:lineRule="auto"/>
        <w:jc w:val="center"/>
        <w:rPr>
          <w:rFonts w:ascii="Times New Roman" w:hAnsi="Times New Roman"/>
          <w:b/>
          <w:bCs/>
          <w:sz w:val="26"/>
          <w:szCs w:val="26"/>
        </w:rPr>
      </w:pPr>
      <w:r>
        <w:rPr>
          <w:rFonts w:ascii="Times New Roman" w:hAnsi="Times New Roman"/>
          <w:b/>
          <w:sz w:val="26"/>
        </w:rPr>
        <w:t>Artículo 4</w:t>
      </w:r>
    </w:p>
    <w:p w14:paraId="798B042E" w14:textId="77777777" w:rsidR="00654CB9" w:rsidRPr="006E0FDC" w:rsidRDefault="00E94571">
      <w:pPr>
        <w:pStyle w:val="BodyText"/>
        <w:spacing w:after="0" w:line="240" w:lineRule="auto"/>
        <w:jc w:val="both"/>
        <w:rPr>
          <w:rFonts w:ascii="Times New Roman" w:hAnsi="Times New Roman"/>
          <w:sz w:val="26"/>
          <w:szCs w:val="26"/>
        </w:rPr>
      </w:pPr>
      <w:r>
        <w:rPr>
          <w:rFonts w:ascii="Times New Roman" w:hAnsi="Times New Roman"/>
          <w:sz w:val="26"/>
        </w:rPr>
        <w:t>Se añade un nuevo artículo 9/B al Decreto n.º 36/2014 del Ministro de Agricultura, de 17 de diciembre de 2014, sobre la información alimentaria, cuyo texto es el siguiente:</w:t>
      </w:r>
    </w:p>
    <w:p w14:paraId="652C4C2C" w14:textId="77777777" w:rsidR="00654CB9" w:rsidRPr="006E0FDC" w:rsidRDefault="00E94571">
      <w:pPr>
        <w:pStyle w:val="BodyText"/>
        <w:spacing w:before="240" w:after="240" w:line="240" w:lineRule="auto"/>
        <w:jc w:val="center"/>
        <w:rPr>
          <w:rFonts w:ascii="Times New Roman" w:hAnsi="Times New Roman"/>
          <w:b/>
          <w:bCs/>
          <w:sz w:val="26"/>
          <w:szCs w:val="26"/>
        </w:rPr>
      </w:pPr>
      <w:r>
        <w:rPr>
          <w:rFonts w:ascii="Times New Roman" w:hAnsi="Times New Roman"/>
          <w:b/>
          <w:sz w:val="26"/>
        </w:rPr>
        <w:t xml:space="preserve">«Artículo 9/B </w:t>
      </w:r>
    </w:p>
    <w:p w14:paraId="6F7330BD" w14:textId="77777777" w:rsidR="002E0EC1" w:rsidRPr="006E0FDC" w:rsidRDefault="002E0EC1">
      <w:pPr>
        <w:pStyle w:val="BodyText"/>
        <w:spacing w:after="240" w:line="240" w:lineRule="auto"/>
        <w:jc w:val="both"/>
        <w:rPr>
          <w:rFonts w:ascii="Times New Roman" w:hAnsi="Times New Roman"/>
          <w:sz w:val="26"/>
          <w:szCs w:val="26"/>
        </w:rPr>
      </w:pPr>
      <w:r>
        <w:rPr>
          <w:rFonts w:ascii="Times New Roman" w:hAnsi="Times New Roman"/>
          <w:sz w:val="26"/>
        </w:rPr>
        <w:t>(1) Envases y etiquetas que no se ajusten al artículo 7/H, establecido por el Decreto del Ministro de Agricultura n.º.../2023 (......) por el que se modifica el Decreto n.º 36/2014 del Ministro de Agricultura, de 17 de diciembre de 2014, sobre la información alimentaria (en adelante: El Decreto rectificativo n.º 2) podrá utilizarse durante un período de tres meses a partir de la entrada en vigor del Decreto rectificativo n.º 2 y los productos que lleven tales envases o etiquetas podrán mantenerse en el mercado durante un período máximo de tres meses.</w:t>
      </w:r>
    </w:p>
    <w:p w14:paraId="3121AD0F" w14:textId="77777777" w:rsidR="00654CB9" w:rsidRPr="006E0FDC" w:rsidRDefault="002E0EC1">
      <w:pPr>
        <w:pStyle w:val="BodyText"/>
        <w:spacing w:after="240" w:line="240" w:lineRule="auto"/>
        <w:jc w:val="both"/>
        <w:rPr>
          <w:rFonts w:ascii="Times New Roman" w:hAnsi="Times New Roman"/>
          <w:sz w:val="26"/>
          <w:szCs w:val="26"/>
        </w:rPr>
      </w:pPr>
      <w:r>
        <w:rPr>
          <w:rFonts w:ascii="Times New Roman" w:hAnsi="Times New Roman"/>
          <w:sz w:val="26"/>
        </w:rPr>
        <w:t>(2) No podrá imponerse ninguna multa sobre la base de la Ley XLVI sobre la cadena alimentaria y su supervisión por incumplimiento de las disposiciones del presente Decreto, tal como establece el Decreto rectificativo n.º 2, durante los 90 días siguientes a la entrada en vigor del Decreto rectificativo n.º 2.»</w:t>
      </w:r>
    </w:p>
    <w:p w14:paraId="73F8EF97" w14:textId="77777777" w:rsidR="00654CB9" w:rsidRPr="006E0FDC" w:rsidRDefault="00E94571">
      <w:pPr>
        <w:pStyle w:val="BodyText"/>
        <w:spacing w:before="240" w:after="240" w:line="240" w:lineRule="auto"/>
        <w:jc w:val="center"/>
        <w:rPr>
          <w:rFonts w:ascii="Times New Roman" w:hAnsi="Times New Roman"/>
          <w:b/>
          <w:bCs/>
          <w:sz w:val="26"/>
          <w:szCs w:val="26"/>
        </w:rPr>
      </w:pPr>
      <w:r>
        <w:rPr>
          <w:rFonts w:ascii="Times New Roman" w:hAnsi="Times New Roman"/>
          <w:b/>
          <w:sz w:val="26"/>
        </w:rPr>
        <w:t>Artículo 5</w:t>
      </w:r>
    </w:p>
    <w:p w14:paraId="300C5736" w14:textId="77777777" w:rsidR="00E45FEC" w:rsidRPr="006E0FDC" w:rsidRDefault="00916391" w:rsidP="00916391">
      <w:pPr>
        <w:pStyle w:val="BodyText"/>
        <w:spacing w:after="0" w:line="240" w:lineRule="auto"/>
        <w:jc w:val="both"/>
        <w:rPr>
          <w:rFonts w:ascii="Times New Roman" w:hAnsi="Times New Roman"/>
          <w:sz w:val="26"/>
          <w:szCs w:val="26"/>
        </w:rPr>
      </w:pPr>
      <w:r>
        <w:rPr>
          <w:rFonts w:ascii="Times New Roman" w:hAnsi="Times New Roman"/>
          <w:sz w:val="26"/>
        </w:rPr>
        <w:t>Se añade un nuevo artículo 13 al Decreto n.º 36/2014 del Ministro de Agricultura, de 17 de diciembre de 2014, sobre la información alimentaria, cuyo texto es el siguiente:</w:t>
      </w:r>
    </w:p>
    <w:p w14:paraId="647A870F" w14:textId="77777777" w:rsidR="00E45FEC" w:rsidRPr="006E0FDC" w:rsidRDefault="00E45FEC" w:rsidP="00916391">
      <w:pPr>
        <w:pStyle w:val="BodyText"/>
        <w:spacing w:before="240" w:after="0" w:line="240" w:lineRule="auto"/>
        <w:jc w:val="both"/>
        <w:rPr>
          <w:rFonts w:ascii="Times New Roman" w:hAnsi="Times New Roman"/>
          <w:sz w:val="26"/>
          <w:szCs w:val="26"/>
        </w:rPr>
      </w:pPr>
      <w:r>
        <w:rPr>
          <w:rFonts w:ascii="Times New Roman" w:hAnsi="Times New Roman"/>
          <w:sz w:val="26"/>
        </w:rPr>
        <w:t xml:space="preserve">«Artículo 13 El proyecto de artículo 7, apartado 3, letra d), artículo 7/D, apartado 2, letra c), el </w:t>
      </w:r>
      <w:proofErr w:type="spellStart"/>
      <w:r>
        <w:rPr>
          <w:rFonts w:ascii="Times New Roman" w:hAnsi="Times New Roman"/>
          <w:sz w:val="26"/>
        </w:rPr>
        <w:t>subencabezado</w:t>
      </w:r>
      <w:proofErr w:type="spellEnd"/>
      <w:r>
        <w:rPr>
          <w:rFonts w:ascii="Times New Roman" w:hAnsi="Times New Roman"/>
          <w:sz w:val="26"/>
        </w:rPr>
        <w:t xml:space="preserve"> del artículo 2/F y el proyecto de artículo 9/B, tal como establece el Decreto rectificativo n.º 2, han sido objeto de notificación previa, tal como se establece en los artículos 5 a 7 de la Directiva (UE) 2015/1535 del Parlamento Europeo y del Consejo, de 9 de septiembre de 2015, por la que se establece un procedimiento de información en materia de reglamentaciones técnicas y de normas relativas a los servicios de la sociedad de la información.»</w:t>
      </w:r>
    </w:p>
    <w:p w14:paraId="4B9C3F7D" w14:textId="77777777" w:rsidR="00E45FEC" w:rsidRPr="006E0FDC" w:rsidRDefault="00E45FEC">
      <w:pPr>
        <w:pStyle w:val="BodyText"/>
        <w:spacing w:after="0" w:line="240" w:lineRule="auto"/>
        <w:jc w:val="both"/>
        <w:rPr>
          <w:rFonts w:ascii="Times New Roman" w:hAnsi="Times New Roman"/>
          <w:sz w:val="26"/>
          <w:szCs w:val="26"/>
        </w:rPr>
      </w:pPr>
    </w:p>
    <w:p w14:paraId="443C6D9C" w14:textId="77777777" w:rsidR="00103968" w:rsidRPr="006E0FDC" w:rsidRDefault="00103968" w:rsidP="004867C9">
      <w:pPr>
        <w:pStyle w:val="BodyText"/>
        <w:keepNext/>
        <w:spacing w:after="0" w:line="240" w:lineRule="auto"/>
        <w:jc w:val="center"/>
        <w:rPr>
          <w:rFonts w:ascii="Times New Roman" w:hAnsi="Times New Roman"/>
          <w:b/>
          <w:sz w:val="26"/>
          <w:szCs w:val="26"/>
        </w:rPr>
      </w:pPr>
      <w:r>
        <w:rPr>
          <w:rFonts w:ascii="Times New Roman" w:hAnsi="Times New Roman"/>
          <w:b/>
          <w:sz w:val="26"/>
        </w:rPr>
        <w:t>Artículo 6</w:t>
      </w:r>
    </w:p>
    <w:p w14:paraId="5D45D349" w14:textId="77777777" w:rsidR="00103968" w:rsidRPr="006E0FDC" w:rsidRDefault="00103968" w:rsidP="004867C9">
      <w:pPr>
        <w:pStyle w:val="BodyText"/>
        <w:keepNext/>
        <w:spacing w:after="0" w:line="240" w:lineRule="auto"/>
        <w:jc w:val="both"/>
        <w:rPr>
          <w:rFonts w:ascii="Times New Roman" w:hAnsi="Times New Roman"/>
          <w:sz w:val="26"/>
          <w:szCs w:val="26"/>
        </w:rPr>
      </w:pPr>
    </w:p>
    <w:p w14:paraId="5AC77AA6" w14:textId="77777777" w:rsidR="00654CB9" w:rsidRPr="006E0FDC" w:rsidRDefault="00E94571">
      <w:pPr>
        <w:pStyle w:val="BodyText"/>
        <w:spacing w:after="0" w:line="240" w:lineRule="auto"/>
        <w:jc w:val="both"/>
        <w:rPr>
          <w:rFonts w:ascii="Times New Roman" w:hAnsi="Times New Roman"/>
          <w:sz w:val="26"/>
          <w:szCs w:val="26"/>
        </w:rPr>
      </w:pPr>
      <w:r>
        <w:rPr>
          <w:rFonts w:ascii="Times New Roman" w:hAnsi="Times New Roman"/>
          <w:sz w:val="26"/>
        </w:rPr>
        <w:t>En el Decreto n.º 36/2014 del Ministro de Agricultura, de 17 de diciembre de 2014, sobre la información alimentaria,</w:t>
      </w:r>
    </w:p>
    <w:p w14:paraId="31B9180F" w14:textId="77777777" w:rsidR="00654CB9" w:rsidRPr="006E0FDC" w:rsidRDefault="00E94571">
      <w:pPr>
        <w:pStyle w:val="BodyText"/>
        <w:spacing w:after="0" w:line="240" w:lineRule="auto"/>
        <w:ind w:left="580" w:hanging="560"/>
        <w:jc w:val="both"/>
        <w:rPr>
          <w:rFonts w:ascii="Times New Roman" w:hAnsi="Times New Roman"/>
          <w:sz w:val="26"/>
          <w:szCs w:val="26"/>
        </w:rPr>
      </w:pPr>
      <w:r>
        <w:rPr>
          <w:rFonts w:ascii="Times New Roman" w:hAnsi="Times New Roman"/>
          <w:sz w:val="26"/>
        </w:rPr>
        <w:t>a)</w:t>
      </w:r>
      <w:r>
        <w:rPr>
          <w:rFonts w:ascii="Times New Roman" w:hAnsi="Times New Roman"/>
          <w:sz w:val="26"/>
        </w:rPr>
        <w:tab/>
        <w:t xml:space="preserve"> en el artículo 3, apartado 3, letra c), el término «información» se sustituye por «información y»;</w:t>
      </w:r>
    </w:p>
    <w:p w14:paraId="24DCC48D" w14:textId="77777777" w:rsidR="00654CB9" w:rsidRPr="006E0FDC" w:rsidRDefault="00E94571">
      <w:pPr>
        <w:pStyle w:val="BodyText"/>
        <w:spacing w:after="0" w:line="240" w:lineRule="auto"/>
        <w:ind w:left="580" w:hanging="560"/>
        <w:jc w:val="both"/>
        <w:rPr>
          <w:rFonts w:ascii="Times New Roman" w:hAnsi="Times New Roman"/>
          <w:sz w:val="26"/>
          <w:szCs w:val="26"/>
        </w:rPr>
      </w:pPr>
      <w:r>
        <w:rPr>
          <w:rFonts w:ascii="Times New Roman" w:hAnsi="Times New Roman"/>
          <w:sz w:val="26"/>
        </w:rPr>
        <w:lastRenderedPageBreak/>
        <w:t>b)</w:t>
      </w:r>
      <w:r>
        <w:rPr>
          <w:rFonts w:ascii="Times New Roman" w:hAnsi="Times New Roman"/>
          <w:sz w:val="26"/>
        </w:rPr>
        <w:tab/>
        <w:t>en el artículo 7/D, apartado 2, letra a), los términos «adecuadamente y» se sustituyen por «apropiadamente»;</w:t>
      </w:r>
    </w:p>
    <w:p w14:paraId="2B2C3090" w14:textId="08F3FF2A" w:rsidR="00654CB9" w:rsidRPr="006E0FDC" w:rsidRDefault="00E94571" w:rsidP="00D65004">
      <w:pPr>
        <w:pStyle w:val="BodyText"/>
        <w:spacing w:after="0" w:line="240" w:lineRule="auto"/>
        <w:ind w:left="580" w:hanging="560"/>
        <w:jc w:val="both"/>
        <w:rPr>
          <w:rFonts w:ascii="Times New Roman" w:hAnsi="Times New Roman"/>
          <w:sz w:val="26"/>
          <w:szCs w:val="26"/>
        </w:rPr>
      </w:pPr>
      <w:r>
        <w:rPr>
          <w:rFonts w:ascii="Times New Roman" w:hAnsi="Times New Roman"/>
          <w:sz w:val="26"/>
        </w:rPr>
        <w:t>c)</w:t>
      </w:r>
      <w:r>
        <w:rPr>
          <w:rFonts w:ascii="Times New Roman" w:hAnsi="Times New Roman"/>
          <w:sz w:val="26"/>
        </w:rPr>
        <w:tab/>
        <w:t>en el artículo 7/D, apartado 2, letra b), los términos «relativo a los datos» se sustituyen por los términos «relativo a los datos, y».</w:t>
      </w:r>
    </w:p>
    <w:p w14:paraId="594FDF93" w14:textId="77777777" w:rsidR="00654CB9" w:rsidRPr="006E0FDC" w:rsidRDefault="006E0FDC">
      <w:pPr>
        <w:pStyle w:val="BodyText"/>
        <w:spacing w:before="240" w:after="240" w:line="240" w:lineRule="auto"/>
        <w:jc w:val="center"/>
        <w:rPr>
          <w:rFonts w:ascii="Times New Roman" w:hAnsi="Times New Roman"/>
          <w:b/>
          <w:bCs/>
          <w:sz w:val="26"/>
          <w:szCs w:val="26"/>
        </w:rPr>
      </w:pPr>
      <w:r>
        <w:rPr>
          <w:rFonts w:ascii="Times New Roman" w:hAnsi="Times New Roman"/>
          <w:b/>
          <w:sz w:val="26"/>
        </w:rPr>
        <w:t>Artículo 7</w:t>
      </w:r>
    </w:p>
    <w:p w14:paraId="6840ED61" w14:textId="77777777" w:rsidR="00654CB9" w:rsidRDefault="00E94571">
      <w:pPr>
        <w:pStyle w:val="BodyText"/>
        <w:spacing w:after="0" w:line="240" w:lineRule="auto"/>
        <w:jc w:val="both"/>
        <w:rPr>
          <w:rFonts w:ascii="Times New Roman" w:hAnsi="Times New Roman"/>
          <w:sz w:val="26"/>
          <w:szCs w:val="26"/>
        </w:rPr>
      </w:pPr>
      <w:r>
        <w:rPr>
          <w:rFonts w:ascii="Times New Roman" w:hAnsi="Times New Roman"/>
          <w:sz w:val="26"/>
        </w:rPr>
        <w:t>En el artículo 3, apartado 3, letra b), del Decreto n.º 36/2014 del Ministro de Agricultura, de 17 de diciembre de 2014, sobre la información alimentaria, se suprimirá el término «y».</w:t>
      </w:r>
    </w:p>
    <w:p w14:paraId="1DDFA06C" w14:textId="77777777" w:rsidR="00F149AF" w:rsidRPr="006E0FDC" w:rsidRDefault="00F149AF">
      <w:pPr>
        <w:pStyle w:val="BodyText"/>
        <w:spacing w:after="0" w:line="240" w:lineRule="auto"/>
        <w:jc w:val="both"/>
        <w:rPr>
          <w:rFonts w:ascii="Times New Roman" w:hAnsi="Times New Roman"/>
          <w:sz w:val="26"/>
          <w:szCs w:val="26"/>
        </w:rPr>
      </w:pPr>
    </w:p>
    <w:p w14:paraId="2719FE37" w14:textId="77777777" w:rsidR="00654CB9" w:rsidRPr="006E0FDC" w:rsidRDefault="006E0FDC">
      <w:pPr>
        <w:pStyle w:val="BodyText"/>
        <w:spacing w:before="240" w:after="240" w:line="240" w:lineRule="auto"/>
        <w:jc w:val="center"/>
        <w:rPr>
          <w:rFonts w:ascii="Times New Roman" w:hAnsi="Times New Roman"/>
          <w:b/>
          <w:bCs/>
          <w:sz w:val="26"/>
          <w:szCs w:val="26"/>
        </w:rPr>
      </w:pPr>
      <w:r>
        <w:rPr>
          <w:rFonts w:ascii="Times New Roman" w:hAnsi="Times New Roman"/>
          <w:b/>
          <w:sz w:val="26"/>
        </w:rPr>
        <w:t>Artículo 8</w:t>
      </w:r>
    </w:p>
    <w:p w14:paraId="2B3A598D" w14:textId="77777777" w:rsidR="00654CB9" w:rsidRPr="006E0FDC" w:rsidRDefault="00E94571">
      <w:pPr>
        <w:pStyle w:val="BodyText"/>
        <w:spacing w:after="0" w:line="240" w:lineRule="auto"/>
        <w:jc w:val="both"/>
        <w:rPr>
          <w:rFonts w:ascii="Times New Roman" w:hAnsi="Times New Roman"/>
          <w:sz w:val="26"/>
          <w:szCs w:val="26"/>
        </w:rPr>
      </w:pPr>
      <w:r>
        <w:rPr>
          <w:rFonts w:ascii="Times New Roman" w:hAnsi="Times New Roman"/>
          <w:sz w:val="26"/>
        </w:rPr>
        <w:t>El presente Decreto entrará en vigor el tercer día tras su publicación.</w:t>
      </w:r>
    </w:p>
    <w:p w14:paraId="788A3A54" w14:textId="77777777" w:rsidR="00F149AF" w:rsidRPr="006E0FDC" w:rsidRDefault="00F149AF" w:rsidP="00F149AF">
      <w:pPr>
        <w:pStyle w:val="BodyText"/>
        <w:spacing w:before="240" w:after="240" w:line="240" w:lineRule="auto"/>
        <w:jc w:val="center"/>
        <w:rPr>
          <w:rFonts w:ascii="Times New Roman" w:hAnsi="Times New Roman"/>
          <w:b/>
          <w:bCs/>
          <w:sz w:val="26"/>
          <w:szCs w:val="26"/>
        </w:rPr>
      </w:pPr>
      <w:r>
        <w:rPr>
          <w:rFonts w:ascii="Times New Roman" w:hAnsi="Times New Roman"/>
          <w:b/>
          <w:sz w:val="26"/>
        </w:rPr>
        <w:t>Artículo 9</w:t>
      </w:r>
    </w:p>
    <w:p w14:paraId="69ECACFD" w14:textId="77777777" w:rsidR="00F149AF" w:rsidRPr="00F149AF" w:rsidRDefault="00F149AF" w:rsidP="00F149AF">
      <w:pPr>
        <w:tabs>
          <w:tab w:val="left" w:pos="426"/>
        </w:tabs>
        <w:autoSpaceDE w:val="0"/>
        <w:autoSpaceDN w:val="0"/>
        <w:jc w:val="both"/>
        <w:rPr>
          <w:rFonts w:ascii="Times New Roman" w:eastAsia="Times New Roman" w:hAnsi="Times New Roman" w:cs="Times New Roman"/>
          <w:kern w:val="0"/>
          <w:sz w:val="26"/>
          <w:szCs w:val="26"/>
        </w:rPr>
      </w:pPr>
      <w:r>
        <w:rPr>
          <w:rFonts w:ascii="Times New Roman" w:hAnsi="Times New Roman"/>
          <w:sz w:val="26"/>
        </w:rPr>
        <w:t>Se cumple el requisito de notificación previa de este proyecto de Decreto, previsto en los artículos 5 a 7 de la Directiva (UE) 2015/1535 del Parlamento Europeo y del Consejo, de 9 de septiembre de 2015 por la que se establece un procedimiento de información en materia de reglamentaciones técnicas y de reglas relativas a los servicios de la sociedad de la información.</w:t>
      </w:r>
    </w:p>
    <w:p w14:paraId="37B54525" w14:textId="77777777" w:rsidR="00415931" w:rsidRDefault="00415931" w:rsidP="00415931">
      <w:pPr>
        <w:tabs>
          <w:tab w:val="left" w:pos="426"/>
        </w:tabs>
        <w:autoSpaceDE w:val="0"/>
        <w:autoSpaceDN w:val="0"/>
        <w:rPr>
          <w:rFonts w:ascii="Times New Roman" w:eastAsia="Times New Roman" w:hAnsi="Times New Roman" w:cs="Times New Roman"/>
          <w:b/>
          <w:iCs/>
          <w:kern w:val="0"/>
          <w:sz w:val="26"/>
          <w:szCs w:val="26"/>
          <w:lang w:eastAsia="hu-HU" w:bidi="ar-SA"/>
        </w:rPr>
      </w:pPr>
    </w:p>
    <w:p w14:paraId="402A711C" w14:textId="77777777" w:rsidR="00F451EF" w:rsidRPr="006E0FDC" w:rsidRDefault="00F451EF" w:rsidP="00415931">
      <w:pPr>
        <w:tabs>
          <w:tab w:val="left" w:pos="426"/>
        </w:tabs>
        <w:autoSpaceDE w:val="0"/>
        <w:autoSpaceDN w:val="0"/>
        <w:rPr>
          <w:rFonts w:ascii="Times New Roman" w:eastAsia="Times New Roman" w:hAnsi="Times New Roman" w:cs="Times New Roman"/>
          <w:b/>
          <w:iCs/>
          <w:kern w:val="0"/>
          <w:sz w:val="26"/>
          <w:szCs w:val="26"/>
          <w:lang w:eastAsia="hu-HU" w:bidi="ar-SA"/>
        </w:rPr>
      </w:pPr>
    </w:p>
    <w:p w14:paraId="374222C1" w14:textId="77777777" w:rsidR="00415931" w:rsidRPr="006E0FDC" w:rsidRDefault="00415931" w:rsidP="00415931">
      <w:pPr>
        <w:autoSpaceDE w:val="0"/>
        <w:autoSpaceDN w:val="0"/>
        <w:adjustRightInd w:val="0"/>
        <w:jc w:val="both"/>
        <w:rPr>
          <w:rFonts w:ascii="Times New Roman" w:eastAsia="Times New Roman" w:hAnsi="Times New Roman" w:cs="Times New Roman"/>
          <w:kern w:val="0"/>
          <w:sz w:val="26"/>
          <w:szCs w:val="26"/>
          <w:lang w:eastAsia="hu-HU" w:bidi="ar-SA"/>
        </w:rPr>
      </w:pPr>
    </w:p>
    <w:p w14:paraId="7F3C08F2" w14:textId="77777777" w:rsidR="00415931" w:rsidRPr="006E0FDC" w:rsidRDefault="00415931" w:rsidP="00415931">
      <w:pPr>
        <w:ind w:left="4536"/>
        <w:jc w:val="center"/>
        <w:rPr>
          <w:rFonts w:ascii="Times New Roman" w:eastAsia="Times New Roman" w:hAnsi="Times New Roman" w:cs="Times New Roman"/>
          <w:kern w:val="0"/>
          <w:sz w:val="26"/>
          <w:szCs w:val="26"/>
        </w:rPr>
      </w:pPr>
      <w:proofErr w:type="spellStart"/>
      <w:r>
        <w:rPr>
          <w:rFonts w:ascii="Times New Roman" w:hAnsi="Times New Roman"/>
          <w:sz w:val="26"/>
        </w:rPr>
        <w:t>István</w:t>
      </w:r>
      <w:proofErr w:type="spellEnd"/>
      <w:r>
        <w:rPr>
          <w:rFonts w:ascii="Times New Roman" w:hAnsi="Times New Roman"/>
          <w:sz w:val="26"/>
        </w:rPr>
        <w:t xml:space="preserve"> Nagy</w:t>
      </w:r>
    </w:p>
    <w:p w14:paraId="3D302D04" w14:textId="77777777" w:rsidR="00415931" w:rsidRPr="006E0FDC" w:rsidRDefault="00415931" w:rsidP="00415931">
      <w:pPr>
        <w:keepNext/>
        <w:ind w:left="3828" w:firstLine="708"/>
        <w:jc w:val="center"/>
        <w:rPr>
          <w:rFonts w:ascii="Times New Roman" w:eastAsia="Times New Roman" w:hAnsi="Times New Roman" w:cs="Times New Roman"/>
          <w:kern w:val="0"/>
          <w:sz w:val="26"/>
          <w:szCs w:val="26"/>
        </w:rPr>
      </w:pPr>
      <w:r>
        <w:rPr>
          <w:rFonts w:ascii="Times New Roman" w:hAnsi="Times New Roman"/>
          <w:sz w:val="26"/>
        </w:rPr>
        <w:t xml:space="preserve"> Ministro de Agricultura</w:t>
      </w:r>
    </w:p>
    <w:p w14:paraId="7C3BCB17" w14:textId="77777777" w:rsidR="00415931" w:rsidRPr="006E0FDC" w:rsidRDefault="00415931">
      <w:pPr>
        <w:pStyle w:val="BodyText"/>
        <w:jc w:val="both"/>
        <w:rPr>
          <w:rFonts w:ascii="Times New Roman" w:hAnsi="Times New Roman"/>
          <w:sz w:val="26"/>
          <w:szCs w:val="26"/>
        </w:rPr>
      </w:pPr>
    </w:p>
    <w:sectPr w:rsidR="00415931" w:rsidRPr="006E0FDC" w:rsidSect="00415931">
      <w:footerReference w:type="default" r:id="rId7"/>
      <w:footerReference w:type="first" r:id="rId8"/>
      <w:pgSz w:w="11906" w:h="16838"/>
      <w:pgMar w:top="1440" w:right="1077" w:bottom="1440" w:left="1077" w:header="709" w:footer="709" w:gutter="0"/>
      <w:cols w:space="708"/>
      <w:formProt w:val="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D9C58" w14:textId="77777777" w:rsidR="001230D8" w:rsidRDefault="001230D8">
      <w:r>
        <w:separator/>
      </w:r>
    </w:p>
  </w:endnote>
  <w:endnote w:type="continuationSeparator" w:id="0">
    <w:p w14:paraId="0734CB9B" w14:textId="77777777" w:rsidR="001230D8" w:rsidRDefault="00123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EE"/>
    <w:family w:val="roman"/>
    <w:pitch w:val="variable"/>
    <w:sig w:usb0="E0000AFF" w:usb1="500078FF" w:usb2="00000021" w:usb3="00000000" w:csb0="000001BF" w:csb1="00000000"/>
  </w:font>
  <w:font w:name="Noto Sans CJK SC">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ans">
    <w:altName w:val="Arial"/>
    <w:charset w:val="EE"/>
    <w:family w:val="swiss"/>
    <w:pitch w:val="variable"/>
    <w:sig w:usb0="E0000AFF" w:usb1="500078FF" w:usb2="00000021" w:usb3="00000000" w:csb0="000001BF" w:csb1="00000000"/>
  </w:font>
  <w:font w:name="Times New Roman">
    <w:panose1 w:val="02020603050405020304"/>
    <w:charset w:val="00"/>
    <w:family w:val="roman"/>
    <w:pitch w:val="variable"/>
    <w:sig w:usb0="E0002EFF" w:usb1="C000785B" w:usb2="00000009" w:usb3="00000000" w:csb0="000001FF" w:csb1="00000000"/>
  </w:font>
  <w:font w:name="OpenSymbol">
    <w:altName w:val="Segoe UI Symbol"/>
    <w:charset w:val="00"/>
    <w:family w:val="auto"/>
    <w:pitch w:val="variable"/>
    <w:sig w:usb0="800000AF" w:usb1="1001ECEA" w:usb2="00000000" w:usb3="00000000" w:csb0="80000001"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92F89" w14:textId="77777777" w:rsidR="00654CB9" w:rsidRPr="00D10DE7" w:rsidRDefault="00E94571">
    <w:pPr>
      <w:pStyle w:val="Footer"/>
      <w:jc w:val="center"/>
      <w:rPr>
        <w:rFonts w:ascii="Times New Roman" w:hAnsi="Times New Roman" w:cs="Times New Roman"/>
        <w:sz w:val="22"/>
        <w:szCs w:val="22"/>
      </w:rPr>
    </w:pPr>
    <w:r w:rsidRPr="00D10DE7">
      <w:rPr>
        <w:rFonts w:ascii="Times New Roman" w:hAnsi="Times New Roman" w:cs="Times New Roman"/>
        <w:sz w:val="22"/>
      </w:rPr>
      <w:fldChar w:fldCharType="begin"/>
    </w:r>
    <w:r w:rsidRPr="00D10DE7">
      <w:rPr>
        <w:rFonts w:ascii="Times New Roman" w:hAnsi="Times New Roman" w:cs="Times New Roman"/>
        <w:sz w:val="22"/>
      </w:rPr>
      <w:instrText>PAGE</w:instrText>
    </w:r>
    <w:r w:rsidRPr="00D10DE7">
      <w:rPr>
        <w:rFonts w:ascii="Times New Roman" w:hAnsi="Times New Roman" w:cs="Times New Roman"/>
        <w:sz w:val="22"/>
      </w:rPr>
      <w:fldChar w:fldCharType="separate"/>
    </w:r>
    <w:r w:rsidR="00FC2467">
      <w:rPr>
        <w:rFonts w:ascii="Times New Roman" w:hAnsi="Times New Roman" w:cs="Times New Roman"/>
        <w:sz w:val="22"/>
      </w:rPr>
      <w:t>3</w:t>
    </w:r>
    <w:r w:rsidRPr="00D10DE7">
      <w:rPr>
        <w:rFonts w:ascii="Times New Roman" w:hAnsi="Times New Roman" w:cs="Times New Roman"/>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8BF11" w14:textId="77777777" w:rsidR="00654CB9" w:rsidRDefault="00654CB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B2CFD" w14:textId="77777777" w:rsidR="001230D8" w:rsidRDefault="001230D8">
      <w:r>
        <w:separator/>
      </w:r>
    </w:p>
  </w:footnote>
  <w:footnote w:type="continuationSeparator" w:id="0">
    <w:p w14:paraId="2C048D90" w14:textId="77777777" w:rsidR="001230D8" w:rsidRDefault="001230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557CCE"/>
    <w:multiLevelType w:val="multilevel"/>
    <w:tmpl w:val="9DF8A77E"/>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02537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CB9"/>
    <w:rsid w:val="000132DF"/>
    <w:rsid w:val="000F6D95"/>
    <w:rsid w:val="00103968"/>
    <w:rsid w:val="001230D8"/>
    <w:rsid w:val="002E0EC1"/>
    <w:rsid w:val="002E6C86"/>
    <w:rsid w:val="00382F55"/>
    <w:rsid w:val="003C6ADC"/>
    <w:rsid w:val="00402F50"/>
    <w:rsid w:val="00415931"/>
    <w:rsid w:val="004867C9"/>
    <w:rsid w:val="004A4F87"/>
    <w:rsid w:val="00521659"/>
    <w:rsid w:val="00554CC8"/>
    <w:rsid w:val="00592C9F"/>
    <w:rsid w:val="005D5BFD"/>
    <w:rsid w:val="00654CB9"/>
    <w:rsid w:val="006E0FDC"/>
    <w:rsid w:val="00834C59"/>
    <w:rsid w:val="00916391"/>
    <w:rsid w:val="00A13A0A"/>
    <w:rsid w:val="00B23FD0"/>
    <w:rsid w:val="00B3415E"/>
    <w:rsid w:val="00BC79E6"/>
    <w:rsid w:val="00C81D3F"/>
    <w:rsid w:val="00D10DE7"/>
    <w:rsid w:val="00D25740"/>
    <w:rsid w:val="00D5218D"/>
    <w:rsid w:val="00D65004"/>
    <w:rsid w:val="00D835F3"/>
    <w:rsid w:val="00E45FEC"/>
    <w:rsid w:val="00E47E0B"/>
    <w:rsid w:val="00E94571"/>
    <w:rsid w:val="00E9750A"/>
    <w:rsid w:val="00ED1E28"/>
    <w:rsid w:val="00F149AF"/>
    <w:rsid w:val="00F451EF"/>
    <w:rsid w:val="00F81D02"/>
    <w:rsid w:val="00F85540"/>
    <w:rsid w:val="00FC2467"/>
    <w:rsid w:val="00FE61F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68495"/>
  <w15:docId w15:val="{CC82B59B-7CF4-4DDF-8B5F-B2D743294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oto Sans CJK SC" w:hAnsi="Liberation Serif" w:cs="Lohit Devanagari"/>
        <w:kern w:val="2"/>
        <w:sz w:val="24"/>
        <w:szCs w:val="24"/>
        <w:lang w:val="es-E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
    <w:next w:val="BodyText"/>
    <w:qFormat/>
    <w:pPr>
      <w:numPr>
        <w:numId w:val="1"/>
      </w:numPr>
      <w:outlineLvl w:val="0"/>
    </w:pPr>
    <w:rPr>
      <w:b/>
      <w:bCs/>
      <w:sz w:val="36"/>
      <w:szCs w:val="36"/>
    </w:rPr>
  </w:style>
  <w:style w:type="paragraph" w:styleId="Heading2">
    <w:name w:val="heading 2"/>
    <w:basedOn w:val="Heading"/>
    <w:next w:val="BodyText"/>
    <w:qFormat/>
    <w:pPr>
      <w:numPr>
        <w:ilvl w:val="1"/>
        <w:numId w:val="1"/>
      </w:numPr>
      <w:spacing w:before="200"/>
      <w:outlineLvl w:val="1"/>
    </w:pPr>
    <w:rPr>
      <w:b/>
      <w:bCs/>
      <w:sz w:val="32"/>
      <w:szCs w:val="32"/>
    </w:rPr>
  </w:style>
  <w:style w:type="paragraph" w:styleId="Heading3">
    <w:name w:val="heading 3"/>
    <w:basedOn w:val="Heading"/>
    <w:next w:val="BodyText"/>
    <w:qFormat/>
    <w:pPr>
      <w:numPr>
        <w:ilvl w:val="2"/>
        <w:numId w:val="1"/>
      </w:numPr>
      <w:spacing w:before="140"/>
      <w:outlineLvl w:val="2"/>
    </w:pPr>
    <w:rPr>
      <w:b/>
      <w:bCs/>
    </w:rPr>
  </w:style>
  <w:style w:type="paragraph" w:styleId="Heading4">
    <w:name w:val="heading 4"/>
    <w:basedOn w:val="Heading"/>
    <w:next w:val="BodyText"/>
    <w:qFormat/>
    <w:pPr>
      <w:numPr>
        <w:ilvl w:val="3"/>
        <w:numId w:val="1"/>
      </w:numPr>
      <w:spacing w:before="120"/>
      <w:outlineLvl w:val="3"/>
    </w:pPr>
    <w:rPr>
      <w:b/>
      <w:bCs/>
      <w:i/>
      <w:iCs/>
      <w:sz w:val="27"/>
      <w:szCs w:val="27"/>
    </w:rPr>
  </w:style>
  <w:style w:type="paragraph" w:styleId="Heading5">
    <w:name w:val="heading 5"/>
    <w:basedOn w:val="Heading"/>
    <w:next w:val="BodyText"/>
    <w:qFormat/>
    <w:pPr>
      <w:numPr>
        <w:ilvl w:val="4"/>
        <w:numId w:val="1"/>
      </w:numPr>
      <w:spacing w:before="120" w:after="60"/>
      <w:outlineLvl w:val="4"/>
    </w:pPr>
    <w:rPr>
      <w:b/>
      <w:bCs/>
      <w:sz w:val="24"/>
      <w:szCs w:val="24"/>
    </w:rPr>
  </w:style>
  <w:style w:type="paragraph" w:styleId="Heading6">
    <w:name w:val="heading 6"/>
    <w:basedOn w:val="Heading"/>
    <w:next w:val="BodyText"/>
    <w:qFormat/>
    <w:pPr>
      <w:numPr>
        <w:ilvl w:val="5"/>
        <w:numId w:val="1"/>
      </w:numPr>
      <w:spacing w:before="60" w:after="60"/>
      <w:outlineLvl w:val="5"/>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umberingSymbols">
    <w:name w:val="Numbering Symbols"/>
    <w:qFormat/>
  </w:style>
  <w:style w:type="character" w:customStyle="1" w:styleId="Placeholder">
    <w:name w:val="Placeholder"/>
    <w:qFormat/>
    <w:rPr>
      <w:smallCaps/>
      <w:color w:val="008080"/>
      <w:u w:val="dotted"/>
    </w:rPr>
  </w:style>
  <w:style w:type="character" w:styleId="Hyperlink">
    <w:name w:val="Hyperlink"/>
    <w:rPr>
      <w:color w:val="000080"/>
      <w:u w:val="single"/>
    </w:rPr>
  </w:style>
  <w:style w:type="character" w:styleId="FollowedHyperlink">
    <w:name w:val="FollowedHyperlink"/>
    <w:rPr>
      <w:color w:val="800000"/>
      <w:u w:val="single"/>
    </w:rPr>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Liberation Sans"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pPr>
      <w:suppressLineNumbers/>
      <w:tabs>
        <w:tab w:val="center" w:pos="4819"/>
        <w:tab w:val="right" w:pos="9638"/>
      </w:tabs>
    </w:pPr>
  </w:style>
  <w:style w:type="paragraph" w:styleId="Footer">
    <w:name w:val="footer"/>
    <w:basedOn w:val="Normal"/>
    <w:pPr>
      <w:suppressLineNumbers/>
      <w:tabs>
        <w:tab w:val="center" w:pos="4875"/>
        <w:tab w:val="right" w:pos="9750"/>
      </w:tabs>
    </w:pPr>
  </w:style>
  <w:style w:type="paragraph" w:customStyle="1" w:styleId="HeaderLeft">
    <w:name w:val="Header Left"/>
    <w:basedOn w:val="Normal"/>
    <w:qFormat/>
    <w:pPr>
      <w:suppressLineNumbers/>
      <w:tabs>
        <w:tab w:val="center" w:pos="4876"/>
        <w:tab w:val="right" w:pos="9752"/>
      </w:tabs>
    </w:p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customStyle="1" w:styleId="HorizontalLine">
    <w:name w:val="Horizontal Line"/>
    <w:basedOn w:val="Normal"/>
    <w:next w:val="BodyText"/>
    <w:qFormat/>
    <w:pPr>
      <w:suppressLineNumbers/>
      <w:pBdr>
        <w:bottom w:val="double" w:sz="2" w:space="0" w:color="808080"/>
      </w:pBdr>
      <w:spacing w:after="283"/>
    </w:pPr>
    <w:rPr>
      <w:sz w:val="12"/>
      <w:szCs w:val="12"/>
    </w:rPr>
  </w:style>
  <w:style w:type="paragraph" w:styleId="BalloonText">
    <w:name w:val="Balloon Text"/>
    <w:basedOn w:val="Normal"/>
    <w:link w:val="BalloonTextChar"/>
    <w:uiPriority w:val="99"/>
    <w:semiHidden/>
    <w:unhideWhenUsed/>
    <w:rsid w:val="002E0EC1"/>
    <w:rPr>
      <w:rFonts w:ascii="Tahoma" w:hAnsi="Tahoma" w:cs="Mangal"/>
      <w:sz w:val="16"/>
      <w:szCs w:val="14"/>
    </w:rPr>
  </w:style>
  <w:style w:type="character" w:customStyle="1" w:styleId="BalloonTextChar">
    <w:name w:val="Balloon Text Char"/>
    <w:basedOn w:val="DefaultParagraphFont"/>
    <w:link w:val="BalloonText"/>
    <w:uiPriority w:val="99"/>
    <w:semiHidden/>
    <w:rsid w:val="002E0EC1"/>
    <w:rPr>
      <w:rFonts w:ascii="Tahoma" w:hAnsi="Tahoma" w:cs="Mangal"/>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842</Words>
  <Characters>4800</Characters>
  <Application>Microsoft Office Word</Application>
  <DocSecurity>0</DocSecurity>
  <Lines>40</Lines>
  <Paragraphs>11</Paragraphs>
  <ScaleCrop>false</ScaleCrop>
  <HeadingPairs>
    <vt:vector size="2" baseType="variant">
      <vt:variant>
        <vt:lpstr>Cím</vt:lpstr>
      </vt:variant>
      <vt:variant>
        <vt:i4>1</vt:i4>
      </vt:variant>
    </vt:vector>
  </HeadingPairs>
  <TitlesOfParts>
    <vt:vector size="1" baseType="lpstr">
      <vt:lpstr/>
    </vt:vector>
  </TitlesOfParts>
  <Company>Egységes InfraStruktúra</Company>
  <LinksUpToDate>false</LinksUpToDate>
  <CharactersWithSpaces>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Keczeliné Németh Orsolya</dc:creator>
  <cp:lastModifiedBy>Liana Brili</cp:lastModifiedBy>
  <cp:revision>6</cp:revision>
  <cp:lastPrinted>2023-03-01T14:30:00Z</cp:lastPrinted>
  <dcterms:created xsi:type="dcterms:W3CDTF">2023-03-16T12:46:00Z</dcterms:created>
  <dcterms:modified xsi:type="dcterms:W3CDTF">2023-03-24T10:29:00Z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ngleXMLDocument_count">
    <vt:r8>1</vt:r8>
  </property>
</Properties>
</file>